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1CD7B" w14:textId="77777777" w:rsidR="00A50007" w:rsidRPr="0008176F" w:rsidRDefault="007B64B1" w:rsidP="006D0E94">
      <w:pPr>
        <w:pStyle w:val="NoSpacing"/>
        <w:jc w:val="center"/>
      </w:pPr>
      <w:bookmarkStart w:id="0" w:name="_Hlk506271117"/>
      <w:bookmarkEnd w:id="0"/>
      <w:r>
        <w:t>UNIVERSITY OF OKLAHOMA</w:t>
      </w:r>
    </w:p>
    <w:p w14:paraId="46D4C2DF" w14:textId="77777777" w:rsidR="0008176F" w:rsidRPr="0008176F" w:rsidRDefault="0008176F" w:rsidP="006D0E94">
      <w:pPr>
        <w:pStyle w:val="NoSpacing"/>
        <w:jc w:val="center"/>
      </w:pPr>
    </w:p>
    <w:p w14:paraId="6B44C105" w14:textId="77777777" w:rsidR="0008176F" w:rsidRPr="0008176F" w:rsidRDefault="007B64B1" w:rsidP="006D0E94">
      <w:pPr>
        <w:pStyle w:val="NoSpacing"/>
        <w:jc w:val="center"/>
      </w:pPr>
      <w:r>
        <w:t>GRADUATE COLLEGE</w:t>
      </w:r>
    </w:p>
    <w:p w14:paraId="47ADDF1E" w14:textId="77777777" w:rsidR="0008176F" w:rsidRPr="0008176F" w:rsidRDefault="0008176F" w:rsidP="00CA659B">
      <w:pPr>
        <w:pStyle w:val="NoSpacing"/>
      </w:pPr>
    </w:p>
    <w:p w14:paraId="745556F0" w14:textId="77777777" w:rsidR="0008176F" w:rsidRPr="0008176F" w:rsidRDefault="0008176F" w:rsidP="00CA659B">
      <w:pPr>
        <w:pStyle w:val="NoSpacing"/>
      </w:pPr>
    </w:p>
    <w:p w14:paraId="08F53B9D" w14:textId="77777777" w:rsidR="0008176F" w:rsidRPr="0008176F" w:rsidRDefault="0008176F" w:rsidP="00CA659B">
      <w:pPr>
        <w:pStyle w:val="NoSpacing"/>
      </w:pPr>
    </w:p>
    <w:p w14:paraId="42FCA46A" w14:textId="77777777" w:rsidR="0008176F" w:rsidRPr="0008176F" w:rsidRDefault="0008176F" w:rsidP="00CA659B">
      <w:pPr>
        <w:pStyle w:val="NoSpacing"/>
      </w:pPr>
    </w:p>
    <w:p w14:paraId="713C610E" w14:textId="77777777" w:rsidR="0008176F" w:rsidRPr="0008176F" w:rsidRDefault="0008176F" w:rsidP="00CA659B">
      <w:pPr>
        <w:pStyle w:val="NoSpacing"/>
      </w:pPr>
    </w:p>
    <w:p w14:paraId="34643B2A" w14:textId="77777777" w:rsidR="0008176F" w:rsidRPr="0008176F" w:rsidRDefault="0008176F" w:rsidP="00CA659B">
      <w:pPr>
        <w:pStyle w:val="NoSpacing"/>
      </w:pPr>
    </w:p>
    <w:p w14:paraId="043E9573" w14:textId="77777777" w:rsidR="0008176F" w:rsidRPr="0008176F" w:rsidRDefault="0008176F" w:rsidP="00CA659B">
      <w:pPr>
        <w:pStyle w:val="NoSpacing"/>
      </w:pPr>
    </w:p>
    <w:p w14:paraId="6FF8126C" w14:textId="3CF3CDA0" w:rsidR="0008176F" w:rsidRPr="005B0A40" w:rsidRDefault="008151B7" w:rsidP="005B0A40">
      <w:pPr>
        <w:pStyle w:val="NoSpacing"/>
        <w:spacing w:line="480" w:lineRule="auto"/>
        <w:jc w:val="center"/>
        <w:rPr>
          <w:szCs w:val="24"/>
        </w:rPr>
      </w:pPr>
      <w:sdt>
        <w:sdtPr>
          <w:rPr>
            <w:szCs w:val="24"/>
          </w:rPr>
          <w:alias w:val="Click to enter thesis title"/>
          <w:tag w:val="Click to enter thesis title"/>
          <w:id w:val="30091832"/>
          <w:lock w:val="sdtLocked"/>
          <w:placeholder>
            <w:docPart w:val="DefaultPlaceholder_22675703"/>
          </w:placeholder>
        </w:sdtPr>
        <w:sdtEndPr>
          <w:rPr>
            <w:rStyle w:val="BodyTextChar"/>
          </w:rPr>
        </w:sdtEndPr>
        <w:sdtContent>
          <w:r w:rsidR="00FE0F5D">
            <w:rPr>
              <w:szCs w:val="24"/>
            </w:rPr>
            <w:t xml:space="preserve">BASELINE CONCENTRATIONS OF </w:t>
          </w:r>
          <w:r w:rsidR="006D0E94" w:rsidRPr="00802AFC">
            <w:rPr>
              <w:rStyle w:val="BodyTextChar"/>
            </w:rPr>
            <w:t xml:space="preserve">CONTAMINANTS OF EMERGING CONCERN </w:t>
          </w:r>
          <w:r w:rsidR="00D7448B">
            <w:rPr>
              <w:rStyle w:val="BodyTextChar"/>
            </w:rPr>
            <w:t xml:space="preserve">IN </w:t>
          </w:r>
          <w:r w:rsidR="00FE0F5D">
            <w:rPr>
              <w:rStyle w:val="BodyTextChar"/>
            </w:rPr>
            <w:t xml:space="preserve">THE </w:t>
          </w:r>
          <w:r w:rsidR="00D7448B">
            <w:rPr>
              <w:rStyle w:val="BodyTextChar"/>
            </w:rPr>
            <w:t>LAKE THUNDERBIRD</w:t>
          </w:r>
          <w:r w:rsidR="00FE0F5D">
            <w:rPr>
              <w:rStyle w:val="BodyTextChar"/>
            </w:rPr>
            <w:t xml:space="preserve"> WATERSHED, PLANNING FOR INDIRECT POTABLE REUSE IN OKLAHOMA</w:t>
          </w:r>
          <w:r w:rsidR="00D7448B">
            <w:rPr>
              <w:rStyle w:val="BodyTextChar"/>
            </w:rPr>
            <w:t xml:space="preserve"> </w:t>
          </w:r>
        </w:sdtContent>
      </w:sdt>
    </w:p>
    <w:p w14:paraId="1AE7BB8A" w14:textId="77777777" w:rsidR="0008176F" w:rsidRDefault="0008176F" w:rsidP="006D0E94">
      <w:pPr>
        <w:pStyle w:val="NoSpacing"/>
        <w:jc w:val="center"/>
      </w:pPr>
    </w:p>
    <w:p w14:paraId="47124BD0" w14:textId="77777777" w:rsidR="00205E11" w:rsidRDefault="00205E11" w:rsidP="006D0E94">
      <w:pPr>
        <w:pStyle w:val="NoSpacing"/>
        <w:jc w:val="center"/>
      </w:pPr>
    </w:p>
    <w:p w14:paraId="23F34A9F" w14:textId="77777777" w:rsidR="00205E11" w:rsidRDefault="00205E11" w:rsidP="006D0E94">
      <w:pPr>
        <w:pStyle w:val="NoSpacing"/>
        <w:jc w:val="center"/>
      </w:pPr>
    </w:p>
    <w:p w14:paraId="47828A5B" w14:textId="77777777" w:rsidR="00205E11" w:rsidRDefault="00205E11" w:rsidP="006D0E94">
      <w:pPr>
        <w:pStyle w:val="NoSpacing"/>
        <w:jc w:val="center"/>
      </w:pPr>
    </w:p>
    <w:p w14:paraId="7602A1AB" w14:textId="77777777" w:rsidR="00205E11" w:rsidRDefault="00205E11" w:rsidP="006D0E94">
      <w:pPr>
        <w:pStyle w:val="NoSpacing"/>
        <w:jc w:val="center"/>
      </w:pPr>
    </w:p>
    <w:p w14:paraId="5E010A71" w14:textId="77777777" w:rsidR="00205E11" w:rsidRDefault="00205E11" w:rsidP="006D0E94">
      <w:pPr>
        <w:pStyle w:val="NoSpacing"/>
        <w:jc w:val="center"/>
      </w:pPr>
    </w:p>
    <w:p w14:paraId="68FA6B7D" w14:textId="77777777" w:rsidR="00205E11" w:rsidRPr="0008176F" w:rsidRDefault="00205E11" w:rsidP="006D0E94">
      <w:pPr>
        <w:pStyle w:val="NoSpacing"/>
        <w:jc w:val="center"/>
      </w:pPr>
    </w:p>
    <w:p w14:paraId="69FA7D77" w14:textId="77777777" w:rsidR="0008176F" w:rsidRPr="0008176F" w:rsidRDefault="0008176F" w:rsidP="006D0E94">
      <w:pPr>
        <w:pStyle w:val="NoSpacing"/>
        <w:jc w:val="center"/>
      </w:pPr>
    </w:p>
    <w:p w14:paraId="49AC1D04" w14:textId="77777777" w:rsidR="0008176F" w:rsidRPr="0008176F" w:rsidRDefault="0008176F" w:rsidP="006D0E94">
      <w:pPr>
        <w:pStyle w:val="NoSpacing"/>
        <w:jc w:val="center"/>
      </w:pPr>
    </w:p>
    <w:p w14:paraId="6AE1F3AC" w14:textId="77777777" w:rsidR="007B64B1" w:rsidRPr="007B64B1" w:rsidRDefault="007B64B1" w:rsidP="007B64B1">
      <w:pPr>
        <w:spacing w:line="240" w:lineRule="auto"/>
        <w:jc w:val="center"/>
        <w:rPr>
          <w:caps/>
          <w:szCs w:val="32"/>
        </w:rPr>
      </w:pPr>
      <w:r w:rsidRPr="007B64B1">
        <w:rPr>
          <w:caps/>
          <w:szCs w:val="32"/>
        </w:rPr>
        <w:t>A thesis</w:t>
      </w:r>
    </w:p>
    <w:p w14:paraId="794E09CA" w14:textId="77777777" w:rsidR="007B64B1" w:rsidRPr="007B64B1" w:rsidRDefault="007B64B1" w:rsidP="007B64B1">
      <w:pPr>
        <w:spacing w:line="240" w:lineRule="auto"/>
        <w:jc w:val="center"/>
        <w:rPr>
          <w:caps/>
          <w:szCs w:val="32"/>
        </w:rPr>
      </w:pPr>
    </w:p>
    <w:p w14:paraId="41DA7169" w14:textId="77777777" w:rsidR="007B64B1" w:rsidRPr="007B64B1" w:rsidRDefault="007B64B1" w:rsidP="007B64B1">
      <w:pPr>
        <w:spacing w:line="240" w:lineRule="auto"/>
        <w:jc w:val="center"/>
        <w:rPr>
          <w:caps/>
          <w:szCs w:val="32"/>
        </w:rPr>
      </w:pPr>
      <w:r w:rsidRPr="007B64B1">
        <w:rPr>
          <w:caps/>
          <w:szCs w:val="32"/>
        </w:rPr>
        <w:t>submitted to the Graduate Faculty</w:t>
      </w:r>
    </w:p>
    <w:p w14:paraId="743D99B1" w14:textId="77777777" w:rsidR="0008176F" w:rsidRDefault="0008176F" w:rsidP="006D0E94">
      <w:pPr>
        <w:pStyle w:val="NoSpacing"/>
        <w:jc w:val="center"/>
      </w:pPr>
    </w:p>
    <w:p w14:paraId="7A3DFF40" w14:textId="77777777" w:rsidR="0008176F" w:rsidRDefault="0008176F" w:rsidP="006D0E94">
      <w:pPr>
        <w:pStyle w:val="NoSpacing"/>
        <w:jc w:val="center"/>
      </w:pPr>
      <w:r>
        <w:t>in partial fulfillment of the requirements for the</w:t>
      </w:r>
    </w:p>
    <w:p w14:paraId="37764671" w14:textId="77777777" w:rsidR="0008176F" w:rsidRDefault="0008176F" w:rsidP="006D0E94">
      <w:pPr>
        <w:pStyle w:val="NoSpacing"/>
        <w:jc w:val="center"/>
      </w:pPr>
    </w:p>
    <w:p w14:paraId="4F793132" w14:textId="77777777" w:rsidR="0008176F" w:rsidRDefault="0008176F" w:rsidP="006D0E94">
      <w:pPr>
        <w:pStyle w:val="NoSpacing"/>
        <w:jc w:val="center"/>
      </w:pPr>
      <w:r>
        <w:t>Degree of</w:t>
      </w:r>
    </w:p>
    <w:p w14:paraId="77612453" w14:textId="77777777" w:rsidR="0008176F" w:rsidRDefault="0008176F" w:rsidP="006D0E94">
      <w:pPr>
        <w:pStyle w:val="NoSpacing"/>
        <w:jc w:val="center"/>
      </w:pPr>
    </w:p>
    <w:p w14:paraId="64BB8A32" w14:textId="615AA2CB" w:rsidR="00746E16" w:rsidRDefault="00F67BB7" w:rsidP="006D0E94">
      <w:pPr>
        <w:pStyle w:val="NoSpacing"/>
        <w:jc w:val="center"/>
      </w:pPr>
      <w:r>
        <w:t>MASTER OF SCIENCE</w:t>
      </w:r>
    </w:p>
    <w:p w14:paraId="09B19EB9" w14:textId="77777777" w:rsidR="00730F0A" w:rsidRDefault="00730F0A" w:rsidP="006D0E94">
      <w:pPr>
        <w:pStyle w:val="NoSpacing"/>
        <w:jc w:val="center"/>
      </w:pPr>
    </w:p>
    <w:p w14:paraId="7E22CAA9" w14:textId="77777777" w:rsidR="00730F0A" w:rsidRDefault="00730F0A" w:rsidP="006D0E94">
      <w:pPr>
        <w:pStyle w:val="NoSpacing"/>
        <w:jc w:val="center"/>
      </w:pPr>
    </w:p>
    <w:p w14:paraId="17C5C316" w14:textId="77777777" w:rsidR="00730F0A" w:rsidRDefault="00730F0A" w:rsidP="006D0E94">
      <w:pPr>
        <w:pStyle w:val="NoSpacing"/>
        <w:jc w:val="center"/>
      </w:pPr>
    </w:p>
    <w:p w14:paraId="18D9E90E" w14:textId="77777777" w:rsidR="00730F0A" w:rsidRDefault="00730F0A" w:rsidP="006D0E94">
      <w:pPr>
        <w:pStyle w:val="NoSpacing"/>
        <w:jc w:val="center"/>
      </w:pPr>
    </w:p>
    <w:p w14:paraId="7ACE6B31" w14:textId="77777777" w:rsidR="00730F0A" w:rsidRDefault="00730F0A" w:rsidP="006D0E94">
      <w:pPr>
        <w:pStyle w:val="NoSpacing"/>
        <w:jc w:val="center"/>
      </w:pPr>
    </w:p>
    <w:p w14:paraId="5BF31DFA" w14:textId="77777777" w:rsidR="00730F0A" w:rsidRDefault="00730F0A" w:rsidP="006D0E94">
      <w:pPr>
        <w:pStyle w:val="NoSpacing"/>
        <w:jc w:val="center"/>
      </w:pPr>
      <w:r>
        <w:t>By</w:t>
      </w:r>
    </w:p>
    <w:p w14:paraId="18D1DE4F" w14:textId="77777777" w:rsidR="00730F0A" w:rsidRDefault="00730F0A" w:rsidP="006D0E94">
      <w:pPr>
        <w:pStyle w:val="NoSpacing"/>
        <w:jc w:val="center"/>
      </w:pPr>
    </w:p>
    <w:sdt>
      <w:sdtPr>
        <w:alias w:val="Click to enter your name (must match University records)"/>
        <w:tag w:val="Click to enter your name (must match University records)"/>
        <w:id w:val="24310776"/>
        <w:lock w:val="sdtLocked"/>
        <w:placeholder>
          <w:docPart w:val="4560A0E964BD401C92999EB205E293AB"/>
        </w:placeholder>
      </w:sdtPr>
      <w:sdtEndPr/>
      <w:sdtContent>
        <w:p w14:paraId="464A320C" w14:textId="77777777" w:rsidR="00746E16" w:rsidRDefault="006D0E94" w:rsidP="006D0E94">
          <w:pPr>
            <w:pStyle w:val="NoSpacing"/>
            <w:jc w:val="center"/>
          </w:pPr>
          <w:r>
            <w:t>ASHLEY DIANE HORTON</w:t>
          </w:r>
        </w:p>
      </w:sdtContent>
    </w:sdt>
    <w:p w14:paraId="276EDCCA" w14:textId="77777777" w:rsidR="00730F0A" w:rsidRDefault="00730F0A" w:rsidP="006D0E94">
      <w:pPr>
        <w:pStyle w:val="NoSpacing"/>
        <w:jc w:val="center"/>
      </w:pPr>
      <w:r>
        <w:t>Norman, Oklahoma</w:t>
      </w:r>
    </w:p>
    <w:p w14:paraId="6318F078" w14:textId="77777777" w:rsidR="007B64B1" w:rsidRDefault="00776FFC" w:rsidP="006D0E94">
      <w:pPr>
        <w:pStyle w:val="NoSpacing"/>
        <w:jc w:val="center"/>
      </w:pPr>
      <w:r>
        <w:t>2018</w:t>
      </w:r>
    </w:p>
    <w:p w14:paraId="4ECE298C" w14:textId="77777777" w:rsidR="00730F0A" w:rsidRDefault="00730F0A" w:rsidP="006D0E94">
      <w:pPr>
        <w:pStyle w:val="NoSpacing"/>
        <w:jc w:val="center"/>
      </w:pPr>
      <w:r>
        <w:br w:type="page"/>
      </w:r>
    </w:p>
    <w:p w14:paraId="561CC6A9" w14:textId="77777777" w:rsidR="00730F0A" w:rsidRDefault="00730F0A" w:rsidP="00CA659B">
      <w:pPr>
        <w:pStyle w:val="NoSpacing"/>
      </w:pPr>
    </w:p>
    <w:p w14:paraId="28FE2354" w14:textId="77777777" w:rsidR="00730F0A" w:rsidRDefault="00730F0A" w:rsidP="00CA659B">
      <w:pPr>
        <w:pStyle w:val="NoSpacing"/>
      </w:pPr>
    </w:p>
    <w:p w14:paraId="389E1081" w14:textId="77777777" w:rsidR="006B5C7A" w:rsidRDefault="006B5C7A" w:rsidP="00CA659B">
      <w:pPr>
        <w:pStyle w:val="NoSpacing"/>
      </w:pPr>
    </w:p>
    <w:p w14:paraId="22EBE72D" w14:textId="77777777" w:rsidR="00C378FA" w:rsidRDefault="00C378FA" w:rsidP="00CA659B">
      <w:pPr>
        <w:pStyle w:val="NoSpacing"/>
      </w:pPr>
    </w:p>
    <w:p w14:paraId="4F1079AC" w14:textId="77777777" w:rsidR="00730F0A" w:rsidRDefault="00730F0A" w:rsidP="00CA659B">
      <w:pPr>
        <w:pStyle w:val="NoSpacing"/>
      </w:pPr>
    </w:p>
    <w:sdt>
      <w:sdtPr>
        <w:alias w:val="Click to enter thesis title"/>
        <w:tag w:val="Click to enter thesis title"/>
        <w:id w:val="30091843"/>
        <w:lock w:val="sdtLocked"/>
        <w:placeholder>
          <w:docPart w:val="DefaultPlaceholder_22675703"/>
        </w:placeholder>
      </w:sdtPr>
      <w:sdtEndPr/>
      <w:sdtContent>
        <w:p w14:paraId="46188A89" w14:textId="262945BC" w:rsidR="00730F0A" w:rsidRPr="00730F0A" w:rsidRDefault="008151B7" w:rsidP="003D55E8">
          <w:pPr>
            <w:pStyle w:val="NoSpacing"/>
            <w:jc w:val="center"/>
          </w:pPr>
          <w:sdt>
            <w:sdtPr>
              <w:alias w:val="Click to enter thesis title"/>
              <w:tag w:val="Click to enter thesis title"/>
              <w:id w:val="75795477"/>
              <w:placeholder>
                <w:docPart w:val="03B82E10ED51415F9D4003FE1231E6B1"/>
              </w:placeholder>
            </w:sdtPr>
            <w:sdtEndPr/>
            <w:sdtContent>
              <w:r w:rsidR="00FE0F5D">
                <w:t xml:space="preserve">BASELINE CONCENTRATIONS OF </w:t>
              </w:r>
              <w:r w:rsidR="00205E11">
                <w:t xml:space="preserve">CONTAMINANTS OF EMERGING CONCERN </w:t>
              </w:r>
              <w:r w:rsidR="00D7448B">
                <w:t xml:space="preserve">IN </w:t>
              </w:r>
              <w:r w:rsidR="00FE0F5D">
                <w:t xml:space="preserve">THE </w:t>
              </w:r>
              <w:r w:rsidR="00D7448B">
                <w:t>LAKE THUNDERBIRD</w:t>
              </w:r>
              <w:r w:rsidR="00FE0F5D">
                <w:t xml:space="preserve"> WATERSHED, PLANNING FOR INDIRECT POTABLE REUSE IN OKLAHOMA</w:t>
              </w:r>
            </w:sdtContent>
          </w:sdt>
        </w:p>
      </w:sdtContent>
    </w:sdt>
    <w:p w14:paraId="36877573" w14:textId="77777777" w:rsidR="00730F0A" w:rsidRPr="00730F0A" w:rsidRDefault="00730F0A" w:rsidP="00CA659B">
      <w:pPr>
        <w:pStyle w:val="NoSpacing"/>
      </w:pPr>
    </w:p>
    <w:p w14:paraId="05B181CA" w14:textId="77777777" w:rsidR="00730F0A" w:rsidRPr="00730F0A" w:rsidRDefault="00730F0A" w:rsidP="00CA659B">
      <w:pPr>
        <w:pStyle w:val="NoSpacing"/>
      </w:pPr>
    </w:p>
    <w:p w14:paraId="05CCE107" w14:textId="77777777" w:rsidR="00730F0A" w:rsidRPr="00730F0A" w:rsidRDefault="00730F0A" w:rsidP="003D55E8">
      <w:pPr>
        <w:pStyle w:val="NoSpacing"/>
        <w:jc w:val="center"/>
      </w:pPr>
      <w:r w:rsidRPr="00730F0A">
        <w:t xml:space="preserve">A </w:t>
      </w:r>
      <w:r w:rsidR="003D55E8">
        <w:t>THESIS APPROVED FOR THE</w:t>
      </w:r>
    </w:p>
    <w:p w14:paraId="1FE17754" w14:textId="77777777" w:rsidR="00746E16" w:rsidRDefault="003D55E8" w:rsidP="003D55E8">
      <w:pPr>
        <w:pStyle w:val="NoSpacing"/>
        <w:jc w:val="center"/>
      </w:pPr>
      <w:r>
        <w:t>CONOCOPHILLIPS SCHOOL OF GEOLOGY AND GEOPHYSICS</w:t>
      </w:r>
    </w:p>
    <w:p w14:paraId="27AB8452" w14:textId="77777777" w:rsidR="00730F0A" w:rsidRPr="00730F0A" w:rsidRDefault="00730F0A" w:rsidP="003D55E8">
      <w:pPr>
        <w:pStyle w:val="NoSpacing"/>
        <w:jc w:val="center"/>
      </w:pPr>
    </w:p>
    <w:p w14:paraId="79FFF71B" w14:textId="77777777" w:rsidR="00730F0A" w:rsidRPr="00730F0A" w:rsidRDefault="00730F0A" w:rsidP="003D55E8">
      <w:pPr>
        <w:pStyle w:val="NoSpacing"/>
        <w:jc w:val="center"/>
      </w:pPr>
    </w:p>
    <w:p w14:paraId="6BB7C549" w14:textId="77777777" w:rsidR="00730F0A" w:rsidRPr="00730F0A" w:rsidRDefault="00730F0A" w:rsidP="003D55E8">
      <w:pPr>
        <w:pStyle w:val="NoSpacing"/>
        <w:jc w:val="center"/>
      </w:pPr>
    </w:p>
    <w:p w14:paraId="041872BD" w14:textId="77777777" w:rsidR="00730F0A" w:rsidRDefault="00730F0A" w:rsidP="003D55E8">
      <w:pPr>
        <w:pStyle w:val="NoSpacing"/>
        <w:jc w:val="center"/>
      </w:pPr>
    </w:p>
    <w:p w14:paraId="38F681D2" w14:textId="77777777" w:rsidR="00730F0A" w:rsidRPr="00730F0A" w:rsidRDefault="00730F0A" w:rsidP="003D55E8">
      <w:pPr>
        <w:pStyle w:val="NoSpacing"/>
        <w:jc w:val="center"/>
      </w:pPr>
    </w:p>
    <w:p w14:paraId="63DF21DD" w14:textId="77777777" w:rsidR="00730F0A" w:rsidRPr="00730F0A" w:rsidRDefault="00730F0A" w:rsidP="003D55E8">
      <w:pPr>
        <w:pStyle w:val="NoSpacing"/>
        <w:jc w:val="center"/>
      </w:pPr>
    </w:p>
    <w:p w14:paraId="02230D8E" w14:textId="77777777" w:rsidR="00730F0A" w:rsidRPr="00730F0A" w:rsidRDefault="00730F0A" w:rsidP="003D55E8">
      <w:pPr>
        <w:pStyle w:val="NoSpacing"/>
        <w:jc w:val="center"/>
      </w:pPr>
    </w:p>
    <w:p w14:paraId="15CBB424" w14:textId="77777777" w:rsidR="00730F0A" w:rsidRPr="00730F0A" w:rsidRDefault="00730F0A" w:rsidP="003D55E8">
      <w:pPr>
        <w:pStyle w:val="NoSpacing"/>
        <w:jc w:val="center"/>
      </w:pPr>
    </w:p>
    <w:p w14:paraId="42CA7B5C" w14:textId="77777777" w:rsidR="00730F0A" w:rsidRPr="00730F0A" w:rsidRDefault="00730F0A" w:rsidP="003D55E8">
      <w:pPr>
        <w:pStyle w:val="NoSpacing"/>
        <w:jc w:val="center"/>
      </w:pPr>
      <w:r w:rsidRPr="00730F0A">
        <w:t>B</w:t>
      </w:r>
      <w:r w:rsidR="003D55E8">
        <w:t>Y</w:t>
      </w:r>
    </w:p>
    <w:p w14:paraId="6CEB3E54" w14:textId="77777777" w:rsidR="00730F0A" w:rsidRDefault="00730F0A" w:rsidP="00CA659B">
      <w:pPr>
        <w:pStyle w:val="NoSpacing"/>
      </w:pPr>
    </w:p>
    <w:p w14:paraId="17C3086A" w14:textId="77777777" w:rsidR="00730F0A" w:rsidRDefault="00730F0A" w:rsidP="00CA659B">
      <w:pPr>
        <w:pStyle w:val="NoSpacing"/>
      </w:pPr>
    </w:p>
    <w:p w14:paraId="30269390" w14:textId="77777777" w:rsidR="00730F0A" w:rsidRDefault="00730F0A" w:rsidP="00CA659B">
      <w:pPr>
        <w:pStyle w:val="NoSpacing"/>
      </w:pPr>
    </w:p>
    <w:p w14:paraId="52F7D8F9" w14:textId="77777777" w:rsidR="00730F0A" w:rsidRPr="003B763D" w:rsidRDefault="003B763D" w:rsidP="006D0E94">
      <w:pPr>
        <w:pStyle w:val="NoSpacing"/>
        <w:jc w:val="right"/>
      </w:pPr>
      <w:r>
        <w:t>______________________________</w:t>
      </w:r>
    </w:p>
    <w:p w14:paraId="094BA43F" w14:textId="58BC7AEA" w:rsidR="00730F0A" w:rsidRDefault="008151B7" w:rsidP="006D0E94">
      <w:pPr>
        <w:pStyle w:val="NoSpacing"/>
        <w:jc w:val="right"/>
      </w:pPr>
      <w:sdt>
        <w:sdtPr>
          <w:alias w:val="Select the appropriate prefix"/>
          <w:tag w:val="Prefix"/>
          <w:id w:val="3768269"/>
          <w:placeholder>
            <w:docPart w:val="CE9C1C39675E4525B35945EBFC950E59"/>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776FFC">
            <w:t>Dr.</w:t>
          </w:r>
        </w:sdtContent>
      </w:sdt>
      <w:r w:rsidR="00730F0A">
        <w:t xml:space="preserve"> </w:t>
      </w:r>
      <w:sdt>
        <w:sdtPr>
          <w:alias w:val="Click to enter committee chair name"/>
          <w:tag w:val="committee chair"/>
          <w:id w:val="30091849"/>
          <w:lock w:val="sdtLocked"/>
          <w:placeholder>
            <w:docPart w:val="DefaultPlaceholder_22675703"/>
          </w:placeholder>
        </w:sdtPr>
        <w:sdtEndPr/>
        <w:sdtContent>
          <w:r w:rsidR="00F67BB7">
            <w:t>R. Douglas Elmore</w:t>
          </w:r>
        </w:sdtContent>
      </w:sdt>
      <w:r w:rsidR="00730F0A">
        <w:t xml:space="preserve">, </w:t>
      </w:r>
      <w:r w:rsidR="00F67BB7">
        <w:t>Co-</w:t>
      </w:r>
      <w:r w:rsidR="00730F0A">
        <w:t>Chair</w:t>
      </w:r>
    </w:p>
    <w:p w14:paraId="35E8CBEB" w14:textId="77777777" w:rsidR="00730F0A" w:rsidRDefault="00730F0A" w:rsidP="006D0E94">
      <w:pPr>
        <w:pStyle w:val="NoSpacing"/>
        <w:jc w:val="right"/>
      </w:pPr>
    </w:p>
    <w:p w14:paraId="3EE3D7B4" w14:textId="77777777" w:rsidR="00730F0A" w:rsidRDefault="00730F0A" w:rsidP="006D0E94">
      <w:pPr>
        <w:pStyle w:val="NoSpacing"/>
        <w:jc w:val="right"/>
      </w:pPr>
    </w:p>
    <w:p w14:paraId="45D6EC5B" w14:textId="77777777" w:rsidR="00730F0A" w:rsidRPr="003B763D" w:rsidRDefault="003B763D" w:rsidP="006D0E94">
      <w:pPr>
        <w:pStyle w:val="NoSpacing"/>
        <w:jc w:val="right"/>
      </w:pPr>
      <w:r>
        <w:t>______________________________</w:t>
      </w:r>
    </w:p>
    <w:p w14:paraId="61364256" w14:textId="49565159" w:rsidR="00730F0A" w:rsidRDefault="008151B7" w:rsidP="006D0E94">
      <w:pPr>
        <w:pStyle w:val="NoSpacing"/>
        <w:jc w:val="right"/>
      </w:pPr>
      <w:sdt>
        <w:sdtPr>
          <w:alias w:val="Select the appropriate prefix"/>
          <w:tag w:val="Prefix"/>
          <w:id w:val="8173872"/>
          <w:placeholder>
            <w:docPart w:val="F1348A9CCA98413EB7CFEB8DB5BCAA0A"/>
          </w:placeholder>
          <w:dropDownList>
            <w:listItem w:displayText="[Prefix]" w:value="[Prefix]"/>
            <w:listItem w:displayText="Dr." w:value="Dr."/>
            <w:listItem w:displayText="Mr." w:value="Mr."/>
            <w:listItem w:displayText="Mrs." w:value="Mrs."/>
            <w:listItem w:displayText="Ms." w:value="Ms."/>
          </w:dropDownList>
        </w:sdtPr>
        <w:sdtEndPr/>
        <w:sdtContent>
          <w:r w:rsidR="00776FFC">
            <w:t>Dr.</w:t>
          </w:r>
        </w:sdtContent>
      </w:sdt>
      <w:r w:rsidR="00730F0A">
        <w:t xml:space="preserve"> </w:t>
      </w:r>
      <w:sdt>
        <w:sdtPr>
          <w:alias w:val="Click to enter 2nd member name"/>
          <w:tag w:val="2nd member"/>
          <w:id w:val="30091850"/>
          <w:lock w:val="sdtLocked"/>
          <w:placeholder>
            <w:docPart w:val="C062FEE9CF144A928363900CFCE29497"/>
          </w:placeholder>
        </w:sdtPr>
        <w:sdtEndPr/>
        <w:sdtContent>
          <w:r w:rsidR="00F67BB7">
            <w:t>Kyle E. Murray</w:t>
          </w:r>
          <w:r w:rsidR="00776FFC">
            <w:t>, Co-Chair</w:t>
          </w:r>
        </w:sdtContent>
      </w:sdt>
    </w:p>
    <w:p w14:paraId="799BD0EE" w14:textId="77777777" w:rsidR="00730F0A" w:rsidRDefault="00730F0A" w:rsidP="006D0E94">
      <w:pPr>
        <w:pStyle w:val="NoSpacing"/>
        <w:jc w:val="right"/>
      </w:pPr>
    </w:p>
    <w:p w14:paraId="69AB25AE" w14:textId="77777777" w:rsidR="00730F0A" w:rsidRDefault="00730F0A" w:rsidP="006D0E94">
      <w:pPr>
        <w:pStyle w:val="NoSpacing"/>
        <w:jc w:val="right"/>
      </w:pPr>
    </w:p>
    <w:p w14:paraId="65D181B7" w14:textId="77777777" w:rsidR="00730F0A" w:rsidRPr="003B763D" w:rsidRDefault="003B763D" w:rsidP="006D0E94">
      <w:pPr>
        <w:pStyle w:val="NoSpacing"/>
        <w:jc w:val="right"/>
      </w:pPr>
      <w:r>
        <w:t>______________________________</w:t>
      </w:r>
    </w:p>
    <w:p w14:paraId="316A2CD6" w14:textId="77777777" w:rsidR="00730F0A" w:rsidRDefault="008151B7" w:rsidP="006D0E94">
      <w:pPr>
        <w:pStyle w:val="NoSpacing"/>
        <w:jc w:val="right"/>
      </w:pPr>
      <w:sdt>
        <w:sdtPr>
          <w:alias w:val="Select the appropriate prefix"/>
          <w:tag w:val="Prefix"/>
          <w:id w:val="30091851"/>
          <w:placeholder>
            <w:docPart w:val="381AB8B910934348B8DBC9A4958B8D7B"/>
          </w:placeholder>
          <w:dropDownList>
            <w:listItem w:displayText="[Prefix]" w:value="[Prefix]"/>
            <w:listItem w:displayText="Dr." w:value="Dr."/>
            <w:listItem w:displayText="Mr." w:value="Mr."/>
            <w:listItem w:displayText="Mrs." w:value="Mrs."/>
            <w:listItem w:displayText="Ms." w:value="Ms."/>
          </w:dropDownList>
        </w:sdtPr>
        <w:sdtEndPr/>
        <w:sdtContent>
          <w:r w:rsidR="00776FFC">
            <w:t>Dr.</w:t>
          </w:r>
        </w:sdtContent>
      </w:sdt>
      <w:r w:rsidR="00746E16">
        <w:t xml:space="preserve"> </w:t>
      </w:r>
      <w:sdt>
        <w:sdtPr>
          <w:alias w:val="Click to enter 3rd member name"/>
          <w:tag w:val="3rd member"/>
          <w:id w:val="30091852"/>
          <w:lock w:val="sdtLocked"/>
          <w:placeholder>
            <w:docPart w:val="6D39F422706D4B8B985B3284341ED3DD"/>
          </w:placeholder>
        </w:sdtPr>
        <w:sdtEndPr/>
        <w:sdtContent>
          <w:r w:rsidR="00776FFC">
            <w:t>Andrew S. Elwood Madden</w:t>
          </w:r>
        </w:sdtContent>
      </w:sdt>
    </w:p>
    <w:p w14:paraId="5146E209" w14:textId="77777777" w:rsidR="00730F0A" w:rsidRDefault="00730F0A" w:rsidP="006D0E94">
      <w:pPr>
        <w:pStyle w:val="NoSpacing"/>
        <w:jc w:val="right"/>
      </w:pPr>
    </w:p>
    <w:p w14:paraId="275A5A5F" w14:textId="77777777" w:rsidR="00730F0A" w:rsidRDefault="00730F0A" w:rsidP="00CA659B">
      <w:pPr>
        <w:pStyle w:val="NoSpacing"/>
      </w:pPr>
    </w:p>
    <w:p w14:paraId="5049C5F4" w14:textId="77777777" w:rsidR="00730F0A" w:rsidRDefault="00730F0A" w:rsidP="00CA659B">
      <w:pPr>
        <w:pStyle w:val="NoSpacing"/>
      </w:pPr>
    </w:p>
    <w:p w14:paraId="393BFA82" w14:textId="77777777" w:rsidR="00730F0A" w:rsidRDefault="00730F0A" w:rsidP="00CA659B">
      <w:pPr>
        <w:pStyle w:val="NoSpacing"/>
      </w:pPr>
      <w:r>
        <w:br w:type="page"/>
      </w:r>
    </w:p>
    <w:p w14:paraId="4D061109" w14:textId="77777777" w:rsidR="00730F0A" w:rsidRDefault="00730F0A" w:rsidP="00CA659B">
      <w:pPr>
        <w:pStyle w:val="NoSpacing"/>
      </w:pPr>
    </w:p>
    <w:p w14:paraId="7CC86EDE" w14:textId="77777777" w:rsidR="00730F0A" w:rsidRDefault="00730F0A" w:rsidP="00CA659B">
      <w:pPr>
        <w:pStyle w:val="NoSpacing"/>
      </w:pPr>
    </w:p>
    <w:p w14:paraId="30522A5E" w14:textId="77777777" w:rsidR="00730F0A" w:rsidRDefault="00730F0A" w:rsidP="00CA659B">
      <w:pPr>
        <w:pStyle w:val="NoSpacing"/>
      </w:pPr>
    </w:p>
    <w:p w14:paraId="5B302B64" w14:textId="77777777" w:rsidR="00730F0A" w:rsidRDefault="00730F0A" w:rsidP="00CA659B">
      <w:pPr>
        <w:pStyle w:val="NoSpacing"/>
      </w:pPr>
    </w:p>
    <w:p w14:paraId="61FD93F6" w14:textId="77777777" w:rsidR="00730F0A" w:rsidRDefault="00730F0A" w:rsidP="00CA659B">
      <w:pPr>
        <w:pStyle w:val="NoSpacing"/>
      </w:pPr>
    </w:p>
    <w:p w14:paraId="58222F24" w14:textId="77777777" w:rsidR="00730F0A" w:rsidRDefault="00730F0A" w:rsidP="00CA659B">
      <w:pPr>
        <w:pStyle w:val="NoSpacing"/>
      </w:pPr>
    </w:p>
    <w:p w14:paraId="32774BB3" w14:textId="77777777" w:rsidR="00730F0A" w:rsidRDefault="00730F0A" w:rsidP="00CA659B">
      <w:pPr>
        <w:pStyle w:val="NoSpacing"/>
      </w:pPr>
    </w:p>
    <w:p w14:paraId="259FE0C7" w14:textId="77777777" w:rsidR="00730F0A" w:rsidRDefault="00730F0A" w:rsidP="00CA659B">
      <w:pPr>
        <w:pStyle w:val="NoSpacing"/>
      </w:pPr>
    </w:p>
    <w:p w14:paraId="017F0877" w14:textId="77777777" w:rsidR="00730F0A" w:rsidRDefault="00730F0A" w:rsidP="00CA659B">
      <w:pPr>
        <w:pStyle w:val="NoSpacing"/>
      </w:pPr>
    </w:p>
    <w:p w14:paraId="01746C5D" w14:textId="77777777" w:rsidR="00730F0A" w:rsidRDefault="00730F0A" w:rsidP="00CA659B">
      <w:pPr>
        <w:pStyle w:val="NoSpacing"/>
      </w:pPr>
    </w:p>
    <w:p w14:paraId="6A6DE8ED" w14:textId="77777777" w:rsidR="00730F0A" w:rsidRDefault="00730F0A" w:rsidP="00CA659B">
      <w:pPr>
        <w:pStyle w:val="NoSpacing"/>
      </w:pPr>
    </w:p>
    <w:p w14:paraId="158DB9D5" w14:textId="77777777" w:rsidR="00730F0A" w:rsidRDefault="00730F0A" w:rsidP="00CA659B">
      <w:pPr>
        <w:pStyle w:val="NoSpacing"/>
      </w:pPr>
    </w:p>
    <w:p w14:paraId="791ED08E" w14:textId="77777777" w:rsidR="00730F0A" w:rsidRDefault="00730F0A" w:rsidP="00CA659B">
      <w:pPr>
        <w:pStyle w:val="NoSpacing"/>
      </w:pPr>
    </w:p>
    <w:p w14:paraId="2E33CFEC" w14:textId="77777777" w:rsidR="00730F0A" w:rsidRDefault="00730F0A" w:rsidP="00CA659B">
      <w:pPr>
        <w:pStyle w:val="NoSpacing"/>
      </w:pPr>
    </w:p>
    <w:p w14:paraId="14BC5FC9" w14:textId="77777777" w:rsidR="00730F0A" w:rsidRDefault="00730F0A" w:rsidP="00CA659B">
      <w:pPr>
        <w:pStyle w:val="NoSpacing"/>
      </w:pPr>
    </w:p>
    <w:p w14:paraId="19B36DB3" w14:textId="77777777" w:rsidR="00730F0A" w:rsidRDefault="00730F0A" w:rsidP="00CA659B">
      <w:pPr>
        <w:pStyle w:val="NoSpacing"/>
      </w:pPr>
    </w:p>
    <w:p w14:paraId="1384310A" w14:textId="77777777" w:rsidR="00730F0A" w:rsidRDefault="00730F0A" w:rsidP="00CA659B">
      <w:pPr>
        <w:pStyle w:val="NoSpacing"/>
      </w:pPr>
    </w:p>
    <w:p w14:paraId="515A0B46" w14:textId="77777777" w:rsidR="00730F0A" w:rsidRDefault="00730F0A" w:rsidP="00CA659B">
      <w:pPr>
        <w:pStyle w:val="NoSpacing"/>
      </w:pPr>
    </w:p>
    <w:p w14:paraId="066F5094" w14:textId="77777777" w:rsidR="00730F0A" w:rsidRDefault="00730F0A" w:rsidP="00CA659B">
      <w:pPr>
        <w:pStyle w:val="NoSpacing"/>
      </w:pPr>
    </w:p>
    <w:p w14:paraId="7772F090" w14:textId="77777777" w:rsidR="00730F0A" w:rsidRDefault="00730F0A" w:rsidP="00CA659B">
      <w:pPr>
        <w:pStyle w:val="NoSpacing"/>
      </w:pPr>
    </w:p>
    <w:p w14:paraId="0F83CA5D" w14:textId="77777777" w:rsidR="00730F0A" w:rsidRDefault="00730F0A" w:rsidP="00CA659B">
      <w:pPr>
        <w:pStyle w:val="NoSpacing"/>
      </w:pPr>
    </w:p>
    <w:p w14:paraId="4DF7039D" w14:textId="77777777" w:rsidR="00730F0A" w:rsidRDefault="00730F0A" w:rsidP="00CA659B">
      <w:pPr>
        <w:pStyle w:val="NoSpacing"/>
      </w:pPr>
    </w:p>
    <w:p w14:paraId="18526FDC" w14:textId="77777777" w:rsidR="00730F0A" w:rsidRDefault="00730F0A" w:rsidP="00CA659B">
      <w:pPr>
        <w:pStyle w:val="NoSpacing"/>
      </w:pPr>
    </w:p>
    <w:p w14:paraId="2D9A0BE3" w14:textId="77777777" w:rsidR="00730F0A" w:rsidRDefault="00730F0A" w:rsidP="00CA659B">
      <w:pPr>
        <w:pStyle w:val="NoSpacing"/>
      </w:pPr>
    </w:p>
    <w:p w14:paraId="09C6C974" w14:textId="77777777" w:rsidR="00730F0A" w:rsidRDefault="00730F0A" w:rsidP="00CA659B">
      <w:pPr>
        <w:pStyle w:val="NoSpacing"/>
      </w:pPr>
    </w:p>
    <w:p w14:paraId="2A2B0D48" w14:textId="77777777" w:rsidR="00730F0A" w:rsidRDefault="00730F0A" w:rsidP="00CA659B">
      <w:pPr>
        <w:pStyle w:val="NoSpacing"/>
      </w:pPr>
    </w:p>
    <w:p w14:paraId="50A94817" w14:textId="77777777" w:rsidR="00730F0A" w:rsidRDefault="00730F0A" w:rsidP="00CA659B">
      <w:pPr>
        <w:pStyle w:val="NoSpacing"/>
      </w:pPr>
    </w:p>
    <w:p w14:paraId="093F7865" w14:textId="77777777" w:rsidR="00730F0A" w:rsidRDefault="00730F0A" w:rsidP="00CA659B">
      <w:pPr>
        <w:pStyle w:val="NoSpacing"/>
      </w:pPr>
    </w:p>
    <w:p w14:paraId="62FA6C98" w14:textId="77777777" w:rsidR="00730F0A" w:rsidRDefault="00730F0A" w:rsidP="00CA659B">
      <w:pPr>
        <w:pStyle w:val="NoSpacing"/>
      </w:pPr>
    </w:p>
    <w:p w14:paraId="3C24DC02" w14:textId="77777777" w:rsidR="00730F0A" w:rsidRDefault="00730F0A" w:rsidP="00CA659B">
      <w:pPr>
        <w:pStyle w:val="NoSpacing"/>
      </w:pPr>
    </w:p>
    <w:p w14:paraId="6D191BEE" w14:textId="77777777" w:rsidR="00730F0A" w:rsidRDefault="00730F0A" w:rsidP="00CA659B">
      <w:pPr>
        <w:pStyle w:val="NoSpacing"/>
      </w:pPr>
    </w:p>
    <w:p w14:paraId="7751662E" w14:textId="77777777" w:rsidR="00730F0A" w:rsidRDefault="00730F0A" w:rsidP="00CA659B">
      <w:pPr>
        <w:pStyle w:val="NoSpacing"/>
      </w:pPr>
    </w:p>
    <w:p w14:paraId="08C9E222" w14:textId="77777777" w:rsidR="00730F0A" w:rsidRDefault="00730F0A" w:rsidP="00CA659B">
      <w:pPr>
        <w:pStyle w:val="NoSpacing"/>
      </w:pPr>
    </w:p>
    <w:p w14:paraId="43F4E9B9" w14:textId="77777777" w:rsidR="00730F0A" w:rsidRDefault="00730F0A" w:rsidP="00CA659B">
      <w:pPr>
        <w:pStyle w:val="NoSpacing"/>
      </w:pPr>
    </w:p>
    <w:p w14:paraId="25B740F7" w14:textId="77777777" w:rsidR="00730F0A" w:rsidRDefault="00730F0A" w:rsidP="00CA659B">
      <w:pPr>
        <w:pStyle w:val="NoSpacing"/>
      </w:pPr>
    </w:p>
    <w:p w14:paraId="024406A5" w14:textId="77777777" w:rsidR="00730F0A" w:rsidRDefault="00730F0A" w:rsidP="00CA659B">
      <w:pPr>
        <w:pStyle w:val="NoSpacing"/>
      </w:pPr>
    </w:p>
    <w:p w14:paraId="06BFA34A" w14:textId="77777777" w:rsidR="00730F0A" w:rsidRDefault="00730F0A" w:rsidP="00CA659B">
      <w:pPr>
        <w:pStyle w:val="NoSpacing"/>
      </w:pPr>
    </w:p>
    <w:p w14:paraId="00E7FBF8" w14:textId="77777777" w:rsidR="00205E11" w:rsidRDefault="00205E11" w:rsidP="00CA659B">
      <w:pPr>
        <w:pStyle w:val="NoSpacing"/>
      </w:pPr>
    </w:p>
    <w:p w14:paraId="5EBA1866" w14:textId="77777777" w:rsidR="00205E11" w:rsidRDefault="00205E11" w:rsidP="00CA659B">
      <w:pPr>
        <w:pStyle w:val="NoSpacing"/>
      </w:pPr>
    </w:p>
    <w:p w14:paraId="2446DE4C" w14:textId="77777777" w:rsidR="00205E11" w:rsidRDefault="00205E11" w:rsidP="00CA659B">
      <w:pPr>
        <w:pStyle w:val="NoSpacing"/>
      </w:pPr>
    </w:p>
    <w:p w14:paraId="4DCACE78" w14:textId="77777777" w:rsidR="00730F0A" w:rsidRDefault="00730F0A" w:rsidP="00CA659B">
      <w:pPr>
        <w:pStyle w:val="NoSpacing"/>
      </w:pPr>
    </w:p>
    <w:p w14:paraId="785FA8A8" w14:textId="77777777" w:rsidR="00730F0A" w:rsidRDefault="00730F0A" w:rsidP="00CA659B">
      <w:pPr>
        <w:pStyle w:val="NoSpacing"/>
      </w:pPr>
    </w:p>
    <w:p w14:paraId="08D637C9" w14:textId="77777777" w:rsidR="00730F0A" w:rsidRDefault="00730F0A" w:rsidP="00CA659B">
      <w:pPr>
        <w:pStyle w:val="NoSpacing"/>
      </w:pPr>
    </w:p>
    <w:p w14:paraId="1D26CC26" w14:textId="77777777" w:rsidR="00730F0A" w:rsidRDefault="00730F0A" w:rsidP="00CA659B">
      <w:pPr>
        <w:pStyle w:val="NoSpacing"/>
      </w:pPr>
    </w:p>
    <w:p w14:paraId="74729522" w14:textId="77777777" w:rsidR="00730F0A" w:rsidRDefault="008151B7" w:rsidP="006D0E94">
      <w:pPr>
        <w:pStyle w:val="NoSpacing"/>
        <w:jc w:val="center"/>
      </w:pPr>
      <w:sdt>
        <w:sdtPr>
          <w:id w:val="30091877"/>
          <w:lock w:val="contentLocked"/>
          <w:placeholder>
            <w:docPart w:val="DefaultPlaceholder_22675703"/>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DefaultPlaceholder_22675703"/>
          </w:placeholder>
        </w:sdtPr>
        <w:sdtEndPr>
          <w:rPr>
            <w:caps/>
          </w:rPr>
        </w:sdtEndPr>
        <w:sdtContent>
          <w:r w:rsidR="00776FFC">
            <w:rPr>
              <w:caps/>
            </w:rPr>
            <w:t>ASHLey diane horton</w:t>
          </w:r>
        </w:sdtContent>
      </w:sdt>
      <w:r w:rsidR="00730F0A">
        <w:t xml:space="preserve"> </w:t>
      </w:r>
      <w:sdt>
        <w:sdtPr>
          <w:alias w:val="Click to enter the year you are depositing thesis"/>
          <w:tag w:val="Click to enter the year you are depositing thesis"/>
          <w:id w:val="2590304"/>
          <w:lock w:val="sdtLocked"/>
          <w:placeholder>
            <w:docPart w:val="DefaultPlaceholder_22675703"/>
          </w:placeholder>
        </w:sdtPr>
        <w:sdtEndPr/>
        <w:sdtContent>
          <w:r w:rsidR="00776FFC">
            <w:t>2018</w:t>
          </w:r>
        </w:sdtContent>
      </w:sdt>
    </w:p>
    <w:p w14:paraId="6AD0368E" w14:textId="77777777" w:rsidR="00730F0A" w:rsidRDefault="00730F0A" w:rsidP="006D0E94">
      <w:pPr>
        <w:pStyle w:val="NoSpacing"/>
        <w:jc w:val="center"/>
      </w:pPr>
      <w:r>
        <w:t>All Rights Reserved.</w:t>
      </w:r>
    </w:p>
    <w:p w14:paraId="50C9D381" w14:textId="6BBE2BC7" w:rsidR="00776FFC" w:rsidRDefault="00776FFC" w:rsidP="00CA659B"/>
    <w:p w14:paraId="69C3E7AF" w14:textId="77777777" w:rsidR="008E1C26" w:rsidRDefault="00AB50D5" w:rsidP="00D64E1F">
      <w:pPr>
        <w:jc w:val="center"/>
        <w:sectPr w:rsidR="008E1C26" w:rsidSect="00C378FA">
          <w:pgSz w:w="12240" w:h="15840" w:code="1"/>
          <w:pgMar w:top="1440" w:right="1440" w:bottom="1440" w:left="2304" w:header="720" w:footer="720" w:gutter="0"/>
          <w:cols w:space="720"/>
          <w:docGrid w:linePitch="360"/>
        </w:sectPr>
      </w:pPr>
      <w:r>
        <w:t xml:space="preserve">Dedicated to my </w:t>
      </w:r>
      <w:r w:rsidR="00C003E8">
        <w:t xml:space="preserve">papa, </w:t>
      </w:r>
      <w:r>
        <w:t>mo</w:t>
      </w:r>
      <w:r w:rsidR="00BE1B54">
        <w:t>m</w:t>
      </w:r>
      <w:r w:rsidR="00C003E8">
        <w:t>,</w:t>
      </w:r>
      <w:r>
        <w:t xml:space="preserve"> and </w:t>
      </w:r>
      <w:r w:rsidR="00BE1B54">
        <w:t>dad</w:t>
      </w:r>
      <w:r>
        <w:t xml:space="preserve"> for always encouraging me to work hard and supporting me in everything I have done</w:t>
      </w:r>
      <w:r w:rsidR="00D64E1F">
        <w:t xml:space="preserve"> or aspired to do</w:t>
      </w:r>
      <w:r w:rsidR="00E25EED">
        <w:t>.</w:t>
      </w:r>
    </w:p>
    <w:p w14:paraId="1B9C0D07" w14:textId="77777777" w:rsidR="008E1C26" w:rsidRPr="00164ED6" w:rsidRDefault="00775701" w:rsidP="004E2C1F">
      <w:pPr>
        <w:pStyle w:val="Heading1"/>
      </w:pPr>
      <w:bookmarkStart w:id="1" w:name="_Toc310579464"/>
      <w:bookmarkStart w:id="2" w:name="_Toc513561767"/>
      <w:r w:rsidRPr="00164ED6">
        <w:lastRenderedPageBreak/>
        <w:t>Acknowledgements</w:t>
      </w:r>
      <w:bookmarkEnd w:id="1"/>
      <w:bookmarkEnd w:id="2"/>
    </w:p>
    <w:p w14:paraId="4CAC80F6" w14:textId="24CD1980" w:rsidR="00B225D5" w:rsidRDefault="00CA659B" w:rsidP="00CF1F4C">
      <w:pPr>
        <w:ind w:firstLine="720"/>
      </w:pPr>
      <w:r w:rsidRPr="000965F1">
        <w:t>Primarily</w:t>
      </w:r>
      <w:r w:rsidR="00B225D5">
        <w:t xml:space="preserve">, I </w:t>
      </w:r>
      <w:r w:rsidR="00C64483">
        <w:t>thank</w:t>
      </w:r>
      <w:r w:rsidR="00B225D5" w:rsidRPr="000965F1">
        <w:t xml:space="preserve"> my advisor, Dr. </w:t>
      </w:r>
      <w:r w:rsidR="00B225D5">
        <w:t>Kyle E.</w:t>
      </w:r>
      <w:r w:rsidR="00B225D5" w:rsidRPr="000965F1">
        <w:t xml:space="preserve"> </w:t>
      </w:r>
      <w:r w:rsidR="00B225D5">
        <w:t>Murray</w:t>
      </w:r>
      <w:r w:rsidR="00B225D5" w:rsidRPr="000965F1">
        <w:t xml:space="preserve"> for accepting me into his </w:t>
      </w:r>
      <w:r w:rsidR="00337E01">
        <w:t xml:space="preserve">water resources </w:t>
      </w:r>
      <w:r w:rsidR="00691A28">
        <w:t xml:space="preserve">research </w:t>
      </w:r>
      <w:r w:rsidR="00B225D5" w:rsidRPr="000965F1">
        <w:t>group</w:t>
      </w:r>
      <w:r w:rsidR="00337E01">
        <w:t xml:space="preserve"> at the Oklahoma Geological Survey; especially</w:t>
      </w:r>
      <w:r w:rsidR="00B225D5" w:rsidRPr="000965F1">
        <w:t xml:space="preserve"> for his guidance, </w:t>
      </w:r>
      <w:r w:rsidR="006D0E94" w:rsidRPr="000965F1">
        <w:t>encouragement,</w:t>
      </w:r>
      <w:r w:rsidR="00B225D5" w:rsidRPr="000965F1">
        <w:t xml:space="preserve"> support throughout this study, an</w:t>
      </w:r>
      <w:r w:rsidR="00B225D5">
        <w:t xml:space="preserve">d for believing </w:t>
      </w:r>
      <w:r w:rsidR="00B225D5" w:rsidRPr="000965F1">
        <w:t>in me</w:t>
      </w:r>
      <w:r w:rsidR="00B225D5">
        <w:t>.</w:t>
      </w:r>
      <w:r w:rsidR="00C64483">
        <w:t xml:space="preserve"> He has </w:t>
      </w:r>
      <w:r w:rsidR="00D95A3E">
        <w:t>inspired</w:t>
      </w:r>
      <w:r w:rsidR="00C64483">
        <w:t xml:space="preserve"> me to present at</w:t>
      </w:r>
      <w:r w:rsidR="00D95A3E">
        <w:t xml:space="preserve"> multiple</w:t>
      </w:r>
      <w:r w:rsidR="00C64483">
        <w:t xml:space="preserve"> conferences, helped refine my GIS skills, </w:t>
      </w:r>
      <w:r w:rsidR="00E918F6">
        <w:t xml:space="preserve">given me golden nuggets of </w:t>
      </w:r>
      <w:r w:rsidR="004E071E">
        <w:t>wisdom</w:t>
      </w:r>
      <w:r w:rsidR="00E918F6">
        <w:t xml:space="preserve"> like “dilution is the solution to pollution”, </w:t>
      </w:r>
      <w:r w:rsidR="00C64483">
        <w:t xml:space="preserve">and has </w:t>
      </w:r>
      <w:r w:rsidR="00D95A3E">
        <w:t xml:space="preserve">made </w:t>
      </w:r>
      <w:r w:rsidR="00944670">
        <w:t xml:space="preserve">me </w:t>
      </w:r>
      <w:r w:rsidR="00D95A3E">
        <w:t>feel welcome at the University of Oklahoma from day one.</w:t>
      </w:r>
    </w:p>
    <w:p w14:paraId="10DC38C8" w14:textId="77777777" w:rsidR="00D95A3E" w:rsidRDefault="00D95A3E" w:rsidP="00164ED6"/>
    <w:p w14:paraId="6B7B1B35" w14:textId="20F8F207" w:rsidR="00D95A3E" w:rsidRPr="000965F1" w:rsidRDefault="00D95A3E" w:rsidP="00CF1F4C">
      <w:pPr>
        <w:ind w:firstLine="720"/>
      </w:pPr>
      <w:r>
        <w:t>I also thank my committee members, Dr. Douglas Elmore and Dr. Andrew Elwood-Madden, for keeping their doors open to me and answering any questions I have had throughout the thesis</w:t>
      </w:r>
      <w:r w:rsidR="00266290">
        <w:t>-</w:t>
      </w:r>
      <w:r>
        <w:t xml:space="preserve">writing process and my graduate studies; they are both excellent professors </w:t>
      </w:r>
      <w:r w:rsidR="00266290">
        <w:t xml:space="preserve">and I am honored to have learned </w:t>
      </w:r>
      <w:r>
        <w:t>from</w:t>
      </w:r>
      <w:r w:rsidR="00266290">
        <w:t xml:space="preserve"> them</w:t>
      </w:r>
      <w:r>
        <w:t xml:space="preserve">. Additionally, </w:t>
      </w:r>
      <w:r>
        <w:rPr>
          <w:rFonts w:ascii="Times New Roman" w:hAnsi="Times New Roman"/>
        </w:rPr>
        <w:t xml:space="preserve">I truly appreciate </w:t>
      </w:r>
      <w:r w:rsidR="00266290">
        <w:rPr>
          <w:rFonts w:ascii="Times New Roman" w:hAnsi="Times New Roman"/>
        </w:rPr>
        <w:t>the</w:t>
      </w:r>
      <w:r w:rsidR="00A85348">
        <w:rPr>
          <w:rFonts w:ascii="Times New Roman" w:hAnsi="Times New Roman"/>
        </w:rPr>
        <w:t xml:space="preserve"> complete</w:t>
      </w:r>
      <w:r w:rsidR="00266290">
        <w:rPr>
          <w:rFonts w:ascii="Times New Roman" w:hAnsi="Times New Roman"/>
        </w:rPr>
        <w:t xml:space="preserve"> </w:t>
      </w:r>
      <w:r w:rsidRPr="000965F1">
        <w:rPr>
          <w:rFonts w:ascii="Times New Roman" w:hAnsi="Times New Roman"/>
        </w:rPr>
        <w:t xml:space="preserve">staff </w:t>
      </w:r>
      <w:r w:rsidR="00266290">
        <w:rPr>
          <w:rFonts w:ascii="Times New Roman" w:hAnsi="Times New Roman"/>
        </w:rPr>
        <w:t>at</w:t>
      </w:r>
      <w:r w:rsidRPr="000965F1">
        <w:rPr>
          <w:rFonts w:ascii="Times New Roman" w:hAnsi="Times New Roman"/>
        </w:rPr>
        <w:t xml:space="preserve"> </w:t>
      </w:r>
      <w:r>
        <w:rPr>
          <w:rFonts w:ascii="Times New Roman" w:hAnsi="Times New Roman"/>
        </w:rPr>
        <w:t xml:space="preserve">the ConocoPhillips </w:t>
      </w:r>
      <w:r w:rsidRPr="000965F1">
        <w:rPr>
          <w:rFonts w:ascii="Times New Roman" w:hAnsi="Times New Roman"/>
        </w:rPr>
        <w:t>School of Geology and Geophysics</w:t>
      </w:r>
      <w:r>
        <w:rPr>
          <w:rFonts w:ascii="Times New Roman" w:hAnsi="Times New Roman"/>
        </w:rPr>
        <w:t>,</w:t>
      </w:r>
      <w:r w:rsidRPr="000965F1">
        <w:rPr>
          <w:rFonts w:ascii="Times New Roman" w:hAnsi="Times New Roman"/>
        </w:rPr>
        <w:t xml:space="preserve"> </w:t>
      </w:r>
      <w:r>
        <w:rPr>
          <w:rFonts w:ascii="Times New Roman" w:hAnsi="Times New Roman"/>
        </w:rPr>
        <w:t>especially Rebecca Fay for he</w:t>
      </w:r>
      <w:r w:rsidRPr="000965F1">
        <w:rPr>
          <w:rFonts w:ascii="Times New Roman" w:hAnsi="Times New Roman"/>
        </w:rPr>
        <w:t>r hel</w:t>
      </w:r>
      <w:r w:rsidR="00266290">
        <w:rPr>
          <w:rFonts w:ascii="Times New Roman" w:hAnsi="Times New Roman"/>
        </w:rPr>
        <w:t xml:space="preserve">p </w:t>
      </w:r>
      <w:r w:rsidR="0052207B">
        <w:rPr>
          <w:rFonts w:ascii="Times New Roman" w:hAnsi="Times New Roman"/>
        </w:rPr>
        <w:t>with a</w:t>
      </w:r>
      <w:r w:rsidR="00A85348">
        <w:rPr>
          <w:rFonts w:ascii="Times New Roman" w:hAnsi="Times New Roman"/>
        </w:rPr>
        <w:t>ll things</w:t>
      </w:r>
      <w:r w:rsidR="0052207B">
        <w:rPr>
          <w:rFonts w:ascii="Times New Roman" w:hAnsi="Times New Roman"/>
        </w:rPr>
        <w:t xml:space="preserve"> administrative and ensuring </w:t>
      </w:r>
      <w:r w:rsidR="00A85348">
        <w:rPr>
          <w:rFonts w:ascii="Times New Roman" w:hAnsi="Times New Roman"/>
        </w:rPr>
        <w:t xml:space="preserve">that </w:t>
      </w:r>
      <w:r w:rsidR="0052207B">
        <w:rPr>
          <w:rFonts w:ascii="Times New Roman" w:hAnsi="Times New Roman"/>
        </w:rPr>
        <w:t>I am on the right track to graduating.</w:t>
      </w:r>
    </w:p>
    <w:p w14:paraId="6CCFB630" w14:textId="77777777" w:rsidR="00B225D5" w:rsidRDefault="00B225D5" w:rsidP="00164ED6"/>
    <w:p w14:paraId="778D4C0A" w14:textId="4DAA423E" w:rsidR="00A85348" w:rsidRDefault="00CF22A7" w:rsidP="004E071E">
      <w:pPr>
        <w:ind w:firstLine="720"/>
      </w:pPr>
      <w:r>
        <w:t xml:space="preserve">Next, I express gratitude to everyone that assisted in water sampling, including Ann Ojeda, Curtis Smith, </w:t>
      </w:r>
      <w:r w:rsidR="00401B9D">
        <w:t xml:space="preserve">Stephen Holloway, </w:t>
      </w:r>
      <w:r w:rsidR="00CF1F4C">
        <w:t xml:space="preserve">Erin Thornton, </w:t>
      </w:r>
      <w:r>
        <w:t xml:space="preserve">and Ella Walker. Moreover, my sincerest thanks to the wonderful people at the Central Oklahoma </w:t>
      </w:r>
      <w:r w:rsidR="00944670">
        <w:t xml:space="preserve">Master </w:t>
      </w:r>
      <w:r>
        <w:t>Conservancy District for driving us around the beautiful</w:t>
      </w:r>
      <w:r w:rsidR="00EB5EF8">
        <w:t xml:space="preserve"> and infamous</w:t>
      </w:r>
      <w:r>
        <w:t xml:space="preserve"> Lake Thunderbird</w:t>
      </w:r>
      <w:r w:rsidR="00337E01">
        <w:t xml:space="preserve"> </w:t>
      </w:r>
      <w:r w:rsidR="00BE1B54">
        <w:t>and for funding this project. I also cannot forget</w:t>
      </w:r>
      <w:r w:rsidR="00337E01">
        <w:t xml:space="preserve"> Dr. Nairn’s Center for Restoration of Ecosystems and Watersheds (CREW) lab for allowing us to borrow the </w:t>
      </w:r>
      <w:r w:rsidR="00337E01" w:rsidRPr="008A5F2F">
        <w:rPr>
          <w:rFonts w:eastAsia="Arial"/>
        </w:rPr>
        <w:t>(YSI 6920) multi-parameter water quali</w:t>
      </w:r>
      <w:r w:rsidR="00337E01">
        <w:rPr>
          <w:rFonts w:eastAsia="Arial"/>
        </w:rPr>
        <w:t>ty sonde</w:t>
      </w:r>
      <w:r w:rsidR="00337E01">
        <w:t xml:space="preserve"> used to test field parameters.</w:t>
      </w:r>
    </w:p>
    <w:p w14:paraId="02AB1E89" w14:textId="77777777" w:rsidR="00C836DC" w:rsidRDefault="00C836DC" w:rsidP="00164ED6"/>
    <w:p w14:paraId="79BF2DD4" w14:textId="51172946" w:rsidR="00C836DC" w:rsidRDefault="00C836DC" w:rsidP="00CF1F4C">
      <w:pPr>
        <w:ind w:firstLine="720"/>
      </w:pPr>
      <w:r>
        <w:t xml:space="preserve">I have been very fortunate </w:t>
      </w:r>
      <w:r w:rsidR="00CF129A">
        <w:t>for the</w:t>
      </w:r>
      <w:r>
        <w:t xml:space="preserve"> myriad of new friends </w:t>
      </w:r>
      <w:r w:rsidR="00595BE4">
        <w:t>I have made in Norman</w:t>
      </w:r>
      <w:r>
        <w:t xml:space="preserve"> that have helped shape me into a better student, and that have kept me sane in the stresses of life. This list includes, but is not limited to, Paula (my birthday twin), Marlena, </w:t>
      </w:r>
      <w:r w:rsidR="00D64E1F">
        <w:t xml:space="preserve">Amee, </w:t>
      </w:r>
      <w:r w:rsidR="00595BE4">
        <w:t xml:space="preserve">Hayden, Kelly, </w:t>
      </w:r>
      <w:r>
        <w:t xml:space="preserve">Javier, </w:t>
      </w:r>
      <w:r w:rsidR="00921D3A">
        <w:t xml:space="preserve">Rapha (for helping me with graphs and teaching me R), </w:t>
      </w:r>
      <w:r>
        <w:t>Dani, Henry, Laura, Hernan, Matt, Victoria</w:t>
      </w:r>
      <w:r w:rsidR="00595BE4">
        <w:t>, Jordan, Ella, Baylee, Madison</w:t>
      </w:r>
      <w:r w:rsidR="00C55BB2">
        <w:t xml:space="preserve">, </w:t>
      </w:r>
      <w:r w:rsidR="00CF129A">
        <w:t xml:space="preserve">and </w:t>
      </w:r>
      <w:r w:rsidR="00C55BB2">
        <w:t>Jamie</w:t>
      </w:r>
      <w:r>
        <w:t xml:space="preserve">. </w:t>
      </w:r>
    </w:p>
    <w:p w14:paraId="364E29D6" w14:textId="77777777" w:rsidR="00595BE4" w:rsidRDefault="00595BE4" w:rsidP="009354B1"/>
    <w:p w14:paraId="6FA7BF0C" w14:textId="052934C0" w:rsidR="00595BE4" w:rsidRDefault="00595BE4" w:rsidP="00CF1F4C">
      <w:pPr>
        <w:ind w:firstLine="720"/>
      </w:pPr>
      <w:r>
        <w:t xml:space="preserve">I am also very blessed for all the amazing </w:t>
      </w:r>
      <w:r w:rsidR="007D21D8">
        <w:t>people I knew before attending OU,</w:t>
      </w:r>
      <w:r>
        <w:t xml:space="preserve"> that </w:t>
      </w:r>
      <w:r w:rsidR="00C55BB2">
        <w:t>have offered</w:t>
      </w:r>
      <w:r>
        <w:t xml:space="preserve"> moral support</w:t>
      </w:r>
      <w:r w:rsidR="007D21D8">
        <w:t xml:space="preserve"> and inspiration in a variety of ways: </w:t>
      </w:r>
      <w:r>
        <w:t xml:space="preserve">Amy, </w:t>
      </w:r>
      <w:r w:rsidR="004916C9">
        <w:t xml:space="preserve">Eme, </w:t>
      </w:r>
      <w:r>
        <w:t xml:space="preserve">Matt, </w:t>
      </w:r>
      <w:r w:rsidR="007D21D8">
        <w:t xml:space="preserve">Elliott, Tyler, </w:t>
      </w:r>
      <w:r>
        <w:t>Abby, Emily,</w:t>
      </w:r>
      <w:r w:rsidR="004916C9">
        <w:t xml:space="preserve"> Chase, Kristi,</w:t>
      </w:r>
      <w:r>
        <w:t xml:space="preserve"> John, Jacob, </w:t>
      </w:r>
      <w:r w:rsidR="007D21D8">
        <w:t xml:space="preserve">Ryan, </w:t>
      </w:r>
      <w:r>
        <w:t>and Dr. Laura Ruhl.</w:t>
      </w:r>
    </w:p>
    <w:p w14:paraId="11591411" w14:textId="77777777" w:rsidR="00933FBD" w:rsidRDefault="00933FBD" w:rsidP="00077FB8"/>
    <w:p w14:paraId="21638873" w14:textId="52BDFEF1" w:rsidR="00077FB8" w:rsidRDefault="00933FBD" w:rsidP="00CF1F4C">
      <w:pPr>
        <w:ind w:firstLine="720"/>
        <w:rPr>
          <w:rStyle w:val="BodyTextChar"/>
        </w:rPr>
      </w:pPr>
      <w:r w:rsidRPr="00077FB8">
        <w:rPr>
          <w:rStyle w:val="BodyTextChar"/>
        </w:rPr>
        <w:t xml:space="preserve">Lastly, I want to express my most heartfelt thanks to my family. </w:t>
      </w:r>
      <w:r w:rsidR="00B45FB6" w:rsidRPr="00077FB8">
        <w:rPr>
          <w:rStyle w:val="BodyTextChar"/>
        </w:rPr>
        <w:t xml:space="preserve">To Papa, for helping raise me and teaching me to work hard. </w:t>
      </w:r>
      <w:r w:rsidRPr="00077FB8">
        <w:rPr>
          <w:rStyle w:val="BodyTextChar"/>
        </w:rPr>
        <w:t xml:space="preserve">To my momma, who passed away my first year as a master’s student, but who would talk with me on my thirty-minute trek to Sarkeys every morning </w:t>
      </w:r>
      <w:r w:rsidR="00CF129A">
        <w:rPr>
          <w:rStyle w:val="BodyTextChar"/>
        </w:rPr>
        <w:t>(</w:t>
      </w:r>
      <w:r w:rsidRPr="00077FB8">
        <w:rPr>
          <w:rStyle w:val="BodyTextChar"/>
        </w:rPr>
        <w:t>before I had a parking pass</w:t>
      </w:r>
      <w:r w:rsidR="00CF129A">
        <w:rPr>
          <w:rStyle w:val="BodyTextChar"/>
        </w:rPr>
        <w:t>),</w:t>
      </w:r>
      <w:r w:rsidRPr="00077FB8">
        <w:rPr>
          <w:rStyle w:val="BodyTextChar"/>
        </w:rPr>
        <w:t xml:space="preserve"> and who was so very proud of me. Likewise, to my dad, who raised me a sooner fan and would have been elated to see me attending OU.  Finally, to Mema, </w:t>
      </w:r>
      <w:r w:rsidR="00AC3C91" w:rsidRPr="00077FB8">
        <w:rPr>
          <w:rStyle w:val="BodyTextChar"/>
        </w:rPr>
        <w:t>Brooke</w:t>
      </w:r>
      <w:r w:rsidRPr="00077FB8">
        <w:rPr>
          <w:rStyle w:val="BodyTextChar"/>
        </w:rPr>
        <w:t>, and</w:t>
      </w:r>
      <w:r w:rsidR="00AC3C91" w:rsidRPr="00077FB8">
        <w:rPr>
          <w:rStyle w:val="BodyTextChar"/>
        </w:rPr>
        <w:t xml:space="preserve"> Taylor (and my endless aunts, uncles, cousins)</w:t>
      </w:r>
      <w:r w:rsidRPr="00077FB8">
        <w:rPr>
          <w:rStyle w:val="BodyTextChar"/>
        </w:rPr>
        <w:t>, I do not know what I would do without</w:t>
      </w:r>
      <w:r w:rsidR="00BB26F7" w:rsidRPr="00077FB8">
        <w:rPr>
          <w:rStyle w:val="BodyTextChar"/>
        </w:rPr>
        <w:t xml:space="preserve"> </w:t>
      </w:r>
      <w:r w:rsidRPr="00077FB8">
        <w:rPr>
          <w:rStyle w:val="BodyTextChar"/>
        </w:rPr>
        <w:t xml:space="preserve">your love, support, and encouragement; I am overwhelmed with </w:t>
      </w:r>
      <w:r w:rsidR="002531BC" w:rsidRPr="00077FB8">
        <w:rPr>
          <w:rStyle w:val="BodyTextChar"/>
        </w:rPr>
        <w:t xml:space="preserve">gratitude for </w:t>
      </w:r>
      <w:r w:rsidR="00BB26F7" w:rsidRPr="00077FB8">
        <w:rPr>
          <w:rStyle w:val="BodyTextChar"/>
        </w:rPr>
        <w:t>all of you.</w:t>
      </w:r>
      <w:bookmarkStart w:id="3" w:name="_GoBack"/>
      <w:bookmarkEnd w:id="3"/>
    </w:p>
    <w:p w14:paraId="02766711" w14:textId="77777777" w:rsidR="009C4FEF" w:rsidRPr="0078679A" w:rsidRDefault="00775701" w:rsidP="00077FB8">
      <w:pPr>
        <w:jc w:val="center"/>
      </w:pPr>
      <w:r>
        <w:br w:type="page"/>
      </w:r>
      <w:bookmarkStart w:id="4" w:name="_Toc513561768"/>
      <w:r w:rsidRPr="00077FB8">
        <w:rPr>
          <w:rStyle w:val="Heading1Char"/>
        </w:rPr>
        <w:lastRenderedPageBreak/>
        <w:t>Table of Contents</w:t>
      </w:r>
      <w:bookmarkEnd w:id="4"/>
    </w:p>
    <w:p w14:paraId="6AA4E6FD" w14:textId="1B9B03F3" w:rsidR="00E77C76" w:rsidRDefault="00AA4AE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513561767" w:history="1">
        <w:r w:rsidR="00E77C76" w:rsidRPr="00AC68DF">
          <w:rPr>
            <w:rStyle w:val="Hyperlink"/>
            <w:noProof/>
          </w:rPr>
          <w:t>Acknowledgements</w:t>
        </w:r>
        <w:r w:rsidR="00E77C76">
          <w:rPr>
            <w:noProof/>
            <w:webHidden/>
          </w:rPr>
          <w:tab/>
        </w:r>
        <w:r w:rsidR="00E77C76">
          <w:rPr>
            <w:noProof/>
            <w:webHidden/>
          </w:rPr>
          <w:fldChar w:fldCharType="begin"/>
        </w:r>
        <w:r w:rsidR="00E77C76">
          <w:rPr>
            <w:noProof/>
            <w:webHidden/>
          </w:rPr>
          <w:instrText xml:space="preserve"> PAGEREF _Toc513561767 \h </w:instrText>
        </w:r>
        <w:r w:rsidR="00E77C76">
          <w:rPr>
            <w:noProof/>
            <w:webHidden/>
          </w:rPr>
        </w:r>
        <w:r w:rsidR="00E77C76">
          <w:rPr>
            <w:noProof/>
            <w:webHidden/>
          </w:rPr>
          <w:fldChar w:fldCharType="separate"/>
        </w:r>
        <w:r w:rsidR="00AE569E">
          <w:rPr>
            <w:noProof/>
            <w:webHidden/>
          </w:rPr>
          <w:t>iv</w:t>
        </w:r>
        <w:r w:rsidR="00E77C76">
          <w:rPr>
            <w:noProof/>
            <w:webHidden/>
          </w:rPr>
          <w:fldChar w:fldCharType="end"/>
        </w:r>
      </w:hyperlink>
    </w:p>
    <w:p w14:paraId="533E636E" w14:textId="450D6D95" w:rsidR="00E77C76" w:rsidRDefault="00E77C76">
      <w:pPr>
        <w:pStyle w:val="TOC1"/>
        <w:rPr>
          <w:rFonts w:eastAsiaTheme="minorEastAsia" w:cstheme="minorBidi"/>
          <w:noProof/>
          <w:sz w:val="22"/>
          <w:szCs w:val="22"/>
          <w:lang w:bidi="ar-SA"/>
        </w:rPr>
      </w:pPr>
      <w:hyperlink w:anchor="_Toc513561768" w:history="1">
        <w:r w:rsidRPr="00AC68DF">
          <w:rPr>
            <w:rStyle w:val="Hyperlink"/>
            <w:noProof/>
          </w:rPr>
          <w:t>Table of Contents</w:t>
        </w:r>
        <w:r>
          <w:rPr>
            <w:noProof/>
            <w:webHidden/>
          </w:rPr>
          <w:tab/>
        </w:r>
        <w:r>
          <w:rPr>
            <w:noProof/>
            <w:webHidden/>
          </w:rPr>
          <w:fldChar w:fldCharType="begin"/>
        </w:r>
        <w:r>
          <w:rPr>
            <w:noProof/>
            <w:webHidden/>
          </w:rPr>
          <w:instrText xml:space="preserve"> PAGEREF _Toc513561768 \h </w:instrText>
        </w:r>
        <w:r>
          <w:rPr>
            <w:noProof/>
            <w:webHidden/>
          </w:rPr>
        </w:r>
        <w:r>
          <w:rPr>
            <w:noProof/>
            <w:webHidden/>
          </w:rPr>
          <w:fldChar w:fldCharType="separate"/>
        </w:r>
        <w:r w:rsidR="00AE569E">
          <w:rPr>
            <w:noProof/>
            <w:webHidden/>
          </w:rPr>
          <w:t>vi</w:t>
        </w:r>
        <w:r>
          <w:rPr>
            <w:noProof/>
            <w:webHidden/>
          </w:rPr>
          <w:fldChar w:fldCharType="end"/>
        </w:r>
      </w:hyperlink>
    </w:p>
    <w:p w14:paraId="1B7965E7" w14:textId="21C51FA0" w:rsidR="00E77C76" w:rsidRDefault="00E77C76">
      <w:pPr>
        <w:pStyle w:val="TOC1"/>
        <w:rPr>
          <w:rFonts w:eastAsiaTheme="minorEastAsia" w:cstheme="minorBidi"/>
          <w:noProof/>
          <w:sz w:val="22"/>
          <w:szCs w:val="22"/>
          <w:lang w:bidi="ar-SA"/>
        </w:rPr>
      </w:pPr>
      <w:hyperlink w:anchor="_Toc513561769" w:history="1">
        <w:r w:rsidRPr="00AC68DF">
          <w:rPr>
            <w:rStyle w:val="Hyperlink"/>
            <w:noProof/>
          </w:rPr>
          <w:t>List of Figures</w:t>
        </w:r>
        <w:r>
          <w:rPr>
            <w:noProof/>
            <w:webHidden/>
          </w:rPr>
          <w:tab/>
        </w:r>
        <w:r>
          <w:rPr>
            <w:noProof/>
            <w:webHidden/>
          </w:rPr>
          <w:fldChar w:fldCharType="begin"/>
        </w:r>
        <w:r>
          <w:rPr>
            <w:noProof/>
            <w:webHidden/>
          </w:rPr>
          <w:instrText xml:space="preserve"> PAGEREF _Toc513561769 \h </w:instrText>
        </w:r>
        <w:r>
          <w:rPr>
            <w:noProof/>
            <w:webHidden/>
          </w:rPr>
        </w:r>
        <w:r>
          <w:rPr>
            <w:noProof/>
            <w:webHidden/>
          </w:rPr>
          <w:fldChar w:fldCharType="separate"/>
        </w:r>
        <w:r w:rsidR="00AE569E">
          <w:rPr>
            <w:noProof/>
            <w:webHidden/>
          </w:rPr>
          <w:t>ix</w:t>
        </w:r>
        <w:r>
          <w:rPr>
            <w:noProof/>
            <w:webHidden/>
          </w:rPr>
          <w:fldChar w:fldCharType="end"/>
        </w:r>
      </w:hyperlink>
    </w:p>
    <w:p w14:paraId="1B471AD3" w14:textId="169EEC2E" w:rsidR="00E77C76" w:rsidRDefault="00E77C76">
      <w:pPr>
        <w:pStyle w:val="TOC1"/>
        <w:rPr>
          <w:rFonts w:eastAsiaTheme="minorEastAsia" w:cstheme="minorBidi"/>
          <w:noProof/>
          <w:sz w:val="22"/>
          <w:szCs w:val="22"/>
          <w:lang w:bidi="ar-SA"/>
        </w:rPr>
      </w:pPr>
      <w:hyperlink w:anchor="_Toc513561770" w:history="1">
        <w:r w:rsidRPr="00AC68DF">
          <w:rPr>
            <w:rStyle w:val="Hyperlink"/>
            <w:noProof/>
          </w:rPr>
          <w:t>List of Tables</w:t>
        </w:r>
        <w:r>
          <w:rPr>
            <w:noProof/>
            <w:webHidden/>
          </w:rPr>
          <w:tab/>
        </w:r>
        <w:r>
          <w:rPr>
            <w:noProof/>
            <w:webHidden/>
          </w:rPr>
          <w:fldChar w:fldCharType="begin"/>
        </w:r>
        <w:r>
          <w:rPr>
            <w:noProof/>
            <w:webHidden/>
          </w:rPr>
          <w:instrText xml:space="preserve"> PAGEREF _Toc513561770 \h </w:instrText>
        </w:r>
        <w:r>
          <w:rPr>
            <w:noProof/>
            <w:webHidden/>
          </w:rPr>
        </w:r>
        <w:r>
          <w:rPr>
            <w:noProof/>
            <w:webHidden/>
          </w:rPr>
          <w:fldChar w:fldCharType="separate"/>
        </w:r>
        <w:r w:rsidR="00AE569E">
          <w:rPr>
            <w:noProof/>
            <w:webHidden/>
          </w:rPr>
          <w:t>x</w:t>
        </w:r>
        <w:r>
          <w:rPr>
            <w:noProof/>
            <w:webHidden/>
          </w:rPr>
          <w:fldChar w:fldCharType="end"/>
        </w:r>
      </w:hyperlink>
    </w:p>
    <w:p w14:paraId="11DCC435" w14:textId="059D1D6A" w:rsidR="00E77C76" w:rsidRDefault="00E77C76">
      <w:pPr>
        <w:pStyle w:val="TOC1"/>
        <w:rPr>
          <w:rFonts w:eastAsiaTheme="minorEastAsia" w:cstheme="minorBidi"/>
          <w:noProof/>
          <w:sz w:val="22"/>
          <w:szCs w:val="22"/>
          <w:lang w:bidi="ar-SA"/>
        </w:rPr>
      </w:pPr>
      <w:hyperlink w:anchor="_Toc513561771" w:history="1">
        <w:r w:rsidRPr="00AC68DF">
          <w:rPr>
            <w:rStyle w:val="Hyperlink"/>
            <w:noProof/>
          </w:rPr>
          <w:t>List of Compound Graphs</w:t>
        </w:r>
        <w:r>
          <w:rPr>
            <w:noProof/>
            <w:webHidden/>
          </w:rPr>
          <w:tab/>
        </w:r>
        <w:r>
          <w:rPr>
            <w:noProof/>
            <w:webHidden/>
          </w:rPr>
          <w:fldChar w:fldCharType="begin"/>
        </w:r>
        <w:r>
          <w:rPr>
            <w:noProof/>
            <w:webHidden/>
          </w:rPr>
          <w:instrText xml:space="preserve"> PAGEREF _Toc513561771 \h </w:instrText>
        </w:r>
        <w:r>
          <w:rPr>
            <w:noProof/>
            <w:webHidden/>
          </w:rPr>
        </w:r>
        <w:r>
          <w:rPr>
            <w:noProof/>
            <w:webHidden/>
          </w:rPr>
          <w:fldChar w:fldCharType="separate"/>
        </w:r>
        <w:r w:rsidR="00AE569E">
          <w:rPr>
            <w:noProof/>
            <w:webHidden/>
          </w:rPr>
          <w:t>xiv</w:t>
        </w:r>
        <w:r>
          <w:rPr>
            <w:noProof/>
            <w:webHidden/>
          </w:rPr>
          <w:fldChar w:fldCharType="end"/>
        </w:r>
      </w:hyperlink>
    </w:p>
    <w:p w14:paraId="5D5FD788" w14:textId="3C12DFBF" w:rsidR="00E77C76" w:rsidRDefault="00E77C76">
      <w:pPr>
        <w:pStyle w:val="TOC1"/>
        <w:rPr>
          <w:rFonts w:eastAsiaTheme="minorEastAsia" w:cstheme="minorBidi"/>
          <w:noProof/>
          <w:sz w:val="22"/>
          <w:szCs w:val="22"/>
          <w:lang w:bidi="ar-SA"/>
        </w:rPr>
      </w:pPr>
      <w:hyperlink w:anchor="_Toc513561772" w:history="1">
        <w:r w:rsidRPr="00AC68DF">
          <w:rPr>
            <w:rStyle w:val="Hyperlink"/>
            <w:noProof/>
          </w:rPr>
          <w:t>List of Field Parameter Graphs</w:t>
        </w:r>
        <w:r>
          <w:rPr>
            <w:noProof/>
            <w:webHidden/>
          </w:rPr>
          <w:tab/>
        </w:r>
        <w:r>
          <w:rPr>
            <w:noProof/>
            <w:webHidden/>
          </w:rPr>
          <w:fldChar w:fldCharType="begin"/>
        </w:r>
        <w:r>
          <w:rPr>
            <w:noProof/>
            <w:webHidden/>
          </w:rPr>
          <w:instrText xml:space="preserve"> PAGEREF _Toc513561772 \h </w:instrText>
        </w:r>
        <w:r>
          <w:rPr>
            <w:noProof/>
            <w:webHidden/>
          </w:rPr>
        </w:r>
        <w:r>
          <w:rPr>
            <w:noProof/>
            <w:webHidden/>
          </w:rPr>
          <w:fldChar w:fldCharType="separate"/>
        </w:r>
        <w:r w:rsidR="00AE569E">
          <w:rPr>
            <w:noProof/>
            <w:webHidden/>
          </w:rPr>
          <w:t>xvii</w:t>
        </w:r>
        <w:r>
          <w:rPr>
            <w:noProof/>
            <w:webHidden/>
          </w:rPr>
          <w:fldChar w:fldCharType="end"/>
        </w:r>
      </w:hyperlink>
    </w:p>
    <w:p w14:paraId="40DC51AD" w14:textId="1A209F4C" w:rsidR="00E77C76" w:rsidRDefault="00E77C76">
      <w:pPr>
        <w:pStyle w:val="TOC1"/>
        <w:rPr>
          <w:rFonts w:eastAsiaTheme="minorEastAsia" w:cstheme="minorBidi"/>
          <w:noProof/>
          <w:sz w:val="22"/>
          <w:szCs w:val="22"/>
          <w:lang w:bidi="ar-SA"/>
        </w:rPr>
      </w:pPr>
      <w:hyperlink w:anchor="_Toc513561773" w:history="1">
        <w:r w:rsidRPr="00AC68DF">
          <w:rPr>
            <w:rStyle w:val="Hyperlink"/>
            <w:noProof/>
          </w:rPr>
          <w:t>Abstract</w:t>
        </w:r>
        <w:r>
          <w:rPr>
            <w:noProof/>
            <w:webHidden/>
          </w:rPr>
          <w:tab/>
        </w:r>
        <w:r>
          <w:rPr>
            <w:noProof/>
            <w:webHidden/>
          </w:rPr>
          <w:fldChar w:fldCharType="begin"/>
        </w:r>
        <w:r>
          <w:rPr>
            <w:noProof/>
            <w:webHidden/>
          </w:rPr>
          <w:instrText xml:space="preserve"> PAGEREF _Toc513561773 \h </w:instrText>
        </w:r>
        <w:r>
          <w:rPr>
            <w:noProof/>
            <w:webHidden/>
          </w:rPr>
        </w:r>
        <w:r>
          <w:rPr>
            <w:noProof/>
            <w:webHidden/>
          </w:rPr>
          <w:fldChar w:fldCharType="separate"/>
        </w:r>
        <w:r w:rsidR="00AE569E">
          <w:rPr>
            <w:noProof/>
            <w:webHidden/>
          </w:rPr>
          <w:t>xx</w:t>
        </w:r>
        <w:r>
          <w:rPr>
            <w:noProof/>
            <w:webHidden/>
          </w:rPr>
          <w:fldChar w:fldCharType="end"/>
        </w:r>
      </w:hyperlink>
    </w:p>
    <w:p w14:paraId="5F362872" w14:textId="4478DEC7" w:rsidR="00E77C76" w:rsidRDefault="00E77C76">
      <w:pPr>
        <w:pStyle w:val="TOC1"/>
        <w:rPr>
          <w:rFonts w:eastAsiaTheme="minorEastAsia" w:cstheme="minorBidi"/>
          <w:noProof/>
          <w:sz w:val="22"/>
          <w:szCs w:val="22"/>
          <w:lang w:bidi="ar-SA"/>
        </w:rPr>
      </w:pPr>
      <w:hyperlink w:anchor="_Toc513561774" w:history="1">
        <w:r w:rsidRPr="00AC68DF">
          <w:rPr>
            <w:rStyle w:val="Hyperlink"/>
            <w:noProof/>
          </w:rPr>
          <w:t>Chapter 1. Introduction</w:t>
        </w:r>
        <w:r>
          <w:rPr>
            <w:noProof/>
            <w:webHidden/>
          </w:rPr>
          <w:tab/>
        </w:r>
        <w:r>
          <w:rPr>
            <w:noProof/>
            <w:webHidden/>
          </w:rPr>
          <w:fldChar w:fldCharType="begin"/>
        </w:r>
        <w:r>
          <w:rPr>
            <w:noProof/>
            <w:webHidden/>
          </w:rPr>
          <w:instrText xml:space="preserve"> PAGEREF _Toc513561774 \h </w:instrText>
        </w:r>
        <w:r>
          <w:rPr>
            <w:noProof/>
            <w:webHidden/>
          </w:rPr>
        </w:r>
        <w:r>
          <w:rPr>
            <w:noProof/>
            <w:webHidden/>
          </w:rPr>
          <w:fldChar w:fldCharType="separate"/>
        </w:r>
        <w:r w:rsidR="00AE569E">
          <w:rPr>
            <w:noProof/>
            <w:webHidden/>
          </w:rPr>
          <w:t>1</w:t>
        </w:r>
        <w:r>
          <w:rPr>
            <w:noProof/>
            <w:webHidden/>
          </w:rPr>
          <w:fldChar w:fldCharType="end"/>
        </w:r>
      </w:hyperlink>
    </w:p>
    <w:p w14:paraId="3BBA8C02" w14:textId="721A1AAC" w:rsidR="00E77C76" w:rsidRDefault="00E77C76">
      <w:pPr>
        <w:pStyle w:val="TOC1"/>
        <w:rPr>
          <w:rFonts w:eastAsiaTheme="minorEastAsia" w:cstheme="minorBidi"/>
          <w:noProof/>
          <w:sz w:val="22"/>
          <w:szCs w:val="22"/>
          <w:lang w:bidi="ar-SA"/>
        </w:rPr>
      </w:pPr>
      <w:hyperlink w:anchor="_Toc513561775" w:history="1">
        <w:r w:rsidRPr="00AC68DF">
          <w:rPr>
            <w:rStyle w:val="Hyperlink"/>
            <w:noProof/>
          </w:rPr>
          <w:t>Chapter 2. Background</w:t>
        </w:r>
        <w:r>
          <w:rPr>
            <w:noProof/>
            <w:webHidden/>
          </w:rPr>
          <w:tab/>
        </w:r>
        <w:r>
          <w:rPr>
            <w:noProof/>
            <w:webHidden/>
          </w:rPr>
          <w:fldChar w:fldCharType="begin"/>
        </w:r>
        <w:r>
          <w:rPr>
            <w:noProof/>
            <w:webHidden/>
          </w:rPr>
          <w:instrText xml:space="preserve"> PAGEREF _Toc513561775 \h </w:instrText>
        </w:r>
        <w:r>
          <w:rPr>
            <w:noProof/>
            <w:webHidden/>
          </w:rPr>
        </w:r>
        <w:r>
          <w:rPr>
            <w:noProof/>
            <w:webHidden/>
          </w:rPr>
          <w:fldChar w:fldCharType="separate"/>
        </w:r>
        <w:r w:rsidR="00AE569E">
          <w:rPr>
            <w:noProof/>
            <w:webHidden/>
          </w:rPr>
          <w:t>4</w:t>
        </w:r>
        <w:r>
          <w:rPr>
            <w:noProof/>
            <w:webHidden/>
          </w:rPr>
          <w:fldChar w:fldCharType="end"/>
        </w:r>
      </w:hyperlink>
    </w:p>
    <w:p w14:paraId="7E9A0675" w14:textId="7AF58DD2" w:rsidR="00E77C76" w:rsidRDefault="00E77C76">
      <w:pPr>
        <w:pStyle w:val="TOC2"/>
        <w:tabs>
          <w:tab w:val="right" w:leader="dot" w:pos="8486"/>
        </w:tabs>
        <w:rPr>
          <w:rFonts w:eastAsiaTheme="minorEastAsia" w:cstheme="minorBidi"/>
          <w:noProof/>
          <w:sz w:val="22"/>
          <w:szCs w:val="22"/>
          <w:lang w:bidi="ar-SA"/>
        </w:rPr>
      </w:pPr>
      <w:hyperlink w:anchor="_Toc513561776" w:history="1">
        <w:r w:rsidRPr="00AC68DF">
          <w:rPr>
            <w:rStyle w:val="Hyperlink"/>
            <w:noProof/>
          </w:rPr>
          <w:t>2.1 Contaminants of Emerging Concern</w:t>
        </w:r>
        <w:r>
          <w:rPr>
            <w:noProof/>
            <w:webHidden/>
          </w:rPr>
          <w:tab/>
        </w:r>
        <w:r>
          <w:rPr>
            <w:noProof/>
            <w:webHidden/>
          </w:rPr>
          <w:fldChar w:fldCharType="begin"/>
        </w:r>
        <w:r>
          <w:rPr>
            <w:noProof/>
            <w:webHidden/>
          </w:rPr>
          <w:instrText xml:space="preserve"> PAGEREF _Toc513561776 \h </w:instrText>
        </w:r>
        <w:r>
          <w:rPr>
            <w:noProof/>
            <w:webHidden/>
          </w:rPr>
        </w:r>
        <w:r>
          <w:rPr>
            <w:noProof/>
            <w:webHidden/>
          </w:rPr>
          <w:fldChar w:fldCharType="separate"/>
        </w:r>
        <w:r w:rsidR="00AE569E">
          <w:rPr>
            <w:noProof/>
            <w:webHidden/>
          </w:rPr>
          <w:t>4</w:t>
        </w:r>
        <w:r>
          <w:rPr>
            <w:noProof/>
            <w:webHidden/>
          </w:rPr>
          <w:fldChar w:fldCharType="end"/>
        </w:r>
      </w:hyperlink>
    </w:p>
    <w:p w14:paraId="75F6BF9F" w14:textId="18BD1A63" w:rsidR="00E77C76" w:rsidRDefault="00E77C76">
      <w:pPr>
        <w:pStyle w:val="TOC2"/>
        <w:tabs>
          <w:tab w:val="right" w:leader="dot" w:pos="8486"/>
        </w:tabs>
        <w:rPr>
          <w:rFonts w:eastAsiaTheme="minorEastAsia" w:cstheme="minorBidi"/>
          <w:noProof/>
          <w:sz w:val="22"/>
          <w:szCs w:val="22"/>
          <w:lang w:bidi="ar-SA"/>
        </w:rPr>
      </w:pPr>
      <w:hyperlink w:anchor="_Toc513561777" w:history="1">
        <w:r w:rsidRPr="00AC68DF">
          <w:rPr>
            <w:rStyle w:val="Hyperlink"/>
            <w:noProof/>
          </w:rPr>
          <w:t>2.2 Water Reuse</w:t>
        </w:r>
        <w:r>
          <w:rPr>
            <w:noProof/>
            <w:webHidden/>
          </w:rPr>
          <w:tab/>
        </w:r>
        <w:r>
          <w:rPr>
            <w:noProof/>
            <w:webHidden/>
          </w:rPr>
          <w:fldChar w:fldCharType="begin"/>
        </w:r>
        <w:r>
          <w:rPr>
            <w:noProof/>
            <w:webHidden/>
          </w:rPr>
          <w:instrText xml:space="preserve"> PAGEREF _Toc513561777 \h </w:instrText>
        </w:r>
        <w:r>
          <w:rPr>
            <w:noProof/>
            <w:webHidden/>
          </w:rPr>
        </w:r>
        <w:r>
          <w:rPr>
            <w:noProof/>
            <w:webHidden/>
          </w:rPr>
          <w:fldChar w:fldCharType="separate"/>
        </w:r>
        <w:r w:rsidR="00AE569E">
          <w:rPr>
            <w:noProof/>
            <w:webHidden/>
          </w:rPr>
          <w:t>6</w:t>
        </w:r>
        <w:r>
          <w:rPr>
            <w:noProof/>
            <w:webHidden/>
          </w:rPr>
          <w:fldChar w:fldCharType="end"/>
        </w:r>
      </w:hyperlink>
    </w:p>
    <w:p w14:paraId="16222030" w14:textId="7CE2E465" w:rsidR="00E77C76" w:rsidRDefault="00E77C76">
      <w:pPr>
        <w:pStyle w:val="TOC2"/>
        <w:tabs>
          <w:tab w:val="right" w:leader="dot" w:pos="8486"/>
        </w:tabs>
        <w:rPr>
          <w:rFonts w:eastAsiaTheme="minorEastAsia" w:cstheme="minorBidi"/>
          <w:noProof/>
          <w:sz w:val="22"/>
          <w:szCs w:val="22"/>
          <w:lang w:bidi="ar-SA"/>
        </w:rPr>
      </w:pPr>
      <w:hyperlink w:anchor="_Toc513561778" w:history="1">
        <w:r w:rsidRPr="00AC68DF">
          <w:rPr>
            <w:rStyle w:val="Hyperlink"/>
            <w:noProof/>
          </w:rPr>
          <w:t>2.3 NWIS Data</w:t>
        </w:r>
        <w:r>
          <w:rPr>
            <w:noProof/>
            <w:webHidden/>
          </w:rPr>
          <w:tab/>
        </w:r>
        <w:r>
          <w:rPr>
            <w:noProof/>
            <w:webHidden/>
          </w:rPr>
          <w:fldChar w:fldCharType="begin"/>
        </w:r>
        <w:r>
          <w:rPr>
            <w:noProof/>
            <w:webHidden/>
          </w:rPr>
          <w:instrText xml:space="preserve"> PAGEREF _Toc513561778 \h </w:instrText>
        </w:r>
        <w:r>
          <w:rPr>
            <w:noProof/>
            <w:webHidden/>
          </w:rPr>
        </w:r>
        <w:r>
          <w:rPr>
            <w:noProof/>
            <w:webHidden/>
          </w:rPr>
          <w:fldChar w:fldCharType="separate"/>
        </w:r>
        <w:r w:rsidR="00AE569E">
          <w:rPr>
            <w:noProof/>
            <w:webHidden/>
          </w:rPr>
          <w:t>8</w:t>
        </w:r>
        <w:r>
          <w:rPr>
            <w:noProof/>
            <w:webHidden/>
          </w:rPr>
          <w:fldChar w:fldCharType="end"/>
        </w:r>
      </w:hyperlink>
    </w:p>
    <w:p w14:paraId="36399ACB" w14:textId="4DEF60BC" w:rsidR="00E77C76" w:rsidRDefault="00E77C76">
      <w:pPr>
        <w:pStyle w:val="TOC2"/>
        <w:tabs>
          <w:tab w:val="right" w:leader="dot" w:pos="8486"/>
        </w:tabs>
        <w:rPr>
          <w:rFonts w:eastAsiaTheme="minorEastAsia" w:cstheme="minorBidi"/>
          <w:noProof/>
          <w:sz w:val="22"/>
          <w:szCs w:val="22"/>
          <w:lang w:bidi="ar-SA"/>
        </w:rPr>
      </w:pPr>
      <w:hyperlink w:anchor="_Toc513561779" w:history="1">
        <w:r w:rsidRPr="00AC68DF">
          <w:rPr>
            <w:rStyle w:val="Hyperlink"/>
            <w:noProof/>
          </w:rPr>
          <w:t>2.4 Study Area</w:t>
        </w:r>
        <w:r>
          <w:rPr>
            <w:noProof/>
            <w:webHidden/>
          </w:rPr>
          <w:tab/>
        </w:r>
        <w:r>
          <w:rPr>
            <w:noProof/>
            <w:webHidden/>
          </w:rPr>
          <w:fldChar w:fldCharType="begin"/>
        </w:r>
        <w:r>
          <w:rPr>
            <w:noProof/>
            <w:webHidden/>
          </w:rPr>
          <w:instrText xml:space="preserve"> PAGEREF _Toc513561779 \h </w:instrText>
        </w:r>
        <w:r>
          <w:rPr>
            <w:noProof/>
            <w:webHidden/>
          </w:rPr>
        </w:r>
        <w:r>
          <w:rPr>
            <w:noProof/>
            <w:webHidden/>
          </w:rPr>
          <w:fldChar w:fldCharType="separate"/>
        </w:r>
        <w:r w:rsidR="00AE569E">
          <w:rPr>
            <w:noProof/>
            <w:webHidden/>
          </w:rPr>
          <w:t>9</w:t>
        </w:r>
        <w:r>
          <w:rPr>
            <w:noProof/>
            <w:webHidden/>
          </w:rPr>
          <w:fldChar w:fldCharType="end"/>
        </w:r>
      </w:hyperlink>
    </w:p>
    <w:p w14:paraId="5AF430EA" w14:textId="1A004647" w:rsidR="00E77C76" w:rsidRDefault="00E77C76">
      <w:pPr>
        <w:pStyle w:val="TOC2"/>
        <w:tabs>
          <w:tab w:val="right" w:leader="dot" w:pos="8486"/>
        </w:tabs>
        <w:rPr>
          <w:rFonts w:eastAsiaTheme="minorEastAsia" w:cstheme="minorBidi"/>
          <w:noProof/>
          <w:sz w:val="22"/>
          <w:szCs w:val="22"/>
          <w:lang w:bidi="ar-SA"/>
        </w:rPr>
      </w:pPr>
      <w:hyperlink w:anchor="_Toc513561780" w:history="1">
        <w:r w:rsidRPr="00AC68DF">
          <w:rPr>
            <w:rStyle w:val="Hyperlink"/>
            <w:noProof/>
          </w:rPr>
          <w:t>2.5 CEC Treatment Approaches</w:t>
        </w:r>
        <w:r>
          <w:rPr>
            <w:noProof/>
            <w:webHidden/>
          </w:rPr>
          <w:tab/>
        </w:r>
        <w:r>
          <w:rPr>
            <w:noProof/>
            <w:webHidden/>
          </w:rPr>
          <w:fldChar w:fldCharType="begin"/>
        </w:r>
        <w:r>
          <w:rPr>
            <w:noProof/>
            <w:webHidden/>
          </w:rPr>
          <w:instrText xml:space="preserve"> PAGEREF _Toc513561780 \h </w:instrText>
        </w:r>
        <w:r>
          <w:rPr>
            <w:noProof/>
            <w:webHidden/>
          </w:rPr>
        </w:r>
        <w:r>
          <w:rPr>
            <w:noProof/>
            <w:webHidden/>
          </w:rPr>
          <w:fldChar w:fldCharType="separate"/>
        </w:r>
        <w:r w:rsidR="00AE569E">
          <w:rPr>
            <w:noProof/>
            <w:webHidden/>
          </w:rPr>
          <w:t>11</w:t>
        </w:r>
        <w:r>
          <w:rPr>
            <w:noProof/>
            <w:webHidden/>
          </w:rPr>
          <w:fldChar w:fldCharType="end"/>
        </w:r>
      </w:hyperlink>
    </w:p>
    <w:p w14:paraId="650572AC" w14:textId="447FD5C9" w:rsidR="00E77C76" w:rsidRDefault="00E77C76">
      <w:pPr>
        <w:pStyle w:val="TOC2"/>
        <w:tabs>
          <w:tab w:val="right" w:leader="dot" w:pos="8486"/>
        </w:tabs>
        <w:rPr>
          <w:rFonts w:eastAsiaTheme="minorEastAsia" w:cstheme="minorBidi"/>
          <w:noProof/>
          <w:sz w:val="22"/>
          <w:szCs w:val="22"/>
          <w:lang w:bidi="ar-SA"/>
        </w:rPr>
      </w:pPr>
      <w:hyperlink w:anchor="_Toc513561781" w:history="1">
        <w:r w:rsidRPr="00AC68DF">
          <w:rPr>
            <w:rStyle w:val="Hyperlink"/>
            <w:noProof/>
          </w:rPr>
          <w:t>2.6 Research Objectives &amp; Hypotheses</w:t>
        </w:r>
        <w:r>
          <w:rPr>
            <w:noProof/>
            <w:webHidden/>
          </w:rPr>
          <w:tab/>
        </w:r>
        <w:r>
          <w:rPr>
            <w:noProof/>
            <w:webHidden/>
          </w:rPr>
          <w:fldChar w:fldCharType="begin"/>
        </w:r>
        <w:r>
          <w:rPr>
            <w:noProof/>
            <w:webHidden/>
          </w:rPr>
          <w:instrText xml:space="preserve"> PAGEREF _Toc513561781 \h </w:instrText>
        </w:r>
        <w:r>
          <w:rPr>
            <w:noProof/>
            <w:webHidden/>
          </w:rPr>
        </w:r>
        <w:r>
          <w:rPr>
            <w:noProof/>
            <w:webHidden/>
          </w:rPr>
          <w:fldChar w:fldCharType="separate"/>
        </w:r>
        <w:r w:rsidR="00AE569E">
          <w:rPr>
            <w:noProof/>
            <w:webHidden/>
          </w:rPr>
          <w:t>14</w:t>
        </w:r>
        <w:r>
          <w:rPr>
            <w:noProof/>
            <w:webHidden/>
          </w:rPr>
          <w:fldChar w:fldCharType="end"/>
        </w:r>
      </w:hyperlink>
    </w:p>
    <w:p w14:paraId="1D0D1F61" w14:textId="6EF11650" w:rsidR="00E77C76" w:rsidRDefault="00E77C76">
      <w:pPr>
        <w:pStyle w:val="TOC1"/>
        <w:rPr>
          <w:rFonts w:eastAsiaTheme="minorEastAsia" w:cstheme="minorBidi"/>
          <w:noProof/>
          <w:sz w:val="22"/>
          <w:szCs w:val="22"/>
          <w:lang w:bidi="ar-SA"/>
        </w:rPr>
      </w:pPr>
      <w:hyperlink w:anchor="_Toc513561782" w:history="1">
        <w:r w:rsidRPr="00AC68DF">
          <w:rPr>
            <w:rStyle w:val="Hyperlink"/>
            <w:noProof/>
          </w:rPr>
          <w:t>Chapter 3. Methodology</w:t>
        </w:r>
        <w:r>
          <w:rPr>
            <w:noProof/>
            <w:webHidden/>
          </w:rPr>
          <w:tab/>
        </w:r>
        <w:r>
          <w:rPr>
            <w:noProof/>
            <w:webHidden/>
          </w:rPr>
          <w:fldChar w:fldCharType="begin"/>
        </w:r>
        <w:r>
          <w:rPr>
            <w:noProof/>
            <w:webHidden/>
          </w:rPr>
          <w:instrText xml:space="preserve"> PAGEREF _Toc513561782 \h </w:instrText>
        </w:r>
        <w:r>
          <w:rPr>
            <w:noProof/>
            <w:webHidden/>
          </w:rPr>
        </w:r>
        <w:r>
          <w:rPr>
            <w:noProof/>
            <w:webHidden/>
          </w:rPr>
          <w:fldChar w:fldCharType="separate"/>
        </w:r>
        <w:r w:rsidR="00AE569E">
          <w:rPr>
            <w:noProof/>
            <w:webHidden/>
          </w:rPr>
          <w:t>15</w:t>
        </w:r>
        <w:r>
          <w:rPr>
            <w:noProof/>
            <w:webHidden/>
          </w:rPr>
          <w:fldChar w:fldCharType="end"/>
        </w:r>
      </w:hyperlink>
    </w:p>
    <w:p w14:paraId="1B799F7C" w14:textId="2BEDA9B1" w:rsidR="00E77C76" w:rsidRDefault="00E77C76">
      <w:pPr>
        <w:pStyle w:val="TOC2"/>
        <w:tabs>
          <w:tab w:val="right" w:leader="dot" w:pos="8486"/>
        </w:tabs>
        <w:rPr>
          <w:rFonts w:eastAsiaTheme="minorEastAsia" w:cstheme="minorBidi"/>
          <w:noProof/>
          <w:sz w:val="22"/>
          <w:szCs w:val="22"/>
          <w:lang w:bidi="ar-SA"/>
        </w:rPr>
      </w:pPr>
      <w:hyperlink w:anchor="_Toc513561783" w:history="1">
        <w:r w:rsidRPr="00AC68DF">
          <w:rPr>
            <w:rStyle w:val="Hyperlink"/>
            <w:noProof/>
          </w:rPr>
          <w:t>3.1 Field Parameters</w:t>
        </w:r>
        <w:r>
          <w:rPr>
            <w:noProof/>
            <w:webHidden/>
          </w:rPr>
          <w:tab/>
        </w:r>
        <w:r>
          <w:rPr>
            <w:noProof/>
            <w:webHidden/>
          </w:rPr>
          <w:fldChar w:fldCharType="begin"/>
        </w:r>
        <w:r>
          <w:rPr>
            <w:noProof/>
            <w:webHidden/>
          </w:rPr>
          <w:instrText xml:space="preserve"> PAGEREF _Toc513561783 \h </w:instrText>
        </w:r>
        <w:r>
          <w:rPr>
            <w:noProof/>
            <w:webHidden/>
          </w:rPr>
        </w:r>
        <w:r>
          <w:rPr>
            <w:noProof/>
            <w:webHidden/>
          </w:rPr>
          <w:fldChar w:fldCharType="separate"/>
        </w:r>
        <w:r w:rsidR="00AE569E">
          <w:rPr>
            <w:noProof/>
            <w:webHidden/>
          </w:rPr>
          <w:t>16</w:t>
        </w:r>
        <w:r>
          <w:rPr>
            <w:noProof/>
            <w:webHidden/>
          </w:rPr>
          <w:fldChar w:fldCharType="end"/>
        </w:r>
      </w:hyperlink>
    </w:p>
    <w:p w14:paraId="23E82A52" w14:textId="596979FC" w:rsidR="00E77C76" w:rsidRDefault="00E77C76">
      <w:pPr>
        <w:pStyle w:val="TOC2"/>
        <w:tabs>
          <w:tab w:val="right" w:leader="dot" w:pos="8486"/>
        </w:tabs>
        <w:rPr>
          <w:rFonts w:eastAsiaTheme="minorEastAsia" w:cstheme="minorBidi"/>
          <w:noProof/>
          <w:sz w:val="22"/>
          <w:szCs w:val="22"/>
          <w:lang w:bidi="ar-SA"/>
        </w:rPr>
      </w:pPr>
      <w:hyperlink w:anchor="_Toc513561784" w:history="1">
        <w:r w:rsidRPr="00AC68DF">
          <w:rPr>
            <w:rStyle w:val="Hyperlink"/>
            <w:noProof/>
          </w:rPr>
          <w:t>3.2 Water Sampling for CEC</w:t>
        </w:r>
        <w:r>
          <w:rPr>
            <w:noProof/>
            <w:webHidden/>
          </w:rPr>
          <w:tab/>
        </w:r>
        <w:r>
          <w:rPr>
            <w:noProof/>
            <w:webHidden/>
          </w:rPr>
          <w:fldChar w:fldCharType="begin"/>
        </w:r>
        <w:r>
          <w:rPr>
            <w:noProof/>
            <w:webHidden/>
          </w:rPr>
          <w:instrText xml:space="preserve"> PAGEREF _Toc513561784 \h </w:instrText>
        </w:r>
        <w:r>
          <w:rPr>
            <w:noProof/>
            <w:webHidden/>
          </w:rPr>
        </w:r>
        <w:r>
          <w:rPr>
            <w:noProof/>
            <w:webHidden/>
          </w:rPr>
          <w:fldChar w:fldCharType="separate"/>
        </w:r>
        <w:r w:rsidR="00AE569E">
          <w:rPr>
            <w:noProof/>
            <w:webHidden/>
          </w:rPr>
          <w:t>16</w:t>
        </w:r>
        <w:r>
          <w:rPr>
            <w:noProof/>
            <w:webHidden/>
          </w:rPr>
          <w:fldChar w:fldCharType="end"/>
        </w:r>
      </w:hyperlink>
    </w:p>
    <w:p w14:paraId="1CAC5033" w14:textId="59B808B6" w:rsidR="00E77C76" w:rsidRDefault="00E77C76">
      <w:pPr>
        <w:pStyle w:val="TOC2"/>
        <w:tabs>
          <w:tab w:val="right" w:leader="dot" w:pos="8486"/>
        </w:tabs>
        <w:rPr>
          <w:rFonts w:eastAsiaTheme="minorEastAsia" w:cstheme="minorBidi"/>
          <w:noProof/>
          <w:sz w:val="22"/>
          <w:szCs w:val="22"/>
          <w:lang w:bidi="ar-SA"/>
        </w:rPr>
      </w:pPr>
      <w:hyperlink w:anchor="_Toc513561785" w:history="1">
        <w:r w:rsidRPr="00AC68DF">
          <w:rPr>
            <w:rStyle w:val="Hyperlink"/>
            <w:noProof/>
          </w:rPr>
          <w:t>3.3 CEC Analyses – Eurofins Eaton Analytical</w:t>
        </w:r>
        <w:r>
          <w:rPr>
            <w:noProof/>
            <w:webHidden/>
          </w:rPr>
          <w:tab/>
        </w:r>
        <w:r>
          <w:rPr>
            <w:noProof/>
            <w:webHidden/>
          </w:rPr>
          <w:fldChar w:fldCharType="begin"/>
        </w:r>
        <w:r>
          <w:rPr>
            <w:noProof/>
            <w:webHidden/>
          </w:rPr>
          <w:instrText xml:space="preserve"> PAGEREF _Toc513561785 \h </w:instrText>
        </w:r>
        <w:r>
          <w:rPr>
            <w:noProof/>
            <w:webHidden/>
          </w:rPr>
        </w:r>
        <w:r>
          <w:rPr>
            <w:noProof/>
            <w:webHidden/>
          </w:rPr>
          <w:fldChar w:fldCharType="separate"/>
        </w:r>
        <w:r w:rsidR="00AE569E">
          <w:rPr>
            <w:noProof/>
            <w:webHidden/>
          </w:rPr>
          <w:t>18</w:t>
        </w:r>
        <w:r>
          <w:rPr>
            <w:noProof/>
            <w:webHidden/>
          </w:rPr>
          <w:fldChar w:fldCharType="end"/>
        </w:r>
      </w:hyperlink>
    </w:p>
    <w:p w14:paraId="198D8826" w14:textId="38150D87" w:rsidR="00E77C76" w:rsidRDefault="00E77C76">
      <w:pPr>
        <w:pStyle w:val="TOC2"/>
        <w:tabs>
          <w:tab w:val="right" w:leader="dot" w:pos="8486"/>
        </w:tabs>
        <w:rPr>
          <w:rFonts w:eastAsiaTheme="minorEastAsia" w:cstheme="minorBidi"/>
          <w:noProof/>
          <w:sz w:val="22"/>
          <w:szCs w:val="22"/>
          <w:lang w:bidi="ar-SA"/>
        </w:rPr>
      </w:pPr>
      <w:hyperlink w:anchor="_Toc513561786" w:history="1">
        <w:r w:rsidRPr="00AC68DF">
          <w:rPr>
            <w:rStyle w:val="Hyperlink"/>
            <w:noProof/>
          </w:rPr>
          <w:t>3.4 CEC Analyses – University of Arizona WEST</w:t>
        </w:r>
        <w:r>
          <w:rPr>
            <w:noProof/>
            <w:webHidden/>
          </w:rPr>
          <w:tab/>
        </w:r>
        <w:r>
          <w:rPr>
            <w:noProof/>
            <w:webHidden/>
          </w:rPr>
          <w:fldChar w:fldCharType="begin"/>
        </w:r>
        <w:r>
          <w:rPr>
            <w:noProof/>
            <w:webHidden/>
          </w:rPr>
          <w:instrText xml:space="preserve"> PAGEREF _Toc513561786 \h </w:instrText>
        </w:r>
        <w:r>
          <w:rPr>
            <w:noProof/>
            <w:webHidden/>
          </w:rPr>
        </w:r>
        <w:r>
          <w:rPr>
            <w:noProof/>
            <w:webHidden/>
          </w:rPr>
          <w:fldChar w:fldCharType="separate"/>
        </w:r>
        <w:r w:rsidR="00AE569E">
          <w:rPr>
            <w:noProof/>
            <w:webHidden/>
          </w:rPr>
          <w:t>19</w:t>
        </w:r>
        <w:r>
          <w:rPr>
            <w:noProof/>
            <w:webHidden/>
          </w:rPr>
          <w:fldChar w:fldCharType="end"/>
        </w:r>
      </w:hyperlink>
    </w:p>
    <w:p w14:paraId="65ACE88D" w14:textId="21433734" w:rsidR="00E77C76" w:rsidRDefault="00E77C76">
      <w:pPr>
        <w:pStyle w:val="TOC2"/>
        <w:tabs>
          <w:tab w:val="right" w:leader="dot" w:pos="8486"/>
        </w:tabs>
        <w:rPr>
          <w:rFonts w:eastAsiaTheme="minorEastAsia" w:cstheme="minorBidi"/>
          <w:noProof/>
          <w:sz w:val="22"/>
          <w:szCs w:val="22"/>
          <w:lang w:bidi="ar-SA"/>
        </w:rPr>
      </w:pPr>
      <w:hyperlink w:anchor="_Toc513561787" w:history="1">
        <w:r w:rsidRPr="00AC68DF">
          <w:rPr>
            <w:rStyle w:val="Hyperlink"/>
            <w:noProof/>
          </w:rPr>
          <w:t>3.5 Horton vs. Thornton</w:t>
        </w:r>
        <w:r>
          <w:rPr>
            <w:noProof/>
            <w:webHidden/>
          </w:rPr>
          <w:tab/>
        </w:r>
        <w:r>
          <w:rPr>
            <w:noProof/>
            <w:webHidden/>
          </w:rPr>
          <w:fldChar w:fldCharType="begin"/>
        </w:r>
        <w:r>
          <w:rPr>
            <w:noProof/>
            <w:webHidden/>
          </w:rPr>
          <w:instrText xml:space="preserve"> PAGEREF _Toc513561787 \h </w:instrText>
        </w:r>
        <w:r>
          <w:rPr>
            <w:noProof/>
            <w:webHidden/>
          </w:rPr>
        </w:r>
        <w:r>
          <w:rPr>
            <w:noProof/>
            <w:webHidden/>
          </w:rPr>
          <w:fldChar w:fldCharType="separate"/>
        </w:r>
        <w:r w:rsidR="00AE569E">
          <w:rPr>
            <w:noProof/>
            <w:webHidden/>
          </w:rPr>
          <w:t>20</w:t>
        </w:r>
        <w:r>
          <w:rPr>
            <w:noProof/>
            <w:webHidden/>
          </w:rPr>
          <w:fldChar w:fldCharType="end"/>
        </w:r>
      </w:hyperlink>
    </w:p>
    <w:p w14:paraId="356265C1" w14:textId="45CF5839" w:rsidR="00E77C76" w:rsidRDefault="00E77C76">
      <w:pPr>
        <w:pStyle w:val="TOC2"/>
        <w:tabs>
          <w:tab w:val="right" w:leader="dot" w:pos="8486"/>
        </w:tabs>
        <w:rPr>
          <w:rFonts w:eastAsiaTheme="minorEastAsia" w:cstheme="minorBidi"/>
          <w:noProof/>
          <w:sz w:val="22"/>
          <w:szCs w:val="22"/>
          <w:lang w:bidi="ar-SA"/>
        </w:rPr>
      </w:pPr>
      <w:hyperlink w:anchor="_Toc513561788" w:history="1">
        <w:r w:rsidRPr="00AC68DF">
          <w:rPr>
            <w:rStyle w:val="Hyperlink"/>
            <w:noProof/>
          </w:rPr>
          <w:t>3.6 CEC Loading</w:t>
        </w:r>
        <w:r>
          <w:rPr>
            <w:noProof/>
            <w:webHidden/>
          </w:rPr>
          <w:tab/>
        </w:r>
        <w:r>
          <w:rPr>
            <w:noProof/>
            <w:webHidden/>
          </w:rPr>
          <w:fldChar w:fldCharType="begin"/>
        </w:r>
        <w:r>
          <w:rPr>
            <w:noProof/>
            <w:webHidden/>
          </w:rPr>
          <w:instrText xml:space="preserve"> PAGEREF _Toc513561788 \h </w:instrText>
        </w:r>
        <w:r>
          <w:rPr>
            <w:noProof/>
            <w:webHidden/>
          </w:rPr>
        </w:r>
        <w:r>
          <w:rPr>
            <w:noProof/>
            <w:webHidden/>
          </w:rPr>
          <w:fldChar w:fldCharType="separate"/>
        </w:r>
        <w:r w:rsidR="00AE569E">
          <w:rPr>
            <w:noProof/>
            <w:webHidden/>
          </w:rPr>
          <w:t>21</w:t>
        </w:r>
        <w:r>
          <w:rPr>
            <w:noProof/>
            <w:webHidden/>
          </w:rPr>
          <w:fldChar w:fldCharType="end"/>
        </w:r>
      </w:hyperlink>
    </w:p>
    <w:p w14:paraId="1AE6729C" w14:textId="2824B3D2" w:rsidR="00E77C76" w:rsidRDefault="00E77C76">
      <w:pPr>
        <w:pStyle w:val="TOC3"/>
        <w:tabs>
          <w:tab w:val="right" w:leader="dot" w:pos="8486"/>
        </w:tabs>
        <w:rPr>
          <w:rFonts w:eastAsiaTheme="minorEastAsia" w:cstheme="minorBidi"/>
          <w:noProof/>
          <w:sz w:val="22"/>
          <w:szCs w:val="22"/>
          <w:lang w:bidi="ar-SA"/>
        </w:rPr>
      </w:pPr>
      <w:hyperlink w:anchor="_Toc513561789" w:history="1">
        <w:r w:rsidRPr="00AC68DF">
          <w:rPr>
            <w:rStyle w:val="Hyperlink"/>
            <w:noProof/>
          </w:rPr>
          <w:t>3.6.1 Modelling for Relative Loading</w:t>
        </w:r>
        <w:r>
          <w:rPr>
            <w:noProof/>
            <w:webHidden/>
          </w:rPr>
          <w:tab/>
        </w:r>
        <w:r>
          <w:rPr>
            <w:noProof/>
            <w:webHidden/>
          </w:rPr>
          <w:fldChar w:fldCharType="begin"/>
        </w:r>
        <w:r>
          <w:rPr>
            <w:noProof/>
            <w:webHidden/>
          </w:rPr>
          <w:instrText xml:space="preserve"> PAGEREF _Toc513561789 \h </w:instrText>
        </w:r>
        <w:r>
          <w:rPr>
            <w:noProof/>
            <w:webHidden/>
          </w:rPr>
        </w:r>
        <w:r>
          <w:rPr>
            <w:noProof/>
            <w:webHidden/>
          </w:rPr>
          <w:fldChar w:fldCharType="separate"/>
        </w:r>
        <w:r w:rsidR="00AE569E">
          <w:rPr>
            <w:noProof/>
            <w:webHidden/>
          </w:rPr>
          <w:t>23</w:t>
        </w:r>
        <w:r>
          <w:rPr>
            <w:noProof/>
            <w:webHidden/>
          </w:rPr>
          <w:fldChar w:fldCharType="end"/>
        </w:r>
      </w:hyperlink>
    </w:p>
    <w:p w14:paraId="15C787D1" w14:textId="36524F8D" w:rsidR="00E77C76" w:rsidRDefault="00E77C76">
      <w:pPr>
        <w:pStyle w:val="TOC3"/>
        <w:tabs>
          <w:tab w:val="right" w:leader="dot" w:pos="8486"/>
        </w:tabs>
        <w:rPr>
          <w:rFonts w:eastAsiaTheme="minorEastAsia" w:cstheme="minorBidi"/>
          <w:noProof/>
          <w:sz w:val="22"/>
          <w:szCs w:val="22"/>
          <w:lang w:bidi="ar-SA"/>
        </w:rPr>
      </w:pPr>
      <w:hyperlink w:anchor="_Toc513561790" w:history="1">
        <w:r w:rsidRPr="00AC68DF">
          <w:rPr>
            <w:rStyle w:val="Hyperlink"/>
            <w:noProof/>
          </w:rPr>
          <w:t>3.6.2 Equations for Relative Loading</w:t>
        </w:r>
        <w:r>
          <w:rPr>
            <w:noProof/>
            <w:webHidden/>
          </w:rPr>
          <w:tab/>
        </w:r>
        <w:r>
          <w:rPr>
            <w:noProof/>
            <w:webHidden/>
          </w:rPr>
          <w:fldChar w:fldCharType="begin"/>
        </w:r>
        <w:r>
          <w:rPr>
            <w:noProof/>
            <w:webHidden/>
          </w:rPr>
          <w:instrText xml:space="preserve"> PAGEREF _Toc513561790 \h </w:instrText>
        </w:r>
        <w:r>
          <w:rPr>
            <w:noProof/>
            <w:webHidden/>
          </w:rPr>
        </w:r>
        <w:r>
          <w:rPr>
            <w:noProof/>
            <w:webHidden/>
          </w:rPr>
          <w:fldChar w:fldCharType="separate"/>
        </w:r>
        <w:r w:rsidR="00AE569E">
          <w:rPr>
            <w:noProof/>
            <w:webHidden/>
          </w:rPr>
          <w:t>23</w:t>
        </w:r>
        <w:r>
          <w:rPr>
            <w:noProof/>
            <w:webHidden/>
          </w:rPr>
          <w:fldChar w:fldCharType="end"/>
        </w:r>
      </w:hyperlink>
    </w:p>
    <w:p w14:paraId="22B218CC" w14:textId="5D9F4D5B" w:rsidR="00E77C76" w:rsidRDefault="00E77C76">
      <w:pPr>
        <w:pStyle w:val="TOC1"/>
        <w:rPr>
          <w:rFonts w:eastAsiaTheme="minorEastAsia" w:cstheme="minorBidi"/>
          <w:noProof/>
          <w:sz w:val="22"/>
          <w:szCs w:val="22"/>
          <w:lang w:bidi="ar-SA"/>
        </w:rPr>
      </w:pPr>
      <w:hyperlink w:anchor="_Toc513561791" w:history="1">
        <w:r w:rsidRPr="00AC68DF">
          <w:rPr>
            <w:rStyle w:val="Hyperlink"/>
            <w:rFonts w:eastAsia="Arial"/>
            <w:noProof/>
          </w:rPr>
          <w:t>Chapter 4. Results and Discussion</w:t>
        </w:r>
        <w:r>
          <w:rPr>
            <w:noProof/>
            <w:webHidden/>
          </w:rPr>
          <w:tab/>
        </w:r>
        <w:r>
          <w:rPr>
            <w:noProof/>
            <w:webHidden/>
          </w:rPr>
          <w:fldChar w:fldCharType="begin"/>
        </w:r>
        <w:r>
          <w:rPr>
            <w:noProof/>
            <w:webHidden/>
          </w:rPr>
          <w:instrText xml:space="preserve"> PAGEREF _Toc513561791 \h </w:instrText>
        </w:r>
        <w:r>
          <w:rPr>
            <w:noProof/>
            <w:webHidden/>
          </w:rPr>
        </w:r>
        <w:r>
          <w:rPr>
            <w:noProof/>
            <w:webHidden/>
          </w:rPr>
          <w:fldChar w:fldCharType="separate"/>
        </w:r>
        <w:r w:rsidR="00AE569E">
          <w:rPr>
            <w:noProof/>
            <w:webHidden/>
          </w:rPr>
          <w:t>28</w:t>
        </w:r>
        <w:r>
          <w:rPr>
            <w:noProof/>
            <w:webHidden/>
          </w:rPr>
          <w:fldChar w:fldCharType="end"/>
        </w:r>
      </w:hyperlink>
    </w:p>
    <w:p w14:paraId="256E029B" w14:textId="7273721D" w:rsidR="00E77C76" w:rsidRDefault="00E77C76">
      <w:pPr>
        <w:pStyle w:val="TOC2"/>
        <w:tabs>
          <w:tab w:val="right" w:leader="dot" w:pos="8486"/>
        </w:tabs>
        <w:rPr>
          <w:rFonts w:eastAsiaTheme="minorEastAsia" w:cstheme="minorBidi"/>
          <w:noProof/>
          <w:sz w:val="22"/>
          <w:szCs w:val="22"/>
          <w:lang w:bidi="ar-SA"/>
        </w:rPr>
      </w:pPr>
      <w:hyperlink w:anchor="_Toc513561792" w:history="1">
        <w:r w:rsidRPr="00AC68DF">
          <w:rPr>
            <w:rStyle w:val="Hyperlink"/>
            <w:noProof/>
          </w:rPr>
          <w:t>4.1 CEC Detections – Eurofins Eaton Analytical</w:t>
        </w:r>
        <w:r>
          <w:rPr>
            <w:noProof/>
            <w:webHidden/>
          </w:rPr>
          <w:tab/>
        </w:r>
        <w:r>
          <w:rPr>
            <w:noProof/>
            <w:webHidden/>
          </w:rPr>
          <w:fldChar w:fldCharType="begin"/>
        </w:r>
        <w:r>
          <w:rPr>
            <w:noProof/>
            <w:webHidden/>
          </w:rPr>
          <w:instrText xml:space="preserve"> PAGEREF _Toc513561792 \h </w:instrText>
        </w:r>
        <w:r>
          <w:rPr>
            <w:noProof/>
            <w:webHidden/>
          </w:rPr>
        </w:r>
        <w:r>
          <w:rPr>
            <w:noProof/>
            <w:webHidden/>
          </w:rPr>
          <w:fldChar w:fldCharType="separate"/>
        </w:r>
        <w:r w:rsidR="00AE569E">
          <w:rPr>
            <w:noProof/>
            <w:webHidden/>
          </w:rPr>
          <w:t>28</w:t>
        </w:r>
        <w:r>
          <w:rPr>
            <w:noProof/>
            <w:webHidden/>
          </w:rPr>
          <w:fldChar w:fldCharType="end"/>
        </w:r>
      </w:hyperlink>
    </w:p>
    <w:p w14:paraId="0866CC81" w14:textId="26B11CBA" w:rsidR="00E77C76" w:rsidRDefault="00E77C76">
      <w:pPr>
        <w:pStyle w:val="TOC3"/>
        <w:tabs>
          <w:tab w:val="right" w:leader="dot" w:pos="8486"/>
        </w:tabs>
        <w:rPr>
          <w:rFonts w:eastAsiaTheme="minorEastAsia" w:cstheme="minorBidi"/>
          <w:noProof/>
          <w:sz w:val="22"/>
          <w:szCs w:val="22"/>
          <w:lang w:bidi="ar-SA"/>
        </w:rPr>
      </w:pPr>
      <w:hyperlink w:anchor="_Toc513561793" w:history="1">
        <w:r w:rsidRPr="00AC68DF">
          <w:rPr>
            <w:rStyle w:val="Hyperlink"/>
            <w:noProof/>
          </w:rPr>
          <w:t>4.1.1 Industrial Compounds</w:t>
        </w:r>
        <w:r>
          <w:rPr>
            <w:noProof/>
            <w:webHidden/>
          </w:rPr>
          <w:tab/>
        </w:r>
        <w:r>
          <w:rPr>
            <w:noProof/>
            <w:webHidden/>
          </w:rPr>
          <w:fldChar w:fldCharType="begin"/>
        </w:r>
        <w:r>
          <w:rPr>
            <w:noProof/>
            <w:webHidden/>
          </w:rPr>
          <w:instrText xml:space="preserve"> PAGEREF _Toc513561793 \h </w:instrText>
        </w:r>
        <w:r>
          <w:rPr>
            <w:noProof/>
            <w:webHidden/>
          </w:rPr>
        </w:r>
        <w:r>
          <w:rPr>
            <w:noProof/>
            <w:webHidden/>
          </w:rPr>
          <w:fldChar w:fldCharType="separate"/>
        </w:r>
        <w:r w:rsidR="00AE569E">
          <w:rPr>
            <w:noProof/>
            <w:webHidden/>
          </w:rPr>
          <w:t>28</w:t>
        </w:r>
        <w:r>
          <w:rPr>
            <w:noProof/>
            <w:webHidden/>
          </w:rPr>
          <w:fldChar w:fldCharType="end"/>
        </w:r>
      </w:hyperlink>
    </w:p>
    <w:p w14:paraId="6AC01C52" w14:textId="06AF11A5" w:rsidR="00E77C76" w:rsidRDefault="00E77C76">
      <w:pPr>
        <w:pStyle w:val="TOC3"/>
        <w:tabs>
          <w:tab w:val="right" w:leader="dot" w:pos="8486"/>
        </w:tabs>
        <w:rPr>
          <w:rFonts w:eastAsiaTheme="minorEastAsia" w:cstheme="minorBidi"/>
          <w:noProof/>
          <w:sz w:val="22"/>
          <w:szCs w:val="22"/>
          <w:lang w:bidi="ar-SA"/>
        </w:rPr>
      </w:pPr>
      <w:hyperlink w:anchor="_Toc513561794" w:history="1">
        <w:r w:rsidRPr="00AC68DF">
          <w:rPr>
            <w:rStyle w:val="Hyperlink"/>
            <w:noProof/>
          </w:rPr>
          <w:t>4.1.2 Pesticide Compounds</w:t>
        </w:r>
        <w:r>
          <w:rPr>
            <w:noProof/>
            <w:webHidden/>
          </w:rPr>
          <w:tab/>
        </w:r>
        <w:r>
          <w:rPr>
            <w:noProof/>
            <w:webHidden/>
          </w:rPr>
          <w:fldChar w:fldCharType="begin"/>
        </w:r>
        <w:r>
          <w:rPr>
            <w:noProof/>
            <w:webHidden/>
          </w:rPr>
          <w:instrText xml:space="preserve"> PAGEREF _Toc513561794 \h </w:instrText>
        </w:r>
        <w:r>
          <w:rPr>
            <w:noProof/>
            <w:webHidden/>
          </w:rPr>
        </w:r>
        <w:r>
          <w:rPr>
            <w:noProof/>
            <w:webHidden/>
          </w:rPr>
          <w:fldChar w:fldCharType="separate"/>
        </w:r>
        <w:r w:rsidR="00AE569E">
          <w:rPr>
            <w:noProof/>
            <w:webHidden/>
          </w:rPr>
          <w:t>30</w:t>
        </w:r>
        <w:r>
          <w:rPr>
            <w:noProof/>
            <w:webHidden/>
          </w:rPr>
          <w:fldChar w:fldCharType="end"/>
        </w:r>
      </w:hyperlink>
    </w:p>
    <w:p w14:paraId="670B5D1D" w14:textId="35157ED6" w:rsidR="00E77C76" w:rsidRDefault="00E77C76">
      <w:pPr>
        <w:pStyle w:val="TOC3"/>
        <w:tabs>
          <w:tab w:val="right" w:leader="dot" w:pos="8486"/>
        </w:tabs>
        <w:rPr>
          <w:rFonts w:eastAsiaTheme="minorEastAsia" w:cstheme="minorBidi"/>
          <w:noProof/>
          <w:sz w:val="22"/>
          <w:szCs w:val="22"/>
          <w:lang w:bidi="ar-SA"/>
        </w:rPr>
      </w:pPr>
      <w:hyperlink w:anchor="_Toc513561795" w:history="1">
        <w:r w:rsidRPr="00AC68DF">
          <w:rPr>
            <w:rStyle w:val="Hyperlink"/>
            <w:noProof/>
          </w:rPr>
          <w:t>4.1.3 PPCP Compounds</w:t>
        </w:r>
        <w:r>
          <w:rPr>
            <w:noProof/>
            <w:webHidden/>
          </w:rPr>
          <w:tab/>
        </w:r>
        <w:r>
          <w:rPr>
            <w:noProof/>
            <w:webHidden/>
          </w:rPr>
          <w:fldChar w:fldCharType="begin"/>
        </w:r>
        <w:r>
          <w:rPr>
            <w:noProof/>
            <w:webHidden/>
          </w:rPr>
          <w:instrText xml:space="preserve"> PAGEREF _Toc513561795 \h </w:instrText>
        </w:r>
        <w:r>
          <w:rPr>
            <w:noProof/>
            <w:webHidden/>
          </w:rPr>
        </w:r>
        <w:r>
          <w:rPr>
            <w:noProof/>
            <w:webHidden/>
          </w:rPr>
          <w:fldChar w:fldCharType="separate"/>
        </w:r>
        <w:r w:rsidR="00AE569E">
          <w:rPr>
            <w:noProof/>
            <w:webHidden/>
          </w:rPr>
          <w:t>32</w:t>
        </w:r>
        <w:r>
          <w:rPr>
            <w:noProof/>
            <w:webHidden/>
          </w:rPr>
          <w:fldChar w:fldCharType="end"/>
        </w:r>
      </w:hyperlink>
    </w:p>
    <w:p w14:paraId="3A000DE2" w14:textId="30F20D2F" w:rsidR="00E77C76" w:rsidRDefault="00E77C76">
      <w:pPr>
        <w:pStyle w:val="TOC3"/>
        <w:tabs>
          <w:tab w:val="right" w:leader="dot" w:pos="8486"/>
        </w:tabs>
        <w:rPr>
          <w:rFonts w:eastAsiaTheme="minorEastAsia" w:cstheme="minorBidi"/>
          <w:noProof/>
          <w:sz w:val="22"/>
          <w:szCs w:val="22"/>
          <w:lang w:bidi="ar-SA"/>
        </w:rPr>
      </w:pPr>
      <w:hyperlink w:anchor="_Toc513561796" w:history="1">
        <w:r w:rsidRPr="00AC68DF">
          <w:rPr>
            <w:rStyle w:val="Hyperlink"/>
            <w:noProof/>
          </w:rPr>
          <w:t>4.1.4 Other Compounds</w:t>
        </w:r>
        <w:r>
          <w:rPr>
            <w:noProof/>
            <w:webHidden/>
          </w:rPr>
          <w:tab/>
        </w:r>
        <w:r>
          <w:rPr>
            <w:noProof/>
            <w:webHidden/>
          </w:rPr>
          <w:fldChar w:fldCharType="begin"/>
        </w:r>
        <w:r>
          <w:rPr>
            <w:noProof/>
            <w:webHidden/>
          </w:rPr>
          <w:instrText xml:space="preserve"> PAGEREF _Toc513561796 \h </w:instrText>
        </w:r>
        <w:r>
          <w:rPr>
            <w:noProof/>
            <w:webHidden/>
          </w:rPr>
        </w:r>
        <w:r>
          <w:rPr>
            <w:noProof/>
            <w:webHidden/>
          </w:rPr>
          <w:fldChar w:fldCharType="separate"/>
        </w:r>
        <w:r w:rsidR="00AE569E">
          <w:rPr>
            <w:noProof/>
            <w:webHidden/>
          </w:rPr>
          <w:t>34</w:t>
        </w:r>
        <w:r>
          <w:rPr>
            <w:noProof/>
            <w:webHidden/>
          </w:rPr>
          <w:fldChar w:fldCharType="end"/>
        </w:r>
      </w:hyperlink>
    </w:p>
    <w:p w14:paraId="2F21639B" w14:textId="39573226" w:rsidR="00E77C76" w:rsidRDefault="00E77C76">
      <w:pPr>
        <w:pStyle w:val="TOC2"/>
        <w:tabs>
          <w:tab w:val="right" w:leader="dot" w:pos="8486"/>
        </w:tabs>
        <w:rPr>
          <w:rFonts w:eastAsiaTheme="minorEastAsia" w:cstheme="minorBidi"/>
          <w:noProof/>
          <w:sz w:val="22"/>
          <w:szCs w:val="22"/>
          <w:lang w:bidi="ar-SA"/>
        </w:rPr>
      </w:pPr>
      <w:hyperlink w:anchor="_Toc513561797" w:history="1">
        <w:r w:rsidRPr="00AC68DF">
          <w:rPr>
            <w:rStyle w:val="Hyperlink"/>
            <w:noProof/>
          </w:rPr>
          <w:t>4.2 CEC Detections – University of Arizona WEST</w:t>
        </w:r>
        <w:r>
          <w:rPr>
            <w:noProof/>
            <w:webHidden/>
          </w:rPr>
          <w:tab/>
        </w:r>
        <w:r>
          <w:rPr>
            <w:noProof/>
            <w:webHidden/>
          </w:rPr>
          <w:fldChar w:fldCharType="begin"/>
        </w:r>
        <w:r>
          <w:rPr>
            <w:noProof/>
            <w:webHidden/>
          </w:rPr>
          <w:instrText xml:space="preserve"> PAGEREF _Toc513561797 \h </w:instrText>
        </w:r>
        <w:r>
          <w:rPr>
            <w:noProof/>
            <w:webHidden/>
          </w:rPr>
        </w:r>
        <w:r>
          <w:rPr>
            <w:noProof/>
            <w:webHidden/>
          </w:rPr>
          <w:fldChar w:fldCharType="separate"/>
        </w:r>
        <w:r w:rsidR="00AE569E">
          <w:rPr>
            <w:noProof/>
            <w:webHidden/>
          </w:rPr>
          <w:t>34</w:t>
        </w:r>
        <w:r>
          <w:rPr>
            <w:noProof/>
            <w:webHidden/>
          </w:rPr>
          <w:fldChar w:fldCharType="end"/>
        </w:r>
      </w:hyperlink>
    </w:p>
    <w:p w14:paraId="2EF6F63E" w14:textId="61357708" w:rsidR="00E77C76" w:rsidRDefault="00E77C76">
      <w:pPr>
        <w:pStyle w:val="TOC3"/>
        <w:tabs>
          <w:tab w:val="right" w:leader="dot" w:pos="8486"/>
        </w:tabs>
        <w:rPr>
          <w:rFonts w:eastAsiaTheme="minorEastAsia" w:cstheme="minorBidi"/>
          <w:noProof/>
          <w:sz w:val="22"/>
          <w:szCs w:val="22"/>
          <w:lang w:bidi="ar-SA"/>
        </w:rPr>
      </w:pPr>
      <w:hyperlink w:anchor="_Toc513561798" w:history="1">
        <w:r w:rsidRPr="00AC68DF">
          <w:rPr>
            <w:rStyle w:val="Hyperlink"/>
            <w:rFonts w:eastAsia="Arial"/>
            <w:noProof/>
          </w:rPr>
          <w:t>4.2.1 Industrial Compounds</w:t>
        </w:r>
        <w:r>
          <w:rPr>
            <w:noProof/>
            <w:webHidden/>
          </w:rPr>
          <w:tab/>
        </w:r>
        <w:r>
          <w:rPr>
            <w:noProof/>
            <w:webHidden/>
          </w:rPr>
          <w:fldChar w:fldCharType="begin"/>
        </w:r>
        <w:r>
          <w:rPr>
            <w:noProof/>
            <w:webHidden/>
          </w:rPr>
          <w:instrText xml:space="preserve"> PAGEREF _Toc513561798 \h </w:instrText>
        </w:r>
        <w:r>
          <w:rPr>
            <w:noProof/>
            <w:webHidden/>
          </w:rPr>
        </w:r>
        <w:r>
          <w:rPr>
            <w:noProof/>
            <w:webHidden/>
          </w:rPr>
          <w:fldChar w:fldCharType="separate"/>
        </w:r>
        <w:r w:rsidR="00AE569E">
          <w:rPr>
            <w:noProof/>
            <w:webHidden/>
          </w:rPr>
          <w:t>34</w:t>
        </w:r>
        <w:r>
          <w:rPr>
            <w:noProof/>
            <w:webHidden/>
          </w:rPr>
          <w:fldChar w:fldCharType="end"/>
        </w:r>
      </w:hyperlink>
    </w:p>
    <w:p w14:paraId="5351868F" w14:textId="1B28ED51" w:rsidR="00E77C76" w:rsidRDefault="00E77C76">
      <w:pPr>
        <w:pStyle w:val="TOC3"/>
        <w:tabs>
          <w:tab w:val="right" w:leader="dot" w:pos="8486"/>
        </w:tabs>
        <w:rPr>
          <w:rFonts w:eastAsiaTheme="minorEastAsia" w:cstheme="minorBidi"/>
          <w:noProof/>
          <w:sz w:val="22"/>
          <w:szCs w:val="22"/>
          <w:lang w:bidi="ar-SA"/>
        </w:rPr>
      </w:pPr>
      <w:hyperlink w:anchor="_Toc513561799" w:history="1">
        <w:r w:rsidRPr="00AC68DF">
          <w:rPr>
            <w:rStyle w:val="Hyperlink"/>
            <w:rFonts w:eastAsia="Arial"/>
            <w:noProof/>
          </w:rPr>
          <w:t>4.2.2 Pesticide Compounds</w:t>
        </w:r>
        <w:r>
          <w:rPr>
            <w:noProof/>
            <w:webHidden/>
          </w:rPr>
          <w:tab/>
        </w:r>
        <w:r>
          <w:rPr>
            <w:noProof/>
            <w:webHidden/>
          </w:rPr>
          <w:fldChar w:fldCharType="begin"/>
        </w:r>
        <w:r>
          <w:rPr>
            <w:noProof/>
            <w:webHidden/>
          </w:rPr>
          <w:instrText xml:space="preserve"> PAGEREF _Toc513561799 \h </w:instrText>
        </w:r>
        <w:r>
          <w:rPr>
            <w:noProof/>
            <w:webHidden/>
          </w:rPr>
        </w:r>
        <w:r>
          <w:rPr>
            <w:noProof/>
            <w:webHidden/>
          </w:rPr>
          <w:fldChar w:fldCharType="separate"/>
        </w:r>
        <w:r w:rsidR="00AE569E">
          <w:rPr>
            <w:noProof/>
            <w:webHidden/>
          </w:rPr>
          <w:t>35</w:t>
        </w:r>
        <w:r>
          <w:rPr>
            <w:noProof/>
            <w:webHidden/>
          </w:rPr>
          <w:fldChar w:fldCharType="end"/>
        </w:r>
      </w:hyperlink>
    </w:p>
    <w:p w14:paraId="79A3F436" w14:textId="04589173" w:rsidR="00E77C76" w:rsidRDefault="00E77C76">
      <w:pPr>
        <w:pStyle w:val="TOC3"/>
        <w:tabs>
          <w:tab w:val="right" w:leader="dot" w:pos="8486"/>
        </w:tabs>
        <w:rPr>
          <w:rFonts w:eastAsiaTheme="minorEastAsia" w:cstheme="minorBidi"/>
          <w:noProof/>
          <w:sz w:val="22"/>
          <w:szCs w:val="22"/>
          <w:lang w:bidi="ar-SA"/>
        </w:rPr>
      </w:pPr>
      <w:hyperlink w:anchor="_Toc513561800" w:history="1">
        <w:r w:rsidRPr="00AC68DF">
          <w:rPr>
            <w:rStyle w:val="Hyperlink"/>
            <w:rFonts w:eastAsia="Arial"/>
            <w:noProof/>
          </w:rPr>
          <w:t>4.2.3 PPCP Compounds</w:t>
        </w:r>
        <w:r>
          <w:rPr>
            <w:noProof/>
            <w:webHidden/>
          </w:rPr>
          <w:tab/>
        </w:r>
        <w:r>
          <w:rPr>
            <w:noProof/>
            <w:webHidden/>
          </w:rPr>
          <w:fldChar w:fldCharType="begin"/>
        </w:r>
        <w:r>
          <w:rPr>
            <w:noProof/>
            <w:webHidden/>
          </w:rPr>
          <w:instrText xml:space="preserve"> PAGEREF _Toc513561800 \h </w:instrText>
        </w:r>
        <w:r>
          <w:rPr>
            <w:noProof/>
            <w:webHidden/>
          </w:rPr>
        </w:r>
        <w:r>
          <w:rPr>
            <w:noProof/>
            <w:webHidden/>
          </w:rPr>
          <w:fldChar w:fldCharType="separate"/>
        </w:r>
        <w:r w:rsidR="00AE569E">
          <w:rPr>
            <w:noProof/>
            <w:webHidden/>
          </w:rPr>
          <w:t>35</w:t>
        </w:r>
        <w:r>
          <w:rPr>
            <w:noProof/>
            <w:webHidden/>
          </w:rPr>
          <w:fldChar w:fldCharType="end"/>
        </w:r>
      </w:hyperlink>
    </w:p>
    <w:p w14:paraId="21DCBAC6" w14:textId="62FE7029" w:rsidR="00E77C76" w:rsidRDefault="00E77C76">
      <w:pPr>
        <w:pStyle w:val="TOC3"/>
        <w:tabs>
          <w:tab w:val="right" w:leader="dot" w:pos="8486"/>
        </w:tabs>
        <w:rPr>
          <w:rFonts w:eastAsiaTheme="minorEastAsia" w:cstheme="minorBidi"/>
          <w:noProof/>
          <w:sz w:val="22"/>
          <w:szCs w:val="22"/>
          <w:lang w:bidi="ar-SA"/>
        </w:rPr>
      </w:pPr>
      <w:hyperlink w:anchor="_Toc513561801" w:history="1">
        <w:r w:rsidRPr="00AC68DF">
          <w:rPr>
            <w:rStyle w:val="Hyperlink"/>
            <w:rFonts w:eastAsia="Arial"/>
            <w:noProof/>
          </w:rPr>
          <w:t>4.2.4 Other Compounds</w:t>
        </w:r>
        <w:r>
          <w:rPr>
            <w:noProof/>
            <w:webHidden/>
          </w:rPr>
          <w:tab/>
        </w:r>
        <w:r>
          <w:rPr>
            <w:noProof/>
            <w:webHidden/>
          </w:rPr>
          <w:fldChar w:fldCharType="begin"/>
        </w:r>
        <w:r>
          <w:rPr>
            <w:noProof/>
            <w:webHidden/>
          </w:rPr>
          <w:instrText xml:space="preserve"> PAGEREF _Toc513561801 \h </w:instrText>
        </w:r>
        <w:r>
          <w:rPr>
            <w:noProof/>
            <w:webHidden/>
          </w:rPr>
        </w:r>
        <w:r>
          <w:rPr>
            <w:noProof/>
            <w:webHidden/>
          </w:rPr>
          <w:fldChar w:fldCharType="separate"/>
        </w:r>
        <w:r w:rsidR="00AE569E">
          <w:rPr>
            <w:noProof/>
            <w:webHidden/>
          </w:rPr>
          <w:t>36</w:t>
        </w:r>
        <w:r>
          <w:rPr>
            <w:noProof/>
            <w:webHidden/>
          </w:rPr>
          <w:fldChar w:fldCharType="end"/>
        </w:r>
      </w:hyperlink>
    </w:p>
    <w:p w14:paraId="2BF5FAD9" w14:textId="6989024E" w:rsidR="00E77C76" w:rsidRDefault="00E77C76">
      <w:pPr>
        <w:pStyle w:val="TOC2"/>
        <w:tabs>
          <w:tab w:val="right" w:leader="dot" w:pos="8486"/>
        </w:tabs>
        <w:rPr>
          <w:rFonts w:eastAsiaTheme="minorEastAsia" w:cstheme="minorBidi"/>
          <w:noProof/>
          <w:sz w:val="22"/>
          <w:szCs w:val="22"/>
          <w:lang w:bidi="ar-SA"/>
        </w:rPr>
      </w:pPr>
      <w:hyperlink w:anchor="_Toc513561802" w:history="1">
        <w:r w:rsidRPr="00AC68DF">
          <w:rPr>
            <w:rStyle w:val="Hyperlink"/>
            <w:noProof/>
          </w:rPr>
          <w:t>4.3 Field Parameters</w:t>
        </w:r>
        <w:r>
          <w:rPr>
            <w:noProof/>
            <w:webHidden/>
          </w:rPr>
          <w:tab/>
        </w:r>
        <w:r>
          <w:rPr>
            <w:noProof/>
            <w:webHidden/>
          </w:rPr>
          <w:fldChar w:fldCharType="begin"/>
        </w:r>
        <w:r>
          <w:rPr>
            <w:noProof/>
            <w:webHidden/>
          </w:rPr>
          <w:instrText xml:space="preserve"> PAGEREF _Toc513561802 \h </w:instrText>
        </w:r>
        <w:r>
          <w:rPr>
            <w:noProof/>
            <w:webHidden/>
          </w:rPr>
        </w:r>
        <w:r>
          <w:rPr>
            <w:noProof/>
            <w:webHidden/>
          </w:rPr>
          <w:fldChar w:fldCharType="separate"/>
        </w:r>
        <w:r w:rsidR="00AE569E">
          <w:rPr>
            <w:noProof/>
            <w:webHidden/>
          </w:rPr>
          <w:t>36</w:t>
        </w:r>
        <w:r>
          <w:rPr>
            <w:noProof/>
            <w:webHidden/>
          </w:rPr>
          <w:fldChar w:fldCharType="end"/>
        </w:r>
      </w:hyperlink>
    </w:p>
    <w:p w14:paraId="16A52429" w14:textId="1CC4D323" w:rsidR="00E77C76" w:rsidRDefault="00E77C76">
      <w:pPr>
        <w:pStyle w:val="TOC2"/>
        <w:tabs>
          <w:tab w:val="right" w:leader="dot" w:pos="8486"/>
        </w:tabs>
        <w:rPr>
          <w:rFonts w:eastAsiaTheme="minorEastAsia" w:cstheme="minorBidi"/>
          <w:noProof/>
          <w:sz w:val="22"/>
          <w:szCs w:val="22"/>
          <w:lang w:bidi="ar-SA"/>
        </w:rPr>
      </w:pPr>
      <w:hyperlink w:anchor="_Toc513561803" w:history="1">
        <w:r w:rsidRPr="00AC68DF">
          <w:rPr>
            <w:rStyle w:val="Hyperlink"/>
            <w:noProof/>
          </w:rPr>
          <w:t>4.4 CEC Loading Mapping</w:t>
        </w:r>
        <w:r>
          <w:rPr>
            <w:noProof/>
            <w:webHidden/>
          </w:rPr>
          <w:tab/>
        </w:r>
        <w:r>
          <w:rPr>
            <w:noProof/>
            <w:webHidden/>
          </w:rPr>
          <w:fldChar w:fldCharType="begin"/>
        </w:r>
        <w:r>
          <w:rPr>
            <w:noProof/>
            <w:webHidden/>
          </w:rPr>
          <w:instrText xml:space="preserve"> PAGEREF _Toc513561803 \h </w:instrText>
        </w:r>
        <w:r>
          <w:rPr>
            <w:noProof/>
            <w:webHidden/>
          </w:rPr>
        </w:r>
        <w:r>
          <w:rPr>
            <w:noProof/>
            <w:webHidden/>
          </w:rPr>
          <w:fldChar w:fldCharType="separate"/>
        </w:r>
        <w:r w:rsidR="00AE569E">
          <w:rPr>
            <w:noProof/>
            <w:webHidden/>
          </w:rPr>
          <w:t>38</w:t>
        </w:r>
        <w:r>
          <w:rPr>
            <w:noProof/>
            <w:webHidden/>
          </w:rPr>
          <w:fldChar w:fldCharType="end"/>
        </w:r>
      </w:hyperlink>
    </w:p>
    <w:p w14:paraId="5868FDC1" w14:textId="7009251F" w:rsidR="00E77C76" w:rsidRDefault="00E77C76">
      <w:pPr>
        <w:pStyle w:val="TOC3"/>
        <w:tabs>
          <w:tab w:val="right" w:leader="dot" w:pos="8486"/>
        </w:tabs>
        <w:rPr>
          <w:rFonts w:eastAsiaTheme="minorEastAsia" w:cstheme="minorBidi"/>
          <w:noProof/>
          <w:sz w:val="22"/>
          <w:szCs w:val="22"/>
          <w:lang w:bidi="ar-SA"/>
        </w:rPr>
      </w:pPr>
      <w:hyperlink w:anchor="_Toc513561804" w:history="1">
        <w:r w:rsidRPr="00AC68DF">
          <w:rPr>
            <w:rStyle w:val="Hyperlink"/>
            <w:noProof/>
          </w:rPr>
          <w:t>4.4.1 Industrial Coefficients</w:t>
        </w:r>
        <w:r>
          <w:rPr>
            <w:noProof/>
            <w:webHidden/>
          </w:rPr>
          <w:tab/>
        </w:r>
        <w:r>
          <w:rPr>
            <w:noProof/>
            <w:webHidden/>
          </w:rPr>
          <w:fldChar w:fldCharType="begin"/>
        </w:r>
        <w:r>
          <w:rPr>
            <w:noProof/>
            <w:webHidden/>
          </w:rPr>
          <w:instrText xml:space="preserve"> PAGEREF _Toc513561804 \h </w:instrText>
        </w:r>
        <w:r>
          <w:rPr>
            <w:noProof/>
            <w:webHidden/>
          </w:rPr>
        </w:r>
        <w:r>
          <w:rPr>
            <w:noProof/>
            <w:webHidden/>
          </w:rPr>
          <w:fldChar w:fldCharType="separate"/>
        </w:r>
        <w:r w:rsidR="00AE569E">
          <w:rPr>
            <w:noProof/>
            <w:webHidden/>
          </w:rPr>
          <w:t>42</w:t>
        </w:r>
        <w:r>
          <w:rPr>
            <w:noProof/>
            <w:webHidden/>
          </w:rPr>
          <w:fldChar w:fldCharType="end"/>
        </w:r>
      </w:hyperlink>
    </w:p>
    <w:p w14:paraId="4EDBAC2E" w14:textId="6122E95F" w:rsidR="00E77C76" w:rsidRDefault="00E77C76">
      <w:pPr>
        <w:pStyle w:val="TOC3"/>
        <w:tabs>
          <w:tab w:val="right" w:leader="dot" w:pos="8486"/>
        </w:tabs>
        <w:rPr>
          <w:rFonts w:eastAsiaTheme="minorEastAsia" w:cstheme="minorBidi"/>
          <w:noProof/>
          <w:sz w:val="22"/>
          <w:szCs w:val="22"/>
          <w:lang w:bidi="ar-SA"/>
        </w:rPr>
      </w:pPr>
      <w:hyperlink w:anchor="_Toc513561805" w:history="1">
        <w:r w:rsidRPr="00AC68DF">
          <w:rPr>
            <w:rStyle w:val="Hyperlink"/>
            <w:rFonts w:cstheme="minorHAnsi"/>
            <w:noProof/>
          </w:rPr>
          <w:t>4.4.2 Pesticide Coefficients</w:t>
        </w:r>
        <w:r>
          <w:rPr>
            <w:noProof/>
            <w:webHidden/>
          </w:rPr>
          <w:tab/>
        </w:r>
        <w:r>
          <w:rPr>
            <w:noProof/>
            <w:webHidden/>
          </w:rPr>
          <w:fldChar w:fldCharType="begin"/>
        </w:r>
        <w:r>
          <w:rPr>
            <w:noProof/>
            <w:webHidden/>
          </w:rPr>
          <w:instrText xml:space="preserve"> PAGEREF _Toc513561805 \h </w:instrText>
        </w:r>
        <w:r>
          <w:rPr>
            <w:noProof/>
            <w:webHidden/>
          </w:rPr>
        </w:r>
        <w:r>
          <w:rPr>
            <w:noProof/>
            <w:webHidden/>
          </w:rPr>
          <w:fldChar w:fldCharType="separate"/>
        </w:r>
        <w:r w:rsidR="00AE569E">
          <w:rPr>
            <w:noProof/>
            <w:webHidden/>
          </w:rPr>
          <w:t>43</w:t>
        </w:r>
        <w:r>
          <w:rPr>
            <w:noProof/>
            <w:webHidden/>
          </w:rPr>
          <w:fldChar w:fldCharType="end"/>
        </w:r>
      </w:hyperlink>
    </w:p>
    <w:p w14:paraId="5C693D19" w14:textId="5F5D66EB" w:rsidR="00E77C76" w:rsidRDefault="00E77C76">
      <w:pPr>
        <w:pStyle w:val="TOC3"/>
        <w:tabs>
          <w:tab w:val="right" w:leader="dot" w:pos="8486"/>
        </w:tabs>
        <w:rPr>
          <w:rFonts w:eastAsiaTheme="minorEastAsia" w:cstheme="minorBidi"/>
          <w:noProof/>
          <w:sz w:val="22"/>
          <w:szCs w:val="22"/>
          <w:lang w:bidi="ar-SA"/>
        </w:rPr>
      </w:pPr>
      <w:hyperlink w:anchor="_Toc513561806" w:history="1">
        <w:r w:rsidRPr="00AC68DF">
          <w:rPr>
            <w:rStyle w:val="Hyperlink"/>
            <w:rFonts w:cstheme="minorHAnsi"/>
            <w:noProof/>
          </w:rPr>
          <w:t>4.4.3 PPCP Coefficients</w:t>
        </w:r>
        <w:r>
          <w:rPr>
            <w:noProof/>
            <w:webHidden/>
          </w:rPr>
          <w:tab/>
        </w:r>
        <w:r>
          <w:rPr>
            <w:noProof/>
            <w:webHidden/>
          </w:rPr>
          <w:fldChar w:fldCharType="begin"/>
        </w:r>
        <w:r>
          <w:rPr>
            <w:noProof/>
            <w:webHidden/>
          </w:rPr>
          <w:instrText xml:space="preserve"> PAGEREF _Toc513561806 \h </w:instrText>
        </w:r>
        <w:r>
          <w:rPr>
            <w:noProof/>
            <w:webHidden/>
          </w:rPr>
        </w:r>
        <w:r>
          <w:rPr>
            <w:noProof/>
            <w:webHidden/>
          </w:rPr>
          <w:fldChar w:fldCharType="separate"/>
        </w:r>
        <w:r w:rsidR="00AE569E">
          <w:rPr>
            <w:noProof/>
            <w:webHidden/>
          </w:rPr>
          <w:t>43</w:t>
        </w:r>
        <w:r>
          <w:rPr>
            <w:noProof/>
            <w:webHidden/>
          </w:rPr>
          <w:fldChar w:fldCharType="end"/>
        </w:r>
      </w:hyperlink>
    </w:p>
    <w:p w14:paraId="4C59C07F" w14:textId="111819BA" w:rsidR="00E77C76" w:rsidRDefault="00E77C76">
      <w:pPr>
        <w:pStyle w:val="TOC3"/>
        <w:tabs>
          <w:tab w:val="right" w:leader="dot" w:pos="8486"/>
        </w:tabs>
        <w:rPr>
          <w:rFonts w:eastAsiaTheme="minorEastAsia" w:cstheme="minorBidi"/>
          <w:noProof/>
          <w:sz w:val="22"/>
          <w:szCs w:val="22"/>
          <w:lang w:bidi="ar-SA"/>
        </w:rPr>
      </w:pPr>
      <w:hyperlink w:anchor="_Toc513561807" w:history="1">
        <w:r w:rsidRPr="00AC68DF">
          <w:rPr>
            <w:rStyle w:val="Hyperlink"/>
            <w:rFonts w:cstheme="minorHAnsi"/>
            <w:noProof/>
          </w:rPr>
          <w:t>4.4.4 Other Coefficients</w:t>
        </w:r>
        <w:r>
          <w:rPr>
            <w:noProof/>
            <w:webHidden/>
          </w:rPr>
          <w:tab/>
        </w:r>
        <w:r>
          <w:rPr>
            <w:noProof/>
            <w:webHidden/>
          </w:rPr>
          <w:fldChar w:fldCharType="begin"/>
        </w:r>
        <w:r>
          <w:rPr>
            <w:noProof/>
            <w:webHidden/>
          </w:rPr>
          <w:instrText xml:space="preserve"> PAGEREF _Toc513561807 \h </w:instrText>
        </w:r>
        <w:r>
          <w:rPr>
            <w:noProof/>
            <w:webHidden/>
          </w:rPr>
        </w:r>
        <w:r>
          <w:rPr>
            <w:noProof/>
            <w:webHidden/>
          </w:rPr>
          <w:fldChar w:fldCharType="separate"/>
        </w:r>
        <w:r w:rsidR="00AE569E">
          <w:rPr>
            <w:noProof/>
            <w:webHidden/>
          </w:rPr>
          <w:t>44</w:t>
        </w:r>
        <w:r>
          <w:rPr>
            <w:noProof/>
            <w:webHidden/>
          </w:rPr>
          <w:fldChar w:fldCharType="end"/>
        </w:r>
      </w:hyperlink>
    </w:p>
    <w:p w14:paraId="2A3AAEDD" w14:textId="5BEA86EF" w:rsidR="00E77C76" w:rsidRDefault="00E77C76">
      <w:pPr>
        <w:pStyle w:val="TOC1"/>
        <w:rPr>
          <w:rFonts w:eastAsiaTheme="minorEastAsia" w:cstheme="minorBidi"/>
          <w:noProof/>
          <w:sz w:val="22"/>
          <w:szCs w:val="22"/>
          <w:lang w:bidi="ar-SA"/>
        </w:rPr>
      </w:pPr>
      <w:hyperlink w:anchor="_Toc513561808" w:history="1">
        <w:r w:rsidRPr="00AC68DF">
          <w:rPr>
            <w:rStyle w:val="Hyperlink"/>
            <w:rFonts w:eastAsia="Arial"/>
            <w:noProof/>
          </w:rPr>
          <w:t>Chapter 5. Conclusions</w:t>
        </w:r>
        <w:r>
          <w:rPr>
            <w:noProof/>
            <w:webHidden/>
          </w:rPr>
          <w:tab/>
        </w:r>
        <w:r>
          <w:rPr>
            <w:noProof/>
            <w:webHidden/>
          </w:rPr>
          <w:fldChar w:fldCharType="begin"/>
        </w:r>
        <w:r>
          <w:rPr>
            <w:noProof/>
            <w:webHidden/>
          </w:rPr>
          <w:instrText xml:space="preserve"> PAGEREF _Toc513561808 \h </w:instrText>
        </w:r>
        <w:r>
          <w:rPr>
            <w:noProof/>
            <w:webHidden/>
          </w:rPr>
        </w:r>
        <w:r>
          <w:rPr>
            <w:noProof/>
            <w:webHidden/>
          </w:rPr>
          <w:fldChar w:fldCharType="separate"/>
        </w:r>
        <w:r w:rsidR="00AE569E">
          <w:rPr>
            <w:noProof/>
            <w:webHidden/>
          </w:rPr>
          <w:t>46</w:t>
        </w:r>
        <w:r>
          <w:rPr>
            <w:noProof/>
            <w:webHidden/>
          </w:rPr>
          <w:fldChar w:fldCharType="end"/>
        </w:r>
      </w:hyperlink>
    </w:p>
    <w:p w14:paraId="28532F40" w14:textId="0362B26B" w:rsidR="00E77C76" w:rsidRDefault="00E77C76">
      <w:pPr>
        <w:pStyle w:val="TOC1"/>
        <w:rPr>
          <w:rFonts w:eastAsiaTheme="minorEastAsia" w:cstheme="minorBidi"/>
          <w:noProof/>
          <w:sz w:val="22"/>
          <w:szCs w:val="22"/>
          <w:lang w:bidi="ar-SA"/>
        </w:rPr>
      </w:pPr>
      <w:hyperlink w:anchor="_Toc513561809" w:history="1">
        <w:r w:rsidRPr="00AC68DF">
          <w:rPr>
            <w:rStyle w:val="Hyperlink"/>
            <w:noProof/>
          </w:rPr>
          <w:t>Appendix A: Tables</w:t>
        </w:r>
        <w:r>
          <w:rPr>
            <w:noProof/>
            <w:webHidden/>
          </w:rPr>
          <w:tab/>
        </w:r>
        <w:r>
          <w:rPr>
            <w:noProof/>
            <w:webHidden/>
          </w:rPr>
          <w:fldChar w:fldCharType="begin"/>
        </w:r>
        <w:r>
          <w:rPr>
            <w:noProof/>
            <w:webHidden/>
          </w:rPr>
          <w:instrText xml:space="preserve"> PAGEREF _Toc513561809 \h </w:instrText>
        </w:r>
        <w:r>
          <w:rPr>
            <w:noProof/>
            <w:webHidden/>
          </w:rPr>
        </w:r>
        <w:r>
          <w:rPr>
            <w:noProof/>
            <w:webHidden/>
          </w:rPr>
          <w:fldChar w:fldCharType="separate"/>
        </w:r>
        <w:r w:rsidR="00AE569E">
          <w:rPr>
            <w:noProof/>
            <w:webHidden/>
          </w:rPr>
          <w:t>57</w:t>
        </w:r>
        <w:r>
          <w:rPr>
            <w:noProof/>
            <w:webHidden/>
          </w:rPr>
          <w:fldChar w:fldCharType="end"/>
        </w:r>
      </w:hyperlink>
    </w:p>
    <w:p w14:paraId="1A48715C" w14:textId="0DEF83C6" w:rsidR="00E77C76" w:rsidRDefault="00E77C76">
      <w:pPr>
        <w:pStyle w:val="TOC1"/>
        <w:rPr>
          <w:rFonts w:eastAsiaTheme="minorEastAsia" w:cstheme="minorBidi"/>
          <w:noProof/>
          <w:sz w:val="22"/>
          <w:szCs w:val="22"/>
          <w:lang w:bidi="ar-SA"/>
        </w:rPr>
      </w:pPr>
      <w:hyperlink w:anchor="_Toc513561810" w:history="1">
        <w:r w:rsidRPr="00AC68DF">
          <w:rPr>
            <w:rStyle w:val="Hyperlink"/>
            <w:noProof/>
          </w:rPr>
          <w:t>Appendix B: Graphs of Compounds</w:t>
        </w:r>
        <w:r>
          <w:rPr>
            <w:noProof/>
            <w:webHidden/>
          </w:rPr>
          <w:tab/>
        </w:r>
        <w:r>
          <w:rPr>
            <w:noProof/>
            <w:webHidden/>
          </w:rPr>
          <w:fldChar w:fldCharType="begin"/>
        </w:r>
        <w:r>
          <w:rPr>
            <w:noProof/>
            <w:webHidden/>
          </w:rPr>
          <w:instrText xml:space="preserve"> PAGEREF _Toc513561810 \h </w:instrText>
        </w:r>
        <w:r>
          <w:rPr>
            <w:noProof/>
            <w:webHidden/>
          </w:rPr>
        </w:r>
        <w:r>
          <w:rPr>
            <w:noProof/>
            <w:webHidden/>
          </w:rPr>
          <w:fldChar w:fldCharType="separate"/>
        </w:r>
        <w:r w:rsidR="00AE569E">
          <w:rPr>
            <w:noProof/>
            <w:webHidden/>
          </w:rPr>
          <w:t>74</w:t>
        </w:r>
        <w:r>
          <w:rPr>
            <w:noProof/>
            <w:webHidden/>
          </w:rPr>
          <w:fldChar w:fldCharType="end"/>
        </w:r>
      </w:hyperlink>
    </w:p>
    <w:p w14:paraId="6831985B" w14:textId="4479CFCD" w:rsidR="00E77C76" w:rsidRDefault="00E77C76">
      <w:pPr>
        <w:pStyle w:val="TOC1"/>
        <w:rPr>
          <w:rFonts w:eastAsiaTheme="minorEastAsia" w:cstheme="minorBidi"/>
          <w:noProof/>
          <w:sz w:val="22"/>
          <w:szCs w:val="22"/>
          <w:lang w:bidi="ar-SA"/>
        </w:rPr>
      </w:pPr>
      <w:hyperlink w:anchor="_Toc513561811" w:history="1">
        <w:r w:rsidRPr="00AC68DF">
          <w:rPr>
            <w:rStyle w:val="Hyperlink"/>
            <w:noProof/>
          </w:rPr>
          <w:t>Appendix C: Codes for R</w:t>
        </w:r>
        <w:r>
          <w:rPr>
            <w:noProof/>
            <w:webHidden/>
          </w:rPr>
          <w:tab/>
        </w:r>
        <w:r>
          <w:rPr>
            <w:noProof/>
            <w:webHidden/>
          </w:rPr>
          <w:fldChar w:fldCharType="begin"/>
        </w:r>
        <w:r>
          <w:rPr>
            <w:noProof/>
            <w:webHidden/>
          </w:rPr>
          <w:instrText xml:space="preserve"> PAGEREF _Toc513561811 \h </w:instrText>
        </w:r>
        <w:r>
          <w:rPr>
            <w:noProof/>
            <w:webHidden/>
          </w:rPr>
        </w:r>
        <w:r>
          <w:rPr>
            <w:noProof/>
            <w:webHidden/>
          </w:rPr>
          <w:fldChar w:fldCharType="separate"/>
        </w:r>
        <w:r w:rsidR="00AE569E">
          <w:rPr>
            <w:noProof/>
            <w:webHidden/>
          </w:rPr>
          <w:t>89</w:t>
        </w:r>
        <w:r>
          <w:rPr>
            <w:noProof/>
            <w:webHidden/>
          </w:rPr>
          <w:fldChar w:fldCharType="end"/>
        </w:r>
      </w:hyperlink>
    </w:p>
    <w:p w14:paraId="51AED544" w14:textId="11A83B6A" w:rsidR="00E77C76" w:rsidRDefault="00E77C76">
      <w:pPr>
        <w:pStyle w:val="TOC2"/>
        <w:tabs>
          <w:tab w:val="right" w:leader="dot" w:pos="8486"/>
        </w:tabs>
        <w:rPr>
          <w:rFonts w:eastAsiaTheme="minorEastAsia" w:cstheme="minorBidi"/>
          <w:noProof/>
          <w:sz w:val="22"/>
          <w:szCs w:val="22"/>
          <w:lang w:bidi="ar-SA"/>
        </w:rPr>
      </w:pPr>
      <w:hyperlink w:anchor="_Toc513561812" w:history="1">
        <w:r w:rsidRPr="00AC68DF">
          <w:rPr>
            <w:rStyle w:val="Hyperlink"/>
            <w:noProof/>
          </w:rPr>
          <w:t>C.1 Code to make graphs for compounds analyzed by EEA lab</w:t>
        </w:r>
        <w:r>
          <w:rPr>
            <w:noProof/>
            <w:webHidden/>
          </w:rPr>
          <w:tab/>
        </w:r>
        <w:r>
          <w:rPr>
            <w:noProof/>
            <w:webHidden/>
          </w:rPr>
          <w:fldChar w:fldCharType="begin"/>
        </w:r>
        <w:r>
          <w:rPr>
            <w:noProof/>
            <w:webHidden/>
          </w:rPr>
          <w:instrText xml:space="preserve"> PAGEREF _Toc513561812 \h </w:instrText>
        </w:r>
        <w:r>
          <w:rPr>
            <w:noProof/>
            <w:webHidden/>
          </w:rPr>
        </w:r>
        <w:r>
          <w:rPr>
            <w:noProof/>
            <w:webHidden/>
          </w:rPr>
          <w:fldChar w:fldCharType="separate"/>
        </w:r>
        <w:r w:rsidR="00AE569E">
          <w:rPr>
            <w:noProof/>
            <w:webHidden/>
          </w:rPr>
          <w:t>89</w:t>
        </w:r>
        <w:r>
          <w:rPr>
            <w:noProof/>
            <w:webHidden/>
          </w:rPr>
          <w:fldChar w:fldCharType="end"/>
        </w:r>
      </w:hyperlink>
    </w:p>
    <w:p w14:paraId="3B38755C" w14:textId="48358AC5" w:rsidR="00E77C76" w:rsidRDefault="00E77C76">
      <w:pPr>
        <w:pStyle w:val="TOC2"/>
        <w:tabs>
          <w:tab w:val="right" w:leader="dot" w:pos="8486"/>
        </w:tabs>
        <w:rPr>
          <w:rFonts w:eastAsiaTheme="minorEastAsia" w:cstheme="minorBidi"/>
          <w:noProof/>
          <w:sz w:val="22"/>
          <w:szCs w:val="22"/>
          <w:lang w:bidi="ar-SA"/>
        </w:rPr>
      </w:pPr>
      <w:hyperlink w:anchor="_Toc513561813" w:history="1">
        <w:r w:rsidRPr="00AC68DF">
          <w:rPr>
            <w:rStyle w:val="Hyperlink"/>
            <w:noProof/>
          </w:rPr>
          <w:t>C.2 Code to make graphs for compounds analyzed by Arizona WEST lab</w:t>
        </w:r>
        <w:r>
          <w:rPr>
            <w:noProof/>
            <w:webHidden/>
          </w:rPr>
          <w:tab/>
        </w:r>
        <w:r>
          <w:rPr>
            <w:noProof/>
            <w:webHidden/>
          </w:rPr>
          <w:fldChar w:fldCharType="begin"/>
        </w:r>
        <w:r>
          <w:rPr>
            <w:noProof/>
            <w:webHidden/>
          </w:rPr>
          <w:instrText xml:space="preserve"> PAGEREF _Toc513561813 \h </w:instrText>
        </w:r>
        <w:r>
          <w:rPr>
            <w:noProof/>
            <w:webHidden/>
          </w:rPr>
        </w:r>
        <w:r>
          <w:rPr>
            <w:noProof/>
            <w:webHidden/>
          </w:rPr>
          <w:fldChar w:fldCharType="separate"/>
        </w:r>
        <w:r w:rsidR="00AE569E">
          <w:rPr>
            <w:noProof/>
            <w:webHidden/>
          </w:rPr>
          <w:t>93</w:t>
        </w:r>
        <w:r>
          <w:rPr>
            <w:noProof/>
            <w:webHidden/>
          </w:rPr>
          <w:fldChar w:fldCharType="end"/>
        </w:r>
      </w:hyperlink>
    </w:p>
    <w:p w14:paraId="7FFB1439" w14:textId="742431D4" w:rsidR="00E77C76" w:rsidRDefault="00E77C76">
      <w:pPr>
        <w:pStyle w:val="TOC1"/>
        <w:rPr>
          <w:rFonts w:eastAsiaTheme="minorEastAsia" w:cstheme="minorBidi"/>
          <w:noProof/>
          <w:sz w:val="22"/>
          <w:szCs w:val="22"/>
          <w:lang w:bidi="ar-SA"/>
        </w:rPr>
      </w:pPr>
      <w:hyperlink w:anchor="_Toc513561814" w:history="1">
        <w:r w:rsidRPr="00AC68DF">
          <w:rPr>
            <w:rStyle w:val="Hyperlink"/>
            <w:noProof/>
          </w:rPr>
          <w:t>Appendix D: Graphs for Field Parameters</w:t>
        </w:r>
        <w:r>
          <w:rPr>
            <w:noProof/>
            <w:webHidden/>
          </w:rPr>
          <w:tab/>
        </w:r>
        <w:r>
          <w:rPr>
            <w:noProof/>
            <w:webHidden/>
          </w:rPr>
          <w:fldChar w:fldCharType="begin"/>
        </w:r>
        <w:r>
          <w:rPr>
            <w:noProof/>
            <w:webHidden/>
          </w:rPr>
          <w:instrText xml:space="preserve"> PAGEREF _Toc513561814 \h </w:instrText>
        </w:r>
        <w:r>
          <w:rPr>
            <w:noProof/>
            <w:webHidden/>
          </w:rPr>
        </w:r>
        <w:r>
          <w:rPr>
            <w:noProof/>
            <w:webHidden/>
          </w:rPr>
          <w:fldChar w:fldCharType="separate"/>
        </w:r>
        <w:r w:rsidR="00AE569E">
          <w:rPr>
            <w:noProof/>
            <w:webHidden/>
          </w:rPr>
          <w:t>97</w:t>
        </w:r>
        <w:r>
          <w:rPr>
            <w:noProof/>
            <w:webHidden/>
          </w:rPr>
          <w:fldChar w:fldCharType="end"/>
        </w:r>
      </w:hyperlink>
    </w:p>
    <w:p w14:paraId="5E43CBB0" w14:textId="146B1FE8" w:rsidR="00E77C76" w:rsidRDefault="00E77C76">
      <w:pPr>
        <w:pStyle w:val="TOC1"/>
        <w:rPr>
          <w:rFonts w:eastAsiaTheme="minorEastAsia" w:cstheme="minorBidi"/>
          <w:noProof/>
          <w:sz w:val="22"/>
          <w:szCs w:val="22"/>
          <w:lang w:bidi="ar-SA"/>
        </w:rPr>
      </w:pPr>
      <w:hyperlink w:anchor="_Toc513561815" w:history="1">
        <w:r w:rsidRPr="00AC68DF">
          <w:rPr>
            <w:rStyle w:val="Hyperlink"/>
            <w:noProof/>
          </w:rPr>
          <w:t>Appendix E: Graphs for Loading Factor Evaluation</w:t>
        </w:r>
        <w:r>
          <w:rPr>
            <w:noProof/>
            <w:webHidden/>
          </w:rPr>
          <w:tab/>
        </w:r>
        <w:r>
          <w:rPr>
            <w:noProof/>
            <w:webHidden/>
          </w:rPr>
          <w:fldChar w:fldCharType="begin"/>
        </w:r>
        <w:r>
          <w:rPr>
            <w:noProof/>
            <w:webHidden/>
          </w:rPr>
          <w:instrText xml:space="preserve"> PAGEREF _Toc513561815 \h </w:instrText>
        </w:r>
        <w:r>
          <w:rPr>
            <w:noProof/>
            <w:webHidden/>
          </w:rPr>
        </w:r>
        <w:r>
          <w:rPr>
            <w:noProof/>
            <w:webHidden/>
          </w:rPr>
          <w:fldChar w:fldCharType="separate"/>
        </w:r>
        <w:r w:rsidR="00AE569E">
          <w:rPr>
            <w:noProof/>
            <w:webHidden/>
          </w:rPr>
          <w:t>103</w:t>
        </w:r>
        <w:r>
          <w:rPr>
            <w:noProof/>
            <w:webHidden/>
          </w:rPr>
          <w:fldChar w:fldCharType="end"/>
        </w:r>
      </w:hyperlink>
    </w:p>
    <w:p w14:paraId="3E3E3A08" w14:textId="6D76338F" w:rsidR="007669E3" w:rsidRDefault="00AA4AED" w:rsidP="007669E3">
      <w:r>
        <w:fldChar w:fldCharType="end"/>
      </w:r>
      <w:bookmarkStart w:id="5" w:name="_List_of_Tables"/>
      <w:bookmarkEnd w:id="5"/>
    </w:p>
    <w:p w14:paraId="12AB7A6C" w14:textId="750F62DE" w:rsidR="004E2C1F" w:rsidRDefault="004E2C1F" w:rsidP="007669E3"/>
    <w:p w14:paraId="6A50DAF4" w14:textId="51E99D0F" w:rsidR="004E2C1F" w:rsidRDefault="004E2C1F" w:rsidP="007669E3"/>
    <w:p w14:paraId="0A3B266A" w14:textId="698D6B5D" w:rsidR="004E2C1F" w:rsidRDefault="004E2C1F" w:rsidP="007669E3"/>
    <w:p w14:paraId="715CC9F7" w14:textId="75C82EB2" w:rsidR="004E2C1F" w:rsidRDefault="004E2C1F" w:rsidP="007669E3"/>
    <w:p w14:paraId="1BB45BFA" w14:textId="6B48246F" w:rsidR="004E2C1F" w:rsidRDefault="004E2C1F" w:rsidP="007669E3"/>
    <w:p w14:paraId="49AAA4C5" w14:textId="4BCCB1C4" w:rsidR="004E2C1F" w:rsidRDefault="004E2C1F" w:rsidP="007669E3"/>
    <w:p w14:paraId="06CC9688" w14:textId="67C60A7E" w:rsidR="004E2C1F" w:rsidRDefault="004E2C1F" w:rsidP="007669E3"/>
    <w:p w14:paraId="338D8194" w14:textId="256E5E85" w:rsidR="004E2C1F" w:rsidRDefault="004E2C1F" w:rsidP="007669E3"/>
    <w:p w14:paraId="162CE697" w14:textId="5AB16A7C" w:rsidR="004E2C1F" w:rsidRDefault="004E2C1F" w:rsidP="007669E3"/>
    <w:p w14:paraId="634EFA8D" w14:textId="1F296217" w:rsidR="004E2C1F" w:rsidRDefault="004E2C1F" w:rsidP="007669E3"/>
    <w:p w14:paraId="11A4D257" w14:textId="02329298" w:rsidR="004E2C1F" w:rsidRDefault="004E2C1F" w:rsidP="007669E3"/>
    <w:p w14:paraId="692E7658" w14:textId="543A7F5B" w:rsidR="004E2C1F" w:rsidRDefault="004E2C1F" w:rsidP="007669E3"/>
    <w:p w14:paraId="6334BAA5" w14:textId="41FD0651" w:rsidR="004E2C1F" w:rsidRDefault="004E2C1F" w:rsidP="007669E3"/>
    <w:p w14:paraId="22E81D41" w14:textId="77971373" w:rsidR="004E2C1F" w:rsidRDefault="004E2C1F" w:rsidP="007669E3"/>
    <w:p w14:paraId="79D22500" w14:textId="2B87B8CB" w:rsidR="004E2C1F" w:rsidRDefault="004E2C1F" w:rsidP="007669E3"/>
    <w:p w14:paraId="10C9041D" w14:textId="2369A4AF" w:rsidR="004E2C1F" w:rsidRDefault="004E2C1F" w:rsidP="007669E3"/>
    <w:p w14:paraId="26DF9788" w14:textId="46FECBDD" w:rsidR="004E2C1F" w:rsidRDefault="004E2C1F" w:rsidP="007669E3"/>
    <w:p w14:paraId="37DFB121" w14:textId="59BF151D" w:rsidR="004E2C1F" w:rsidRDefault="004E2C1F" w:rsidP="007669E3"/>
    <w:p w14:paraId="1299DE04" w14:textId="77777777" w:rsidR="004E2C1F" w:rsidRPr="007669E3" w:rsidRDefault="004E2C1F" w:rsidP="007669E3"/>
    <w:bookmarkStart w:id="6" w:name="_Toc513561769"/>
    <w:p w14:paraId="74452749" w14:textId="77777777" w:rsidR="00407F73" w:rsidRPr="008D7360" w:rsidRDefault="008151B7" w:rsidP="004E2C1F">
      <w:pPr>
        <w:pStyle w:val="Heading1"/>
        <w:rPr>
          <w:rStyle w:val="TitleChar"/>
          <w:b/>
        </w:rPr>
      </w:pPr>
      <w:sdt>
        <w:sdtPr>
          <w:rPr>
            <w:rStyle w:val="TitleChar"/>
            <w:b/>
          </w:rPr>
          <w:alias w:val="List of Figures/Illustrations"/>
          <w:tag w:val="List of Figures/Illustrations"/>
          <w:id w:val="1127273880"/>
          <w:placeholder>
            <w:docPart w:val="DB43D7EC83F0440E93575C87106640D8"/>
          </w:placeholder>
          <w:dropDownList>
            <w:listItem w:displayText="List of Figures" w:value="List of Figures"/>
            <w:listItem w:displayText="List of Illustrations" w:value="List of Illustrations"/>
          </w:dropDownList>
        </w:sdtPr>
        <w:sdtEndPr>
          <w:rPr>
            <w:rStyle w:val="TitleChar"/>
          </w:rPr>
        </w:sdtEndPr>
        <w:sdtContent>
          <w:r w:rsidR="00407F73" w:rsidRPr="008D7360">
            <w:rPr>
              <w:rStyle w:val="TitleChar"/>
              <w:b/>
            </w:rPr>
            <w:t>List of Figures</w:t>
          </w:r>
        </w:sdtContent>
      </w:sdt>
      <w:bookmarkEnd w:id="6"/>
    </w:p>
    <w:p w14:paraId="72739D4C" w14:textId="532E2C01" w:rsidR="00A4744A" w:rsidRDefault="00407F73">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513553851" w:history="1">
        <w:r w:rsidR="00A4744A" w:rsidRPr="004656E0">
          <w:rPr>
            <w:rStyle w:val="Hyperlink"/>
            <w:rFonts w:eastAsia="Arial"/>
            <w:noProof/>
          </w:rPr>
          <w:t>Figure 1. Water demand projections to the year 2060 and anticipated shortages in the water supply, representing the need for Norman to reuse water (Norman Utilities Authority, 2014).</w:t>
        </w:r>
        <w:r w:rsidR="00A4744A">
          <w:rPr>
            <w:noProof/>
            <w:webHidden/>
          </w:rPr>
          <w:tab/>
        </w:r>
        <w:r w:rsidR="00A4744A">
          <w:rPr>
            <w:noProof/>
            <w:webHidden/>
          </w:rPr>
          <w:fldChar w:fldCharType="begin"/>
        </w:r>
        <w:r w:rsidR="00A4744A">
          <w:rPr>
            <w:noProof/>
            <w:webHidden/>
          </w:rPr>
          <w:instrText xml:space="preserve"> PAGEREF _Toc513553851 \h </w:instrText>
        </w:r>
        <w:r w:rsidR="00A4744A">
          <w:rPr>
            <w:noProof/>
            <w:webHidden/>
          </w:rPr>
        </w:r>
        <w:r w:rsidR="00A4744A">
          <w:rPr>
            <w:noProof/>
            <w:webHidden/>
          </w:rPr>
          <w:fldChar w:fldCharType="separate"/>
        </w:r>
        <w:r w:rsidR="00AE569E">
          <w:rPr>
            <w:noProof/>
            <w:webHidden/>
          </w:rPr>
          <w:t>3</w:t>
        </w:r>
        <w:r w:rsidR="00A4744A">
          <w:rPr>
            <w:noProof/>
            <w:webHidden/>
          </w:rPr>
          <w:fldChar w:fldCharType="end"/>
        </w:r>
      </w:hyperlink>
    </w:p>
    <w:p w14:paraId="58665821" w14:textId="1A66FC14" w:rsidR="00A4744A" w:rsidRDefault="008151B7">
      <w:pPr>
        <w:pStyle w:val="TableofFigures"/>
        <w:tabs>
          <w:tab w:val="right" w:leader="dot" w:pos="8486"/>
        </w:tabs>
        <w:rPr>
          <w:rFonts w:eastAsiaTheme="minorEastAsia" w:cstheme="minorBidi"/>
          <w:noProof/>
          <w:sz w:val="22"/>
          <w:szCs w:val="22"/>
          <w:lang w:bidi="ar-SA"/>
        </w:rPr>
      </w:pPr>
      <w:hyperlink w:anchor="_Toc513553852" w:history="1">
        <w:r w:rsidR="00A4744A" w:rsidRPr="004656E0">
          <w:rPr>
            <w:rStyle w:val="Hyperlink"/>
            <w:rFonts w:eastAsia="Arial"/>
            <w:noProof/>
          </w:rPr>
          <w:t>Figure 2. Schematic of the proposed IPR project of augmenting water in Lake Thunderbird, Norman, OK by treating the water at Norman’s water reclamation facility (WRF), pumping the water into Dave Blue Creek, then sending it to the water treatment plant (WTP) (Modified from Norman Utilities Authority, 2014).</w:t>
        </w:r>
        <w:r w:rsidR="00A4744A">
          <w:rPr>
            <w:noProof/>
            <w:webHidden/>
          </w:rPr>
          <w:tab/>
        </w:r>
        <w:r w:rsidR="00A4744A">
          <w:rPr>
            <w:noProof/>
            <w:webHidden/>
          </w:rPr>
          <w:fldChar w:fldCharType="begin"/>
        </w:r>
        <w:r w:rsidR="00A4744A">
          <w:rPr>
            <w:noProof/>
            <w:webHidden/>
          </w:rPr>
          <w:instrText xml:space="preserve"> PAGEREF _Toc513553852 \h </w:instrText>
        </w:r>
        <w:r w:rsidR="00A4744A">
          <w:rPr>
            <w:noProof/>
            <w:webHidden/>
          </w:rPr>
        </w:r>
        <w:r w:rsidR="00A4744A">
          <w:rPr>
            <w:noProof/>
            <w:webHidden/>
          </w:rPr>
          <w:fldChar w:fldCharType="separate"/>
        </w:r>
        <w:r w:rsidR="00AE569E">
          <w:rPr>
            <w:noProof/>
            <w:webHidden/>
          </w:rPr>
          <w:t>3</w:t>
        </w:r>
        <w:r w:rsidR="00A4744A">
          <w:rPr>
            <w:noProof/>
            <w:webHidden/>
          </w:rPr>
          <w:fldChar w:fldCharType="end"/>
        </w:r>
      </w:hyperlink>
    </w:p>
    <w:p w14:paraId="694FDD00" w14:textId="0B648E5F" w:rsidR="00A4744A" w:rsidRDefault="008151B7">
      <w:pPr>
        <w:pStyle w:val="TableofFigures"/>
        <w:tabs>
          <w:tab w:val="right" w:leader="dot" w:pos="8486"/>
        </w:tabs>
        <w:rPr>
          <w:rFonts w:eastAsiaTheme="minorEastAsia" w:cstheme="minorBidi"/>
          <w:noProof/>
          <w:sz w:val="22"/>
          <w:szCs w:val="22"/>
          <w:lang w:bidi="ar-SA"/>
        </w:rPr>
      </w:pPr>
      <w:hyperlink w:anchor="_Toc513553853" w:history="1">
        <w:r w:rsidR="00A4744A" w:rsidRPr="004656E0">
          <w:rPr>
            <w:rStyle w:val="Hyperlink"/>
            <w:rFonts w:eastAsia="Arial"/>
            <w:noProof/>
          </w:rPr>
          <w:t>Figure 3. Schematic of a typical DPR project (AWWA, 2016).</w:t>
        </w:r>
        <w:r w:rsidR="00A4744A">
          <w:rPr>
            <w:noProof/>
            <w:webHidden/>
          </w:rPr>
          <w:tab/>
        </w:r>
        <w:r w:rsidR="00A4744A">
          <w:rPr>
            <w:noProof/>
            <w:webHidden/>
          </w:rPr>
          <w:fldChar w:fldCharType="begin"/>
        </w:r>
        <w:r w:rsidR="00A4744A">
          <w:rPr>
            <w:noProof/>
            <w:webHidden/>
          </w:rPr>
          <w:instrText xml:space="preserve"> PAGEREF _Toc513553853 \h </w:instrText>
        </w:r>
        <w:r w:rsidR="00A4744A">
          <w:rPr>
            <w:noProof/>
            <w:webHidden/>
          </w:rPr>
        </w:r>
        <w:r w:rsidR="00A4744A">
          <w:rPr>
            <w:noProof/>
            <w:webHidden/>
          </w:rPr>
          <w:fldChar w:fldCharType="separate"/>
        </w:r>
        <w:r w:rsidR="00AE569E">
          <w:rPr>
            <w:noProof/>
            <w:webHidden/>
          </w:rPr>
          <w:t>8</w:t>
        </w:r>
        <w:r w:rsidR="00A4744A">
          <w:rPr>
            <w:noProof/>
            <w:webHidden/>
          </w:rPr>
          <w:fldChar w:fldCharType="end"/>
        </w:r>
      </w:hyperlink>
    </w:p>
    <w:p w14:paraId="37DE423C" w14:textId="148F88F7" w:rsidR="00A4744A" w:rsidRDefault="008151B7">
      <w:pPr>
        <w:pStyle w:val="TableofFigures"/>
        <w:tabs>
          <w:tab w:val="right" w:leader="dot" w:pos="8486"/>
        </w:tabs>
        <w:rPr>
          <w:rFonts w:eastAsiaTheme="minorEastAsia" w:cstheme="minorBidi"/>
          <w:noProof/>
          <w:sz w:val="22"/>
          <w:szCs w:val="22"/>
          <w:lang w:bidi="ar-SA"/>
        </w:rPr>
      </w:pPr>
      <w:hyperlink w:anchor="_Toc513553854" w:history="1">
        <w:r w:rsidR="00A4744A" w:rsidRPr="004656E0">
          <w:rPr>
            <w:rStyle w:val="Hyperlink"/>
            <w:rFonts w:eastAsia="Arial"/>
            <w:noProof/>
          </w:rPr>
          <w:t>Figure 4. Schematic of a typical IPR project (AWWA, 2016).</w:t>
        </w:r>
        <w:r w:rsidR="00A4744A">
          <w:rPr>
            <w:noProof/>
            <w:webHidden/>
          </w:rPr>
          <w:tab/>
        </w:r>
        <w:r w:rsidR="00A4744A">
          <w:rPr>
            <w:noProof/>
            <w:webHidden/>
          </w:rPr>
          <w:fldChar w:fldCharType="begin"/>
        </w:r>
        <w:r w:rsidR="00A4744A">
          <w:rPr>
            <w:noProof/>
            <w:webHidden/>
          </w:rPr>
          <w:instrText xml:space="preserve"> PAGEREF _Toc513553854 \h </w:instrText>
        </w:r>
        <w:r w:rsidR="00A4744A">
          <w:rPr>
            <w:noProof/>
            <w:webHidden/>
          </w:rPr>
        </w:r>
        <w:r w:rsidR="00A4744A">
          <w:rPr>
            <w:noProof/>
            <w:webHidden/>
          </w:rPr>
          <w:fldChar w:fldCharType="separate"/>
        </w:r>
        <w:r w:rsidR="00AE569E">
          <w:rPr>
            <w:noProof/>
            <w:webHidden/>
          </w:rPr>
          <w:t>8</w:t>
        </w:r>
        <w:r w:rsidR="00A4744A">
          <w:rPr>
            <w:noProof/>
            <w:webHidden/>
          </w:rPr>
          <w:fldChar w:fldCharType="end"/>
        </w:r>
      </w:hyperlink>
    </w:p>
    <w:p w14:paraId="649FCD96" w14:textId="714B4737" w:rsidR="00A4744A" w:rsidRDefault="008151B7">
      <w:pPr>
        <w:pStyle w:val="TableofFigures"/>
        <w:tabs>
          <w:tab w:val="right" w:leader="dot" w:pos="8486"/>
        </w:tabs>
        <w:rPr>
          <w:rFonts w:eastAsiaTheme="minorEastAsia" w:cstheme="minorBidi"/>
          <w:noProof/>
          <w:sz w:val="22"/>
          <w:szCs w:val="22"/>
          <w:lang w:bidi="ar-SA"/>
        </w:rPr>
      </w:pPr>
      <w:hyperlink w:anchor="_Toc513553855" w:history="1">
        <w:r w:rsidR="00A4744A" w:rsidRPr="004656E0">
          <w:rPr>
            <w:rStyle w:val="Hyperlink"/>
            <w:rFonts w:eastAsia="Arial"/>
            <w:noProof/>
          </w:rPr>
          <w:t>Figure 5. Schematic of the Lake Thunderbird Watershed (OCC, 2008).</w:t>
        </w:r>
        <w:r w:rsidR="00A4744A">
          <w:rPr>
            <w:noProof/>
            <w:webHidden/>
          </w:rPr>
          <w:tab/>
        </w:r>
        <w:r w:rsidR="00A4744A">
          <w:rPr>
            <w:noProof/>
            <w:webHidden/>
          </w:rPr>
          <w:fldChar w:fldCharType="begin"/>
        </w:r>
        <w:r w:rsidR="00A4744A">
          <w:rPr>
            <w:noProof/>
            <w:webHidden/>
          </w:rPr>
          <w:instrText xml:space="preserve"> PAGEREF _Toc513553855 \h </w:instrText>
        </w:r>
        <w:r w:rsidR="00A4744A">
          <w:rPr>
            <w:noProof/>
            <w:webHidden/>
          </w:rPr>
        </w:r>
        <w:r w:rsidR="00A4744A">
          <w:rPr>
            <w:noProof/>
            <w:webHidden/>
          </w:rPr>
          <w:fldChar w:fldCharType="separate"/>
        </w:r>
        <w:r w:rsidR="00AE569E">
          <w:rPr>
            <w:noProof/>
            <w:webHidden/>
          </w:rPr>
          <w:t>11</w:t>
        </w:r>
        <w:r w:rsidR="00A4744A">
          <w:rPr>
            <w:noProof/>
            <w:webHidden/>
          </w:rPr>
          <w:fldChar w:fldCharType="end"/>
        </w:r>
      </w:hyperlink>
    </w:p>
    <w:p w14:paraId="619EF2DE" w14:textId="19E11DAF" w:rsidR="00A4744A" w:rsidRDefault="008151B7">
      <w:pPr>
        <w:pStyle w:val="TableofFigures"/>
        <w:tabs>
          <w:tab w:val="right" w:leader="dot" w:pos="8486"/>
        </w:tabs>
        <w:rPr>
          <w:rFonts w:eastAsiaTheme="minorEastAsia" w:cstheme="minorBidi"/>
          <w:noProof/>
          <w:sz w:val="22"/>
          <w:szCs w:val="22"/>
          <w:lang w:bidi="ar-SA"/>
        </w:rPr>
      </w:pPr>
      <w:hyperlink w:anchor="_Toc513553856" w:history="1">
        <w:r w:rsidR="00A4744A" w:rsidRPr="004656E0">
          <w:rPr>
            <w:rStyle w:val="Hyperlink"/>
            <w:rFonts w:eastAsia="Arial"/>
            <w:noProof/>
          </w:rPr>
          <w:t>Figure 6. Results of removal of PPCP by the ozone dosages 2, 4, and 8 mg/L (Lee et al., 2012).</w:t>
        </w:r>
        <w:r w:rsidR="00A4744A">
          <w:rPr>
            <w:noProof/>
            <w:webHidden/>
          </w:rPr>
          <w:tab/>
        </w:r>
        <w:r w:rsidR="00A4744A">
          <w:rPr>
            <w:noProof/>
            <w:webHidden/>
          </w:rPr>
          <w:fldChar w:fldCharType="begin"/>
        </w:r>
        <w:r w:rsidR="00A4744A">
          <w:rPr>
            <w:noProof/>
            <w:webHidden/>
          </w:rPr>
          <w:instrText xml:space="preserve"> PAGEREF _Toc513553856 \h </w:instrText>
        </w:r>
        <w:r w:rsidR="00A4744A">
          <w:rPr>
            <w:noProof/>
            <w:webHidden/>
          </w:rPr>
        </w:r>
        <w:r w:rsidR="00A4744A">
          <w:rPr>
            <w:noProof/>
            <w:webHidden/>
          </w:rPr>
          <w:fldChar w:fldCharType="separate"/>
        </w:r>
        <w:r w:rsidR="00AE569E">
          <w:rPr>
            <w:noProof/>
            <w:webHidden/>
          </w:rPr>
          <w:t>12</w:t>
        </w:r>
        <w:r w:rsidR="00A4744A">
          <w:rPr>
            <w:noProof/>
            <w:webHidden/>
          </w:rPr>
          <w:fldChar w:fldCharType="end"/>
        </w:r>
      </w:hyperlink>
    </w:p>
    <w:p w14:paraId="29D826C3" w14:textId="6AC271C4" w:rsidR="00A4744A" w:rsidRDefault="008151B7">
      <w:pPr>
        <w:pStyle w:val="TableofFigures"/>
        <w:tabs>
          <w:tab w:val="right" w:leader="dot" w:pos="8486"/>
        </w:tabs>
        <w:rPr>
          <w:rFonts w:eastAsiaTheme="minorEastAsia" w:cstheme="minorBidi"/>
          <w:noProof/>
          <w:sz w:val="22"/>
          <w:szCs w:val="22"/>
          <w:lang w:bidi="ar-SA"/>
        </w:rPr>
      </w:pPr>
      <w:hyperlink w:anchor="_Toc513553857" w:history="1">
        <w:r w:rsidR="00A4744A" w:rsidRPr="004656E0">
          <w:rPr>
            <w:rStyle w:val="Hyperlink"/>
            <w:rFonts w:eastAsia="Arial"/>
            <w:noProof/>
          </w:rPr>
          <w:t>Figure 7. Sampling locations at Lake Thunderbird.</w:t>
        </w:r>
        <w:r w:rsidR="00A4744A">
          <w:rPr>
            <w:noProof/>
            <w:webHidden/>
          </w:rPr>
          <w:tab/>
        </w:r>
        <w:r w:rsidR="00A4744A">
          <w:rPr>
            <w:noProof/>
            <w:webHidden/>
          </w:rPr>
          <w:fldChar w:fldCharType="begin"/>
        </w:r>
        <w:r w:rsidR="00A4744A">
          <w:rPr>
            <w:noProof/>
            <w:webHidden/>
          </w:rPr>
          <w:instrText xml:space="preserve"> PAGEREF _Toc513553857 \h </w:instrText>
        </w:r>
        <w:r w:rsidR="00A4744A">
          <w:rPr>
            <w:noProof/>
            <w:webHidden/>
          </w:rPr>
        </w:r>
        <w:r w:rsidR="00A4744A">
          <w:rPr>
            <w:noProof/>
            <w:webHidden/>
          </w:rPr>
          <w:fldChar w:fldCharType="separate"/>
        </w:r>
        <w:r w:rsidR="00AE569E">
          <w:rPr>
            <w:noProof/>
            <w:webHidden/>
          </w:rPr>
          <w:t>15</w:t>
        </w:r>
        <w:r w:rsidR="00A4744A">
          <w:rPr>
            <w:noProof/>
            <w:webHidden/>
          </w:rPr>
          <w:fldChar w:fldCharType="end"/>
        </w:r>
      </w:hyperlink>
    </w:p>
    <w:p w14:paraId="6453C0D5" w14:textId="70683DD5" w:rsidR="00A4744A" w:rsidRDefault="008151B7">
      <w:pPr>
        <w:pStyle w:val="TableofFigures"/>
        <w:tabs>
          <w:tab w:val="right" w:leader="dot" w:pos="8486"/>
        </w:tabs>
        <w:rPr>
          <w:rFonts w:eastAsiaTheme="minorEastAsia" w:cstheme="minorBidi"/>
          <w:noProof/>
          <w:sz w:val="22"/>
          <w:szCs w:val="22"/>
          <w:lang w:bidi="ar-SA"/>
        </w:rPr>
      </w:pPr>
      <w:hyperlink w:anchor="_Toc513553858" w:history="1">
        <w:r w:rsidR="00A4744A" w:rsidRPr="004656E0">
          <w:rPr>
            <w:rStyle w:val="Hyperlink"/>
            <w:rFonts w:eastAsia="Arial"/>
            <w:noProof/>
          </w:rPr>
          <w:t>Figure 8. Stainless Steel 1.2 L Kemmerer water sampler.</w:t>
        </w:r>
        <w:r w:rsidR="00A4744A">
          <w:rPr>
            <w:noProof/>
            <w:webHidden/>
          </w:rPr>
          <w:tab/>
        </w:r>
        <w:r w:rsidR="00A4744A">
          <w:rPr>
            <w:noProof/>
            <w:webHidden/>
          </w:rPr>
          <w:fldChar w:fldCharType="begin"/>
        </w:r>
        <w:r w:rsidR="00A4744A">
          <w:rPr>
            <w:noProof/>
            <w:webHidden/>
          </w:rPr>
          <w:instrText xml:space="preserve"> PAGEREF _Toc513553858 \h </w:instrText>
        </w:r>
        <w:r w:rsidR="00A4744A">
          <w:rPr>
            <w:noProof/>
            <w:webHidden/>
          </w:rPr>
        </w:r>
        <w:r w:rsidR="00A4744A">
          <w:rPr>
            <w:noProof/>
            <w:webHidden/>
          </w:rPr>
          <w:fldChar w:fldCharType="separate"/>
        </w:r>
        <w:r w:rsidR="00AE569E">
          <w:rPr>
            <w:noProof/>
            <w:webHidden/>
          </w:rPr>
          <w:t>17</w:t>
        </w:r>
        <w:r w:rsidR="00A4744A">
          <w:rPr>
            <w:noProof/>
            <w:webHidden/>
          </w:rPr>
          <w:fldChar w:fldCharType="end"/>
        </w:r>
      </w:hyperlink>
    </w:p>
    <w:p w14:paraId="7C199BD8" w14:textId="5EA7B057" w:rsidR="00A4744A" w:rsidRDefault="008151B7">
      <w:pPr>
        <w:pStyle w:val="TableofFigures"/>
        <w:tabs>
          <w:tab w:val="right" w:leader="dot" w:pos="8486"/>
        </w:tabs>
        <w:rPr>
          <w:rFonts w:eastAsiaTheme="minorEastAsia" w:cstheme="minorBidi"/>
          <w:noProof/>
          <w:sz w:val="22"/>
          <w:szCs w:val="22"/>
          <w:lang w:bidi="ar-SA"/>
        </w:rPr>
      </w:pPr>
      <w:hyperlink w:anchor="_Toc513553859" w:history="1">
        <w:r w:rsidR="00A4744A" w:rsidRPr="004656E0">
          <w:rPr>
            <w:rStyle w:val="Hyperlink"/>
            <w:rFonts w:eastAsia="Arial"/>
            <w:noProof/>
          </w:rPr>
          <w:t>Figure 9. Delineated sub-watersheds based on sampling sites.</w:t>
        </w:r>
        <w:r w:rsidR="00A4744A">
          <w:rPr>
            <w:noProof/>
            <w:webHidden/>
          </w:rPr>
          <w:tab/>
        </w:r>
        <w:r w:rsidR="00A4744A">
          <w:rPr>
            <w:noProof/>
            <w:webHidden/>
          </w:rPr>
          <w:fldChar w:fldCharType="begin"/>
        </w:r>
        <w:r w:rsidR="00A4744A">
          <w:rPr>
            <w:noProof/>
            <w:webHidden/>
          </w:rPr>
          <w:instrText xml:space="preserve"> PAGEREF _Toc513553859 \h </w:instrText>
        </w:r>
        <w:r w:rsidR="00A4744A">
          <w:rPr>
            <w:noProof/>
            <w:webHidden/>
          </w:rPr>
        </w:r>
        <w:r w:rsidR="00A4744A">
          <w:rPr>
            <w:noProof/>
            <w:webHidden/>
          </w:rPr>
          <w:fldChar w:fldCharType="separate"/>
        </w:r>
        <w:r w:rsidR="00AE569E">
          <w:rPr>
            <w:noProof/>
            <w:webHidden/>
          </w:rPr>
          <w:t>39</w:t>
        </w:r>
        <w:r w:rsidR="00A4744A">
          <w:rPr>
            <w:noProof/>
            <w:webHidden/>
          </w:rPr>
          <w:fldChar w:fldCharType="end"/>
        </w:r>
      </w:hyperlink>
    </w:p>
    <w:p w14:paraId="7D7C9FF5" w14:textId="3CECCA43" w:rsidR="00A4744A" w:rsidRDefault="008151B7">
      <w:pPr>
        <w:pStyle w:val="TableofFigures"/>
        <w:tabs>
          <w:tab w:val="right" w:leader="dot" w:pos="8486"/>
        </w:tabs>
        <w:rPr>
          <w:rFonts w:eastAsiaTheme="minorEastAsia" w:cstheme="minorBidi"/>
          <w:noProof/>
          <w:sz w:val="22"/>
          <w:szCs w:val="22"/>
          <w:lang w:bidi="ar-SA"/>
        </w:rPr>
      </w:pPr>
      <w:hyperlink w:anchor="_Toc513553860" w:history="1">
        <w:r w:rsidR="00A4744A" w:rsidRPr="004656E0">
          <w:rPr>
            <w:rStyle w:val="Hyperlink"/>
            <w:rFonts w:eastAsia="Arial"/>
            <w:noProof/>
          </w:rPr>
          <w:t>Figure 10. Sub-watersheds and land uses used to assess potential CEC loading.</w:t>
        </w:r>
        <w:r w:rsidR="00A4744A">
          <w:rPr>
            <w:noProof/>
            <w:webHidden/>
          </w:rPr>
          <w:tab/>
        </w:r>
        <w:r w:rsidR="00A4744A">
          <w:rPr>
            <w:noProof/>
            <w:webHidden/>
          </w:rPr>
          <w:fldChar w:fldCharType="begin"/>
        </w:r>
        <w:r w:rsidR="00A4744A">
          <w:rPr>
            <w:noProof/>
            <w:webHidden/>
          </w:rPr>
          <w:instrText xml:space="preserve"> PAGEREF _Toc513553860 \h </w:instrText>
        </w:r>
        <w:r w:rsidR="00A4744A">
          <w:rPr>
            <w:noProof/>
            <w:webHidden/>
          </w:rPr>
        </w:r>
        <w:r w:rsidR="00A4744A">
          <w:rPr>
            <w:noProof/>
            <w:webHidden/>
          </w:rPr>
          <w:fldChar w:fldCharType="separate"/>
        </w:r>
        <w:r w:rsidR="00AE569E">
          <w:rPr>
            <w:noProof/>
            <w:webHidden/>
          </w:rPr>
          <w:t>40</w:t>
        </w:r>
        <w:r w:rsidR="00A4744A">
          <w:rPr>
            <w:noProof/>
            <w:webHidden/>
          </w:rPr>
          <w:fldChar w:fldCharType="end"/>
        </w:r>
      </w:hyperlink>
    </w:p>
    <w:p w14:paraId="311168D3" w14:textId="369F34FE" w:rsidR="00A4744A" w:rsidRDefault="008151B7">
      <w:pPr>
        <w:pStyle w:val="TableofFigures"/>
        <w:tabs>
          <w:tab w:val="right" w:leader="dot" w:pos="8486"/>
        </w:tabs>
        <w:rPr>
          <w:rFonts w:eastAsiaTheme="minorEastAsia" w:cstheme="minorBidi"/>
          <w:noProof/>
          <w:sz w:val="22"/>
          <w:szCs w:val="22"/>
          <w:lang w:bidi="ar-SA"/>
        </w:rPr>
      </w:pPr>
      <w:hyperlink w:anchor="_Toc513553861" w:history="1">
        <w:r w:rsidR="00A4744A" w:rsidRPr="004656E0">
          <w:rPr>
            <w:rStyle w:val="Hyperlink"/>
            <w:rFonts w:eastAsia="Arial"/>
            <w:noProof/>
          </w:rPr>
          <w:t>Figure 11. Domestic wells, storage tanks, and outlines of sub-watersheds.</w:t>
        </w:r>
        <w:r w:rsidR="00A4744A">
          <w:rPr>
            <w:noProof/>
            <w:webHidden/>
          </w:rPr>
          <w:tab/>
        </w:r>
        <w:r w:rsidR="00A4744A">
          <w:rPr>
            <w:noProof/>
            <w:webHidden/>
          </w:rPr>
          <w:fldChar w:fldCharType="begin"/>
        </w:r>
        <w:r w:rsidR="00A4744A">
          <w:rPr>
            <w:noProof/>
            <w:webHidden/>
          </w:rPr>
          <w:instrText xml:space="preserve"> PAGEREF _Toc513553861 \h </w:instrText>
        </w:r>
        <w:r w:rsidR="00A4744A">
          <w:rPr>
            <w:noProof/>
            <w:webHidden/>
          </w:rPr>
        </w:r>
        <w:r w:rsidR="00A4744A">
          <w:rPr>
            <w:noProof/>
            <w:webHidden/>
          </w:rPr>
          <w:fldChar w:fldCharType="separate"/>
        </w:r>
        <w:r w:rsidR="00AE569E">
          <w:rPr>
            <w:noProof/>
            <w:webHidden/>
          </w:rPr>
          <w:t>41</w:t>
        </w:r>
        <w:r w:rsidR="00A4744A">
          <w:rPr>
            <w:noProof/>
            <w:webHidden/>
          </w:rPr>
          <w:fldChar w:fldCharType="end"/>
        </w:r>
      </w:hyperlink>
    </w:p>
    <w:p w14:paraId="3E5526C4" w14:textId="786FC208" w:rsidR="00044B57" w:rsidRPr="00407F73" w:rsidRDefault="00407F73" w:rsidP="00AC74DD">
      <w:r>
        <w:fldChar w:fldCharType="end"/>
      </w:r>
    </w:p>
    <w:p w14:paraId="1197FF1F" w14:textId="77777777" w:rsidR="004E2C1F" w:rsidRDefault="004E2C1F" w:rsidP="004E2C1F">
      <w:pPr>
        <w:pStyle w:val="Heading1"/>
      </w:pPr>
    </w:p>
    <w:p w14:paraId="3033EB92" w14:textId="016DF7D8" w:rsidR="004E2C1F" w:rsidRDefault="004E2C1F" w:rsidP="004E2C1F">
      <w:pPr>
        <w:pStyle w:val="Heading1"/>
      </w:pPr>
    </w:p>
    <w:p w14:paraId="72C9BD35" w14:textId="77777777" w:rsidR="00227076" w:rsidRPr="00227076" w:rsidRDefault="00227076" w:rsidP="00227076"/>
    <w:p w14:paraId="59124FBE" w14:textId="77777777" w:rsidR="00A4744A" w:rsidRDefault="00D64223" w:rsidP="004E2C1F">
      <w:pPr>
        <w:pStyle w:val="Heading1"/>
        <w:rPr>
          <w:noProof/>
        </w:rPr>
      </w:pPr>
      <w:bookmarkStart w:id="7" w:name="_Toc513561770"/>
      <w:r>
        <w:lastRenderedPageBreak/>
        <w:t>List of Tables</w:t>
      </w:r>
      <w:bookmarkEnd w:id="7"/>
      <w:r>
        <w:fldChar w:fldCharType="begin"/>
      </w:r>
      <w:r>
        <w:instrText xml:space="preserve"> TOC \h \z \c "Table A" </w:instrText>
      </w:r>
      <w:r>
        <w:fldChar w:fldCharType="separate"/>
      </w:r>
    </w:p>
    <w:p w14:paraId="2E8A1B25" w14:textId="44DDD2A1" w:rsidR="00A4744A" w:rsidRDefault="008151B7">
      <w:pPr>
        <w:pStyle w:val="TableofFigures"/>
        <w:tabs>
          <w:tab w:val="right" w:leader="dot" w:pos="8486"/>
        </w:tabs>
        <w:rPr>
          <w:rFonts w:eastAsiaTheme="minorEastAsia" w:cstheme="minorBidi"/>
          <w:noProof/>
          <w:sz w:val="22"/>
          <w:szCs w:val="22"/>
          <w:lang w:bidi="ar-SA"/>
        </w:rPr>
      </w:pPr>
      <w:hyperlink w:anchor="_Toc513553862" w:history="1">
        <w:r w:rsidR="00A4744A" w:rsidRPr="00105320">
          <w:rPr>
            <w:rStyle w:val="Hyperlink"/>
            <w:rFonts w:eastAsia="Arial"/>
            <w:noProof/>
          </w:rPr>
          <w:t>Table A 1. Concentrations detected in Lake Thunderbird were higher for 10 out of 11 benchmark compounds when compared to concentrations observed by Thornton (2017) after 15-day microcosm studies with Dave Blue Creek sediment and Photosynthetically Active Radiation (PAR). Blue text indicates lower (cleaner), red is higher (dirtier), and orange is unknown, respectively, than water in Lake Thunderbird.</w:t>
        </w:r>
        <w:r w:rsidR="00A4744A">
          <w:rPr>
            <w:noProof/>
            <w:webHidden/>
          </w:rPr>
          <w:tab/>
        </w:r>
        <w:r w:rsidR="00A4744A">
          <w:rPr>
            <w:noProof/>
            <w:webHidden/>
          </w:rPr>
          <w:fldChar w:fldCharType="begin"/>
        </w:r>
        <w:r w:rsidR="00A4744A">
          <w:rPr>
            <w:noProof/>
            <w:webHidden/>
          </w:rPr>
          <w:instrText xml:space="preserve"> PAGEREF _Toc513553862 \h </w:instrText>
        </w:r>
        <w:r w:rsidR="00A4744A">
          <w:rPr>
            <w:noProof/>
            <w:webHidden/>
          </w:rPr>
        </w:r>
        <w:r w:rsidR="00A4744A">
          <w:rPr>
            <w:noProof/>
            <w:webHidden/>
          </w:rPr>
          <w:fldChar w:fldCharType="separate"/>
        </w:r>
        <w:r w:rsidR="00AE569E">
          <w:rPr>
            <w:noProof/>
            <w:webHidden/>
          </w:rPr>
          <w:t>57</w:t>
        </w:r>
        <w:r w:rsidR="00A4744A">
          <w:rPr>
            <w:noProof/>
            <w:webHidden/>
          </w:rPr>
          <w:fldChar w:fldCharType="end"/>
        </w:r>
      </w:hyperlink>
    </w:p>
    <w:p w14:paraId="03401C3C" w14:textId="772BCF74" w:rsidR="00A4744A" w:rsidRDefault="008151B7">
      <w:pPr>
        <w:pStyle w:val="TableofFigures"/>
        <w:tabs>
          <w:tab w:val="right" w:leader="dot" w:pos="8486"/>
        </w:tabs>
        <w:rPr>
          <w:rFonts w:eastAsiaTheme="minorEastAsia" w:cstheme="minorBidi"/>
          <w:noProof/>
          <w:sz w:val="22"/>
          <w:szCs w:val="22"/>
          <w:lang w:bidi="ar-SA"/>
        </w:rPr>
      </w:pPr>
      <w:hyperlink w:anchor="_Toc513553863" w:history="1">
        <w:r w:rsidR="00A4744A" w:rsidRPr="00105320">
          <w:rPr>
            <w:rStyle w:val="Hyperlink"/>
            <w:rFonts w:eastAsia="Arial"/>
            <w:noProof/>
          </w:rPr>
          <w:t>Table A 2. NWIS industrial compound detection amounts in Oklahoma and medium the compound was discovered (USGS, 2017).</w:t>
        </w:r>
        <w:r w:rsidR="00A4744A">
          <w:rPr>
            <w:noProof/>
            <w:webHidden/>
          </w:rPr>
          <w:tab/>
        </w:r>
        <w:r w:rsidR="00A4744A">
          <w:rPr>
            <w:noProof/>
            <w:webHidden/>
          </w:rPr>
          <w:fldChar w:fldCharType="begin"/>
        </w:r>
        <w:r w:rsidR="00A4744A">
          <w:rPr>
            <w:noProof/>
            <w:webHidden/>
          </w:rPr>
          <w:instrText xml:space="preserve"> PAGEREF _Toc513553863 \h </w:instrText>
        </w:r>
        <w:r w:rsidR="00A4744A">
          <w:rPr>
            <w:noProof/>
            <w:webHidden/>
          </w:rPr>
        </w:r>
        <w:r w:rsidR="00A4744A">
          <w:rPr>
            <w:noProof/>
            <w:webHidden/>
          </w:rPr>
          <w:fldChar w:fldCharType="separate"/>
        </w:r>
        <w:r w:rsidR="00AE569E">
          <w:rPr>
            <w:noProof/>
            <w:webHidden/>
          </w:rPr>
          <w:t>57</w:t>
        </w:r>
        <w:r w:rsidR="00A4744A">
          <w:rPr>
            <w:noProof/>
            <w:webHidden/>
          </w:rPr>
          <w:fldChar w:fldCharType="end"/>
        </w:r>
      </w:hyperlink>
    </w:p>
    <w:p w14:paraId="4D87C957" w14:textId="51DF8307" w:rsidR="00A4744A" w:rsidRDefault="008151B7">
      <w:pPr>
        <w:pStyle w:val="TableofFigures"/>
        <w:tabs>
          <w:tab w:val="right" w:leader="dot" w:pos="8486"/>
        </w:tabs>
        <w:rPr>
          <w:rFonts w:eastAsiaTheme="minorEastAsia" w:cstheme="minorBidi"/>
          <w:noProof/>
          <w:sz w:val="22"/>
          <w:szCs w:val="22"/>
          <w:lang w:bidi="ar-SA"/>
        </w:rPr>
      </w:pPr>
      <w:hyperlink w:anchor="_Toc513553864" w:history="1">
        <w:r w:rsidR="00A4744A" w:rsidRPr="00105320">
          <w:rPr>
            <w:rStyle w:val="Hyperlink"/>
            <w:rFonts w:eastAsia="Arial"/>
            <w:noProof/>
          </w:rPr>
          <w:t>Table A 3. NWIS pesticide compound detection amounts in Oklahoma and the medium the compound was discovered (USGS, 2017).</w:t>
        </w:r>
        <w:r w:rsidR="00A4744A">
          <w:rPr>
            <w:noProof/>
            <w:webHidden/>
          </w:rPr>
          <w:tab/>
        </w:r>
        <w:r w:rsidR="00A4744A">
          <w:rPr>
            <w:noProof/>
            <w:webHidden/>
          </w:rPr>
          <w:fldChar w:fldCharType="begin"/>
        </w:r>
        <w:r w:rsidR="00A4744A">
          <w:rPr>
            <w:noProof/>
            <w:webHidden/>
          </w:rPr>
          <w:instrText xml:space="preserve"> PAGEREF _Toc513553864 \h </w:instrText>
        </w:r>
        <w:r w:rsidR="00A4744A">
          <w:rPr>
            <w:noProof/>
            <w:webHidden/>
          </w:rPr>
        </w:r>
        <w:r w:rsidR="00A4744A">
          <w:rPr>
            <w:noProof/>
            <w:webHidden/>
          </w:rPr>
          <w:fldChar w:fldCharType="separate"/>
        </w:r>
        <w:r w:rsidR="00AE569E">
          <w:rPr>
            <w:noProof/>
            <w:webHidden/>
          </w:rPr>
          <w:t>58</w:t>
        </w:r>
        <w:r w:rsidR="00A4744A">
          <w:rPr>
            <w:noProof/>
            <w:webHidden/>
          </w:rPr>
          <w:fldChar w:fldCharType="end"/>
        </w:r>
      </w:hyperlink>
    </w:p>
    <w:p w14:paraId="6D43FA81" w14:textId="0A49F5B7" w:rsidR="00A4744A" w:rsidRDefault="008151B7">
      <w:pPr>
        <w:pStyle w:val="TableofFigures"/>
        <w:tabs>
          <w:tab w:val="right" w:leader="dot" w:pos="8486"/>
        </w:tabs>
        <w:rPr>
          <w:rFonts w:eastAsiaTheme="minorEastAsia" w:cstheme="minorBidi"/>
          <w:noProof/>
          <w:sz w:val="22"/>
          <w:szCs w:val="22"/>
          <w:lang w:bidi="ar-SA"/>
        </w:rPr>
      </w:pPr>
      <w:hyperlink w:anchor="_Toc513553865" w:history="1">
        <w:r w:rsidR="00A4744A" w:rsidRPr="00105320">
          <w:rPr>
            <w:rStyle w:val="Hyperlink"/>
            <w:rFonts w:eastAsia="Arial"/>
            <w:noProof/>
          </w:rPr>
          <w:t>Table A 4. NWIS PPCP compound detection amounts in Oklahoma and the medium the compound was discovered (USGS, 2017).</w:t>
        </w:r>
        <w:r w:rsidR="00A4744A">
          <w:rPr>
            <w:noProof/>
            <w:webHidden/>
          </w:rPr>
          <w:tab/>
        </w:r>
        <w:r w:rsidR="00A4744A">
          <w:rPr>
            <w:noProof/>
            <w:webHidden/>
          </w:rPr>
          <w:fldChar w:fldCharType="begin"/>
        </w:r>
        <w:r w:rsidR="00A4744A">
          <w:rPr>
            <w:noProof/>
            <w:webHidden/>
          </w:rPr>
          <w:instrText xml:space="preserve"> PAGEREF _Toc513553865 \h </w:instrText>
        </w:r>
        <w:r w:rsidR="00A4744A">
          <w:rPr>
            <w:noProof/>
            <w:webHidden/>
          </w:rPr>
        </w:r>
        <w:r w:rsidR="00A4744A">
          <w:rPr>
            <w:noProof/>
            <w:webHidden/>
          </w:rPr>
          <w:fldChar w:fldCharType="separate"/>
        </w:r>
        <w:r w:rsidR="00AE569E">
          <w:rPr>
            <w:noProof/>
            <w:webHidden/>
          </w:rPr>
          <w:t>58</w:t>
        </w:r>
        <w:r w:rsidR="00A4744A">
          <w:rPr>
            <w:noProof/>
            <w:webHidden/>
          </w:rPr>
          <w:fldChar w:fldCharType="end"/>
        </w:r>
      </w:hyperlink>
    </w:p>
    <w:p w14:paraId="63EE06EB" w14:textId="65CA0EC1" w:rsidR="00A4744A" w:rsidRDefault="008151B7">
      <w:pPr>
        <w:pStyle w:val="TableofFigures"/>
        <w:tabs>
          <w:tab w:val="right" w:leader="dot" w:pos="8486"/>
        </w:tabs>
        <w:rPr>
          <w:rFonts w:eastAsiaTheme="minorEastAsia" w:cstheme="minorBidi"/>
          <w:noProof/>
          <w:sz w:val="22"/>
          <w:szCs w:val="22"/>
          <w:lang w:bidi="ar-SA"/>
        </w:rPr>
      </w:pPr>
      <w:hyperlink w:anchor="_Toc513553866" w:history="1">
        <w:r w:rsidR="00A4744A" w:rsidRPr="00105320">
          <w:rPr>
            <w:rStyle w:val="Hyperlink"/>
            <w:rFonts w:eastAsia="Arial"/>
            <w:noProof/>
          </w:rPr>
          <w:t>Table A 5. NWIS hormone compound detection amounts in Oklahoma and the medium the compound was discovered (USGS, 2017).</w:t>
        </w:r>
        <w:r w:rsidR="00A4744A">
          <w:rPr>
            <w:noProof/>
            <w:webHidden/>
          </w:rPr>
          <w:tab/>
        </w:r>
        <w:r w:rsidR="00A4744A">
          <w:rPr>
            <w:noProof/>
            <w:webHidden/>
          </w:rPr>
          <w:fldChar w:fldCharType="begin"/>
        </w:r>
        <w:r w:rsidR="00A4744A">
          <w:rPr>
            <w:noProof/>
            <w:webHidden/>
          </w:rPr>
          <w:instrText xml:space="preserve"> PAGEREF _Toc513553866 \h </w:instrText>
        </w:r>
        <w:r w:rsidR="00A4744A">
          <w:rPr>
            <w:noProof/>
            <w:webHidden/>
          </w:rPr>
        </w:r>
        <w:r w:rsidR="00A4744A">
          <w:rPr>
            <w:noProof/>
            <w:webHidden/>
          </w:rPr>
          <w:fldChar w:fldCharType="separate"/>
        </w:r>
        <w:r w:rsidR="00AE569E">
          <w:rPr>
            <w:noProof/>
            <w:webHidden/>
          </w:rPr>
          <w:t>60</w:t>
        </w:r>
        <w:r w:rsidR="00A4744A">
          <w:rPr>
            <w:noProof/>
            <w:webHidden/>
          </w:rPr>
          <w:fldChar w:fldCharType="end"/>
        </w:r>
      </w:hyperlink>
    </w:p>
    <w:p w14:paraId="3D8C607B" w14:textId="36CD8EDB" w:rsidR="00A4744A" w:rsidRDefault="008151B7">
      <w:pPr>
        <w:pStyle w:val="TableofFigures"/>
        <w:tabs>
          <w:tab w:val="right" w:leader="dot" w:pos="8486"/>
        </w:tabs>
        <w:rPr>
          <w:rFonts w:eastAsiaTheme="minorEastAsia" w:cstheme="minorBidi"/>
          <w:noProof/>
          <w:sz w:val="22"/>
          <w:szCs w:val="22"/>
          <w:lang w:bidi="ar-SA"/>
        </w:rPr>
      </w:pPr>
      <w:hyperlink w:anchor="_Toc513553867" w:history="1">
        <w:r w:rsidR="00A4744A" w:rsidRPr="00105320">
          <w:rPr>
            <w:rStyle w:val="Hyperlink"/>
            <w:rFonts w:eastAsia="Arial"/>
            <w:noProof/>
          </w:rPr>
          <w:t>Table A 6. NWIS other compound detection amounts in Oklahoma and the medium the compound was discovered (USGS, 2017).</w:t>
        </w:r>
        <w:r w:rsidR="00A4744A">
          <w:rPr>
            <w:noProof/>
            <w:webHidden/>
          </w:rPr>
          <w:tab/>
        </w:r>
        <w:r w:rsidR="00A4744A">
          <w:rPr>
            <w:noProof/>
            <w:webHidden/>
          </w:rPr>
          <w:fldChar w:fldCharType="begin"/>
        </w:r>
        <w:r w:rsidR="00A4744A">
          <w:rPr>
            <w:noProof/>
            <w:webHidden/>
          </w:rPr>
          <w:instrText xml:space="preserve"> PAGEREF _Toc513553867 \h </w:instrText>
        </w:r>
        <w:r w:rsidR="00A4744A">
          <w:rPr>
            <w:noProof/>
            <w:webHidden/>
          </w:rPr>
        </w:r>
        <w:r w:rsidR="00A4744A">
          <w:rPr>
            <w:noProof/>
            <w:webHidden/>
          </w:rPr>
          <w:fldChar w:fldCharType="separate"/>
        </w:r>
        <w:r w:rsidR="00AE569E">
          <w:rPr>
            <w:noProof/>
            <w:webHidden/>
          </w:rPr>
          <w:t>60</w:t>
        </w:r>
        <w:r w:rsidR="00A4744A">
          <w:rPr>
            <w:noProof/>
            <w:webHidden/>
          </w:rPr>
          <w:fldChar w:fldCharType="end"/>
        </w:r>
      </w:hyperlink>
    </w:p>
    <w:p w14:paraId="4D5E12DE" w14:textId="7D021B37" w:rsidR="00A4744A" w:rsidRDefault="008151B7">
      <w:pPr>
        <w:pStyle w:val="TableofFigures"/>
        <w:tabs>
          <w:tab w:val="right" w:leader="dot" w:pos="8486"/>
        </w:tabs>
        <w:rPr>
          <w:rFonts w:eastAsiaTheme="minorEastAsia" w:cstheme="minorBidi"/>
          <w:noProof/>
          <w:sz w:val="22"/>
          <w:szCs w:val="22"/>
          <w:lang w:bidi="ar-SA"/>
        </w:rPr>
      </w:pPr>
      <w:hyperlink w:anchor="_Toc513553868" w:history="1">
        <w:r w:rsidR="00A4744A" w:rsidRPr="00105320">
          <w:rPr>
            <w:rStyle w:val="Hyperlink"/>
            <w:rFonts w:eastAsia="Arial"/>
            <w:noProof/>
          </w:rPr>
          <w:t>Table A 7. Compound listed under the EPA NPDWR, with the maximum contaminant level (MCL) in ng/L, the maximum detection in this study, potential health effects, and potential sources (EPA, 2017).</w:t>
        </w:r>
        <w:r w:rsidR="00A4744A">
          <w:rPr>
            <w:noProof/>
            <w:webHidden/>
          </w:rPr>
          <w:tab/>
        </w:r>
        <w:r w:rsidR="00A4744A">
          <w:rPr>
            <w:noProof/>
            <w:webHidden/>
          </w:rPr>
          <w:fldChar w:fldCharType="begin"/>
        </w:r>
        <w:r w:rsidR="00A4744A">
          <w:rPr>
            <w:noProof/>
            <w:webHidden/>
          </w:rPr>
          <w:instrText xml:space="preserve"> PAGEREF _Toc513553868 \h </w:instrText>
        </w:r>
        <w:r w:rsidR="00A4744A">
          <w:rPr>
            <w:noProof/>
            <w:webHidden/>
          </w:rPr>
        </w:r>
        <w:r w:rsidR="00A4744A">
          <w:rPr>
            <w:noProof/>
            <w:webHidden/>
          </w:rPr>
          <w:fldChar w:fldCharType="separate"/>
        </w:r>
        <w:r w:rsidR="00AE569E">
          <w:rPr>
            <w:noProof/>
            <w:webHidden/>
          </w:rPr>
          <w:t>60</w:t>
        </w:r>
        <w:r w:rsidR="00A4744A">
          <w:rPr>
            <w:noProof/>
            <w:webHidden/>
          </w:rPr>
          <w:fldChar w:fldCharType="end"/>
        </w:r>
      </w:hyperlink>
    </w:p>
    <w:p w14:paraId="2D06B3BA" w14:textId="71F1BD44" w:rsidR="00A4744A" w:rsidRDefault="008151B7">
      <w:pPr>
        <w:pStyle w:val="TableofFigures"/>
        <w:tabs>
          <w:tab w:val="right" w:leader="dot" w:pos="8486"/>
        </w:tabs>
        <w:rPr>
          <w:rFonts w:eastAsiaTheme="minorEastAsia" w:cstheme="minorBidi"/>
          <w:noProof/>
          <w:sz w:val="22"/>
          <w:szCs w:val="22"/>
          <w:lang w:bidi="ar-SA"/>
        </w:rPr>
      </w:pPr>
      <w:hyperlink w:anchor="_Toc513553869" w:history="1">
        <w:r w:rsidR="00A4744A" w:rsidRPr="00105320">
          <w:rPr>
            <w:rStyle w:val="Hyperlink"/>
            <w:rFonts w:eastAsia="Arial"/>
            <w:noProof/>
          </w:rPr>
          <w:t>Table A 8. Site identifier, longitude, latitude, and site name (OWRB, 2014 &amp; 2015).</w:t>
        </w:r>
        <w:r w:rsidR="00A4744A">
          <w:rPr>
            <w:noProof/>
            <w:webHidden/>
          </w:rPr>
          <w:tab/>
        </w:r>
        <w:r w:rsidR="00A4744A">
          <w:rPr>
            <w:noProof/>
            <w:webHidden/>
          </w:rPr>
          <w:fldChar w:fldCharType="begin"/>
        </w:r>
        <w:r w:rsidR="00A4744A">
          <w:rPr>
            <w:noProof/>
            <w:webHidden/>
          </w:rPr>
          <w:instrText xml:space="preserve"> PAGEREF _Toc513553869 \h </w:instrText>
        </w:r>
        <w:r w:rsidR="00A4744A">
          <w:rPr>
            <w:noProof/>
            <w:webHidden/>
          </w:rPr>
        </w:r>
        <w:r w:rsidR="00A4744A">
          <w:rPr>
            <w:noProof/>
            <w:webHidden/>
          </w:rPr>
          <w:fldChar w:fldCharType="separate"/>
        </w:r>
        <w:r w:rsidR="00AE569E">
          <w:rPr>
            <w:noProof/>
            <w:webHidden/>
          </w:rPr>
          <w:t>61</w:t>
        </w:r>
        <w:r w:rsidR="00A4744A">
          <w:rPr>
            <w:noProof/>
            <w:webHidden/>
          </w:rPr>
          <w:fldChar w:fldCharType="end"/>
        </w:r>
      </w:hyperlink>
    </w:p>
    <w:p w14:paraId="7529C1AE" w14:textId="530D2DE4" w:rsidR="00A4744A" w:rsidRDefault="008151B7">
      <w:pPr>
        <w:pStyle w:val="TableofFigures"/>
        <w:tabs>
          <w:tab w:val="right" w:leader="dot" w:pos="8486"/>
        </w:tabs>
        <w:rPr>
          <w:rFonts w:eastAsiaTheme="minorEastAsia" w:cstheme="minorBidi"/>
          <w:noProof/>
          <w:sz w:val="22"/>
          <w:szCs w:val="22"/>
          <w:lang w:bidi="ar-SA"/>
        </w:rPr>
      </w:pPr>
      <w:hyperlink w:anchor="_Toc513553870" w:history="1">
        <w:r w:rsidR="00A4744A" w:rsidRPr="00105320">
          <w:rPr>
            <w:rStyle w:val="Hyperlink"/>
            <w:rFonts w:eastAsia="Arial"/>
            <w:noProof/>
          </w:rPr>
          <w:t xml:space="preserve">Table A 9. List of 98 compounds analyzed by EEA lab including the class, method reporting limit (MRL), and the common use of that compound; all compounds were </w:t>
        </w:r>
        <w:r w:rsidR="00A4744A" w:rsidRPr="00105320">
          <w:rPr>
            <w:rStyle w:val="Hyperlink"/>
            <w:rFonts w:eastAsia="Arial"/>
            <w:noProof/>
          </w:rPr>
          <w:lastRenderedPageBreak/>
          <w:t>measured in ng/L. Yellow are compounds analyzed by both labs, gray are EEA unique compounds.</w:t>
        </w:r>
        <w:r w:rsidR="00A4744A">
          <w:rPr>
            <w:noProof/>
            <w:webHidden/>
          </w:rPr>
          <w:tab/>
        </w:r>
        <w:r w:rsidR="00A4744A">
          <w:rPr>
            <w:noProof/>
            <w:webHidden/>
          </w:rPr>
          <w:fldChar w:fldCharType="begin"/>
        </w:r>
        <w:r w:rsidR="00A4744A">
          <w:rPr>
            <w:noProof/>
            <w:webHidden/>
          </w:rPr>
          <w:instrText xml:space="preserve"> PAGEREF _Toc513553870 \h </w:instrText>
        </w:r>
        <w:r w:rsidR="00A4744A">
          <w:rPr>
            <w:noProof/>
            <w:webHidden/>
          </w:rPr>
        </w:r>
        <w:r w:rsidR="00A4744A">
          <w:rPr>
            <w:noProof/>
            <w:webHidden/>
          </w:rPr>
          <w:fldChar w:fldCharType="separate"/>
        </w:r>
        <w:r w:rsidR="00AE569E">
          <w:rPr>
            <w:noProof/>
            <w:webHidden/>
          </w:rPr>
          <w:t>61</w:t>
        </w:r>
        <w:r w:rsidR="00A4744A">
          <w:rPr>
            <w:noProof/>
            <w:webHidden/>
          </w:rPr>
          <w:fldChar w:fldCharType="end"/>
        </w:r>
      </w:hyperlink>
    </w:p>
    <w:p w14:paraId="5DF82B9E" w14:textId="79D14A5E" w:rsidR="00A4744A" w:rsidRDefault="008151B7">
      <w:pPr>
        <w:pStyle w:val="TableofFigures"/>
        <w:tabs>
          <w:tab w:val="right" w:leader="dot" w:pos="8486"/>
        </w:tabs>
        <w:rPr>
          <w:rFonts w:eastAsiaTheme="minorEastAsia" w:cstheme="minorBidi"/>
          <w:noProof/>
          <w:sz w:val="22"/>
          <w:szCs w:val="22"/>
          <w:lang w:bidi="ar-SA"/>
        </w:rPr>
      </w:pPr>
      <w:hyperlink w:anchor="_Toc513553871" w:history="1">
        <w:r w:rsidR="00A4744A" w:rsidRPr="00105320">
          <w:rPr>
            <w:rStyle w:val="Hyperlink"/>
            <w:rFonts w:eastAsia="Arial"/>
            <w:noProof/>
          </w:rPr>
          <w:t>Table A 10. List of 43 compounds analyzed by Arizona WEST lab including the class and the common use of that compound; all compounds were measured in ng/L. Yellow are compounds analyzed by both labs, gray are WEST unique compounds.</w:t>
        </w:r>
        <w:r w:rsidR="00A4744A">
          <w:rPr>
            <w:noProof/>
            <w:webHidden/>
          </w:rPr>
          <w:tab/>
        </w:r>
        <w:r w:rsidR="00A4744A">
          <w:rPr>
            <w:noProof/>
            <w:webHidden/>
          </w:rPr>
          <w:fldChar w:fldCharType="begin"/>
        </w:r>
        <w:r w:rsidR="00A4744A">
          <w:rPr>
            <w:noProof/>
            <w:webHidden/>
          </w:rPr>
          <w:instrText xml:space="preserve"> PAGEREF _Toc513553871 \h </w:instrText>
        </w:r>
        <w:r w:rsidR="00A4744A">
          <w:rPr>
            <w:noProof/>
            <w:webHidden/>
          </w:rPr>
        </w:r>
        <w:r w:rsidR="00A4744A">
          <w:rPr>
            <w:noProof/>
            <w:webHidden/>
          </w:rPr>
          <w:fldChar w:fldCharType="separate"/>
        </w:r>
        <w:r w:rsidR="00AE569E">
          <w:rPr>
            <w:noProof/>
            <w:webHidden/>
          </w:rPr>
          <w:t>64</w:t>
        </w:r>
        <w:r w:rsidR="00A4744A">
          <w:rPr>
            <w:noProof/>
            <w:webHidden/>
          </w:rPr>
          <w:fldChar w:fldCharType="end"/>
        </w:r>
      </w:hyperlink>
    </w:p>
    <w:p w14:paraId="14AE2C89" w14:textId="546771B1" w:rsidR="00A4744A" w:rsidRDefault="008151B7">
      <w:pPr>
        <w:pStyle w:val="TableofFigures"/>
        <w:tabs>
          <w:tab w:val="right" w:leader="dot" w:pos="8486"/>
        </w:tabs>
        <w:rPr>
          <w:rFonts w:eastAsiaTheme="minorEastAsia" w:cstheme="minorBidi"/>
          <w:noProof/>
          <w:sz w:val="22"/>
          <w:szCs w:val="22"/>
          <w:lang w:bidi="ar-SA"/>
        </w:rPr>
      </w:pPr>
      <w:hyperlink w:anchor="_Toc513553872" w:history="1">
        <w:r w:rsidR="00A4744A" w:rsidRPr="00105320">
          <w:rPr>
            <w:rStyle w:val="Hyperlink"/>
            <w:rFonts w:eastAsia="Arial"/>
            <w:noProof/>
          </w:rPr>
          <w:t>Table A 11. List of compounds detected by EEA for summer, including class of compound, MRL, and site # at the top; an "*" indicates a degradant and italics means the compound was analyzed by both labs. All values reported in ng/L, no duplicate was taken this season.</w:t>
        </w:r>
        <w:r w:rsidR="00A4744A">
          <w:rPr>
            <w:noProof/>
            <w:webHidden/>
          </w:rPr>
          <w:tab/>
        </w:r>
        <w:r w:rsidR="00A4744A">
          <w:rPr>
            <w:noProof/>
            <w:webHidden/>
          </w:rPr>
          <w:fldChar w:fldCharType="begin"/>
        </w:r>
        <w:r w:rsidR="00A4744A">
          <w:rPr>
            <w:noProof/>
            <w:webHidden/>
          </w:rPr>
          <w:instrText xml:space="preserve"> PAGEREF _Toc513553872 \h </w:instrText>
        </w:r>
        <w:r w:rsidR="00A4744A">
          <w:rPr>
            <w:noProof/>
            <w:webHidden/>
          </w:rPr>
        </w:r>
        <w:r w:rsidR="00A4744A">
          <w:rPr>
            <w:noProof/>
            <w:webHidden/>
          </w:rPr>
          <w:fldChar w:fldCharType="separate"/>
        </w:r>
        <w:r w:rsidR="00AE569E">
          <w:rPr>
            <w:noProof/>
            <w:webHidden/>
          </w:rPr>
          <w:t>65</w:t>
        </w:r>
        <w:r w:rsidR="00A4744A">
          <w:rPr>
            <w:noProof/>
            <w:webHidden/>
          </w:rPr>
          <w:fldChar w:fldCharType="end"/>
        </w:r>
      </w:hyperlink>
    </w:p>
    <w:p w14:paraId="78EF38F7" w14:textId="4322514D" w:rsidR="00A4744A" w:rsidRDefault="008151B7">
      <w:pPr>
        <w:pStyle w:val="TableofFigures"/>
        <w:tabs>
          <w:tab w:val="right" w:leader="dot" w:pos="8486"/>
        </w:tabs>
        <w:rPr>
          <w:rFonts w:eastAsiaTheme="minorEastAsia" w:cstheme="minorBidi"/>
          <w:noProof/>
          <w:sz w:val="22"/>
          <w:szCs w:val="22"/>
          <w:lang w:bidi="ar-SA"/>
        </w:rPr>
      </w:pPr>
      <w:hyperlink w:anchor="_Toc513553873" w:history="1">
        <w:r w:rsidR="00A4744A" w:rsidRPr="00105320">
          <w:rPr>
            <w:rStyle w:val="Hyperlink"/>
            <w:rFonts w:eastAsia="Arial"/>
            <w:noProof/>
          </w:rPr>
          <w:t>Table A 12. List of compounds detected by EEA for fall, including class of compound, MRL, site #, and duplicate at the top; an "*" indicates a degradant and italics means the compound was analyzed by both labs. All values reported in ng/L, duplicate was for site 1.</w:t>
        </w:r>
        <w:r w:rsidR="00A4744A">
          <w:rPr>
            <w:noProof/>
            <w:webHidden/>
          </w:rPr>
          <w:tab/>
        </w:r>
        <w:r w:rsidR="00A4744A">
          <w:rPr>
            <w:noProof/>
            <w:webHidden/>
          </w:rPr>
          <w:fldChar w:fldCharType="begin"/>
        </w:r>
        <w:r w:rsidR="00A4744A">
          <w:rPr>
            <w:noProof/>
            <w:webHidden/>
          </w:rPr>
          <w:instrText xml:space="preserve"> PAGEREF _Toc513553873 \h </w:instrText>
        </w:r>
        <w:r w:rsidR="00A4744A">
          <w:rPr>
            <w:noProof/>
            <w:webHidden/>
          </w:rPr>
        </w:r>
        <w:r w:rsidR="00A4744A">
          <w:rPr>
            <w:noProof/>
            <w:webHidden/>
          </w:rPr>
          <w:fldChar w:fldCharType="separate"/>
        </w:r>
        <w:r w:rsidR="00AE569E">
          <w:rPr>
            <w:noProof/>
            <w:webHidden/>
          </w:rPr>
          <w:t>66</w:t>
        </w:r>
        <w:r w:rsidR="00A4744A">
          <w:rPr>
            <w:noProof/>
            <w:webHidden/>
          </w:rPr>
          <w:fldChar w:fldCharType="end"/>
        </w:r>
      </w:hyperlink>
    </w:p>
    <w:p w14:paraId="0C695A96" w14:textId="0E10BAE0" w:rsidR="00A4744A" w:rsidRDefault="008151B7">
      <w:pPr>
        <w:pStyle w:val="TableofFigures"/>
        <w:tabs>
          <w:tab w:val="right" w:leader="dot" w:pos="8486"/>
        </w:tabs>
        <w:rPr>
          <w:rFonts w:eastAsiaTheme="minorEastAsia" w:cstheme="minorBidi"/>
          <w:noProof/>
          <w:sz w:val="22"/>
          <w:szCs w:val="22"/>
          <w:lang w:bidi="ar-SA"/>
        </w:rPr>
      </w:pPr>
      <w:hyperlink w:anchor="_Toc513553874" w:history="1">
        <w:r w:rsidR="00A4744A" w:rsidRPr="00105320">
          <w:rPr>
            <w:rStyle w:val="Hyperlink"/>
            <w:rFonts w:eastAsia="Arial"/>
            <w:noProof/>
          </w:rPr>
          <w:t>Table A 13. List of compounds detected by EEA for winter, including class of compound, MRL, site #, and duplicate at the top; an "*" indicates a degradant and italics means the compound was analyzed by both labs. All values reported in ng/L, duplicate was for site 6.</w:t>
        </w:r>
        <w:r w:rsidR="00A4744A">
          <w:rPr>
            <w:noProof/>
            <w:webHidden/>
          </w:rPr>
          <w:tab/>
        </w:r>
        <w:r w:rsidR="00A4744A">
          <w:rPr>
            <w:noProof/>
            <w:webHidden/>
          </w:rPr>
          <w:fldChar w:fldCharType="begin"/>
        </w:r>
        <w:r w:rsidR="00A4744A">
          <w:rPr>
            <w:noProof/>
            <w:webHidden/>
          </w:rPr>
          <w:instrText xml:space="preserve"> PAGEREF _Toc513553874 \h </w:instrText>
        </w:r>
        <w:r w:rsidR="00A4744A">
          <w:rPr>
            <w:noProof/>
            <w:webHidden/>
          </w:rPr>
        </w:r>
        <w:r w:rsidR="00A4744A">
          <w:rPr>
            <w:noProof/>
            <w:webHidden/>
          </w:rPr>
          <w:fldChar w:fldCharType="separate"/>
        </w:r>
        <w:r w:rsidR="00AE569E">
          <w:rPr>
            <w:noProof/>
            <w:webHidden/>
          </w:rPr>
          <w:t>66</w:t>
        </w:r>
        <w:r w:rsidR="00A4744A">
          <w:rPr>
            <w:noProof/>
            <w:webHidden/>
          </w:rPr>
          <w:fldChar w:fldCharType="end"/>
        </w:r>
      </w:hyperlink>
    </w:p>
    <w:p w14:paraId="40C4F3E6" w14:textId="02014C76" w:rsidR="00A4744A" w:rsidRDefault="008151B7">
      <w:pPr>
        <w:pStyle w:val="TableofFigures"/>
        <w:tabs>
          <w:tab w:val="right" w:leader="dot" w:pos="8486"/>
        </w:tabs>
        <w:rPr>
          <w:rFonts w:eastAsiaTheme="minorEastAsia" w:cstheme="minorBidi"/>
          <w:noProof/>
          <w:sz w:val="22"/>
          <w:szCs w:val="22"/>
          <w:lang w:bidi="ar-SA"/>
        </w:rPr>
      </w:pPr>
      <w:hyperlink w:anchor="_Toc513553875" w:history="1">
        <w:r w:rsidR="00A4744A" w:rsidRPr="00105320">
          <w:rPr>
            <w:rStyle w:val="Hyperlink"/>
            <w:rFonts w:eastAsia="Arial"/>
            <w:noProof/>
          </w:rPr>
          <w:t>Table A 14. List of compounds detected by EEA for spring, including class of compound, MRL, site #, and duplicate at the top; an "*" indicates a degradant and italics means the compound was analyzed by both labs. All values reported in ng/L, duplicate was for site 6.</w:t>
        </w:r>
        <w:r w:rsidR="00A4744A">
          <w:rPr>
            <w:noProof/>
            <w:webHidden/>
          </w:rPr>
          <w:tab/>
        </w:r>
        <w:r w:rsidR="00A4744A">
          <w:rPr>
            <w:noProof/>
            <w:webHidden/>
          </w:rPr>
          <w:fldChar w:fldCharType="begin"/>
        </w:r>
        <w:r w:rsidR="00A4744A">
          <w:rPr>
            <w:noProof/>
            <w:webHidden/>
          </w:rPr>
          <w:instrText xml:space="preserve"> PAGEREF _Toc513553875 \h </w:instrText>
        </w:r>
        <w:r w:rsidR="00A4744A">
          <w:rPr>
            <w:noProof/>
            <w:webHidden/>
          </w:rPr>
        </w:r>
        <w:r w:rsidR="00A4744A">
          <w:rPr>
            <w:noProof/>
            <w:webHidden/>
          </w:rPr>
          <w:fldChar w:fldCharType="separate"/>
        </w:r>
        <w:r w:rsidR="00AE569E">
          <w:rPr>
            <w:noProof/>
            <w:webHidden/>
          </w:rPr>
          <w:t>67</w:t>
        </w:r>
        <w:r w:rsidR="00A4744A">
          <w:rPr>
            <w:noProof/>
            <w:webHidden/>
          </w:rPr>
          <w:fldChar w:fldCharType="end"/>
        </w:r>
      </w:hyperlink>
    </w:p>
    <w:p w14:paraId="5ECD9C5D" w14:textId="31802249" w:rsidR="00A4744A" w:rsidRDefault="008151B7">
      <w:pPr>
        <w:pStyle w:val="TableofFigures"/>
        <w:tabs>
          <w:tab w:val="right" w:leader="dot" w:pos="8486"/>
        </w:tabs>
        <w:rPr>
          <w:rFonts w:eastAsiaTheme="minorEastAsia" w:cstheme="minorBidi"/>
          <w:noProof/>
          <w:sz w:val="22"/>
          <w:szCs w:val="22"/>
          <w:lang w:bidi="ar-SA"/>
        </w:rPr>
      </w:pPr>
      <w:hyperlink w:anchor="_Toc513553876" w:history="1">
        <w:r w:rsidR="00A4744A" w:rsidRPr="00105320">
          <w:rPr>
            <w:rStyle w:val="Hyperlink"/>
            <w:rFonts w:eastAsia="Arial"/>
            <w:noProof/>
          </w:rPr>
          <w:t xml:space="preserve">Table A 15. List of compounds detected by WEST for winter, including class of compound, site #, and duplicate at the top; an "&lt;" indicates a compound lower than MDL </w:t>
        </w:r>
        <w:r w:rsidR="00A4744A" w:rsidRPr="00105320">
          <w:rPr>
            <w:rStyle w:val="Hyperlink"/>
            <w:rFonts w:eastAsia="Arial"/>
            <w:noProof/>
          </w:rPr>
          <w:lastRenderedPageBreak/>
          <w:t>and italics means the compound was analyzed by both labs. All values reported in ng/L, duplicate was for site 6.</w:t>
        </w:r>
        <w:r w:rsidR="00A4744A">
          <w:rPr>
            <w:noProof/>
            <w:webHidden/>
          </w:rPr>
          <w:tab/>
        </w:r>
        <w:r w:rsidR="00A4744A">
          <w:rPr>
            <w:noProof/>
            <w:webHidden/>
          </w:rPr>
          <w:fldChar w:fldCharType="begin"/>
        </w:r>
        <w:r w:rsidR="00A4744A">
          <w:rPr>
            <w:noProof/>
            <w:webHidden/>
          </w:rPr>
          <w:instrText xml:space="preserve"> PAGEREF _Toc513553876 \h </w:instrText>
        </w:r>
        <w:r w:rsidR="00A4744A">
          <w:rPr>
            <w:noProof/>
            <w:webHidden/>
          </w:rPr>
        </w:r>
        <w:r w:rsidR="00A4744A">
          <w:rPr>
            <w:noProof/>
            <w:webHidden/>
          </w:rPr>
          <w:fldChar w:fldCharType="separate"/>
        </w:r>
        <w:r w:rsidR="00AE569E">
          <w:rPr>
            <w:noProof/>
            <w:webHidden/>
          </w:rPr>
          <w:t>68</w:t>
        </w:r>
        <w:r w:rsidR="00A4744A">
          <w:rPr>
            <w:noProof/>
            <w:webHidden/>
          </w:rPr>
          <w:fldChar w:fldCharType="end"/>
        </w:r>
      </w:hyperlink>
    </w:p>
    <w:p w14:paraId="10F48583" w14:textId="4DCE85DF" w:rsidR="00A4744A" w:rsidRDefault="008151B7">
      <w:pPr>
        <w:pStyle w:val="TableofFigures"/>
        <w:tabs>
          <w:tab w:val="right" w:leader="dot" w:pos="8486"/>
        </w:tabs>
        <w:rPr>
          <w:rFonts w:eastAsiaTheme="minorEastAsia" w:cstheme="minorBidi"/>
          <w:noProof/>
          <w:sz w:val="22"/>
          <w:szCs w:val="22"/>
          <w:lang w:bidi="ar-SA"/>
        </w:rPr>
      </w:pPr>
      <w:hyperlink w:anchor="_Toc513553877" w:history="1">
        <w:r w:rsidR="00A4744A" w:rsidRPr="00105320">
          <w:rPr>
            <w:rStyle w:val="Hyperlink"/>
            <w:rFonts w:eastAsia="Arial"/>
            <w:noProof/>
          </w:rPr>
          <w:t>Table A 16. List of compounds detected by WEST for spring, including class of compound, site #, and duplicate at the top; an "&lt;" indicates a compound lower than MDL and italics means the compound was analyzed by both labs. All values reported in ng/L, duplicate was for site 6.</w:t>
        </w:r>
        <w:r w:rsidR="00A4744A">
          <w:rPr>
            <w:noProof/>
            <w:webHidden/>
          </w:rPr>
          <w:tab/>
        </w:r>
        <w:r w:rsidR="00A4744A">
          <w:rPr>
            <w:noProof/>
            <w:webHidden/>
          </w:rPr>
          <w:fldChar w:fldCharType="begin"/>
        </w:r>
        <w:r w:rsidR="00A4744A">
          <w:rPr>
            <w:noProof/>
            <w:webHidden/>
          </w:rPr>
          <w:instrText xml:space="preserve"> PAGEREF _Toc513553877 \h </w:instrText>
        </w:r>
        <w:r w:rsidR="00A4744A">
          <w:rPr>
            <w:noProof/>
            <w:webHidden/>
          </w:rPr>
        </w:r>
        <w:r w:rsidR="00A4744A">
          <w:rPr>
            <w:noProof/>
            <w:webHidden/>
          </w:rPr>
          <w:fldChar w:fldCharType="separate"/>
        </w:r>
        <w:r w:rsidR="00AE569E">
          <w:rPr>
            <w:noProof/>
            <w:webHidden/>
          </w:rPr>
          <w:t>68</w:t>
        </w:r>
        <w:r w:rsidR="00A4744A">
          <w:rPr>
            <w:noProof/>
            <w:webHidden/>
          </w:rPr>
          <w:fldChar w:fldCharType="end"/>
        </w:r>
      </w:hyperlink>
    </w:p>
    <w:p w14:paraId="0FB2B162" w14:textId="23FFA73F" w:rsidR="00A4744A" w:rsidRDefault="008151B7">
      <w:pPr>
        <w:pStyle w:val="TableofFigures"/>
        <w:tabs>
          <w:tab w:val="right" w:leader="dot" w:pos="8486"/>
        </w:tabs>
        <w:rPr>
          <w:rFonts w:eastAsiaTheme="minorEastAsia" w:cstheme="minorBidi"/>
          <w:noProof/>
          <w:sz w:val="22"/>
          <w:szCs w:val="22"/>
          <w:lang w:bidi="ar-SA"/>
        </w:rPr>
      </w:pPr>
      <w:hyperlink w:anchor="_Toc513553878" w:history="1">
        <w:r w:rsidR="00A4744A" w:rsidRPr="00105320">
          <w:rPr>
            <w:rStyle w:val="Hyperlink"/>
            <w:rFonts w:eastAsia="Arial"/>
            <w:noProof/>
          </w:rPr>
          <w:t>Table A 17. Temperature values for each site and season.</w:t>
        </w:r>
        <w:r w:rsidR="00A4744A">
          <w:rPr>
            <w:noProof/>
            <w:webHidden/>
          </w:rPr>
          <w:tab/>
        </w:r>
        <w:r w:rsidR="00A4744A">
          <w:rPr>
            <w:noProof/>
            <w:webHidden/>
          </w:rPr>
          <w:fldChar w:fldCharType="begin"/>
        </w:r>
        <w:r w:rsidR="00A4744A">
          <w:rPr>
            <w:noProof/>
            <w:webHidden/>
          </w:rPr>
          <w:instrText xml:space="preserve"> PAGEREF _Toc513553878 \h </w:instrText>
        </w:r>
        <w:r w:rsidR="00A4744A">
          <w:rPr>
            <w:noProof/>
            <w:webHidden/>
          </w:rPr>
        </w:r>
        <w:r w:rsidR="00A4744A">
          <w:rPr>
            <w:noProof/>
            <w:webHidden/>
          </w:rPr>
          <w:fldChar w:fldCharType="separate"/>
        </w:r>
        <w:r w:rsidR="00AE569E">
          <w:rPr>
            <w:noProof/>
            <w:webHidden/>
          </w:rPr>
          <w:t>68</w:t>
        </w:r>
        <w:r w:rsidR="00A4744A">
          <w:rPr>
            <w:noProof/>
            <w:webHidden/>
          </w:rPr>
          <w:fldChar w:fldCharType="end"/>
        </w:r>
      </w:hyperlink>
    </w:p>
    <w:p w14:paraId="554BB852" w14:textId="59A7D03F" w:rsidR="00A4744A" w:rsidRDefault="008151B7">
      <w:pPr>
        <w:pStyle w:val="TableofFigures"/>
        <w:tabs>
          <w:tab w:val="right" w:leader="dot" w:pos="8486"/>
        </w:tabs>
        <w:rPr>
          <w:rFonts w:eastAsiaTheme="minorEastAsia" w:cstheme="minorBidi"/>
          <w:noProof/>
          <w:sz w:val="22"/>
          <w:szCs w:val="22"/>
          <w:lang w:bidi="ar-SA"/>
        </w:rPr>
      </w:pPr>
      <w:hyperlink w:anchor="_Toc513553879" w:history="1">
        <w:r w:rsidR="00A4744A" w:rsidRPr="00105320">
          <w:rPr>
            <w:rStyle w:val="Hyperlink"/>
            <w:rFonts w:eastAsia="Arial"/>
            <w:noProof/>
          </w:rPr>
          <w:t>Table A 18. Specific conductance values for each site and season.</w:t>
        </w:r>
        <w:r w:rsidR="00A4744A">
          <w:rPr>
            <w:noProof/>
            <w:webHidden/>
          </w:rPr>
          <w:tab/>
        </w:r>
        <w:r w:rsidR="00A4744A">
          <w:rPr>
            <w:noProof/>
            <w:webHidden/>
          </w:rPr>
          <w:fldChar w:fldCharType="begin"/>
        </w:r>
        <w:r w:rsidR="00A4744A">
          <w:rPr>
            <w:noProof/>
            <w:webHidden/>
          </w:rPr>
          <w:instrText xml:space="preserve"> PAGEREF _Toc513553879 \h </w:instrText>
        </w:r>
        <w:r w:rsidR="00A4744A">
          <w:rPr>
            <w:noProof/>
            <w:webHidden/>
          </w:rPr>
        </w:r>
        <w:r w:rsidR="00A4744A">
          <w:rPr>
            <w:noProof/>
            <w:webHidden/>
          </w:rPr>
          <w:fldChar w:fldCharType="separate"/>
        </w:r>
        <w:r w:rsidR="00AE569E">
          <w:rPr>
            <w:noProof/>
            <w:webHidden/>
          </w:rPr>
          <w:t>69</w:t>
        </w:r>
        <w:r w:rsidR="00A4744A">
          <w:rPr>
            <w:noProof/>
            <w:webHidden/>
          </w:rPr>
          <w:fldChar w:fldCharType="end"/>
        </w:r>
      </w:hyperlink>
    </w:p>
    <w:p w14:paraId="54EAF2B6" w14:textId="3A0BA931" w:rsidR="00A4744A" w:rsidRDefault="008151B7">
      <w:pPr>
        <w:pStyle w:val="TableofFigures"/>
        <w:tabs>
          <w:tab w:val="right" w:leader="dot" w:pos="8486"/>
        </w:tabs>
        <w:rPr>
          <w:rFonts w:eastAsiaTheme="minorEastAsia" w:cstheme="minorBidi"/>
          <w:noProof/>
          <w:sz w:val="22"/>
          <w:szCs w:val="22"/>
          <w:lang w:bidi="ar-SA"/>
        </w:rPr>
      </w:pPr>
      <w:hyperlink w:anchor="_Toc513553880" w:history="1">
        <w:r w:rsidR="00A4744A" w:rsidRPr="00105320">
          <w:rPr>
            <w:rStyle w:val="Hyperlink"/>
            <w:rFonts w:eastAsia="Arial"/>
            <w:noProof/>
          </w:rPr>
          <w:t>Table A 19. Conductivity values for each site and season.</w:t>
        </w:r>
        <w:r w:rsidR="00A4744A">
          <w:rPr>
            <w:noProof/>
            <w:webHidden/>
          </w:rPr>
          <w:tab/>
        </w:r>
        <w:r w:rsidR="00A4744A">
          <w:rPr>
            <w:noProof/>
            <w:webHidden/>
          </w:rPr>
          <w:fldChar w:fldCharType="begin"/>
        </w:r>
        <w:r w:rsidR="00A4744A">
          <w:rPr>
            <w:noProof/>
            <w:webHidden/>
          </w:rPr>
          <w:instrText xml:space="preserve"> PAGEREF _Toc513553880 \h </w:instrText>
        </w:r>
        <w:r w:rsidR="00A4744A">
          <w:rPr>
            <w:noProof/>
            <w:webHidden/>
          </w:rPr>
        </w:r>
        <w:r w:rsidR="00A4744A">
          <w:rPr>
            <w:noProof/>
            <w:webHidden/>
          </w:rPr>
          <w:fldChar w:fldCharType="separate"/>
        </w:r>
        <w:r w:rsidR="00AE569E">
          <w:rPr>
            <w:noProof/>
            <w:webHidden/>
          </w:rPr>
          <w:t>69</w:t>
        </w:r>
        <w:r w:rsidR="00A4744A">
          <w:rPr>
            <w:noProof/>
            <w:webHidden/>
          </w:rPr>
          <w:fldChar w:fldCharType="end"/>
        </w:r>
      </w:hyperlink>
    </w:p>
    <w:p w14:paraId="546E108D" w14:textId="364667E8" w:rsidR="00A4744A" w:rsidRDefault="008151B7">
      <w:pPr>
        <w:pStyle w:val="TableofFigures"/>
        <w:tabs>
          <w:tab w:val="right" w:leader="dot" w:pos="8486"/>
        </w:tabs>
        <w:rPr>
          <w:rFonts w:eastAsiaTheme="minorEastAsia" w:cstheme="minorBidi"/>
          <w:noProof/>
          <w:sz w:val="22"/>
          <w:szCs w:val="22"/>
          <w:lang w:bidi="ar-SA"/>
        </w:rPr>
      </w:pPr>
      <w:hyperlink w:anchor="_Toc513553881" w:history="1">
        <w:r w:rsidR="00A4744A" w:rsidRPr="00105320">
          <w:rPr>
            <w:rStyle w:val="Hyperlink"/>
            <w:rFonts w:eastAsia="Arial"/>
            <w:noProof/>
          </w:rPr>
          <w:t>Table A 20. Resistivity values for each site and season.</w:t>
        </w:r>
        <w:r w:rsidR="00A4744A">
          <w:rPr>
            <w:noProof/>
            <w:webHidden/>
          </w:rPr>
          <w:tab/>
        </w:r>
        <w:r w:rsidR="00A4744A">
          <w:rPr>
            <w:noProof/>
            <w:webHidden/>
          </w:rPr>
          <w:fldChar w:fldCharType="begin"/>
        </w:r>
        <w:r w:rsidR="00A4744A">
          <w:rPr>
            <w:noProof/>
            <w:webHidden/>
          </w:rPr>
          <w:instrText xml:space="preserve"> PAGEREF _Toc513553881 \h </w:instrText>
        </w:r>
        <w:r w:rsidR="00A4744A">
          <w:rPr>
            <w:noProof/>
            <w:webHidden/>
          </w:rPr>
        </w:r>
        <w:r w:rsidR="00A4744A">
          <w:rPr>
            <w:noProof/>
            <w:webHidden/>
          </w:rPr>
          <w:fldChar w:fldCharType="separate"/>
        </w:r>
        <w:r w:rsidR="00AE569E">
          <w:rPr>
            <w:noProof/>
            <w:webHidden/>
          </w:rPr>
          <w:t>69</w:t>
        </w:r>
        <w:r w:rsidR="00A4744A">
          <w:rPr>
            <w:noProof/>
            <w:webHidden/>
          </w:rPr>
          <w:fldChar w:fldCharType="end"/>
        </w:r>
      </w:hyperlink>
    </w:p>
    <w:p w14:paraId="1D7DC24C" w14:textId="7C54C53E" w:rsidR="00A4744A" w:rsidRDefault="008151B7">
      <w:pPr>
        <w:pStyle w:val="TableofFigures"/>
        <w:tabs>
          <w:tab w:val="right" w:leader="dot" w:pos="8486"/>
        </w:tabs>
        <w:rPr>
          <w:rFonts w:eastAsiaTheme="minorEastAsia" w:cstheme="minorBidi"/>
          <w:noProof/>
          <w:sz w:val="22"/>
          <w:szCs w:val="22"/>
          <w:lang w:bidi="ar-SA"/>
        </w:rPr>
      </w:pPr>
      <w:hyperlink w:anchor="_Toc513553882" w:history="1">
        <w:r w:rsidR="00A4744A" w:rsidRPr="00105320">
          <w:rPr>
            <w:rStyle w:val="Hyperlink"/>
            <w:rFonts w:eastAsia="Arial"/>
            <w:noProof/>
          </w:rPr>
          <w:t>Table A 21. Total dissolved solids values for each site and season.</w:t>
        </w:r>
        <w:r w:rsidR="00A4744A">
          <w:rPr>
            <w:noProof/>
            <w:webHidden/>
          </w:rPr>
          <w:tab/>
        </w:r>
        <w:r w:rsidR="00A4744A">
          <w:rPr>
            <w:noProof/>
            <w:webHidden/>
          </w:rPr>
          <w:fldChar w:fldCharType="begin"/>
        </w:r>
        <w:r w:rsidR="00A4744A">
          <w:rPr>
            <w:noProof/>
            <w:webHidden/>
          </w:rPr>
          <w:instrText xml:space="preserve"> PAGEREF _Toc513553882 \h </w:instrText>
        </w:r>
        <w:r w:rsidR="00A4744A">
          <w:rPr>
            <w:noProof/>
            <w:webHidden/>
          </w:rPr>
        </w:r>
        <w:r w:rsidR="00A4744A">
          <w:rPr>
            <w:noProof/>
            <w:webHidden/>
          </w:rPr>
          <w:fldChar w:fldCharType="separate"/>
        </w:r>
        <w:r w:rsidR="00AE569E">
          <w:rPr>
            <w:noProof/>
            <w:webHidden/>
          </w:rPr>
          <w:t>70</w:t>
        </w:r>
        <w:r w:rsidR="00A4744A">
          <w:rPr>
            <w:noProof/>
            <w:webHidden/>
          </w:rPr>
          <w:fldChar w:fldCharType="end"/>
        </w:r>
      </w:hyperlink>
    </w:p>
    <w:p w14:paraId="7C93A59D" w14:textId="6EA512AE" w:rsidR="00A4744A" w:rsidRDefault="008151B7">
      <w:pPr>
        <w:pStyle w:val="TableofFigures"/>
        <w:tabs>
          <w:tab w:val="right" w:leader="dot" w:pos="8486"/>
        </w:tabs>
        <w:rPr>
          <w:rFonts w:eastAsiaTheme="minorEastAsia" w:cstheme="minorBidi"/>
          <w:noProof/>
          <w:sz w:val="22"/>
          <w:szCs w:val="22"/>
          <w:lang w:bidi="ar-SA"/>
        </w:rPr>
      </w:pPr>
      <w:hyperlink w:anchor="_Toc513553883" w:history="1">
        <w:r w:rsidR="00A4744A" w:rsidRPr="00105320">
          <w:rPr>
            <w:rStyle w:val="Hyperlink"/>
            <w:rFonts w:eastAsia="Arial"/>
            <w:noProof/>
          </w:rPr>
          <w:t>Table A 22. Salinity values for each site and season.</w:t>
        </w:r>
        <w:r w:rsidR="00A4744A">
          <w:rPr>
            <w:noProof/>
            <w:webHidden/>
          </w:rPr>
          <w:tab/>
        </w:r>
        <w:r w:rsidR="00A4744A">
          <w:rPr>
            <w:noProof/>
            <w:webHidden/>
          </w:rPr>
          <w:fldChar w:fldCharType="begin"/>
        </w:r>
        <w:r w:rsidR="00A4744A">
          <w:rPr>
            <w:noProof/>
            <w:webHidden/>
          </w:rPr>
          <w:instrText xml:space="preserve"> PAGEREF _Toc513553883 \h </w:instrText>
        </w:r>
        <w:r w:rsidR="00A4744A">
          <w:rPr>
            <w:noProof/>
            <w:webHidden/>
          </w:rPr>
        </w:r>
        <w:r w:rsidR="00A4744A">
          <w:rPr>
            <w:noProof/>
            <w:webHidden/>
          </w:rPr>
          <w:fldChar w:fldCharType="separate"/>
        </w:r>
        <w:r w:rsidR="00AE569E">
          <w:rPr>
            <w:noProof/>
            <w:webHidden/>
          </w:rPr>
          <w:t>70</w:t>
        </w:r>
        <w:r w:rsidR="00A4744A">
          <w:rPr>
            <w:noProof/>
            <w:webHidden/>
          </w:rPr>
          <w:fldChar w:fldCharType="end"/>
        </w:r>
      </w:hyperlink>
    </w:p>
    <w:p w14:paraId="4745673B" w14:textId="6DB5C354" w:rsidR="00A4744A" w:rsidRDefault="008151B7">
      <w:pPr>
        <w:pStyle w:val="TableofFigures"/>
        <w:tabs>
          <w:tab w:val="right" w:leader="dot" w:pos="8486"/>
        </w:tabs>
        <w:rPr>
          <w:rFonts w:eastAsiaTheme="minorEastAsia" w:cstheme="minorBidi"/>
          <w:noProof/>
          <w:sz w:val="22"/>
          <w:szCs w:val="22"/>
          <w:lang w:bidi="ar-SA"/>
        </w:rPr>
      </w:pPr>
      <w:hyperlink w:anchor="_Toc513553884" w:history="1">
        <w:r w:rsidR="00A4744A" w:rsidRPr="00105320">
          <w:rPr>
            <w:rStyle w:val="Hyperlink"/>
            <w:rFonts w:eastAsia="Arial"/>
            <w:noProof/>
          </w:rPr>
          <w:t>Table A 23. pH values for each site and season.</w:t>
        </w:r>
        <w:r w:rsidR="00A4744A">
          <w:rPr>
            <w:noProof/>
            <w:webHidden/>
          </w:rPr>
          <w:tab/>
        </w:r>
        <w:r w:rsidR="00A4744A">
          <w:rPr>
            <w:noProof/>
            <w:webHidden/>
          </w:rPr>
          <w:fldChar w:fldCharType="begin"/>
        </w:r>
        <w:r w:rsidR="00A4744A">
          <w:rPr>
            <w:noProof/>
            <w:webHidden/>
          </w:rPr>
          <w:instrText xml:space="preserve"> PAGEREF _Toc513553884 \h </w:instrText>
        </w:r>
        <w:r w:rsidR="00A4744A">
          <w:rPr>
            <w:noProof/>
            <w:webHidden/>
          </w:rPr>
        </w:r>
        <w:r w:rsidR="00A4744A">
          <w:rPr>
            <w:noProof/>
            <w:webHidden/>
          </w:rPr>
          <w:fldChar w:fldCharType="separate"/>
        </w:r>
        <w:r w:rsidR="00AE569E">
          <w:rPr>
            <w:noProof/>
            <w:webHidden/>
          </w:rPr>
          <w:t>70</w:t>
        </w:r>
        <w:r w:rsidR="00A4744A">
          <w:rPr>
            <w:noProof/>
            <w:webHidden/>
          </w:rPr>
          <w:fldChar w:fldCharType="end"/>
        </w:r>
      </w:hyperlink>
    </w:p>
    <w:p w14:paraId="4C960B30" w14:textId="0F8AB302" w:rsidR="00A4744A" w:rsidRDefault="008151B7">
      <w:pPr>
        <w:pStyle w:val="TableofFigures"/>
        <w:tabs>
          <w:tab w:val="right" w:leader="dot" w:pos="8486"/>
        </w:tabs>
        <w:rPr>
          <w:rFonts w:eastAsiaTheme="minorEastAsia" w:cstheme="minorBidi"/>
          <w:noProof/>
          <w:sz w:val="22"/>
          <w:szCs w:val="22"/>
          <w:lang w:bidi="ar-SA"/>
        </w:rPr>
      </w:pPr>
      <w:hyperlink w:anchor="_Toc513553885" w:history="1">
        <w:r w:rsidR="00A4744A" w:rsidRPr="00105320">
          <w:rPr>
            <w:rStyle w:val="Hyperlink"/>
            <w:rFonts w:eastAsia="Arial"/>
            <w:noProof/>
          </w:rPr>
          <w:t>Table A 24. Oxidation-reduction potential values for each site and season.</w:t>
        </w:r>
        <w:r w:rsidR="00A4744A">
          <w:rPr>
            <w:noProof/>
            <w:webHidden/>
          </w:rPr>
          <w:tab/>
        </w:r>
        <w:r w:rsidR="00A4744A">
          <w:rPr>
            <w:noProof/>
            <w:webHidden/>
          </w:rPr>
          <w:fldChar w:fldCharType="begin"/>
        </w:r>
        <w:r w:rsidR="00A4744A">
          <w:rPr>
            <w:noProof/>
            <w:webHidden/>
          </w:rPr>
          <w:instrText xml:space="preserve"> PAGEREF _Toc513553885 \h </w:instrText>
        </w:r>
        <w:r w:rsidR="00A4744A">
          <w:rPr>
            <w:noProof/>
            <w:webHidden/>
          </w:rPr>
        </w:r>
        <w:r w:rsidR="00A4744A">
          <w:rPr>
            <w:noProof/>
            <w:webHidden/>
          </w:rPr>
          <w:fldChar w:fldCharType="separate"/>
        </w:r>
        <w:r w:rsidR="00AE569E">
          <w:rPr>
            <w:noProof/>
            <w:webHidden/>
          </w:rPr>
          <w:t>70</w:t>
        </w:r>
        <w:r w:rsidR="00A4744A">
          <w:rPr>
            <w:noProof/>
            <w:webHidden/>
          </w:rPr>
          <w:fldChar w:fldCharType="end"/>
        </w:r>
      </w:hyperlink>
    </w:p>
    <w:p w14:paraId="33381897" w14:textId="044E2265" w:rsidR="00A4744A" w:rsidRDefault="008151B7">
      <w:pPr>
        <w:pStyle w:val="TableofFigures"/>
        <w:tabs>
          <w:tab w:val="right" w:leader="dot" w:pos="8486"/>
        </w:tabs>
        <w:rPr>
          <w:rFonts w:eastAsiaTheme="minorEastAsia" w:cstheme="minorBidi"/>
          <w:noProof/>
          <w:sz w:val="22"/>
          <w:szCs w:val="22"/>
          <w:lang w:bidi="ar-SA"/>
        </w:rPr>
      </w:pPr>
      <w:hyperlink w:anchor="_Toc513553886" w:history="1">
        <w:r w:rsidR="00A4744A" w:rsidRPr="00105320">
          <w:rPr>
            <w:rStyle w:val="Hyperlink"/>
            <w:rFonts w:eastAsia="Arial"/>
            <w:noProof/>
          </w:rPr>
          <w:t>Table A 25. Chlorophyll-A values as a concentration for each site and season.</w:t>
        </w:r>
        <w:r w:rsidR="00A4744A">
          <w:rPr>
            <w:noProof/>
            <w:webHidden/>
          </w:rPr>
          <w:tab/>
        </w:r>
        <w:r w:rsidR="00A4744A">
          <w:rPr>
            <w:noProof/>
            <w:webHidden/>
          </w:rPr>
          <w:fldChar w:fldCharType="begin"/>
        </w:r>
        <w:r w:rsidR="00A4744A">
          <w:rPr>
            <w:noProof/>
            <w:webHidden/>
          </w:rPr>
          <w:instrText xml:space="preserve"> PAGEREF _Toc513553886 \h </w:instrText>
        </w:r>
        <w:r w:rsidR="00A4744A">
          <w:rPr>
            <w:noProof/>
            <w:webHidden/>
          </w:rPr>
        </w:r>
        <w:r w:rsidR="00A4744A">
          <w:rPr>
            <w:noProof/>
            <w:webHidden/>
          </w:rPr>
          <w:fldChar w:fldCharType="separate"/>
        </w:r>
        <w:r w:rsidR="00AE569E">
          <w:rPr>
            <w:noProof/>
            <w:webHidden/>
          </w:rPr>
          <w:t>71</w:t>
        </w:r>
        <w:r w:rsidR="00A4744A">
          <w:rPr>
            <w:noProof/>
            <w:webHidden/>
          </w:rPr>
          <w:fldChar w:fldCharType="end"/>
        </w:r>
      </w:hyperlink>
    </w:p>
    <w:p w14:paraId="0A141EC4" w14:textId="02A087BB" w:rsidR="00A4744A" w:rsidRDefault="008151B7">
      <w:pPr>
        <w:pStyle w:val="TableofFigures"/>
        <w:tabs>
          <w:tab w:val="right" w:leader="dot" w:pos="8486"/>
        </w:tabs>
        <w:rPr>
          <w:rFonts w:eastAsiaTheme="minorEastAsia" w:cstheme="minorBidi"/>
          <w:noProof/>
          <w:sz w:val="22"/>
          <w:szCs w:val="22"/>
          <w:lang w:bidi="ar-SA"/>
        </w:rPr>
      </w:pPr>
      <w:hyperlink w:anchor="_Toc513553887" w:history="1">
        <w:r w:rsidR="00A4744A" w:rsidRPr="00105320">
          <w:rPr>
            <w:rStyle w:val="Hyperlink"/>
            <w:rFonts w:eastAsia="Arial"/>
            <w:noProof/>
          </w:rPr>
          <w:t>Table A 26. Chlorophyll-A values in relative fluorescence for each site and season.</w:t>
        </w:r>
        <w:r w:rsidR="00A4744A">
          <w:rPr>
            <w:noProof/>
            <w:webHidden/>
          </w:rPr>
          <w:tab/>
        </w:r>
        <w:r w:rsidR="00A4744A">
          <w:rPr>
            <w:noProof/>
            <w:webHidden/>
          </w:rPr>
          <w:fldChar w:fldCharType="begin"/>
        </w:r>
        <w:r w:rsidR="00A4744A">
          <w:rPr>
            <w:noProof/>
            <w:webHidden/>
          </w:rPr>
          <w:instrText xml:space="preserve"> PAGEREF _Toc513553887 \h </w:instrText>
        </w:r>
        <w:r w:rsidR="00A4744A">
          <w:rPr>
            <w:noProof/>
            <w:webHidden/>
          </w:rPr>
        </w:r>
        <w:r w:rsidR="00A4744A">
          <w:rPr>
            <w:noProof/>
            <w:webHidden/>
          </w:rPr>
          <w:fldChar w:fldCharType="separate"/>
        </w:r>
        <w:r w:rsidR="00AE569E">
          <w:rPr>
            <w:noProof/>
            <w:webHidden/>
          </w:rPr>
          <w:t>71</w:t>
        </w:r>
        <w:r w:rsidR="00A4744A">
          <w:rPr>
            <w:noProof/>
            <w:webHidden/>
          </w:rPr>
          <w:fldChar w:fldCharType="end"/>
        </w:r>
      </w:hyperlink>
    </w:p>
    <w:p w14:paraId="40ED0ABD" w14:textId="50D94468" w:rsidR="00A4744A" w:rsidRDefault="008151B7">
      <w:pPr>
        <w:pStyle w:val="TableofFigures"/>
        <w:tabs>
          <w:tab w:val="right" w:leader="dot" w:pos="8486"/>
        </w:tabs>
        <w:rPr>
          <w:rFonts w:eastAsiaTheme="minorEastAsia" w:cstheme="minorBidi"/>
          <w:noProof/>
          <w:sz w:val="22"/>
          <w:szCs w:val="22"/>
          <w:lang w:bidi="ar-SA"/>
        </w:rPr>
      </w:pPr>
      <w:hyperlink w:anchor="_Toc513553888" w:history="1">
        <w:r w:rsidR="00A4744A" w:rsidRPr="00105320">
          <w:rPr>
            <w:rStyle w:val="Hyperlink"/>
            <w:rFonts w:eastAsia="Arial"/>
            <w:noProof/>
          </w:rPr>
          <w:t>Table A 27. Optical dissolved oxygen in saturation for each site and season.</w:t>
        </w:r>
        <w:r w:rsidR="00A4744A">
          <w:rPr>
            <w:noProof/>
            <w:webHidden/>
          </w:rPr>
          <w:tab/>
        </w:r>
        <w:r w:rsidR="00A4744A">
          <w:rPr>
            <w:noProof/>
            <w:webHidden/>
          </w:rPr>
          <w:fldChar w:fldCharType="begin"/>
        </w:r>
        <w:r w:rsidR="00A4744A">
          <w:rPr>
            <w:noProof/>
            <w:webHidden/>
          </w:rPr>
          <w:instrText xml:space="preserve"> PAGEREF _Toc513553888 \h </w:instrText>
        </w:r>
        <w:r w:rsidR="00A4744A">
          <w:rPr>
            <w:noProof/>
            <w:webHidden/>
          </w:rPr>
        </w:r>
        <w:r w:rsidR="00A4744A">
          <w:rPr>
            <w:noProof/>
            <w:webHidden/>
          </w:rPr>
          <w:fldChar w:fldCharType="separate"/>
        </w:r>
        <w:r w:rsidR="00AE569E">
          <w:rPr>
            <w:noProof/>
            <w:webHidden/>
          </w:rPr>
          <w:t>71</w:t>
        </w:r>
        <w:r w:rsidR="00A4744A">
          <w:rPr>
            <w:noProof/>
            <w:webHidden/>
          </w:rPr>
          <w:fldChar w:fldCharType="end"/>
        </w:r>
      </w:hyperlink>
    </w:p>
    <w:p w14:paraId="60C1BDB7" w14:textId="49394DE4" w:rsidR="00A4744A" w:rsidRDefault="008151B7">
      <w:pPr>
        <w:pStyle w:val="TableofFigures"/>
        <w:tabs>
          <w:tab w:val="right" w:leader="dot" w:pos="8486"/>
        </w:tabs>
        <w:rPr>
          <w:rFonts w:eastAsiaTheme="minorEastAsia" w:cstheme="minorBidi"/>
          <w:noProof/>
          <w:sz w:val="22"/>
          <w:szCs w:val="22"/>
          <w:lang w:bidi="ar-SA"/>
        </w:rPr>
      </w:pPr>
      <w:hyperlink w:anchor="_Toc513553889" w:history="1">
        <w:r w:rsidR="00A4744A" w:rsidRPr="00105320">
          <w:rPr>
            <w:rStyle w:val="Hyperlink"/>
            <w:rFonts w:eastAsia="Arial"/>
            <w:noProof/>
          </w:rPr>
          <w:t>Table A 28. Optical dissolved oxygen as a concentration for each site and season, winter values are missing due to instrument error.</w:t>
        </w:r>
        <w:r w:rsidR="00A4744A">
          <w:rPr>
            <w:noProof/>
            <w:webHidden/>
          </w:rPr>
          <w:tab/>
        </w:r>
        <w:r w:rsidR="00A4744A">
          <w:rPr>
            <w:noProof/>
            <w:webHidden/>
          </w:rPr>
          <w:fldChar w:fldCharType="begin"/>
        </w:r>
        <w:r w:rsidR="00A4744A">
          <w:rPr>
            <w:noProof/>
            <w:webHidden/>
          </w:rPr>
          <w:instrText xml:space="preserve"> PAGEREF _Toc513553889 \h </w:instrText>
        </w:r>
        <w:r w:rsidR="00A4744A">
          <w:rPr>
            <w:noProof/>
            <w:webHidden/>
          </w:rPr>
        </w:r>
        <w:r w:rsidR="00A4744A">
          <w:rPr>
            <w:noProof/>
            <w:webHidden/>
          </w:rPr>
          <w:fldChar w:fldCharType="separate"/>
        </w:r>
        <w:r w:rsidR="00AE569E">
          <w:rPr>
            <w:noProof/>
            <w:webHidden/>
          </w:rPr>
          <w:t>72</w:t>
        </w:r>
        <w:r w:rsidR="00A4744A">
          <w:rPr>
            <w:noProof/>
            <w:webHidden/>
          </w:rPr>
          <w:fldChar w:fldCharType="end"/>
        </w:r>
      </w:hyperlink>
    </w:p>
    <w:p w14:paraId="0397F325" w14:textId="377ADA55" w:rsidR="00A4744A" w:rsidRDefault="008151B7">
      <w:pPr>
        <w:pStyle w:val="TableofFigures"/>
        <w:tabs>
          <w:tab w:val="right" w:leader="dot" w:pos="8486"/>
        </w:tabs>
        <w:rPr>
          <w:rFonts w:eastAsiaTheme="minorEastAsia" w:cstheme="minorBidi"/>
          <w:noProof/>
          <w:sz w:val="22"/>
          <w:szCs w:val="22"/>
          <w:lang w:bidi="ar-SA"/>
        </w:rPr>
      </w:pPr>
      <w:hyperlink w:anchor="_Toc513553890" w:history="1">
        <w:r w:rsidR="00A4744A" w:rsidRPr="00105320">
          <w:rPr>
            <w:rStyle w:val="Hyperlink"/>
            <w:rFonts w:eastAsia="Arial"/>
            <w:noProof/>
          </w:rPr>
          <w:t>Table A 29. Sub-watershed loading factor assessment for industrial class contaminants, area in acres.</w:t>
        </w:r>
        <w:r w:rsidR="00A4744A">
          <w:rPr>
            <w:noProof/>
            <w:webHidden/>
          </w:rPr>
          <w:tab/>
        </w:r>
        <w:r w:rsidR="00A4744A">
          <w:rPr>
            <w:noProof/>
            <w:webHidden/>
          </w:rPr>
          <w:fldChar w:fldCharType="begin"/>
        </w:r>
        <w:r w:rsidR="00A4744A">
          <w:rPr>
            <w:noProof/>
            <w:webHidden/>
          </w:rPr>
          <w:instrText xml:space="preserve"> PAGEREF _Toc513553890 \h </w:instrText>
        </w:r>
        <w:r w:rsidR="00A4744A">
          <w:rPr>
            <w:noProof/>
            <w:webHidden/>
          </w:rPr>
        </w:r>
        <w:r w:rsidR="00A4744A">
          <w:rPr>
            <w:noProof/>
            <w:webHidden/>
          </w:rPr>
          <w:fldChar w:fldCharType="separate"/>
        </w:r>
        <w:r w:rsidR="00AE569E">
          <w:rPr>
            <w:noProof/>
            <w:webHidden/>
          </w:rPr>
          <w:t>72</w:t>
        </w:r>
        <w:r w:rsidR="00A4744A">
          <w:rPr>
            <w:noProof/>
            <w:webHidden/>
          </w:rPr>
          <w:fldChar w:fldCharType="end"/>
        </w:r>
      </w:hyperlink>
    </w:p>
    <w:p w14:paraId="775787DD" w14:textId="28446AD6" w:rsidR="00A4744A" w:rsidRDefault="008151B7">
      <w:pPr>
        <w:pStyle w:val="TableofFigures"/>
        <w:tabs>
          <w:tab w:val="right" w:leader="dot" w:pos="8486"/>
        </w:tabs>
        <w:rPr>
          <w:rFonts w:eastAsiaTheme="minorEastAsia" w:cstheme="minorBidi"/>
          <w:noProof/>
          <w:sz w:val="22"/>
          <w:szCs w:val="22"/>
          <w:lang w:bidi="ar-SA"/>
        </w:rPr>
      </w:pPr>
      <w:hyperlink w:anchor="_Toc513553891" w:history="1">
        <w:r w:rsidR="00A4744A" w:rsidRPr="00105320">
          <w:rPr>
            <w:rStyle w:val="Hyperlink"/>
            <w:rFonts w:eastAsia="Arial"/>
            <w:noProof/>
          </w:rPr>
          <w:t>Table A 30. Sub-watershed loading factor assessment for pesticide class contaminants; areas in acres.</w:t>
        </w:r>
        <w:r w:rsidR="00A4744A">
          <w:rPr>
            <w:noProof/>
            <w:webHidden/>
          </w:rPr>
          <w:tab/>
        </w:r>
        <w:r w:rsidR="00A4744A">
          <w:rPr>
            <w:noProof/>
            <w:webHidden/>
          </w:rPr>
          <w:fldChar w:fldCharType="begin"/>
        </w:r>
        <w:r w:rsidR="00A4744A">
          <w:rPr>
            <w:noProof/>
            <w:webHidden/>
          </w:rPr>
          <w:instrText xml:space="preserve"> PAGEREF _Toc513553891 \h </w:instrText>
        </w:r>
        <w:r w:rsidR="00A4744A">
          <w:rPr>
            <w:noProof/>
            <w:webHidden/>
          </w:rPr>
        </w:r>
        <w:r w:rsidR="00A4744A">
          <w:rPr>
            <w:noProof/>
            <w:webHidden/>
          </w:rPr>
          <w:fldChar w:fldCharType="separate"/>
        </w:r>
        <w:r w:rsidR="00AE569E">
          <w:rPr>
            <w:noProof/>
            <w:webHidden/>
          </w:rPr>
          <w:t>72</w:t>
        </w:r>
        <w:r w:rsidR="00A4744A">
          <w:rPr>
            <w:noProof/>
            <w:webHidden/>
          </w:rPr>
          <w:fldChar w:fldCharType="end"/>
        </w:r>
      </w:hyperlink>
    </w:p>
    <w:p w14:paraId="740416AD" w14:textId="58F9D9B3" w:rsidR="00A4744A" w:rsidRDefault="008151B7">
      <w:pPr>
        <w:pStyle w:val="TableofFigures"/>
        <w:tabs>
          <w:tab w:val="right" w:leader="dot" w:pos="8486"/>
        </w:tabs>
        <w:rPr>
          <w:rFonts w:eastAsiaTheme="minorEastAsia" w:cstheme="minorBidi"/>
          <w:noProof/>
          <w:sz w:val="22"/>
          <w:szCs w:val="22"/>
          <w:lang w:bidi="ar-SA"/>
        </w:rPr>
      </w:pPr>
      <w:hyperlink w:anchor="_Toc513553892" w:history="1">
        <w:r w:rsidR="00A4744A" w:rsidRPr="00105320">
          <w:rPr>
            <w:rStyle w:val="Hyperlink"/>
            <w:rFonts w:eastAsia="Arial"/>
            <w:noProof/>
          </w:rPr>
          <w:t>Table A 31. Sub-watershed loading factor assessment for PPCP class contaminants; areas in acres.</w:t>
        </w:r>
        <w:r w:rsidR="00A4744A">
          <w:rPr>
            <w:noProof/>
            <w:webHidden/>
          </w:rPr>
          <w:tab/>
        </w:r>
        <w:r w:rsidR="00A4744A">
          <w:rPr>
            <w:noProof/>
            <w:webHidden/>
          </w:rPr>
          <w:fldChar w:fldCharType="begin"/>
        </w:r>
        <w:r w:rsidR="00A4744A">
          <w:rPr>
            <w:noProof/>
            <w:webHidden/>
          </w:rPr>
          <w:instrText xml:space="preserve"> PAGEREF _Toc513553892 \h </w:instrText>
        </w:r>
        <w:r w:rsidR="00A4744A">
          <w:rPr>
            <w:noProof/>
            <w:webHidden/>
          </w:rPr>
        </w:r>
        <w:r w:rsidR="00A4744A">
          <w:rPr>
            <w:noProof/>
            <w:webHidden/>
          </w:rPr>
          <w:fldChar w:fldCharType="separate"/>
        </w:r>
        <w:r w:rsidR="00AE569E">
          <w:rPr>
            <w:noProof/>
            <w:webHidden/>
          </w:rPr>
          <w:t>72</w:t>
        </w:r>
        <w:r w:rsidR="00A4744A">
          <w:rPr>
            <w:noProof/>
            <w:webHidden/>
          </w:rPr>
          <w:fldChar w:fldCharType="end"/>
        </w:r>
      </w:hyperlink>
    </w:p>
    <w:p w14:paraId="5BE6F28B" w14:textId="16689D56" w:rsidR="00A4744A" w:rsidRDefault="008151B7">
      <w:pPr>
        <w:pStyle w:val="TableofFigures"/>
        <w:tabs>
          <w:tab w:val="right" w:leader="dot" w:pos="8486"/>
        </w:tabs>
        <w:rPr>
          <w:rFonts w:eastAsiaTheme="minorEastAsia" w:cstheme="minorBidi"/>
          <w:noProof/>
          <w:sz w:val="22"/>
          <w:szCs w:val="22"/>
          <w:lang w:bidi="ar-SA"/>
        </w:rPr>
      </w:pPr>
      <w:hyperlink w:anchor="_Toc513553893" w:history="1">
        <w:r w:rsidR="00A4744A" w:rsidRPr="00105320">
          <w:rPr>
            <w:rStyle w:val="Hyperlink"/>
            <w:rFonts w:eastAsia="Arial"/>
            <w:noProof/>
          </w:rPr>
          <w:t>Table A 32. Sub-watershed loading factor assessment for other class contaminants; areas in acres.</w:t>
        </w:r>
        <w:r w:rsidR="00A4744A">
          <w:rPr>
            <w:noProof/>
            <w:webHidden/>
          </w:rPr>
          <w:tab/>
        </w:r>
        <w:r w:rsidR="00A4744A">
          <w:rPr>
            <w:noProof/>
            <w:webHidden/>
          </w:rPr>
          <w:fldChar w:fldCharType="begin"/>
        </w:r>
        <w:r w:rsidR="00A4744A">
          <w:rPr>
            <w:noProof/>
            <w:webHidden/>
          </w:rPr>
          <w:instrText xml:space="preserve"> PAGEREF _Toc513553893 \h </w:instrText>
        </w:r>
        <w:r w:rsidR="00A4744A">
          <w:rPr>
            <w:noProof/>
            <w:webHidden/>
          </w:rPr>
        </w:r>
        <w:r w:rsidR="00A4744A">
          <w:rPr>
            <w:noProof/>
            <w:webHidden/>
          </w:rPr>
          <w:fldChar w:fldCharType="separate"/>
        </w:r>
        <w:r w:rsidR="00AE569E">
          <w:rPr>
            <w:noProof/>
            <w:webHidden/>
          </w:rPr>
          <w:t>73</w:t>
        </w:r>
        <w:r w:rsidR="00A4744A">
          <w:rPr>
            <w:noProof/>
            <w:webHidden/>
          </w:rPr>
          <w:fldChar w:fldCharType="end"/>
        </w:r>
      </w:hyperlink>
    </w:p>
    <w:p w14:paraId="45F39689" w14:textId="3AF17768" w:rsidR="00A4744A" w:rsidRDefault="008151B7">
      <w:pPr>
        <w:pStyle w:val="TableofFigures"/>
        <w:tabs>
          <w:tab w:val="right" w:leader="dot" w:pos="8486"/>
        </w:tabs>
        <w:rPr>
          <w:rFonts w:eastAsiaTheme="minorEastAsia" w:cstheme="minorBidi"/>
          <w:noProof/>
          <w:sz w:val="22"/>
          <w:szCs w:val="22"/>
          <w:lang w:bidi="ar-SA"/>
        </w:rPr>
      </w:pPr>
      <w:hyperlink w:anchor="_Toc513553894" w:history="1">
        <w:r w:rsidR="00A4744A" w:rsidRPr="00105320">
          <w:rPr>
            <w:rStyle w:val="Hyperlink"/>
            <w:rFonts w:eastAsia="Arial"/>
            <w:noProof/>
          </w:rPr>
          <w:t>Table A 33. Half-lives of benchmark compounds in aqueous environments.</w:t>
        </w:r>
        <w:r w:rsidR="00A4744A">
          <w:rPr>
            <w:noProof/>
            <w:webHidden/>
          </w:rPr>
          <w:tab/>
        </w:r>
        <w:r w:rsidR="00A4744A">
          <w:rPr>
            <w:noProof/>
            <w:webHidden/>
          </w:rPr>
          <w:fldChar w:fldCharType="begin"/>
        </w:r>
        <w:r w:rsidR="00A4744A">
          <w:rPr>
            <w:noProof/>
            <w:webHidden/>
          </w:rPr>
          <w:instrText xml:space="preserve"> PAGEREF _Toc513553894 \h </w:instrText>
        </w:r>
        <w:r w:rsidR="00A4744A">
          <w:rPr>
            <w:noProof/>
            <w:webHidden/>
          </w:rPr>
        </w:r>
        <w:r w:rsidR="00A4744A">
          <w:rPr>
            <w:noProof/>
            <w:webHidden/>
          </w:rPr>
          <w:fldChar w:fldCharType="separate"/>
        </w:r>
        <w:r w:rsidR="00AE569E">
          <w:rPr>
            <w:noProof/>
            <w:webHidden/>
          </w:rPr>
          <w:t>73</w:t>
        </w:r>
        <w:r w:rsidR="00A4744A">
          <w:rPr>
            <w:noProof/>
            <w:webHidden/>
          </w:rPr>
          <w:fldChar w:fldCharType="end"/>
        </w:r>
      </w:hyperlink>
    </w:p>
    <w:p w14:paraId="3B98E541" w14:textId="52E0FF2A" w:rsidR="00407F73" w:rsidRDefault="00D64223" w:rsidP="00407F73">
      <w:r>
        <w:fldChar w:fldCharType="end"/>
      </w:r>
    </w:p>
    <w:p w14:paraId="1CA9DC84" w14:textId="3B7D857A" w:rsidR="004E2C1F" w:rsidRDefault="004E2C1F" w:rsidP="00407F73"/>
    <w:p w14:paraId="597664C6" w14:textId="7D045C77" w:rsidR="004E2C1F" w:rsidRDefault="004E2C1F" w:rsidP="00407F73"/>
    <w:p w14:paraId="2B5C4B53" w14:textId="0635FF6E" w:rsidR="004E2C1F" w:rsidRDefault="004E2C1F" w:rsidP="00407F73"/>
    <w:p w14:paraId="6094C03A" w14:textId="0E5CB685" w:rsidR="004E2C1F" w:rsidRDefault="004E2C1F" w:rsidP="00407F73"/>
    <w:p w14:paraId="15D2BD79" w14:textId="1B34DC48" w:rsidR="004E2C1F" w:rsidRDefault="004E2C1F" w:rsidP="00407F73"/>
    <w:p w14:paraId="55F37BFD" w14:textId="7F039D97" w:rsidR="004E2C1F" w:rsidRDefault="004E2C1F" w:rsidP="00407F73"/>
    <w:p w14:paraId="48C1971A" w14:textId="074FD661" w:rsidR="004E2C1F" w:rsidRDefault="004E2C1F" w:rsidP="00407F73"/>
    <w:p w14:paraId="1CDFF5FF" w14:textId="4B795C66" w:rsidR="004E2C1F" w:rsidRDefault="004E2C1F" w:rsidP="00407F73"/>
    <w:p w14:paraId="09DA9EDB" w14:textId="0852A944" w:rsidR="004E2C1F" w:rsidRDefault="004E2C1F" w:rsidP="00407F73"/>
    <w:p w14:paraId="66344C40" w14:textId="2E8171F7" w:rsidR="004E2C1F" w:rsidRDefault="004E2C1F" w:rsidP="00407F73"/>
    <w:p w14:paraId="36FDCD20" w14:textId="6693C0C3" w:rsidR="004E2C1F" w:rsidRDefault="004E2C1F" w:rsidP="00407F73"/>
    <w:p w14:paraId="4D56EDE1" w14:textId="2817029B" w:rsidR="004E2C1F" w:rsidRDefault="004E2C1F" w:rsidP="00407F73"/>
    <w:p w14:paraId="15CBB3B3" w14:textId="214D5AC5" w:rsidR="004E2C1F" w:rsidRDefault="004E2C1F" w:rsidP="00407F73"/>
    <w:p w14:paraId="2F9FEC78" w14:textId="30A85EAB" w:rsidR="004E2C1F" w:rsidRDefault="004E2C1F" w:rsidP="00407F73"/>
    <w:p w14:paraId="46449BB0" w14:textId="36B75EEC" w:rsidR="004E2C1F" w:rsidRDefault="004E2C1F" w:rsidP="00407F73"/>
    <w:p w14:paraId="33C145F9" w14:textId="5F513799" w:rsidR="009A67DB" w:rsidRDefault="009A67DB" w:rsidP="00407F73"/>
    <w:p w14:paraId="49CED77A" w14:textId="77777777" w:rsidR="009A67DB" w:rsidRDefault="009A67DB" w:rsidP="00407F73"/>
    <w:p w14:paraId="739FBBB6" w14:textId="2D59FFD4" w:rsidR="00407F73" w:rsidRDefault="00407F73" w:rsidP="004E2C1F">
      <w:pPr>
        <w:pStyle w:val="Heading1"/>
      </w:pPr>
      <w:bookmarkStart w:id="8" w:name="_Toc513561771"/>
      <w:r>
        <w:lastRenderedPageBreak/>
        <w:t xml:space="preserve">List of </w:t>
      </w:r>
      <w:r w:rsidR="004E071E">
        <w:t>Compound</w:t>
      </w:r>
      <w:r>
        <w:t xml:space="preserve"> Graphs</w:t>
      </w:r>
      <w:bookmarkEnd w:id="8"/>
    </w:p>
    <w:p w14:paraId="63014667" w14:textId="028CA5A1" w:rsidR="00A4744A" w:rsidRDefault="00FB7635">
      <w:pPr>
        <w:pStyle w:val="TableofFigures"/>
        <w:tabs>
          <w:tab w:val="right" w:leader="dot" w:pos="8486"/>
        </w:tabs>
        <w:rPr>
          <w:rFonts w:eastAsiaTheme="minorEastAsia" w:cstheme="minorBidi"/>
          <w:noProof/>
          <w:sz w:val="22"/>
          <w:szCs w:val="22"/>
          <w:lang w:bidi="ar-SA"/>
        </w:rPr>
      </w:pPr>
      <w:r>
        <w:fldChar w:fldCharType="begin"/>
      </w:r>
      <w:r>
        <w:instrText xml:space="preserve"> TOC \c "Figure B" </w:instrText>
      </w:r>
      <w:r>
        <w:fldChar w:fldCharType="separate"/>
      </w:r>
      <w:r w:rsidR="00A4744A">
        <w:rPr>
          <w:noProof/>
        </w:rPr>
        <w:t>Figure B 1. BPA detections in ng/L for each season (EEA lab results).</w:t>
      </w:r>
      <w:r w:rsidR="00A4744A">
        <w:rPr>
          <w:noProof/>
        </w:rPr>
        <w:tab/>
      </w:r>
      <w:r w:rsidR="00A4744A">
        <w:rPr>
          <w:noProof/>
        </w:rPr>
        <w:fldChar w:fldCharType="begin"/>
      </w:r>
      <w:r w:rsidR="00A4744A">
        <w:rPr>
          <w:noProof/>
        </w:rPr>
        <w:instrText xml:space="preserve"> PAGEREF _Toc513553895 \h </w:instrText>
      </w:r>
      <w:r w:rsidR="00A4744A">
        <w:rPr>
          <w:noProof/>
        </w:rPr>
      </w:r>
      <w:r w:rsidR="00A4744A">
        <w:rPr>
          <w:noProof/>
        </w:rPr>
        <w:fldChar w:fldCharType="separate"/>
      </w:r>
      <w:r w:rsidR="00AE569E">
        <w:rPr>
          <w:noProof/>
        </w:rPr>
        <w:t>74</w:t>
      </w:r>
      <w:r w:rsidR="00A4744A">
        <w:rPr>
          <w:noProof/>
        </w:rPr>
        <w:fldChar w:fldCharType="end"/>
      </w:r>
    </w:p>
    <w:p w14:paraId="42F6D0BC" w14:textId="5D2C2B8C" w:rsidR="00A4744A" w:rsidRDefault="00A4744A">
      <w:pPr>
        <w:pStyle w:val="TableofFigures"/>
        <w:tabs>
          <w:tab w:val="right" w:leader="dot" w:pos="8486"/>
        </w:tabs>
        <w:rPr>
          <w:rFonts w:eastAsiaTheme="minorEastAsia" w:cstheme="minorBidi"/>
          <w:noProof/>
          <w:sz w:val="22"/>
          <w:szCs w:val="22"/>
          <w:lang w:bidi="ar-SA"/>
        </w:rPr>
      </w:pPr>
      <w:r>
        <w:rPr>
          <w:noProof/>
        </w:rPr>
        <w:t>Figure B 2. NP detections in ng/L for each season (EEA lab results).</w:t>
      </w:r>
      <w:r>
        <w:rPr>
          <w:noProof/>
        </w:rPr>
        <w:tab/>
      </w:r>
      <w:r>
        <w:rPr>
          <w:noProof/>
        </w:rPr>
        <w:fldChar w:fldCharType="begin"/>
      </w:r>
      <w:r>
        <w:rPr>
          <w:noProof/>
        </w:rPr>
        <w:instrText xml:space="preserve"> PAGEREF _Toc513553896 \h </w:instrText>
      </w:r>
      <w:r>
        <w:rPr>
          <w:noProof/>
        </w:rPr>
      </w:r>
      <w:r>
        <w:rPr>
          <w:noProof/>
        </w:rPr>
        <w:fldChar w:fldCharType="separate"/>
      </w:r>
      <w:r w:rsidR="00AE569E">
        <w:rPr>
          <w:noProof/>
        </w:rPr>
        <w:t>74</w:t>
      </w:r>
      <w:r>
        <w:rPr>
          <w:noProof/>
        </w:rPr>
        <w:fldChar w:fldCharType="end"/>
      </w:r>
    </w:p>
    <w:p w14:paraId="11B284AE" w14:textId="5408CF31" w:rsidR="00A4744A" w:rsidRDefault="00A4744A">
      <w:pPr>
        <w:pStyle w:val="TableofFigures"/>
        <w:tabs>
          <w:tab w:val="right" w:leader="dot" w:pos="8486"/>
        </w:tabs>
        <w:rPr>
          <w:rFonts w:eastAsiaTheme="minorEastAsia" w:cstheme="minorBidi"/>
          <w:noProof/>
          <w:sz w:val="22"/>
          <w:szCs w:val="22"/>
          <w:lang w:bidi="ar-SA"/>
        </w:rPr>
      </w:pPr>
      <w:r>
        <w:rPr>
          <w:noProof/>
        </w:rPr>
        <w:t>Figure B 3. OP detections in ng/L for each season (EEA lab results).</w:t>
      </w:r>
      <w:r>
        <w:rPr>
          <w:noProof/>
        </w:rPr>
        <w:tab/>
      </w:r>
      <w:r>
        <w:rPr>
          <w:noProof/>
        </w:rPr>
        <w:fldChar w:fldCharType="begin"/>
      </w:r>
      <w:r>
        <w:rPr>
          <w:noProof/>
        </w:rPr>
        <w:instrText xml:space="preserve"> PAGEREF _Toc513553897 \h </w:instrText>
      </w:r>
      <w:r>
        <w:rPr>
          <w:noProof/>
        </w:rPr>
      </w:r>
      <w:r>
        <w:rPr>
          <w:noProof/>
        </w:rPr>
        <w:fldChar w:fldCharType="separate"/>
      </w:r>
      <w:r w:rsidR="00AE569E">
        <w:rPr>
          <w:noProof/>
        </w:rPr>
        <w:t>74</w:t>
      </w:r>
      <w:r>
        <w:rPr>
          <w:noProof/>
        </w:rPr>
        <w:fldChar w:fldCharType="end"/>
      </w:r>
    </w:p>
    <w:p w14:paraId="0898CC86" w14:textId="5CDAF7A0" w:rsidR="00A4744A" w:rsidRDefault="00A4744A">
      <w:pPr>
        <w:pStyle w:val="TableofFigures"/>
        <w:tabs>
          <w:tab w:val="right" w:leader="dot" w:pos="8486"/>
        </w:tabs>
        <w:rPr>
          <w:rFonts w:eastAsiaTheme="minorEastAsia" w:cstheme="minorBidi"/>
          <w:noProof/>
          <w:sz w:val="22"/>
          <w:szCs w:val="22"/>
          <w:lang w:bidi="ar-SA"/>
        </w:rPr>
      </w:pPr>
      <w:r>
        <w:rPr>
          <w:noProof/>
        </w:rPr>
        <w:t>Figure B 4. TDCPP detections in ng/L for each season (EEA lab results).</w:t>
      </w:r>
      <w:r>
        <w:rPr>
          <w:noProof/>
        </w:rPr>
        <w:tab/>
      </w:r>
      <w:r>
        <w:rPr>
          <w:noProof/>
        </w:rPr>
        <w:fldChar w:fldCharType="begin"/>
      </w:r>
      <w:r>
        <w:rPr>
          <w:noProof/>
        </w:rPr>
        <w:instrText xml:space="preserve"> PAGEREF _Toc513553898 \h </w:instrText>
      </w:r>
      <w:r>
        <w:rPr>
          <w:noProof/>
        </w:rPr>
      </w:r>
      <w:r>
        <w:rPr>
          <w:noProof/>
        </w:rPr>
        <w:fldChar w:fldCharType="separate"/>
      </w:r>
      <w:r w:rsidR="00AE569E">
        <w:rPr>
          <w:noProof/>
        </w:rPr>
        <w:t>75</w:t>
      </w:r>
      <w:r>
        <w:rPr>
          <w:noProof/>
        </w:rPr>
        <w:fldChar w:fldCharType="end"/>
      </w:r>
    </w:p>
    <w:p w14:paraId="68EAE4D4" w14:textId="477373AE" w:rsidR="00A4744A" w:rsidRDefault="00A4744A">
      <w:pPr>
        <w:pStyle w:val="TableofFigures"/>
        <w:tabs>
          <w:tab w:val="right" w:leader="dot" w:pos="8486"/>
        </w:tabs>
        <w:rPr>
          <w:rFonts w:eastAsiaTheme="minorEastAsia" w:cstheme="minorBidi"/>
          <w:noProof/>
          <w:sz w:val="22"/>
          <w:szCs w:val="22"/>
          <w:lang w:bidi="ar-SA"/>
        </w:rPr>
      </w:pPr>
      <w:r>
        <w:rPr>
          <w:noProof/>
        </w:rPr>
        <w:t>Figure B 5. 2,4-D detections in ng/L for each season (EEA lab results).</w:t>
      </w:r>
      <w:r>
        <w:rPr>
          <w:noProof/>
        </w:rPr>
        <w:tab/>
      </w:r>
      <w:r>
        <w:rPr>
          <w:noProof/>
        </w:rPr>
        <w:fldChar w:fldCharType="begin"/>
      </w:r>
      <w:r>
        <w:rPr>
          <w:noProof/>
        </w:rPr>
        <w:instrText xml:space="preserve"> PAGEREF _Toc513553899 \h </w:instrText>
      </w:r>
      <w:r>
        <w:rPr>
          <w:noProof/>
        </w:rPr>
      </w:r>
      <w:r>
        <w:rPr>
          <w:noProof/>
        </w:rPr>
        <w:fldChar w:fldCharType="separate"/>
      </w:r>
      <w:r w:rsidR="00AE569E">
        <w:rPr>
          <w:noProof/>
        </w:rPr>
        <w:t>75</w:t>
      </w:r>
      <w:r>
        <w:rPr>
          <w:noProof/>
        </w:rPr>
        <w:fldChar w:fldCharType="end"/>
      </w:r>
    </w:p>
    <w:p w14:paraId="1659830B" w14:textId="6123F172" w:rsidR="00A4744A" w:rsidRDefault="00A4744A">
      <w:pPr>
        <w:pStyle w:val="TableofFigures"/>
        <w:tabs>
          <w:tab w:val="right" w:leader="dot" w:pos="8486"/>
        </w:tabs>
        <w:rPr>
          <w:rFonts w:eastAsiaTheme="minorEastAsia" w:cstheme="minorBidi"/>
          <w:noProof/>
          <w:sz w:val="22"/>
          <w:szCs w:val="22"/>
          <w:lang w:bidi="ar-SA"/>
        </w:rPr>
      </w:pPr>
      <w:r>
        <w:rPr>
          <w:noProof/>
        </w:rPr>
        <w:t>Figure B 6. Atrazine detections in ng/L for each season (EEA lab results).</w:t>
      </w:r>
      <w:r>
        <w:rPr>
          <w:noProof/>
        </w:rPr>
        <w:tab/>
      </w:r>
      <w:r>
        <w:rPr>
          <w:noProof/>
        </w:rPr>
        <w:fldChar w:fldCharType="begin"/>
      </w:r>
      <w:r>
        <w:rPr>
          <w:noProof/>
        </w:rPr>
        <w:instrText xml:space="preserve"> PAGEREF _Toc513553900 \h </w:instrText>
      </w:r>
      <w:r>
        <w:rPr>
          <w:noProof/>
        </w:rPr>
      </w:r>
      <w:r>
        <w:rPr>
          <w:noProof/>
        </w:rPr>
        <w:fldChar w:fldCharType="separate"/>
      </w:r>
      <w:r w:rsidR="00AE569E">
        <w:rPr>
          <w:noProof/>
        </w:rPr>
        <w:t>75</w:t>
      </w:r>
      <w:r>
        <w:rPr>
          <w:noProof/>
        </w:rPr>
        <w:fldChar w:fldCharType="end"/>
      </w:r>
    </w:p>
    <w:p w14:paraId="0304F14D" w14:textId="0680F9AA" w:rsidR="00A4744A" w:rsidRDefault="00A4744A">
      <w:pPr>
        <w:pStyle w:val="TableofFigures"/>
        <w:tabs>
          <w:tab w:val="right" w:leader="dot" w:pos="8486"/>
        </w:tabs>
        <w:rPr>
          <w:rFonts w:eastAsiaTheme="minorEastAsia" w:cstheme="minorBidi"/>
          <w:noProof/>
          <w:sz w:val="22"/>
          <w:szCs w:val="22"/>
          <w:lang w:bidi="ar-SA"/>
        </w:rPr>
      </w:pPr>
      <w:r>
        <w:rPr>
          <w:noProof/>
        </w:rPr>
        <w:t>Figure B 7. Bromacil detections in ng/L for each season (EEA lab results).</w:t>
      </w:r>
      <w:r>
        <w:rPr>
          <w:noProof/>
        </w:rPr>
        <w:tab/>
      </w:r>
      <w:r>
        <w:rPr>
          <w:noProof/>
        </w:rPr>
        <w:fldChar w:fldCharType="begin"/>
      </w:r>
      <w:r>
        <w:rPr>
          <w:noProof/>
        </w:rPr>
        <w:instrText xml:space="preserve"> PAGEREF _Toc513553901 \h </w:instrText>
      </w:r>
      <w:r>
        <w:rPr>
          <w:noProof/>
        </w:rPr>
      </w:r>
      <w:r>
        <w:rPr>
          <w:noProof/>
        </w:rPr>
        <w:fldChar w:fldCharType="separate"/>
      </w:r>
      <w:r w:rsidR="00AE569E">
        <w:rPr>
          <w:noProof/>
        </w:rPr>
        <w:t>76</w:t>
      </w:r>
      <w:r>
        <w:rPr>
          <w:noProof/>
        </w:rPr>
        <w:fldChar w:fldCharType="end"/>
      </w:r>
    </w:p>
    <w:p w14:paraId="6FA9C234" w14:textId="3D10E597" w:rsidR="00A4744A" w:rsidRDefault="00A4744A">
      <w:pPr>
        <w:pStyle w:val="TableofFigures"/>
        <w:tabs>
          <w:tab w:val="right" w:leader="dot" w:pos="8486"/>
        </w:tabs>
        <w:rPr>
          <w:rFonts w:eastAsiaTheme="minorEastAsia" w:cstheme="minorBidi"/>
          <w:noProof/>
          <w:sz w:val="22"/>
          <w:szCs w:val="22"/>
          <w:lang w:bidi="ar-SA"/>
        </w:rPr>
      </w:pPr>
      <w:r>
        <w:rPr>
          <w:noProof/>
        </w:rPr>
        <w:t>Figure B 8. Cyanazine detections in ng/L for each season (EEA lab results).</w:t>
      </w:r>
      <w:r>
        <w:rPr>
          <w:noProof/>
        </w:rPr>
        <w:tab/>
      </w:r>
      <w:r>
        <w:rPr>
          <w:noProof/>
        </w:rPr>
        <w:fldChar w:fldCharType="begin"/>
      </w:r>
      <w:r>
        <w:rPr>
          <w:noProof/>
        </w:rPr>
        <w:instrText xml:space="preserve"> PAGEREF _Toc513553902 \h </w:instrText>
      </w:r>
      <w:r>
        <w:rPr>
          <w:noProof/>
        </w:rPr>
      </w:r>
      <w:r>
        <w:rPr>
          <w:noProof/>
        </w:rPr>
        <w:fldChar w:fldCharType="separate"/>
      </w:r>
      <w:r w:rsidR="00AE569E">
        <w:rPr>
          <w:noProof/>
        </w:rPr>
        <w:t>76</w:t>
      </w:r>
      <w:r>
        <w:rPr>
          <w:noProof/>
        </w:rPr>
        <w:fldChar w:fldCharType="end"/>
      </w:r>
    </w:p>
    <w:p w14:paraId="5E8C3DAD" w14:textId="0022ACDC" w:rsidR="00A4744A" w:rsidRDefault="00A4744A">
      <w:pPr>
        <w:pStyle w:val="TableofFigures"/>
        <w:tabs>
          <w:tab w:val="right" w:leader="dot" w:pos="8486"/>
        </w:tabs>
        <w:rPr>
          <w:rFonts w:eastAsiaTheme="minorEastAsia" w:cstheme="minorBidi"/>
          <w:noProof/>
          <w:sz w:val="22"/>
          <w:szCs w:val="22"/>
          <w:lang w:bidi="ar-SA"/>
        </w:rPr>
      </w:pPr>
      <w:r>
        <w:rPr>
          <w:noProof/>
        </w:rPr>
        <w:t>Figure B 9. DACT detections in ng/L for each season (EEA lab results).</w:t>
      </w:r>
      <w:r>
        <w:rPr>
          <w:noProof/>
        </w:rPr>
        <w:tab/>
      </w:r>
      <w:r>
        <w:rPr>
          <w:noProof/>
        </w:rPr>
        <w:fldChar w:fldCharType="begin"/>
      </w:r>
      <w:r>
        <w:rPr>
          <w:noProof/>
        </w:rPr>
        <w:instrText xml:space="preserve"> PAGEREF _Toc513553903 \h </w:instrText>
      </w:r>
      <w:r>
        <w:rPr>
          <w:noProof/>
        </w:rPr>
      </w:r>
      <w:r>
        <w:rPr>
          <w:noProof/>
        </w:rPr>
        <w:fldChar w:fldCharType="separate"/>
      </w:r>
      <w:r w:rsidR="00AE569E">
        <w:rPr>
          <w:noProof/>
        </w:rPr>
        <w:t>76</w:t>
      </w:r>
      <w:r>
        <w:rPr>
          <w:noProof/>
        </w:rPr>
        <w:fldChar w:fldCharType="end"/>
      </w:r>
    </w:p>
    <w:p w14:paraId="4526FF46" w14:textId="49980DBF" w:rsidR="00A4744A" w:rsidRDefault="00A4744A">
      <w:pPr>
        <w:pStyle w:val="TableofFigures"/>
        <w:tabs>
          <w:tab w:val="right" w:leader="dot" w:pos="8486"/>
        </w:tabs>
        <w:rPr>
          <w:rFonts w:eastAsiaTheme="minorEastAsia" w:cstheme="minorBidi"/>
          <w:noProof/>
          <w:sz w:val="22"/>
          <w:szCs w:val="22"/>
          <w:lang w:bidi="ar-SA"/>
        </w:rPr>
      </w:pPr>
      <w:r>
        <w:rPr>
          <w:noProof/>
        </w:rPr>
        <w:t>Figure B 10. DEA detections in ng/L for each season (EEA lab results).</w:t>
      </w:r>
      <w:r>
        <w:rPr>
          <w:noProof/>
        </w:rPr>
        <w:tab/>
      </w:r>
      <w:r>
        <w:rPr>
          <w:noProof/>
        </w:rPr>
        <w:fldChar w:fldCharType="begin"/>
      </w:r>
      <w:r>
        <w:rPr>
          <w:noProof/>
        </w:rPr>
        <w:instrText xml:space="preserve"> PAGEREF _Toc513553904 \h </w:instrText>
      </w:r>
      <w:r>
        <w:rPr>
          <w:noProof/>
        </w:rPr>
      </w:r>
      <w:r>
        <w:rPr>
          <w:noProof/>
        </w:rPr>
        <w:fldChar w:fldCharType="separate"/>
      </w:r>
      <w:r w:rsidR="00AE569E">
        <w:rPr>
          <w:noProof/>
        </w:rPr>
        <w:t>77</w:t>
      </w:r>
      <w:r>
        <w:rPr>
          <w:noProof/>
        </w:rPr>
        <w:fldChar w:fldCharType="end"/>
      </w:r>
    </w:p>
    <w:p w14:paraId="041BE9B7" w14:textId="5E3A2B30" w:rsidR="00A4744A" w:rsidRDefault="00A4744A">
      <w:pPr>
        <w:pStyle w:val="TableofFigures"/>
        <w:tabs>
          <w:tab w:val="right" w:leader="dot" w:pos="8486"/>
        </w:tabs>
        <w:rPr>
          <w:rFonts w:eastAsiaTheme="minorEastAsia" w:cstheme="minorBidi"/>
          <w:noProof/>
          <w:sz w:val="22"/>
          <w:szCs w:val="22"/>
          <w:lang w:bidi="ar-SA"/>
        </w:rPr>
      </w:pPr>
      <w:r>
        <w:rPr>
          <w:noProof/>
        </w:rPr>
        <w:t>Figure B 11. DIA detections in ng/L for each season (EEA lab results).</w:t>
      </w:r>
      <w:r>
        <w:rPr>
          <w:noProof/>
        </w:rPr>
        <w:tab/>
      </w:r>
      <w:r>
        <w:rPr>
          <w:noProof/>
        </w:rPr>
        <w:fldChar w:fldCharType="begin"/>
      </w:r>
      <w:r>
        <w:rPr>
          <w:noProof/>
        </w:rPr>
        <w:instrText xml:space="preserve"> PAGEREF _Toc513553905 \h </w:instrText>
      </w:r>
      <w:r>
        <w:rPr>
          <w:noProof/>
        </w:rPr>
      </w:r>
      <w:r>
        <w:rPr>
          <w:noProof/>
        </w:rPr>
        <w:fldChar w:fldCharType="separate"/>
      </w:r>
      <w:r w:rsidR="00AE569E">
        <w:rPr>
          <w:noProof/>
        </w:rPr>
        <w:t>77</w:t>
      </w:r>
      <w:r>
        <w:rPr>
          <w:noProof/>
        </w:rPr>
        <w:fldChar w:fldCharType="end"/>
      </w:r>
    </w:p>
    <w:p w14:paraId="3DE1B752" w14:textId="7171492A" w:rsidR="00A4744A" w:rsidRDefault="00A4744A">
      <w:pPr>
        <w:pStyle w:val="TableofFigures"/>
        <w:tabs>
          <w:tab w:val="right" w:leader="dot" w:pos="8486"/>
        </w:tabs>
        <w:rPr>
          <w:rFonts w:eastAsiaTheme="minorEastAsia" w:cstheme="minorBidi"/>
          <w:noProof/>
          <w:sz w:val="22"/>
          <w:szCs w:val="22"/>
          <w:lang w:bidi="ar-SA"/>
        </w:rPr>
      </w:pPr>
      <w:r>
        <w:rPr>
          <w:noProof/>
        </w:rPr>
        <w:t>Figure B 12. Diruon detections in ng/L for each season (EEA lab results).</w:t>
      </w:r>
      <w:r>
        <w:rPr>
          <w:noProof/>
        </w:rPr>
        <w:tab/>
      </w:r>
      <w:r>
        <w:rPr>
          <w:noProof/>
        </w:rPr>
        <w:fldChar w:fldCharType="begin"/>
      </w:r>
      <w:r>
        <w:rPr>
          <w:noProof/>
        </w:rPr>
        <w:instrText xml:space="preserve"> PAGEREF _Toc513553906 \h </w:instrText>
      </w:r>
      <w:r>
        <w:rPr>
          <w:noProof/>
        </w:rPr>
      </w:r>
      <w:r>
        <w:rPr>
          <w:noProof/>
        </w:rPr>
        <w:fldChar w:fldCharType="separate"/>
      </w:r>
      <w:r w:rsidR="00AE569E">
        <w:rPr>
          <w:noProof/>
        </w:rPr>
        <w:t>77</w:t>
      </w:r>
      <w:r>
        <w:rPr>
          <w:noProof/>
        </w:rPr>
        <w:fldChar w:fldCharType="end"/>
      </w:r>
    </w:p>
    <w:p w14:paraId="17429437" w14:textId="77682FA6" w:rsidR="00A4744A" w:rsidRDefault="00A4744A">
      <w:pPr>
        <w:pStyle w:val="TableofFigures"/>
        <w:tabs>
          <w:tab w:val="right" w:leader="dot" w:pos="8486"/>
        </w:tabs>
        <w:rPr>
          <w:rFonts w:eastAsiaTheme="minorEastAsia" w:cstheme="minorBidi"/>
          <w:noProof/>
          <w:sz w:val="22"/>
          <w:szCs w:val="22"/>
          <w:lang w:bidi="ar-SA"/>
        </w:rPr>
      </w:pPr>
      <w:r>
        <w:rPr>
          <w:noProof/>
        </w:rPr>
        <w:t>Figure B 13. OUST detections in ng/L for each season (EEA lab results).</w:t>
      </w:r>
      <w:r>
        <w:rPr>
          <w:noProof/>
        </w:rPr>
        <w:tab/>
      </w:r>
      <w:r>
        <w:rPr>
          <w:noProof/>
        </w:rPr>
        <w:fldChar w:fldCharType="begin"/>
      </w:r>
      <w:r>
        <w:rPr>
          <w:noProof/>
        </w:rPr>
        <w:instrText xml:space="preserve"> PAGEREF _Toc513553907 \h </w:instrText>
      </w:r>
      <w:r>
        <w:rPr>
          <w:noProof/>
        </w:rPr>
      </w:r>
      <w:r>
        <w:rPr>
          <w:noProof/>
        </w:rPr>
        <w:fldChar w:fldCharType="separate"/>
      </w:r>
      <w:r w:rsidR="00AE569E">
        <w:rPr>
          <w:noProof/>
        </w:rPr>
        <w:t>78</w:t>
      </w:r>
      <w:r>
        <w:rPr>
          <w:noProof/>
        </w:rPr>
        <w:fldChar w:fldCharType="end"/>
      </w:r>
    </w:p>
    <w:p w14:paraId="703CCA22" w14:textId="535AB748" w:rsidR="00A4744A" w:rsidRDefault="00A4744A">
      <w:pPr>
        <w:pStyle w:val="TableofFigures"/>
        <w:tabs>
          <w:tab w:val="right" w:leader="dot" w:pos="8486"/>
        </w:tabs>
        <w:rPr>
          <w:rFonts w:eastAsiaTheme="minorEastAsia" w:cstheme="minorBidi"/>
          <w:noProof/>
          <w:sz w:val="22"/>
          <w:szCs w:val="22"/>
          <w:lang w:bidi="ar-SA"/>
        </w:rPr>
      </w:pPr>
      <w:r>
        <w:rPr>
          <w:noProof/>
        </w:rPr>
        <w:t>Figure B 14. Quinoline detections in ng/L for each season (EEA lab results).</w:t>
      </w:r>
      <w:r>
        <w:rPr>
          <w:noProof/>
        </w:rPr>
        <w:tab/>
      </w:r>
      <w:r>
        <w:rPr>
          <w:noProof/>
        </w:rPr>
        <w:fldChar w:fldCharType="begin"/>
      </w:r>
      <w:r>
        <w:rPr>
          <w:noProof/>
        </w:rPr>
        <w:instrText xml:space="preserve"> PAGEREF _Toc513553908 \h </w:instrText>
      </w:r>
      <w:r>
        <w:rPr>
          <w:noProof/>
        </w:rPr>
      </w:r>
      <w:r>
        <w:rPr>
          <w:noProof/>
        </w:rPr>
        <w:fldChar w:fldCharType="separate"/>
      </w:r>
      <w:r w:rsidR="00AE569E">
        <w:rPr>
          <w:noProof/>
        </w:rPr>
        <w:t>78</w:t>
      </w:r>
      <w:r>
        <w:rPr>
          <w:noProof/>
        </w:rPr>
        <w:fldChar w:fldCharType="end"/>
      </w:r>
    </w:p>
    <w:p w14:paraId="6723777B" w14:textId="69896BB8" w:rsidR="00A4744A" w:rsidRDefault="00A4744A">
      <w:pPr>
        <w:pStyle w:val="TableofFigures"/>
        <w:tabs>
          <w:tab w:val="right" w:leader="dot" w:pos="8486"/>
        </w:tabs>
        <w:rPr>
          <w:rFonts w:eastAsiaTheme="minorEastAsia" w:cstheme="minorBidi"/>
          <w:noProof/>
          <w:sz w:val="22"/>
          <w:szCs w:val="22"/>
          <w:lang w:bidi="ar-SA"/>
        </w:rPr>
      </w:pPr>
      <w:r>
        <w:rPr>
          <w:noProof/>
        </w:rPr>
        <w:t>Figure B 15. Simazine detections in ng/L for each season (EEA lab results).</w:t>
      </w:r>
      <w:r>
        <w:rPr>
          <w:noProof/>
        </w:rPr>
        <w:tab/>
      </w:r>
      <w:r>
        <w:rPr>
          <w:noProof/>
        </w:rPr>
        <w:fldChar w:fldCharType="begin"/>
      </w:r>
      <w:r>
        <w:rPr>
          <w:noProof/>
        </w:rPr>
        <w:instrText xml:space="preserve"> PAGEREF _Toc513553909 \h </w:instrText>
      </w:r>
      <w:r>
        <w:rPr>
          <w:noProof/>
        </w:rPr>
      </w:r>
      <w:r>
        <w:rPr>
          <w:noProof/>
        </w:rPr>
        <w:fldChar w:fldCharType="separate"/>
      </w:r>
      <w:r w:rsidR="00AE569E">
        <w:rPr>
          <w:noProof/>
        </w:rPr>
        <w:t>78</w:t>
      </w:r>
      <w:r>
        <w:rPr>
          <w:noProof/>
        </w:rPr>
        <w:fldChar w:fldCharType="end"/>
      </w:r>
    </w:p>
    <w:p w14:paraId="56AB90B5" w14:textId="239652A3" w:rsidR="00A4744A" w:rsidRDefault="00A4744A">
      <w:pPr>
        <w:pStyle w:val="TableofFigures"/>
        <w:tabs>
          <w:tab w:val="right" w:leader="dot" w:pos="8486"/>
        </w:tabs>
        <w:rPr>
          <w:rFonts w:eastAsiaTheme="minorEastAsia" w:cstheme="minorBidi"/>
          <w:noProof/>
          <w:sz w:val="22"/>
          <w:szCs w:val="22"/>
          <w:lang w:bidi="ar-SA"/>
        </w:rPr>
      </w:pPr>
      <w:r>
        <w:rPr>
          <w:noProof/>
        </w:rPr>
        <w:t>Figure B 16. Clofibric acid detections in ng/L for each season (EEA lab results).</w:t>
      </w:r>
      <w:r>
        <w:rPr>
          <w:noProof/>
        </w:rPr>
        <w:tab/>
      </w:r>
      <w:r>
        <w:rPr>
          <w:noProof/>
        </w:rPr>
        <w:fldChar w:fldCharType="begin"/>
      </w:r>
      <w:r>
        <w:rPr>
          <w:noProof/>
        </w:rPr>
        <w:instrText xml:space="preserve"> PAGEREF _Toc513553910 \h </w:instrText>
      </w:r>
      <w:r>
        <w:rPr>
          <w:noProof/>
        </w:rPr>
      </w:r>
      <w:r>
        <w:rPr>
          <w:noProof/>
        </w:rPr>
        <w:fldChar w:fldCharType="separate"/>
      </w:r>
      <w:r w:rsidR="00AE569E">
        <w:rPr>
          <w:noProof/>
        </w:rPr>
        <w:t>79</w:t>
      </w:r>
      <w:r>
        <w:rPr>
          <w:noProof/>
        </w:rPr>
        <w:fldChar w:fldCharType="end"/>
      </w:r>
    </w:p>
    <w:p w14:paraId="0EDB6698" w14:textId="18892536" w:rsidR="00A4744A" w:rsidRDefault="00A4744A">
      <w:pPr>
        <w:pStyle w:val="TableofFigures"/>
        <w:tabs>
          <w:tab w:val="right" w:leader="dot" w:pos="8486"/>
        </w:tabs>
        <w:rPr>
          <w:rFonts w:eastAsiaTheme="minorEastAsia" w:cstheme="minorBidi"/>
          <w:noProof/>
          <w:sz w:val="22"/>
          <w:szCs w:val="22"/>
          <w:lang w:bidi="ar-SA"/>
        </w:rPr>
      </w:pPr>
      <w:r>
        <w:rPr>
          <w:noProof/>
        </w:rPr>
        <w:t>Figure B 17. Gemfibrozil detections in ng/L for each season (EEA lab results).</w:t>
      </w:r>
      <w:r>
        <w:rPr>
          <w:noProof/>
        </w:rPr>
        <w:tab/>
      </w:r>
      <w:r>
        <w:rPr>
          <w:noProof/>
        </w:rPr>
        <w:fldChar w:fldCharType="begin"/>
      </w:r>
      <w:r>
        <w:rPr>
          <w:noProof/>
        </w:rPr>
        <w:instrText xml:space="preserve"> PAGEREF _Toc513553911 \h </w:instrText>
      </w:r>
      <w:r>
        <w:rPr>
          <w:noProof/>
        </w:rPr>
      </w:r>
      <w:r>
        <w:rPr>
          <w:noProof/>
        </w:rPr>
        <w:fldChar w:fldCharType="separate"/>
      </w:r>
      <w:r w:rsidR="00AE569E">
        <w:rPr>
          <w:noProof/>
        </w:rPr>
        <w:t>79</w:t>
      </w:r>
      <w:r>
        <w:rPr>
          <w:noProof/>
        </w:rPr>
        <w:fldChar w:fldCharType="end"/>
      </w:r>
    </w:p>
    <w:p w14:paraId="11FB8BD8" w14:textId="27AAEBCA" w:rsidR="00A4744A" w:rsidRDefault="00A4744A">
      <w:pPr>
        <w:pStyle w:val="TableofFigures"/>
        <w:tabs>
          <w:tab w:val="right" w:leader="dot" w:pos="8486"/>
        </w:tabs>
        <w:rPr>
          <w:rFonts w:eastAsiaTheme="minorEastAsia" w:cstheme="minorBidi"/>
          <w:noProof/>
          <w:sz w:val="22"/>
          <w:szCs w:val="22"/>
          <w:lang w:bidi="ar-SA"/>
        </w:rPr>
      </w:pPr>
      <w:r>
        <w:rPr>
          <w:noProof/>
        </w:rPr>
        <w:t>Figure B 18. Ibuprofen detections in ng/L for each season (EEA lab results).</w:t>
      </w:r>
      <w:r>
        <w:rPr>
          <w:noProof/>
        </w:rPr>
        <w:tab/>
      </w:r>
      <w:r>
        <w:rPr>
          <w:noProof/>
        </w:rPr>
        <w:fldChar w:fldCharType="begin"/>
      </w:r>
      <w:r>
        <w:rPr>
          <w:noProof/>
        </w:rPr>
        <w:instrText xml:space="preserve"> PAGEREF _Toc513553912 \h </w:instrText>
      </w:r>
      <w:r>
        <w:rPr>
          <w:noProof/>
        </w:rPr>
      </w:r>
      <w:r>
        <w:rPr>
          <w:noProof/>
        </w:rPr>
        <w:fldChar w:fldCharType="separate"/>
      </w:r>
      <w:r w:rsidR="00AE569E">
        <w:rPr>
          <w:noProof/>
        </w:rPr>
        <w:t>79</w:t>
      </w:r>
      <w:r>
        <w:rPr>
          <w:noProof/>
        </w:rPr>
        <w:fldChar w:fldCharType="end"/>
      </w:r>
    </w:p>
    <w:p w14:paraId="7A30A0E7" w14:textId="0553D8B3" w:rsidR="00A4744A" w:rsidRDefault="00A4744A">
      <w:pPr>
        <w:pStyle w:val="TableofFigures"/>
        <w:tabs>
          <w:tab w:val="right" w:leader="dot" w:pos="8486"/>
        </w:tabs>
        <w:rPr>
          <w:rFonts w:eastAsiaTheme="minorEastAsia" w:cstheme="minorBidi"/>
          <w:noProof/>
          <w:sz w:val="22"/>
          <w:szCs w:val="22"/>
          <w:lang w:bidi="ar-SA"/>
        </w:rPr>
      </w:pPr>
      <w:r>
        <w:rPr>
          <w:noProof/>
        </w:rPr>
        <w:t>Figure B 19. Iohexal detections in ng/L for each season (EEA lab results).</w:t>
      </w:r>
      <w:r>
        <w:rPr>
          <w:noProof/>
        </w:rPr>
        <w:tab/>
      </w:r>
      <w:r>
        <w:rPr>
          <w:noProof/>
        </w:rPr>
        <w:fldChar w:fldCharType="begin"/>
      </w:r>
      <w:r>
        <w:rPr>
          <w:noProof/>
        </w:rPr>
        <w:instrText xml:space="preserve"> PAGEREF _Toc513553913 \h </w:instrText>
      </w:r>
      <w:r>
        <w:rPr>
          <w:noProof/>
        </w:rPr>
      </w:r>
      <w:r>
        <w:rPr>
          <w:noProof/>
        </w:rPr>
        <w:fldChar w:fldCharType="separate"/>
      </w:r>
      <w:r w:rsidR="00AE569E">
        <w:rPr>
          <w:noProof/>
        </w:rPr>
        <w:t>80</w:t>
      </w:r>
      <w:r>
        <w:rPr>
          <w:noProof/>
        </w:rPr>
        <w:fldChar w:fldCharType="end"/>
      </w:r>
    </w:p>
    <w:p w14:paraId="3699AA0A" w14:textId="1447A58E" w:rsidR="00A4744A" w:rsidRDefault="00A4744A">
      <w:pPr>
        <w:pStyle w:val="TableofFigures"/>
        <w:tabs>
          <w:tab w:val="right" w:leader="dot" w:pos="8486"/>
        </w:tabs>
        <w:rPr>
          <w:rFonts w:eastAsiaTheme="minorEastAsia" w:cstheme="minorBidi"/>
          <w:noProof/>
          <w:sz w:val="22"/>
          <w:szCs w:val="22"/>
          <w:lang w:bidi="ar-SA"/>
        </w:rPr>
      </w:pPr>
      <w:r>
        <w:rPr>
          <w:noProof/>
        </w:rPr>
        <w:t>Figure B 20. Lincomycin detections in ng/L for each season (EEA lab results).</w:t>
      </w:r>
      <w:r>
        <w:rPr>
          <w:noProof/>
        </w:rPr>
        <w:tab/>
      </w:r>
      <w:r>
        <w:rPr>
          <w:noProof/>
        </w:rPr>
        <w:fldChar w:fldCharType="begin"/>
      </w:r>
      <w:r>
        <w:rPr>
          <w:noProof/>
        </w:rPr>
        <w:instrText xml:space="preserve"> PAGEREF _Toc513553914 \h </w:instrText>
      </w:r>
      <w:r>
        <w:rPr>
          <w:noProof/>
        </w:rPr>
      </w:r>
      <w:r>
        <w:rPr>
          <w:noProof/>
        </w:rPr>
        <w:fldChar w:fldCharType="separate"/>
      </w:r>
      <w:r w:rsidR="00AE569E">
        <w:rPr>
          <w:noProof/>
        </w:rPr>
        <w:t>80</w:t>
      </w:r>
      <w:r>
        <w:rPr>
          <w:noProof/>
        </w:rPr>
        <w:fldChar w:fldCharType="end"/>
      </w:r>
    </w:p>
    <w:p w14:paraId="401D1FAB" w14:textId="6ECEE711" w:rsidR="00A4744A" w:rsidRDefault="00A4744A">
      <w:pPr>
        <w:pStyle w:val="TableofFigures"/>
        <w:tabs>
          <w:tab w:val="right" w:leader="dot" w:pos="8486"/>
        </w:tabs>
        <w:rPr>
          <w:rFonts w:eastAsiaTheme="minorEastAsia" w:cstheme="minorBidi"/>
          <w:noProof/>
          <w:sz w:val="22"/>
          <w:szCs w:val="22"/>
          <w:lang w:bidi="ar-SA"/>
        </w:rPr>
      </w:pPr>
      <w:r>
        <w:rPr>
          <w:noProof/>
        </w:rPr>
        <w:t>Figure B 21. Meclofenamic acid detections in ng/L for each season (EEA lab results).</w:t>
      </w:r>
      <w:r>
        <w:rPr>
          <w:noProof/>
        </w:rPr>
        <w:tab/>
      </w:r>
      <w:r>
        <w:rPr>
          <w:noProof/>
        </w:rPr>
        <w:fldChar w:fldCharType="begin"/>
      </w:r>
      <w:r>
        <w:rPr>
          <w:noProof/>
        </w:rPr>
        <w:instrText xml:space="preserve"> PAGEREF _Toc513553915 \h </w:instrText>
      </w:r>
      <w:r>
        <w:rPr>
          <w:noProof/>
        </w:rPr>
      </w:r>
      <w:r>
        <w:rPr>
          <w:noProof/>
        </w:rPr>
        <w:fldChar w:fldCharType="separate"/>
      </w:r>
      <w:r w:rsidR="00AE569E">
        <w:rPr>
          <w:noProof/>
        </w:rPr>
        <w:t>80</w:t>
      </w:r>
      <w:r>
        <w:rPr>
          <w:noProof/>
        </w:rPr>
        <w:fldChar w:fldCharType="end"/>
      </w:r>
    </w:p>
    <w:p w14:paraId="3854BB63" w14:textId="56AA6B74" w:rsidR="00A4744A" w:rsidRDefault="00A4744A">
      <w:pPr>
        <w:pStyle w:val="TableofFigures"/>
        <w:tabs>
          <w:tab w:val="right" w:leader="dot" w:pos="8486"/>
        </w:tabs>
        <w:rPr>
          <w:rFonts w:eastAsiaTheme="minorEastAsia" w:cstheme="minorBidi"/>
          <w:noProof/>
          <w:sz w:val="22"/>
          <w:szCs w:val="22"/>
          <w:lang w:bidi="ar-SA"/>
        </w:rPr>
      </w:pPr>
      <w:r>
        <w:rPr>
          <w:noProof/>
        </w:rPr>
        <w:t>Figure B 22. Salicylic acid detections in ng/L for each season (EEA lab results).</w:t>
      </w:r>
      <w:r>
        <w:rPr>
          <w:noProof/>
        </w:rPr>
        <w:tab/>
      </w:r>
      <w:r>
        <w:rPr>
          <w:noProof/>
        </w:rPr>
        <w:fldChar w:fldCharType="begin"/>
      </w:r>
      <w:r>
        <w:rPr>
          <w:noProof/>
        </w:rPr>
        <w:instrText xml:space="preserve"> PAGEREF _Toc513553916 \h </w:instrText>
      </w:r>
      <w:r>
        <w:rPr>
          <w:noProof/>
        </w:rPr>
      </w:r>
      <w:r>
        <w:rPr>
          <w:noProof/>
        </w:rPr>
        <w:fldChar w:fldCharType="separate"/>
      </w:r>
      <w:r w:rsidR="00AE569E">
        <w:rPr>
          <w:noProof/>
        </w:rPr>
        <w:t>81</w:t>
      </w:r>
      <w:r>
        <w:rPr>
          <w:noProof/>
        </w:rPr>
        <w:fldChar w:fldCharType="end"/>
      </w:r>
    </w:p>
    <w:p w14:paraId="25A59DC2" w14:textId="23BFC0BA" w:rsidR="00A4744A" w:rsidRDefault="00A4744A">
      <w:pPr>
        <w:pStyle w:val="TableofFigures"/>
        <w:tabs>
          <w:tab w:val="right" w:leader="dot" w:pos="8486"/>
        </w:tabs>
        <w:rPr>
          <w:rFonts w:eastAsiaTheme="minorEastAsia" w:cstheme="minorBidi"/>
          <w:noProof/>
          <w:sz w:val="22"/>
          <w:szCs w:val="22"/>
          <w:lang w:bidi="ar-SA"/>
        </w:rPr>
      </w:pPr>
      <w:r>
        <w:rPr>
          <w:noProof/>
        </w:rPr>
        <w:lastRenderedPageBreak/>
        <w:t>Figure B 23. Triclocarban detections in ng/L for each season (EEA lab results).</w:t>
      </w:r>
      <w:r>
        <w:rPr>
          <w:noProof/>
        </w:rPr>
        <w:tab/>
      </w:r>
      <w:r>
        <w:rPr>
          <w:noProof/>
        </w:rPr>
        <w:fldChar w:fldCharType="begin"/>
      </w:r>
      <w:r>
        <w:rPr>
          <w:noProof/>
        </w:rPr>
        <w:instrText xml:space="preserve"> PAGEREF _Toc513553917 \h </w:instrText>
      </w:r>
      <w:r>
        <w:rPr>
          <w:noProof/>
        </w:rPr>
      </w:r>
      <w:r>
        <w:rPr>
          <w:noProof/>
        </w:rPr>
        <w:fldChar w:fldCharType="separate"/>
      </w:r>
      <w:r w:rsidR="00AE569E">
        <w:rPr>
          <w:noProof/>
        </w:rPr>
        <w:t>81</w:t>
      </w:r>
      <w:r>
        <w:rPr>
          <w:noProof/>
        </w:rPr>
        <w:fldChar w:fldCharType="end"/>
      </w:r>
    </w:p>
    <w:p w14:paraId="5DA1D851" w14:textId="65FC2AB4" w:rsidR="00A4744A" w:rsidRDefault="00A4744A">
      <w:pPr>
        <w:pStyle w:val="TableofFigures"/>
        <w:tabs>
          <w:tab w:val="right" w:leader="dot" w:pos="8486"/>
        </w:tabs>
        <w:rPr>
          <w:rFonts w:eastAsiaTheme="minorEastAsia" w:cstheme="minorBidi"/>
          <w:noProof/>
          <w:sz w:val="22"/>
          <w:szCs w:val="22"/>
          <w:lang w:bidi="ar-SA"/>
        </w:rPr>
      </w:pPr>
      <w:r>
        <w:rPr>
          <w:noProof/>
        </w:rPr>
        <w:t>Figure B 24. Trimethoprim detections in ng/L for each season (EEA lab results).</w:t>
      </w:r>
      <w:r>
        <w:rPr>
          <w:noProof/>
        </w:rPr>
        <w:tab/>
      </w:r>
      <w:r>
        <w:rPr>
          <w:noProof/>
        </w:rPr>
        <w:fldChar w:fldCharType="begin"/>
      </w:r>
      <w:r>
        <w:rPr>
          <w:noProof/>
        </w:rPr>
        <w:instrText xml:space="preserve"> PAGEREF _Toc513553918 \h </w:instrText>
      </w:r>
      <w:r>
        <w:rPr>
          <w:noProof/>
        </w:rPr>
      </w:r>
      <w:r>
        <w:rPr>
          <w:noProof/>
        </w:rPr>
        <w:fldChar w:fldCharType="separate"/>
      </w:r>
      <w:r w:rsidR="00AE569E">
        <w:rPr>
          <w:noProof/>
        </w:rPr>
        <w:t>81</w:t>
      </w:r>
      <w:r>
        <w:rPr>
          <w:noProof/>
        </w:rPr>
        <w:fldChar w:fldCharType="end"/>
      </w:r>
    </w:p>
    <w:p w14:paraId="24F48826" w14:textId="78FA8647" w:rsidR="00A4744A" w:rsidRDefault="00A4744A">
      <w:pPr>
        <w:pStyle w:val="TableofFigures"/>
        <w:tabs>
          <w:tab w:val="right" w:leader="dot" w:pos="8486"/>
        </w:tabs>
        <w:rPr>
          <w:rFonts w:eastAsiaTheme="minorEastAsia" w:cstheme="minorBidi"/>
          <w:noProof/>
          <w:sz w:val="22"/>
          <w:szCs w:val="22"/>
          <w:lang w:bidi="ar-SA"/>
        </w:rPr>
      </w:pPr>
      <w:r>
        <w:rPr>
          <w:noProof/>
        </w:rPr>
        <w:t>Figure B 25. Andorostenedione detections in ng/L for each season (EEA lab results).</w:t>
      </w:r>
      <w:r>
        <w:rPr>
          <w:noProof/>
        </w:rPr>
        <w:tab/>
      </w:r>
      <w:r>
        <w:rPr>
          <w:noProof/>
        </w:rPr>
        <w:fldChar w:fldCharType="begin"/>
      </w:r>
      <w:r>
        <w:rPr>
          <w:noProof/>
        </w:rPr>
        <w:instrText xml:space="preserve"> PAGEREF _Toc513553919 \h </w:instrText>
      </w:r>
      <w:r>
        <w:rPr>
          <w:noProof/>
        </w:rPr>
      </w:r>
      <w:r>
        <w:rPr>
          <w:noProof/>
        </w:rPr>
        <w:fldChar w:fldCharType="separate"/>
      </w:r>
      <w:r w:rsidR="00AE569E">
        <w:rPr>
          <w:noProof/>
        </w:rPr>
        <w:t>82</w:t>
      </w:r>
      <w:r>
        <w:rPr>
          <w:noProof/>
        </w:rPr>
        <w:fldChar w:fldCharType="end"/>
      </w:r>
    </w:p>
    <w:p w14:paraId="5417E2C9" w14:textId="61F28611" w:rsidR="00A4744A" w:rsidRDefault="00A4744A">
      <w:pPr>
        <w:pStyle w:val="TableofFigures"/>
        <w:tabs>
          <w:tab w:val="right" w:leader="dot" w:pos="8486"/>
        </w:tabs>
        <w:rPr>
          <w:rFonts w:eastAsiaTheme="minorEastAsia" w:cstheme="minorBidi"/>
          <w:noProof/>
          <w:sz w:val="22"/>
          <w:szCs w:val="22"/>
          <w:lang w:bidi="ar-SA"/>
        </w:rPr>
      </w:pPr>
      <w:r>
        <w:rPr>
          <w:noProof/>
        </w:rPr>
        <w:t>Figure B 26. Estriol detections in ng/L for each season (EEA lab results).</w:t>
      </w:r>
      <w:r>
        <w:rPr>
          <w:noProof/>
        </w:rPr>
        <w:tab/>
      </w:r>
      <w:r>
        <w:rPr>
          <w:noProof/>
        </w:rPr>
        <w:fldChar w:fldCharType="begin"/>
      </w:r>
      <w:r>
        <w:rPr>
          <w:noProof/>
        </w:rPr>
        <w:instrText xml:space="preserve"> PAGEREF _Toc513553920 \h </w:instrText>
      </w:r>
      <w:r>
        <w:rPr>
          <w:noProof/>
        </w:rPr>
      </w:r>
      <w:r>
        <w:rPr>
          <w:noProof/>
        </w:rPr>
        <w:fldChar w:fldCharType="separate"/>
      </w:r>
      <w:r w:rsidR="00AE569E">
        <w:rPr>
          <w:noProof/>
        </w:rPr>
        <w:t>82</w:t>
      </w:r>
      <w:r>
        <w:rPr>
          <w:noProof/>
        </w:rPr>
        <w:fldChar w:fldCharType="end"/>
      </w:r>
    </w:p>
    <w:p w14:paraId="33640FB6" w14:textId="2A67297E" w:rsidR="00A4744A" w:rsidRDefault="00A4744A">
      <w:pPr>
        <w:pStyle w:val="TableofFigures"/>
        <w:tabs>
          <w:tab w:val="right" w:leader="dot" w:pos="8486"/>
        </w:tabs>
        <w:rPr>
          <w:rFonts w:eastAsiaTheme="minorEastAsia" w:cstheme="minorBidi"/>
          <w:noProof/>
          <w:sz w:val="22"/>
          <w:szCs w:val="22"/>
          <w:lang w:bidi="ar-SA"/>
        </w:rPr>
      </w:pPr>
      <w:r>
        <w:rPr>
          <w:noProof/>
        </w:rPr>
        <w:t>Figure B 27. Estrone detections in ng/L for each season (EEA lab results).</w:t>
      </w:r>
      <w:r>
        <w:rPr>
          <w:noProof/>
        </w:rPr>
        <w:tab/>
      </w:r>
      <w:r>
        <w:rPr>
          <w:noProof/>
        </w:rPr>
        <w:fldChar w:fldCharType="begin"/>
      </w:r>
      <w:r>
        <w:rPr>
          <w:noProof/>
        </w:rPr>
        <w:instrText xml:space="preserve"> PAGEREF _Toc513553921 \h </w:instrText>
      </w:r>
      <w:r>
        <w:rPr>
          <w:noProof/>
        </w:rPr>
      </w:r>
      <w:r>
        <w:rPr>
          <w:noProof/>
        </w:rPr>
        <w:fldChar w:fldCharType="separate"/>
      </w:r>
      <w:r w:rsidR="00AE569E">
        <w:rPr>
          <w:noProof/>
        </w:rPr>
        <w:t>82</w:t>
      </w:r>
      <w:r>
        <w:rPr>
          <w:noProof/>
        </w:rPr>
        <w:fldChar w:fldCharType="end"/>
      </w:r>
    </w:p>
    <w:p w14:paraId="20BB9907" w14:textId="3521EAAF" w:rsidR="00A4744A" w:rsidRDefault="00A4744A">
      <w:pPr>
        <w:pStyle w:val="TableofFigures"/>
        <w:tabs>
          <w:tab w:val="right" w:leader="dot" w:pos="8486"/>
        </w:tabs>
        <w:rPr>
          <w:rFonts w:eastAsiaTheme="minorEastAsia" w:cstheme="minorBidi"/>
          <w:noProof/>
          <w:sz w:val="22"/>
          <w:szCs w:val="22"/>
          <w:lang w:bidi="ar-SA"/>
        </w:rPr>
      </w:pPr>
      <w:r>
        <w:rPr>
          <w:noProof/>
        </w:rPr>
        <w:t>Figure B 28. Testosterone detections in ng/L for each season (EEA lab results).</w:t>
      </w:r>
      <w:r>
        <w:rPr>
          <w:noProof/>
        </w:rPr>
        <w:tab/>
      </w:r>
      <w:r>
        <w:rPr>
          <w:noProof/>
        </w:rPr>
        <w:fldChar w:fldCharType="begin"/>
      </w:r>
      <w:r>
        <w:rPr>
          <w:noProof/>
        </w:rPr>
        <w:instrText xml:space="preserve"> PAGEREF _Toc513553922 \h </w:instrText>
      </w:r>
      <w:r>
        <w:rPr>
          <w:noProof/>
        </w:rPr>
      </w:r>
      <w:r>
        <w:rPr>
          <w:noProof/>
        </w:rPr>
        <w:fldChar w:fldCharType="separate"/>
      </w:r>
      <w:r w:rsidR="00AE569E">
        <w:rPr>
          <w:noProof/>
        </w:rPr>
        <w:t>83</w:t>
      </w:r>
      <w:r>
        <w:rPr>
          <w:noProof/>
        </w:rPr>
        <w:fldChar w:fldCharType="end"/>
      </w:r>
    </w:p>
    <w:p w14:paraId="57EA6833" w14:textId="1C0D7A7C" w:rsidR="00A4744A" w:rsidRDefault="00A4744A">
      <w:pPr>
        <w:pStyle w:val="TableofFigures"/>
        <w:tabs>
          <w:tab w:val="right" w:leader="dot" w:pos="8486"/>
        </w:tabs>
        <w:rPr>
          <w:rFonts w:eastAsiaTheme="minorEastAsia" w:cstheme="minorBidi"/>
          <w:noProof/>
          <w:sz w:val="22"/>
          <w:szCs w:val="22"/>
          <w:lang w:bidi="ar-SA"/>
        </w:rPr>
      </w:pPr>
      <w:r>
        <w:rPr>
          <w:noProof/>
        </w:rPr>
        <w:t>Figure B 29. Acesulfame-K detections in ng/L for each season (EEA lab results).</w:t>
      </w:r>
      <w:r>
        <w:rPr>
          <w:noProof/>
        </w:rPr>
        <w:tab/>
      </w:r>
      <w:r>
        <w:rPr>
          <w:noProof/>
        </w:rPr>
        <w:fldChar w:fldCharType="begin"/>
      </w:r>
      <w:r>
        <w:rPr>
          <w:noProof/>
        </w:rPr>
        <w:instrText xml:space="preserve"> PAGEREF _Toc513553923 \h </w:instrText>
      </w:r>
      <w:r>
        <w:rPr>
          <w:noProof/>
        </w:rPr>
      </w:r>
      <w:r>
        <w:rPr>
          <w:noProof/>
        </w:rPr>
        <w:fldChar w:fldCharType="separate"/>
      </w:r>
      <w:r w:rsidR="00AE569E">
        <w:rPr>
          <w:noProof/>
        </w:rPr>
        <w:t>83</w:t>
      </w:r>
      <w:r>
        <w:rPr>
          <w:noProof/>
        </w:rPr>
        <w:fldChar w:fldCharType="end"/>
      </w:r>
    </w:p>
    <w:p w14:paraId="56AC5161" w14:textId="1C197E3B" w:rsidR="00A4744A" w:rsidRDefault="00A4744A">
      <w:pPr>
        <w:pStyle w:val="TableofFigures"/>
        <w:tabs>
          <w:tab w:val="right" w:leader="dot" w:pos="8486"/>
        </w:tabs>
        <w:rPr>
          <w:rFonts w:eastAsiaTheme="minorEastAsia" w:cstheme="minorBidi"/>
          <w:noProof/>
          <w:sz w:val="22"/>
          <w:szCs w:val="22"/>
          <w:lang w:bidi="ar-SA"/>
        </w:rPr>
      </w:pPr>
      <w:r>
        <w:rPr>
          <w:noProof/>
        </w:rPr>
        <w:t>Figure B 30. Caffeine detections in ng/L for each season (EEA lab results).</w:t>
      </w:r>
      <w:r>
        <w:rPr>
          <w:noProof/>
        </w:rPr>
        <w:tab/>
      </w:r>
      <w:r>
        <w:rPr>
          <w:noProof/>
        </w:rPr>
        <w:fldChar w:fldCharType="begin"/>
      </w:r>
      <w:r>
        <w:rPr>
          <w:noProof/>
        </w:rPr>
        <w:instrText xml:space="preserve"> PAGEREF _Toc513553924 \h </w:instrText>
      </w:r>
      <w:r>
        <w:rPr>
          <w:noProof/>
        </w:rPr>
      </w:r>
      <w:r>
        <w:rPr>
          <w:noProof/>
        </w:rPr>
        <w:fldChar w:fldCharType="separate"/>
      </w:r>
      <w:r w:rsidR="00AE569E">
        <w:rPr>
          <w:noProof/>
        </w:rPr>
        <w:t>83</w:t>
      </w:r>
      <w:r>
        <w:rPr>
          <w:noProof/>
        </w:rPr>
        <w:fldChar w:fldCharType="end"/>
      </w:r>
    </w:p>
    <w:p w14:paraId="2BBAE2D0" w14:textId="0A32392E" w:rsidR="00A4744A" w:rsidRDefault="00A4744A">
      <w:pPr>
        <w:pStyle w:val="TableofFigures"/>
        <w:tabs>
          <w:tab w:val="right" w:leader="dot" w:pos="8486"/>
        </w:tabs>
        <w:rPr>
          <w:rFonts w:eastAsiaTheme="minorEastAsia" w:cstheme="minorBidi"/>
          <w:noProof/>
          <w:sz w:val="22"/>
          <w:szCs w:val="22"/>
          <w:lang w:bidi="ar-SA"/>
        </w:rPr>
      </w:pPr>
      <w:r>
        <w:rPr>
          <w:noProof/>
        </w:rPr>
        <w:t>Figure B 31. Cotinine detections in ng/L for each season (EEA lab results).</w:t>
      </w:r>
      <w:r>
        <w:rPr>
          <w:noProof/>
        </w:rPr>
        <w:tab/>
      </w:r>
      <w:r>
        <w:rPr>
          <w:noProof/>
        </w:rPr>
        <w:fldChar w:fldCharType="begin"/>
      </w:r>
      <w:r>
        <w:rPr>
          <w:noProof/>
        </w:rPr>
        <w:instrText xml:space="preserve"> PAGEREF _Toc513553925 \h </w:instrText>
      </w:r>
      <w:r>
        <w:rPr>
          <w:noProof/>
        </w:rPr>
      </w:r>
      <w:r>
        <w:rPr>
          <w:noProof/>
        </w:rPr>
        <w:fldChar w:fldCharType="separate"/>
      </w:r>
      <w:r w:rsidR="00AE569E">
        <w:rPr>
          <w:noProof/>
        </w:rPr>
        <w:t>84</w:t>
      </w:r>
      <w:r>
        <w:rPr>
          <w:noProof/>
        </w:rPr>
        <w:fldChar w:fldCharType="end"/>
      </w:r>
    </w:p>
    <w:p w14:paraId="3B9C009B" w14:textId="76CA3628" w:rsidR="00A4744A" w:rsidRDefault="00A4744A">
      <w:pPr>
        <w:pStyle w:val="TableofFigures"/>
        <w:tabs>
          <w:tab w:val="right" w:leader="dot" w:pos="8486"/>
        </w:tabs>
        <w:rPr>
          <w:rFonts w:eastAsiaTheme="minorEastAsia" w:cstheme="minorBidi"/>
          <w:noProof/>
          <w:sz w:val="22"/>
          <w:szCs w:val="22"/>
          <w:lang w:bidi="ar-SA"/>
        </w:rPr>
      </w:pPr>
      <w:r>
        <w:rPr>
          <w:noProof/>
        </w:rPr>
        <w:t>Figure B 32. DEET detections in ng/L for each season (EEA lab results).</w:t>
      </w:r>
      <w:r>
        <w:rPr>
          <w:noProof/>
        </w:rPr>
        <w:tab/>
      </w:r>
      <w:r>
        <w:rPr>
          <w:noProof/>
        </w:rPr>
        <w:fldChar w:fldCharType="begin"/>
      </w:r>
      <w:r>
        <w:rPr>
          <w:noProof/>
        </w:rPr>
        <w:instrText xml:space="preserve"> PAGEREF _Toc513553926 \h </w:instrText>
      </w:r>
      <w:r>
        <w:rPr>
          <w:noProof/>
        </w:rPr>
      </w:r>
      <w:r>
        <w:rPr>
          <w:noProof/>
        </w:rPr>
        <w:fldChar w:fldCharType="separate"/>
      </w:r>
      <w:r w:rsidR="00AE569E">
        <w:rPr>
          <w:noProof/>
        </w:rPr>
        <w:t>84</w:t>
      </w:r>
      <w:r>
        <w:rPr>
          <w:noProof/>
        </w:rPr>
        <w:fldChar w:fldCharType="end"/>
      </w:r>
    </w:p>
    <w:p w14:paraId="6AD0193E" w14:textId="1BAAA6F1" w:rsidR="00A4744A" w:rsidRDefault="00A4744A">
      <w:pPr>
        <w:pStyle w:val="TableofFigures"/>
        <w:tabs>
          <w:tab w:val="right" w:leader="dot" w:pos="8486"/>
        </w:tabs>
        <w:rPr>
          <w:rFonts w:eastAsiaTheme="minorEastAsia" w:cstheme="minorBidi"/>
          <w:noProof/>
          <w:sz w:val="22"/>
          <w:szCs w:val="22"/>
          <w:lang w:bidi="ar-SA"/>
        </w:rPr>
      </w:pPr>
      <w:r>
        <w:rPr>
          <w:noProof/>
        </w:rPr>
        <w:t>Figure B 33. PFHxA detections in ng/L for winter and spring (WEST lab results).</w:t>
      </w:r>
      <w:r>
        <w:rPr>
          <w:noProof/>
        </w:rPr>
        <w:tab/>
      </w:r>
      <w:r>
        <w:rPr>
          <w:noProof/>
        </w:rPr>
        <w:fldChar w:fldCharType="begin"/>
      </w:r>
      <w:r>
        <w:rPr>
          <w:noProof/>
        </w:rPr>
        <w:instrText xml:space="preserve"> PAGEREF _Toc513553927 \h </w:instrText>
      </w:r>
      <w:r>
        <w:rPr>
          <w:noProof/>
        </w:rPr>
      </w:r>
      <w:r>
        <w:rPr>
          <w:noProof/>
        </w:rPr>
        <w:fldChar w:fldCharType="separate"/>
      </w:r>
      <w:r w:rsidR="00AE569E">
        <w:rPr>
          <w:noProof/>
        </w:rPr>
        <w:t>84</w:t>
      </w:r>
      <w:r>
        <w:rPr>
          <w:noProof/>
        </w:rPr>
        <w:fldChar w:fldCharType="end"/>
      </w:r>
    </w:p>
    <w:p w14:paraId="4C653EAF" w14:textId="4DC11A07" w:rsidR="00A4744A" w:rsidRDefault="00A4744A">
      <w:pPr>
        <w:pStyle w:val="TableofFigures"/>
        <w:tabs>
          <w:tab w:val="right" w:leader="dot" w:pos="8486"/>
        </w:tabs>
        <w:rPr>
          <w:rFonts w:eastAsiaTheme="minorEastAsia" w:cstheme="minorBidi"/>
          <w:noProof/>
          <w:sz w:val="22"/>
          <w:szCs w:val="22"/>
          <w:lang w:bidi="ar-SA"/>
        </w:rPr>
      </w:pPr>
      <w:r>
        <w:rPr>
          <w:noProof/>
        </w:rPr>
        <w:t>Figure B 34. PFOS detections in ng/L for winter and spring (WEST lab results).</w:t>
      </w:r>
      <w:r>
        <w:rPr>
          <w:noProof/>
        </w:rPr>
        <w:tab/>
      </w:r>
      <w:r>
        <w:rPr>
          <w:noProof/>
        </w:rPr>
        <w:fldChar w:fldCharType="begin"/>
      </w:r>
      <w:r>
        <w:rPr>
          <w:noProof/>
        </w:rPr>
        <w:instrText xml:space="preserve"> PAGEREF _Toc513553928 \h </w:instrText>
      </w:r>
      <w:r>
        <w:rPr>
          <w:noProof/>
        </w:rPr>
      </w:r>
      <w:r>
        <w:rPr>
          <w:noProof/>
        </w:rPr>
        <w:fldChar w:fldCharType="separate"/>
      </w:r>
      <w:r w:rsidR="00AE569E">
        <w:rPr>
          <w:noProof/>
        </w:rPr>
        <w:t>85</w:t>
      </w:r>
      <w:r>
        <w:rPr>
          <w:noProof/>
        </w:rPr>
        <w:fldChar w:fldCharType="end"/>
      </w:r>
    </w:p>
    <w:p w14:paraId="63228D6C" w14:textId="04A51C0D" w:rsidR="00A4744A" w:rsidRDefault="00A4744A">
      <w:pPr>
        <w:pStyle w:val="TableofFigures"/>
        <w:tabs>
          <w:tab w:val="right" w:leader="dot" w:pos="8486"/>
        </w:tabs>
        <w:rPr>
          <w:rFonts w:eastAsiaTheme="minorEastAsia" w:cstheme="minorBidi"/>
          <w:noProof/>
          <w:sz w:val="22"/>
          <w:szCs w:val="22"/>
          <w:lang w:bidi="ar-SA"/>
        </w:rPr>
      </w:pPr>
      <w:r>
        <w:rPr>
          <w:noProof/>
        </w:rPr>
        <w:t>Figure B 35. TCPP detections in ng/L for winter and spring (WEST lab results).</w:t>
      </w:r>
      <w:r>
        <w:rPr>
          <w:noProof/>
        </w:rPr>
        <w:tab/>
      </w:r>
      <w:r>
        <w:rPr>
          <w:noProof/>
        </w:rPr>
        <w:fldChar w:fldCharType="begin"/>
      </w:r>
      <w:r>
        <w:rPr>
          <w:noProof/>
        </w:rPr>
        <w:instrText xml:space="preserve"> PAGEREF _Toc513553929 \h </w:instrText>
      </w:r>
      <w:r>
        <w:rPr>
          <w:noProof/>
        </w:rPr>
      </w:r>
      <w:r>
        <w:rPr>
          <w:noProof/>
        </w:rPr>
        <w:fldChar w:fldCharType="separate"/>
      </w:r>
      <w:r w:rsidR="00AE569E">
        <w:rPr>
          <w:noProof/>
        </w:rPr>
        <w:t>85</w:t>
      </w:r>
      <w:r>
        <w:rPr>
          <w:noProof/>
        </w:rPr>
        <w:fldChar w:fldCharType="end"/>
      </w:r>
    </w:p>
    <w:p w14:paraId="3F985DDF" w14:textId="09B05358" w:rsidR="00A4744A" w:rsidRDefault="00A4744A">
      <w:pPr>
        <w:pStyle w:val="TableofFigures"/>
        <w:tabs>
          <w:tab w:val="right" w:leader="dot" w:pos="8486"/>
        </w:tabs>
        <w:rPr>
          <w:rFonts w:eastAsiaTheme="minorEastAsia" w:cstheme="minorBidi"/>
          <w:noProof/>
          <w:sz w:val="22"/>
          <w:szCs w:val="22"/>
          <w:lang w:bidi="ar-SA"/>
        </w:rPr>
      </w:pPr>
      <w:r>
        <w:rPr>
          <w:noProof/>
        </w:rPr>
        <w:t>Figure B 36. Atrazine detections in ng/L for winter and spring (WEST lab results).</w:t>
      </w:r>
      <w:r>
        <w:rPr>
          <w:noProof/>
        </w:rPr>
        <w:tab/>
      </w:r>
      <w:r>
        <w:rPr>
          <w:noProof/>
        </w:rPr>
        <w:fldChar w:fldCharType="begin"/>
      </w:r>
      <w:r>
        <w:rPr>
          <w:noProof/>
        </w:rPr>
        <w:instrText xml:space="preserve"> PAGEREF _Toc513553930 \h </w:instrText>
      </w:r>
      <w:r>
        <w:rPr>
          <w:noProof/>
        </w:rPr>
      </w:r>
      <w:r>
        <w:rPr>
          <w:noProof/>
        </w:rPr>
        <w:fldChar w:fldCharType="separate"/>
      </w:r>
      <w:r w:rsidR="00AE569E">
        <w:rPr>
          <w:noProof/>
        </w:rPr>
        <w:t>85</w:t>
      </w:r>
      <w:r>
        <w:rPr>
          <w:noProof/>
        </w:rPr>
        <w:fldChar w:fldCharType="end"/>
      </w:r>
    </w:p>
    <w:p w14:paraId="53561498" w14:textId="0048D097" w:rsidR="00A4744A" w:rsidRDefault="00A4744A">
      <w:pPr>
        <w:pStyle w:val="TableofFigures"/>
        <w:tabs>
          <w:tab w:val="right" w:leader="dot" w:pos="8486"/>
        </w:tabs>
        <w:rPr>
          <w:rFonts w:eastAsiaTheme="minorEastAsia" w:cstheme="minorBidi"/>
          <w:noProof/>
          <w:sz w:val="22"/>
          <w:szCs w:val="22"/>
          <w:lang w:bidi="ar-SA"/>
        </w:rPr>
      </w:pPr>
      <w:r>
        <w:rPr>
          <w:noProof/>
        </w:rPr>
        <w:t>Figure B 37. Simazine detections in ng/L for winter and spring (WEST lab results).</w:t>
      </w:r>
      <w:r>
        <w:rPr>
          <w:noProof/>
        </w:rPr>
        <w:tab/>
      </w:r>
      <w:r>
        <w:rPr>
          <w:noProof/>
        </w:rPr>
        <w:fldChar w:fldCharType="begin"/>
      </w:r>
      <w:r>
        <w:rPr>
          <w:noProof/>
        </w:rPr>
        <w:instrText xml:space="preserve"> PAGEREF _Toc513553931 \h </w:instrText>
      </w:r>
      <w:r>
        <w:rPr>
          <w:noProof/>
        </w:rPr>
      </w:r>
      <w:r>
        <w:rPr>
          <w:noProof/>
        </w:rPr>
        <w:fldChar w:fldCharType="separate"/>
      </w:r>
      <w:r w:rsidR="00AE569E">
        <w:rPr>
          <w:noProof/>
        </w:rPr>
        <w:t>86</w:t>
      </w:r>
      <w:r>
        <w:rPr>
          <w:noProof/>
        </w:rPr>
        <w:fldChar w:fldCharType="end"/>
      </w:r>
    </w:p>
    <w:p w14:paraId="2860EA3B" w14:textId="61645411" w:rsidR="00A4744A" w:rsidRDefault="00A4744A">
      <w:pPr>
        <w:pStyle w:val="TableofFigures"/>
        <w:tabs>
          <w:tab w:val="right" w:leader="dot" w:pos="8486"/>
        </w:tabs>
        <w:rPr>
          <w:rFonts w:eastAsiaTheme="minorEastAsia" w:cstheme="minorBidi"/>
          <w:noProof/>
          <w:sz w:val="22"/>
          <w:szCs w:val="22"/>
          <w:lang w:bidi="ar-SA"/>
        </w:rPr>
      </w:pPr>
      <w:r>
        <w:rPr>
          <w:noProof/>
        </w:rPr>
        <w:t>Figure B 38. Diltiazem detections in ng/L for winter and spring (WEST lab results).</w:t>
      </w:r>
      <w:r>
        <w:rPr>
          <w:noProof/>
        </w:rPr>
        <w:tab/>
      </w:r>
      <w:r>
        <w:rPr>
          <w:noProof/>
        </w:rPr>
        <w:fldChar w:fldCharType="begin"/>
      </w:r>
      <w:r>
        <w:rPr>
          <w:noProof/>
        </w:rPr>
        <w:instrText xml:space="preserve"> PAGEREF _Toc513553932 \h </w:instrText>
      </w:r>
      <w:r>
        <w:rPr>
          <w:noProof/>
        </w:rPr>
      </w:r>
      <w:r>
        <w:rPr>
          <w:noProof/>
        </w:rPr>
        <w:fldChar w:fldCharType="separate"/>
      </w:r>
      <w:r w:rsidR="00AE569E">
        <w:rPr>
          <w:noProof/>
        </w:rPr>
        <w:t>86</w:t>
      </w:r>
      <w:r>
        <w:rPr>
          <w:noProof/>
        </w:rPr>
        <w:fldChar w:fldCharType="end"/>
      </w:r>
    </w:p>
    <w:p w14:paraId="29069933" w14:textId="707B8D32" w:rsidR="00A4744A" w:rsidRDefault="00A4744A">
      <w:pPr>
        <w:pStyle w:val="TableofFigures"/>
        <w:tabs>
          <w:tab w:val="right" w:leader="dot" w:pos="8486"/>
        </w:tabs>
        <w:rPr>
          <w:rFonts w:eastAsiaTheme="minorEastAsia" w:cstheme="minorBidi"/>
          <w:noProof/>
          <w:sz w:val="22"/>
          <w:szCs w:val="22"/>
          <w:lang w:bidi="ar-SA"/>
        </w:rPr>
      </w:pPr>
      <w:r>
        <w:rPr>
          <w:noProof/>
        </w:rPr>
        <w:t>Figure B 39. Hydrochlorothiazide detections in ng/L for winter and spring (WEST lab results).</w:t>
      </w:r>
      <w:r>
        <w:rPr>
          <w:noProof/>
        </w:rPr>
        <w:tab/>
      </w:r>
      <w:r>
        <w:rPr>
          <w:noProof/>
        </w:rPr>
        <w:fldChar w:fldCharType="begin"/>
      </w:r>
      <w:r>
        <w:rPr>
          <w:noProof/>
        </w:rPr>
        <w:instrText xml:space="preserve"> PAGEREF _Toc513553933 \h </w:instrText>
      </w:r>
      <w:r>
        <w:rPr>
          <w:noProof/>
        </w:rPr>
      </w:r>
      <w:r>
        <w:rPr>
          <w:noProof/>
        </w:rPr>
        <w:fldChar w:fldCharType="separate"/>
      </w:r>
      <w:r w:rsidR="00AE569E">
        <w:rPr>
          <w:noProof/>
        </w:rPr>
        <w:t>86</w:t>
      </w:r>
      <w:r>
        <w:rPr>
          <w:noProof/>
        </w:rPr>
        <w:fldChar w:fldCharType="end"/>
      </w:r>
    </w:p>
    <w:p w14:paraId="7D30031B" w14:textId="337BAF97" w:rsidR="00A4744A" w:rsidRDefault="00A4744A">
      <w:pPr>
        <w:pStyle w:val="TableofFigures"/>
        <w:tabs>
          <w:tab w:val="right" w:leader="dot" w:pos="8486"/>
        </w:tabs>
        <w:rPr>
          <w:rFonts w:eastAsiaTheme="minorEastAsia" w:cstheme="minorBidi"/>
          <w:noProof/>
          <w:sz w:val="22"/>
          <w:szCs w:val="22"/>
          <w:lang w:bidi="ar-SA"/>
        </w:rPr>
      </w:pPr>
      <w:r>
        <w:rPr>
          <w:noProof/>
        </w:rPr>
        <w:t>Figure B 40. Iopromide detections in ng/L for winter and spring (WEST lab results).</w:t>
      </w:r>
      <w:r>
        <w:rPr>
          <w:noProof/>
        </w:rPr>
        <w:tab/>
      </w:r>
      <w:r>
        <w:rPr>
          <w:noProof/>
        </w:rPr>
        <w:fldChar w:fldCharType="begin"/>
      </w:r>
      <w:r>
        <w:rPr>
          <w:noProof/>
        </w:rPr>
        <w:instrText xml:space="preserve"> PAGEREF _Toc513553934 \h </w:instrText>
      </w:r>
      <w:r>
        <w:rPr>
          <w:noProof/>
        </w:rPr>
      </w:r>
      <w:r>
        <w:rPr>
          <w:noProof/>
        </w:rPr>
        <w:fldChar w:fldCharType="separate"/>
      </w:r>
      <w:r w:rsidR="00AE569E">
        <w:rPr>
          <w:noProof/>
        </w:rPr>
        <w:t>87</w:t>
      </w:r>
      <w:r>
        <w:rPr>
          <w:noProof/>
        </w:rPr>
        <w:fldChar w:fldCharType="end"/>
      </w:r>
    </w:p>
    <w:p w14:paraId="35F40AE3" w14:textId="0514FE44" w:rsidR="00A4744A" w:rsidRDefault="00A4744A">
      <w:pPr>
        <w:pStyle w:val="TableofFigures"/>
        <w:tabs>
          <w:tab w:val="right" w:leader="dot" w:pos="8486"/>
        </w:tabs>
        <w:rPr>
          <w:rFonts w:eastAsiaTheme="minorEastAsia" w:cstheme="minorBidi"/>
          <w:noProof/>
          <w:sz w:val="22"/>
          <w:szCs w:val="22"/>
          <w:lang w:bidi="ar-SA"/>
        </w:rPr>
      </w:pPr>
      <w:r>
        <w:rPr>
          <w:noProof/>
        </w:rPr>
        <w:t>Figure B 41. Meprobamate detections in ng/L for winter and spring (WEST lab results).</w:t>
      </w:r>
      <w:r>
        <w:rPr>
          <w:noProof/>
        </w:rPr>
        <w:tab/>
      </w:r>
      <w:r>
        <w:rPr>
          <w:noProof/>
        </w:rPr>
        <w:fldChar w:fldCharType="begin"/>
      </w:r>
      <w:r>
        <w:rPr>
          <w:noProof/>
        </w:rPr>
        <w:instrText xml:space="preserve"> PAGEREF _Toc513553935 \h </w:instrText>
      </w:r>
      <w:r>
        <w:rPr>
          <w:noProof/>
        </w:rPr>
      </w:r>
      <w:r>
        <w:rPr>
          <w:noProof/>
        </w:rPr>
        <w:fldChar w:fldCharType="separate"/>
      </w:r>
      <w:r w:rsidR="00AE569E">
        <w:rPr>
          <w:noProof/>
        </w:rPr>
        <w:t>87</w:t>
      </w:r>
      <w:r>
        <w:rPr>
          <w:noProof/>
        </w:rPr>
        <w:fldChar w:fldCharType="end"/>
      </w:r>
    </w:p>
    <w:p w14:paraId="6E52657A" w14:textId="5918430B" w:rsidR="00A4744A" w:rsidRDefault="00A4744A">
      <w:pPr>
        <w:pStyle w:val="TableofFigures"/>
        <w:tabs>
          <w:tab w:val="right" w:leader="dot" w:pos="8486"/>
        </w:tabs>
        <w:rPr>
          <w:rFonts w:eastAsiaTheme="minorEastAsia" w:cstheme="minorBidi"/>
          <w:noProof/>
          <w:sz w:val="22"/>
          <w:szCs w:val="22"/>
          <w:lang w:bidi="ar-SA"/>
        </w:rPr>
      </w:pPr>
      <w:r>
        <w:rPr>
          <w:noProof/>
        </w:rPr>
        <w:t>Figure B 42. Propyl paraben detections in ng/L for winter and spring (WEST lab results).</w:t>
      </w:r>
      <w:r>
        <w:rPr>
          <w:noProof/>
        </w:rPr>
        <w:tab/>
      </w:r>
      <w:r>
        <w:rPr>
          <w:noProof/>
        </w:rPr>
        <w:fldChar w:fldCharType="begin"/>
      </w:r>
      <w:r>
        <w:rPr>
          <w:noProof/>
        </w:rPr>
        <w:instrText xml:space="preserve"> PAGEREF _Toc513553936 \h </w:instrText>
      </w:r>
      <w:r>
        <w:rPr>
          <w:noProof/>
        </w:rPr>
      </w:r>
      <w:r>
        <w:rPr>
          <w:noProof/>
        </w:rPr>
        <w:fldChar w:fldCharType="separate"/>
      </w:r>
      <w:r w:rsidR="00AE569E">
        <w:rPr>
          <w:noProof/>
        </w:rPr>
        <w:t>87</w:t>
      </w:r>
      <w:r>
        <w:rPr>
          <w:noProof/>
        </w:rPr>
        <w:fldChar w:fldCharType="end"/>
      </w:r>
    </w:p>
    <w:p w14:paraId="6A0BF04E" w14:textId="7252AFF4" w:rsidR="00A4744A" w:rsidRDefault="00A4744A">
      <w:pPr>
        <w:pStyle w:val="TableofFigures"/>
        <w:tabs>
          <w:tab w:val="right" w:leader="dot" w:pos="8486"/>
        </w:tabs>
        <w:rPr>
          <w:rFonts w:eastAsiaTheme="minorEastAsia" w:cstheme="minorBidi"/>
          <w:noProof/>
          <w:sz w:val="22"/>
          <w:szCs w:val="22"/>
          <w:lang w:bidi="ar-SA"/>
        </w:rPr>
      </w:pPr>
      <w:r>
        <w:rPr>
          <w:noProof/>
        </w:rPr>
        <w:lastRenderedPageBreak/>
        <w:t>Figure B 43. Trimethoprim detections in ng/L for winter and spring (WEST lab results).</w:t>
      </w:r>
      <w:r>
        <w:rPr>
          <w:noProof/>
        </w:rPr>
        <w:tab/>
      </w:r>
      <w:r>
        <w:rPr>
          <w:noProof/>
        </w:rPr>
        <w:fldChar w:fldCharType="begin"/>
      </w:r>
      <w:r>
        <w:rPr>
          <w:noProof/>
        </w:rPr>
        <w:instrText xml:space="preserve"> PAGEREF _Toc513553937 \h </w:instrText>
      </w:r>
      <w:r>
        <w:rPr>
          <w:noProof/>
        </w:rPr>
      </w:r>
      <w:r>
        <w:rPr>
          <w:noProof/>
        </w:rPr>
        <w:fldChar w:fldCharType="separate"/>
      </w:r>
      <w:r w:rsidR="00AE569E">
        <w:rPr>
          <w:noProof/>
        </w:rPr>
        <w:t>88</w:t>
      </w:r>
      <w:r>
        <w:rPr>
          <w:noProof/>
        </w:rPr>
        <w:fldChar w:fldCharType="end"/>
      </w:r>
    </w:p>
    <w:p w14:paraId="670ECB42" w14:textId="33B8E928" w:rsidR="00A4744A" w:rsidRDefault="00A4744A">
      <w:pPr>
        <w:pStyle w:val="TableofFigures"/>
        <w:tabs>
          <w:tab w:val="right" w:leader="dot" w:pos="8486"/>
        </w:tabs>
        <w:rPr>
          <w:rFonts w:eastAsiaTheme="minorEastAsia" w:cstheme="minorBidi"/>
          <w:noProof/>
          <w:sz w:val="22"/>
          <w:szCs w:val="22"/>
          <w:lang w:bidi="ar-SA"/>
        </w:rPr>
      </w:pPr>
      <w:r>
        <w:rPr>
          <w:noProof/>
        </w:rPr>
        <w:t>Figure B 44. Acesulfame K detections in ng/L for winter and spring (WEST lab results).</w:t>
      </w:r>
      <w:r>
        <w:rPr>
          <w:noProof/>
        </w:rPr>
        <w:tab/>
      </w:r>
      <w:r>
        <w:rPr>
          <w:noProof/>
        </w:rPr>
        <w:fldChar w:fldCharType="begin"/>
      </w:r>
      <w:r>
        <w:rPr>
          <w:noProof/>
        </w:rPr>
        <w:instrText xml:space="preserve"> PAGEREF _Toc513553938 \h </w:instrText>
      </w:r>
      <w:r>
        <w:rPr>
          <w:noProof/>
        </w:rPr>
      </w:r>
      <w:r>
        <w:rPr>
          <w:noProof/>
        </w:rPr>
        <w:fldChar w:fldCharType="separate"/>
      </w:r>
      <w:r w:rsidR="00AE569E">
        <w:rPr>
          <w:noProof/>
        </w:rPr>
        <w:t>88</w:t>
      </w:r>
      <w:r>
        <w:rPr>
          <w:noProof/>
        </w:rPr>
        <w:fldChar w:fldCharType="end"/>
      </w:r>
    </w:p>
    <w:p w14:paraId="3D988489" w14:textId="2FD9497E" w:rsidR="00A4744A" w:rsidRDefault="00A4744A">
      <w:pPr>
        <w:pStyle w:val="TableofFigures"/>
        <w:tabs>
          <w:tab w:val="right" w:leader="dot" w:pos="8486"/>
        </w:tabs>
        <w:rPr>
          <w:rFonts w:eastAsiaTheme="minorEastAsia" w:cstheme="minorBidi"/>
          <w:noProof/>
          <w:sz w:val="22"/>
          <w:szCs w:val="22"/>
          <w:lang w:bidi="ar-SA"/>
        </w:rPr>
      </w:pPr>
      <w:r>
        <w:rPr>
          <w:noProof/>
        </w:rPr>
        <w:t>Figure B 45. DEET detections in ng/L for winter and spring (WEST lab results).</w:t>
      </w:r>
      <w:r>
        <w:rPr>
          <w:noProof/>
        </w:rPr>
        <w:tab/>
      </w:r>
      <w:r>
        <w:rPr>
          <w:noProof/>
        </w:rPr>
        <w:fldChar w:fldCharType="begin"/>
      </w:r>
      <w:r>
        <w:rPr>
          <w:noProof/>
        </w:rPr>
        <w:instrText xml:space="preserve"> PAGEREF _Toc513553939 \h </w:instrText>
      </w:r>
      <w:r>
        <w:rPr>
          <w:noProof/>
        </w:rPr>
      </w:r>
      <w:r>
        <w:rPr>
          <w:noProof/>
        </w:rPr>
        <w:fldChar w:fldCharType="separate"/>
      </w:r>
      <w:r w:rsidR="00AE569E">
        <w:rPr>
          <w:noProof/>
        </w:rPr>
        <w:t>88</w:t>
      </w:r>
      <w:r>
        <w:rPr>
          <w:noProof/>
        </w:rPr>
        <w:fldChar w:fldCharType="end"/>
      </w:r>
    </w:p>
    <w:p w14:paraId="1F027C55" w14:textId="25C3C8F6" w:rsidR="00407F73" w:rsidRDefault="00FB7635" w:rsidP="00407F73">
      <w:r>
        <w:fldChar w:fldCharType="end"/>
      </w:r>
    </w:p>
    <w:p w14:paraId="2AA6EC81" w14:textId="51FD89C0" w:rsidR="004E2C1F" w:rsidRDefault="004E2C1F" w:rsidP="00407F73"/>
    <w:p w14:paraId="069A6411" w14:textId="7B25F947" w:rsidR="004E2C1F" w:rsidRDefault="004E2C1F" w:rsidP="00407F73"/>
    <w:p w14:paraId="7AD90B35" w14:textId="758E951B" w:rsidR="004E2C1F" w:rsidRDefault="004E2C1F" w:rsidP="00407F73"/>
    <w:p w14:paraId="79FB1E06" w14:textId="0B6315DF" w:rsidR="004E2C1F" w:rsidRDefault="004E2C1F" w:rsidP="00407F73"/>
    <w:p w14:paraId="734ABB70" w14:textId="7A2AB617" w:rsidR="004E2C1F" w:rsidRDefault="004E2C1F" w:rsidP="00407F73"/>
    <w:p w14:paraId="539880D2" w14:textId="3CA165B4" w:rsidR="004E2C1F" w:rsidRDefault="004E2C1F" w:rsidP="00407F73"/>
    <w:p w14:paraId="16C78129" w14:textId="60C91070" w:rsidR="004E2C1F" w:rsidRDefault="004E2C1F" w:rsidP="00407F73"/>
    <w:p w14:paraId="1C8881BD" w14:textId="55198966" w:rsidR="004E2C1F" w:rsidRDefault="004E2C1F" w:rsidP="00407F73"/>
    <w:p w14:paraId="4FB8E7D2" w14:textId="1C7CA425" w:rsidR="004E2C1F" w:rsidRDefault="004E2C1F" w:rsidP="00407F73"/>
    <w:p w14:paraId="74B1DB4F" w14:textId="76BBF70D" w:rsidR="004E2C1F" w:rsidRDefault="004E2C1F" w:rsidP="00407F73"/>
    <w:p w14:paraId="240192F4" w14:textId="1B636A47" w:rsidR="004E2C1F" w:rsidRDefault="004E2C1F" w:rsidP="00407F73"/>
    <w:p w14:paraId="4FF0DB4B" w14:textId="388AD76C" w:rsidR="004E2C1F" w:rsidRDefault="004E2C1F" w:rsidP="00407F73"/>
    <w:p w14:paraId="41772A11" w14:textId="5931D831" w:rsidR="004E2C1F" w:rsidRDefault="004E2C1F" w:rsidP="00407F73"/>
    <w:p w14:paraId="683FB4BA" w14:textId="063E09E4" w:rsidR="004E2C1F" w:rsidRDefault="004E2C1F" w:rsidP="00407F73"/>
    <w:p w14:paraId="150E2C13" w14:textId="0E3383DA" w:rsidR="004E2C1F" w:rsidRDefault="004E2C1F" w:rsidP="00407F73"/>
    <w:p w14:paraId="6955F18C" w14:textId="64282CCE" w:rsidR="004E2C1F" w:rsidRDefault="004E2C1F" w:rsidP="00407F73"/>
    <w:p w14:paraId="744BCEE6" w14:textId="77777777" w:rsidR="004E2C1F" w:rsidRDefault="004E2C1F" w:rsidP="00407F73"/>
    <w:p w14:paraId="3D688F89" w14:textId="70B83A5C" w:rsidR="00407F73" w:rsidRDefault="00407F73" w:rsidP="004E2C1F">
      <w:pPr>
        <w:pStyle w:val="Heading1"/>
      </w:pPr>
      <w:bookmarkStart w:id="9" w:name="_Toc513561772"/>
      <w:r>
        <w:lastRenderedPageBreak/>
        <w:t>List of Field Parameter Graphs</w:t>
      </w:r>
      <w:bookmarkEnd w:id="9"/>
    </w:p>
    <w:p w14:paraId="719136D3" w14:textId="1DA20795" w:rsidR="00A4744A" w:rsidRDefault="00F27E9F">
      <w:pPr>
        <w:pStyle w:val="TableofFigures"/>
        <w:tabs>
          <w:tab w:val="right" w:leader="dot" w:pos="8486"/>
        </w:tabs>
        <w:rPr>
          <w:rFonts w:eastAsiaTheme="minorEastAsia" w:cstheme="minorBidi"/>
          <w:noProof/>
          <w:sz w:val="22"/>
          <w:szCs w:val="22"/>
          <w:lang w:bidi="ar-SA"/>
        </w:rPr>
      </w:pPr>
      <w:r>
        <w:fldChar w:fldCharType="begin"/>
      </w:r>
      <w:r>
        <w:instrText xml:space="preserve"> TOC \h \z \c "Figure D" </w:instrText>
      </w:r>
      <w:r>
        <w:fldChar w:fldCharType="separate"/>
      </w:r>
      <w:hyperlink w:anchor="_Toc513553940" w:history="1">
        <w:r w:rsidR="00A4744A" w:rsidRPr="00924B3E">
          <w:rPr>
            <w:rStyle w:val="Hyperlink"/>
            <w:rFonts w:eastAsia="Arial"/>
            <w:noProof/>
          </w:rPr>
          <w:t>Figure D 1. Temperature values for every site and season.</w:t>
        </w:r>
        <w:r w:rsidR="00A4744A">
          <w:rPr>
            <w:noProof/>
            <w:webHidden/>
          </w:rPr>
          <w:tab/>
        </w:r>
        <w:r w:rsidR="00A4744A">
          <w:rPr>
            <w:noProof/>
            <w:webHidden/>
          </w:rPr>
          <w:fldChar w:fldCharType="begin"/>
        </w:r>
        <w:r w:rsidR="00A4744A">
          <w:rPr>
            <w:noProof/>
            <w:webHidden/>
          </w:rPr>
          <w:instrText xml:space="preserve"> PAGEREF _Toc513553940 \h </w:instrText>
        </w:r>
        <w:r w:rsidR="00A4744A">
          <w:rPr>
            <w:noProof/>
            <w:webHidden/>
          </w:rPr>
        </w:r>
        <w:r w:rsidR="00A4744A">
          <w:rPr>
            <w:noProof/>
            <w:webHidden/>
          </w:rPr>
          <w:fldChar w:fldCharType="separate"/>
        </w:r>
        <w:r w:rsidR="00AE569E">
          <w:rPr>
            <w:noProof/>
            <w:webHidden/>
          </w:rPr>
          <w:t>97</w:t>
        </w:r>
        <w:r w:rsidR="00A4744A">
          <w:rPr>
            <w:noProof/>
            <w:webHidden/>
          </w:rPr>
          <w:fldChar w:fldCharType="end"/>
        </w:r>
      </w:hyperlink>
    </w:p>
    <w:p w14:paraId="6AF1337D" w14:textId="48411F59" w:rsidR="00A4744A" w:rsidRDefault="008151B7">
      <w:pPr>
        <w:pStyle w:val="TableofFigures"/>
        <w:tabs>
          <w:tab w:val="right" w:leader="dot" w:pos="8486"/>
        </w:tabs>
        <w:rPr>
          <w:rFonts w:eastAsiaTheme="minorEastAsia" w:cstheme="minorBidi"/>
          <w:noProof/>
          <w:sz w:val="22"/>
          <w:szCs w:val="22"/>
          <w:lang w:bidi="ar-SA"/>
        </w:rPr>
      </w:pPr>
      <w:hyperlink w:anchor="_Toc513553941" w:history="1">
        <w:r w:rsidR="00A4744A" w:rsidRPr="00924B3E">
          <w:rPr>
            <w:rStyle w:val="Hyperlink"/>
            <w:rFonts w:eastAsia="Arial"/>
            <w:noProof/>
          </w:rPr>
          <w:t>Figure D 2. Specific conductance values for every site and season.</w:t>
        </w:r>
        <w:r w:rsidR="00A4744A">
          <w:rPr>
            <w:noProof/>
            <w:webHidden/>
          </w:rPr>
          <w:tab/>
        </w:r>
        <w:r w:rsidR="00A4744A">
          <w:rPr>
            <w:noProof/>
            <w:webHidden/>
          </w:rPr>
          <w:fldChar w:fldCharType="begin"/>
        </w:r>
        <w:r w:rsidR="00A4744A">
          <w:rPr>
            <w:noProof/>
            <w:webHidden/>
          </w:rPr>
          <w:instrText xml:space="preserve"> PAGEREF _Toc513553941 \h </w:instrText>
        </w:r>
        <w:r w:rsidR="00A4744A">
          <w:rPr>
            <w:noProof/>
            <w:webHidden/>
          </w:rPr>
        </w:r>
        <w:r w:rsidR="00A4744A">
          <w:rPr>
            <w:noProof/>
            <w:webHidden/>
          </w:rPr>
          <w:fldChar w:fldCharType="separate"/>
        </w:r>
        <w:r w:rsidR="00AE569E">
          <w:rPr>
            <w:noProof/>
            <w:webHidden/>
          </w:rPr>
          <w:t>97</w:t>
        </w:r>
        <w:r w:rsidR="00A4744A">
          <w:rPr>
            <w:noProof/>
            <w:webHidden/>
          </w:rPr>
          <w:fldChar w:fldCharType="end"/>
        </w:r>
      </w:hyperlink>
    </w:p>
    <w:p w14:paraId="42511F8C" w14:textId="47D4E3FB" w:rsidR="00A4744A" w:rsidRDefault="008151B7">
      <w:pPr>
        <w:pStyle w:val="TableofFigures"/>
        <w:tabs>
          <w:tab w:val="right" w:leader="dot" w:pos="8486"/>
        </w:tabs>
        <w:rPr>
          <w:rFonts w:eastAsiaTheme="minorEastAsia" w:cstheme="minorBidi"/>
          <w:noProof/>
          <w:sz w:val="22"/>
          <w:szCs w:val="22"/>
          <w:lang w:bidi="ar-SA"/>
        </w:rPr>
      </w:pPr>
      <w:hyperlink w:anchor="_Toc513553942" w:history="1">
        <w:r w:rsidR="00A4744A" w:rsidRPr="00924B3E">
          <w:rPr>
            <w:rStyle w:val="Hyperlink"/>
            <w:rFonts w:eastAsia="Arial"/>
            <w:noProof/>
          </w:rPr>
          <w:t>Figure D 3. Conductivity values for every site and season.</w:t>
        </w:r>
        <w:r w:rsidR="00A4744A">
          <w:rPr>
            <w:noProof/>
            <w:webHidden/>
          </w:rPr>
          <w:tab/>
        </w:r>
        <w:r w:rsidR="00A4744A">
          <w:rPr>
            <w:noProof/>
            <w:webHidden/>
          </w:rPr>
          <w:fldChar w:fldCharType="begin"/>
        </w:r>
        <w:r w:rsidR="00A4744A">
          <w:rPr>
            <w:noProof/>
            <w:webHidden/>
          </w:rPr>
          <w:instrText xml:space="preserve"> PAGEREF _Toc513553942 \h </w:instrText>
        </w:r>
        <w:r w:rsidR="00A4744A">
          <w:rPr>
            <w:noProof/>
            <w:webHidden/>
          </w:rPr>
        </w:r>
        <w:r w:rsidR="00A4744A">
          <w:rPr>
            <w:noProof/>
            <w:webHidden/>
          </w:rPr>
          <w:fldChar w:fldCharType="separate"/>
        </w:r>
        <w:r w:rsidR="00AE569E">
          <w:rPr>
            <w:noProof/>
            <w:webHidden/>
          </w:rPr>
          <w:t>98</w:t>
        </w:r>
        <w:r w:rsidR="00A4744A">
          <w:rPr>
            <w:noProof/>
            <w:webHidden/>
          </w:rPr>
          <w:fldChar w:fldCharType="end"/>
        </w:r>
      </w:hyperlink>
    </w:p>
    <w:p w14:paraId="3D340F4F" w14:textId="6B708F54" w:rsidR="00A4744A" w:rsidRDefault="008151B7">
      <w:pPr>
        <w:pStyle w:val="TableofFigures"/>
        <w:tabs>
          <w:tab w:val="right" w:leader="dot" w:pos="8486"/>
        </w:tabs>
        <w:rPr>
          <w:rFonts w:eastAsiaTheme="minorEastAsia" w:cstheme="minorBidi"/>
          <w:noProof/>
          <w:sz w:val="22"/>
          <w:szCs w:val="22"/>
          <w:lang w:bidi="ar-SA"/>
        </w:rPr>
      </w:pPr>
      <w:hyperlink w:anchor="_Toc513553943" w:history="1">
        <w:r w:rsidR="00A4744A" w:rsidRPr="00924B3E">
          <w:rPr>
            <w:rStyle w:val="Hyperlink"/>
            <w:rFonts w:eastAsia="Arial"/>
            <w:noProof/>
          </w:rPr>
          <w:t>Figure D 4. Resistivity values for every site and season.</w:t>
        </w:r>
        <w:r w:rsidR="00A4744A">
          <w:rPr>
            <w:noProof/>
            <w:webHidden/>
          </w:rPr>
          <w:tab/>
        </w:r>
        <w:r w:rsidR="00A4744A">
          <w:rPr>
            <w:noProof/>
            <w:webHidden/>
          </w:rPr>
          <w:fldChar w:fldCharType="begin"/>
        </w:r>
        <w:r w:rsidR="00A4744A">
          <w:rPr>
            <w:noProof/>
            <w:webHidden/>
          </w:rPr>
          <w:instrText xml:space="preserve"> PAGEREF _Toc513553943 \h </w:instrText>
        </w:r>
        <w:r w:rsidR="00A4744A">
          <w:rPr>
            <w:noProof/>
            <w:webHidden/>
          </w:rPr>
        </w:r>
        <w:r w:rsidR="00A4744A">
          <w:rPr>
            <w:noProof/>
            <w:webHidden/>
          </w:rPr>
          <w:fldChar w:fldCharType="separate"/>
        </w:r>
        <w:r w:rsidR="00AE569E">
          <w:rPr>
            <w:noProof/>
            <w:webHidden/>
          </w:rPr>
          <w:t>98</w:t>
        </w:r>
        <w:r w:rsidR="00A4744A">
          <w:rPr>
            <w:noProof/>
            <w:webHidden/>
          </w:rPr>
          <w:fldChar w:fldCharType="end"/>
        </w:r>
      </w:hyperlink>
    </w:p>
    <w:p w14:paraId="113C0E30" w14:textId="639481A5" w:rsidR="00A4744A" w:rsidRDefault="008151B7">
      <w:pPr>
        <w:pStyle w:val="TableofFigures"/>
        <w:tabs>
          <w:tab w:val="right" w:leader="dot" w:pos="8486"/>
        </w:tabs>
        <w:rPr>
          <w:rFonts w:eastAsiaTheme="minorEastAsia" w:cstheme="minorBidi"/>
          <w:noProof/>
          <w:sz w:val="22"/>
          <w:szCs w:val="22"/>
          <w:lang w:bidi="ar-SA"/>
        </w:rPr>
      </w:pPr>
      <w:hyperlink w:anchor="_Toc513553944" w:history="1">
        <w:r w:rsidR="00A4744A" w:rsidRPr="00924B3E">
          <w:rPr>
            <w:rStyle w:val="Hyperlink"/>
            <w:rFonts w:eastAsia="Arial"/>
            <w:noProof/>
          </w:rPr>
          <w:t>Figure D 5. Total dissolved solids values for every site and season.</w:t>
        </w:r>
        <w:r w:rsidR="00A4744A">
          <w:rPr>
            <w:noProof/>
            <w:webHidden/>
          </w:rPr>
          <w:tab/>
        </w:r>
        <w:r w:rsidR="00A4744A">
          <w:rPr>
            <w:noProof/>
            <w:webHidden/>
          </w:rPr>
          <w:fldChar w:fldCharType="begin"/>
        </w:r>
        <w:r w:rsidR="00A4744A">
          <w:rPr>
            <w:noProof/>
            <w:webHidden/>
          </w:rPr>
          <w:instrText xml:space="preserve"> PAGEREF _Toc513553944 \h </w:instrText>
        </w:r>
        <w:r w:rsidR="00A4744A">
          <w:rPr>
            <w:noProof/>
            <w:webHidden/>
          </w:rPr>
        </w:r>
        <w:r w:rsidR="00A4744A">
          <w:rPr>
            <w:noProof/>
            <w:webHidden/>
          </w:rPr>
          <w:fldChar w:fldCharType="separate"/>
        </w:r>
        <w:r w:rsidR="00AE569E">
          <w:rPr>
            <w:noProof/>
            <w:webHidden/>
          </w:rPr>
          <w:t>99</w:t>
        </w:r>
        <w:r w:rsidR="00A4744A">
          <w:rPr>
            <w:noProof/>
            <w:webHidden/>
          </w:rPr>
          <w:fldChar w:fldCharType="end"/>
        </w:r>
      </w:hyperlink>
    </w:p>
    <w:p w14:paraId="47F8FBAA" w14:textId="1E56D05F" w:rsidR="00A4744A" w:rsidRDefault="008151B7">
      <w:pPr>
        <w:pStyle w:val="TableofFigures"/>
        <w:tabs>
          <w:tab w:val="right" w:leader="dot" w:pos="8486"/>
        </w:tabs>
        <w:rPr>
          <w:rFonts w:eastAsiaTheme="minorEastAsia" w:cstheme="minorBidi"/>
          <w:noProof/>
          <w:sz w:val="22"/>
          <w:szCs w:val="22"/>
          <w:lang w:bidi="ar-SA"/>
        </w:rPr>
      </w:pPr>
      <w:hyperlink w:anchor="_Toc513553945" w:history="1">
        <w:r w:rsidR="00A4744A" w:rsidRPr="00924B3E">
          <w:rPr>
            <w:rStyle w:val="Hyperlink"/>
            <w:rFonts w:eastAsia="Arial"/>
            <w:noProof/>
          </w:rPr>
          <w:t>Figure D 6. Salinity values for every site and season.</w:t>
        </w:r>
        <w:r w:rsidR="00A4744A">
          <w:rPr>
            <w:noProof/>
            <w:webHidden/>
          </w:rPr>
          <w:tab/>
        </w:r>
        <w:r w:rsidR="00A4744A">
          <w:rPr>
            <w:noProof/>
            <w:webHidden/>
          </w:rPr>
          <w:fldChar w:fldCharType="begin"/>
        </w:r>
        <w:r w:rsidR="00A4744A">
          <w:rPr>
            <w:noProof/>
            <w:webHidden/>
          </w:rPr>
          <w:instrText xml:space="preserve"> PAGEREF _Toc513553945 \h </w:instrText>
        </w:r>
        <w:r w:rsidR="00A4744A">
          <w:rPr>
            <w:noProof/>
            <w:webHidden/>
          </w:rPr>
        </w:r>
        <w:r w:rsidR="00A4744A">
          <w:rPr>
            <w:noProof/>
            <w:webHidden/>
          </w:rPr>
          <w:fldChar w:fldCharType="separate"/>
        </w:r>
        <w:r w:rsidR="00AE569E">
          <w:rPr>
            <w:noProof/>
            <w:webHidden/>
          </w:rPr>
          <w:t>99</w:t>
        </w:r>
        <w:r w:rsidR="00A4744A">
          <w:rPr>
            <w:noProof/>
            <w:webHidden/>
          </w:rPr>
          <w:fldChar w:fldCharType="end"/>
        </w:r>
      </w:hyperlink>
    </w:p>
    <w:p w14:paraId="35DB7363" w14:textId="114DCF1F" w:rsidR="00A4744A" w:rsidRDefault="008151B7">
      <w:pPr>
        <w:pStyle w:val="TableofFigures"/>
        <w:tabs>
          <w:tab w:val="right" w:leader="dot" w:pos="8486"/>
        </w:tabs>
        <w:rPr>
          <w:rFonts w:eastAsiaTheme="minorEastAsia" w:cstheme="minorBidi"/>
          <w:noProof/>
          <w:sz w:val="22"/>
          <w:szCs w:val="22"/>
          <w:lang w:bidi="ar-SA"/>
        </w:rPr>
      </w:pPr>
      <w:hyperlink w:anchor="_Toc513553946" w:history="1">
        <w:r w:rsidR="00A4744A" w:rsidRPr="00924B3E">
          <w:rPr>
            <w:rStyle w:val="Hyperlink"/>
            <w:rFonts w:eastAsia="Arial"/>
            <w:noProof/>
          </w:rPr>
          <w:t>Figure D 7. pH values for every site and season.</w:t>
        </w:r>
        <w:r w:rsidR="00A4744A">
          <w:rPr>
            <w:noProof/>
            <w:webHidden/>
          </w:rPr>
          <w:tab/>
        </w:r>
        <w:r w:rsidR="00A4744A">
          <w:rPr>
            <w:noProof/>
            <w:webHidden/>
          </w:rPr>
          <w:fldChar w:fldCharType="begin"/>
        </w:r>
        <w:r w:rsidR="00A4744A">
          <w:rPr>
            <w:noProof/>
            <w:webHidden/>
          </w:rPr>
          <w:instrText xml:space="preserve"> PAGEREF _Toc513553946 \h </w:instrText>
        </w:r>
        <w:r w:rsidR="00A4744A">
          <w:rPr>
            <w:noProof/>
            <w:webHidden/>
          </w:rPr>
        </w:r>
        <w:r w:rsidR="00A4744A">
          <w:rPr>
            <w:noProof/>
            <w:webHidden/>
          </w:rPr>
          <w:fldChar w:fldCharType="separate"/>
        </w:r>
        <w:r w:rsidR="00AE569E">
          <w:rPr>
            <w:noProof/>
            <w:webHidden/>
          </w:rPr>
          <w:t>100</w:t>
        </w:r>
        <w:r w:rsidR="00A4744A">
          <w:rPr>
            <w:noProof/>
            <w:webHidden/>
          </w:rPr>
          <w:fldChar w:fldCharType="end"/>
        </w:r>
      </w:hyperlink>
    </w:p>
    <w:p w14:paraId="3EE67382" w14:textId="7FAF5DF4" w:rsidR="00A4744A" w:rsidRDefault="008151B7">
      <w:pPr>
        <w:pStyle w:val="TableofFigures"/>
        <w:tabs>
          <w:tab w:val="right" w:leader="dot" w:pos="8486"/>
        </w:tabs>
        <w:rPr>
          <w:rFonts w:eastAsiaTheme="minorEastAsia" w:cstheme="minorBidi"/>
          <w:noProof/>
          <w:sz w:val="22"/>
          <w:szCs w:val="22"/>
          <w:lang w:bidi="ar-SA"/>
        </w:rPr>
      </w:pPr>
      <w:hyperlink w:anchor="_Toc513553947" w:history="1">
        <w:r w:rsidR="00A4744A" w:rsidRPr="00924B3E">
          <w:rPr>
            <w:rStyle w:val="Hyperlink"/>
            <w:rFonts w:eastAsia="Arial"/>
            <w:noProof/>
          </w:rPr>
          <w:t>Figure D 8. Oxidation-reduction potential values for every site and season.</w:t>
        </w:r>
        <w:r w:rsidR="00A4744A">
          <w:rPr>
            <w:noProof/>
            <w:webHidden/>
          </w:rPr>
          <w:tab/>
        </w:r>
        <w:r w:rsidR="00A4744A">
          <w:rPr>
            <w:noProof/>
            <w:webHidden/>
          </w:rPr>
          <w:fldChar w:fldCharType="begin"/>
        </w:r>
        <w:r w:rsidR="00A4744A">
          <w:rPr>
            <w:noProof/>
            <w:webHidden/>
          </w:rPr>
          <w:instrText xml:space="preserve"> PAGEREF _Toc513553947 \h </w:instrText>
        </w:r>
        <w:r w:rsidR="00A4744A">
          <w:rPr>
            <w:noProof/>
            <w:webHidden/>
          </w:rPr>
        </w:r>
        <w:r w:rsidR="00A4744A">
          <w:rPr>
            <w:noProof/>
            <w:webHidden/>
          </w:rPr>
          <w:fldChar w:fldCharType="separate"/>
        </w:r>
        <w:r w:rsidR="00AE569E">
          <w:rPr>
            <w:noProof/>
            <w:webHidden/>
          </w:rPr>
          <w:t>100</w:t>
        </w:r>
        <w:r w:rsidR="00A4744A">
          <w:rPr>
            <w:noProof/>
            <w:webHidden/>
          </w:rPr>
          <w:fldChar w:fldCharType="end"/>
        </w:r>
      </w:hyperlink>
    </w:p>
    <w:p w14:paraId="29EA1433" w14:textId="729708D5" w:rsidR="00A4744A" w:rsidRDefault="008151B7">
      <w:pPr>
        <w:pStyle w:val="TableofFigures"/>
        <w:tabs>
          <w:tab w:val="right" w:leader="dot" w:pos="8486"/>
        </w:tabs>
        <w:rPr>
          <w:rFonts w:eastAsiaTheme="minorEastAsia" w:cstheme="minorBidi"/>
          <w:noProof/>
          <w:sz w:val="22"/>
          <w:szCs w:val="22"/>
          <w:lang w:bidi="ar-SA"/>
        </w:rPr>
      </w:pPr>
      <w:hyperlink w:anchor="_Toc513553948" w:history="1">
        <w:r w:rsidR="00A4744A" w:rsidRPr="00924B3E">
          <w:rPr>
            <w:rStyle w:val="Hyperlink"/>
            <w:rFonts w:eastAsia="Arial"/>
            <w:noProof/>
          </w:rPr>
          <w:t>Figure D 9. Chlorophyll (concentration) values for every site and season.</w:t>
        </w:r>
        <w:r w:rsidR="00A4744A">
          <w:rPr>
            <w:noProof/>
            <w:webHidden/>
          </w:rPr>
          <w:tab/>
        </w:r>
        <w:r w:rsidR="00A4744A">
          <w:rPr>
            <w:noProof/>
            <w:webHidden/>
          </w:rPr>
          <w:fldChar w:fldCharType="begin"/>
        </w:r>
        <w:r w:rsidR="00A4744A">
          <w:rPr>
            <w:noProof/>
            <w:webHidden/>
          </w:rPr>
          <w:instrText xml:space="preserve"> PAGEREF _Toc513553948 \h </w:instrText>
        </w:r>
        <w:r w:rsidR="00A4744A">
          <w:rPr>
            <w:noProof/>
            <w:webHidden/>
          </w:rPr>
        </w:r>
        <w:r w:rsidR="00A4744A">
          <w:rPr>
            <w:noProof/>
            <w:webHidden/>
          </w:rPr>
          <w:fldChar w:fldCharType="separate"/>
        </w:r>
        <w:r w:rsidR="00AE569E">
          <w:rPr>
            <w:noProof/>
            <w:webHidden/>
          </w:rPr>
          <w:t>101</w:t>
        </w:r>
        <w:r w:rsidR="00A4744A">
          <w:rPr>
            <w:noProof/>
            <w:webHidden/>
          </w:rPr>
          <w:fldChar w:fldCharType="end"/>
        </w:r>
      </w:hyperlink>
    </w:p>
    <w:p w14:paraId="1415B76E" w14:textId="17D9612F" w:rsidR="00A4744A" w:rsidRDefault="008151B7">
      <w:pPr>
        <w:pStyle w:val="TableofFigures"/>
        <w:tabs>
          <w:tab w:val="right" w:leader="dot" w:pos="8486"/>
        </w:tabs>
        <w:rPr>
          <w:rFonts w:eastAsiaTheme="minorEastAsia" w:cstheme="minorBidi"/>
          <w:noProof/>
          <w:sz w:val="22"/>
          <w:szCs w:val="22"/>
          <w:lang w:bidi="ar-SA"/>
        </w:rPr>
      </w:pPr>
      <w:hyperlink w:anchor="_Toc513553949" w:history="1">
        <w:r w:rsidR="00A4744A" w:rsidRPr="00924B3E">
          <w:rPr>
            <w:rStyle w:val="Hyperlink"/>
            <w:rFonts w:eastAsia="Arial"/>
            <w:noProof/>
          </w:rPr>
          <w:t>Figure D 10. Chlorophyll (RFU) values for every site and season.</w:t>
        </w:r>
        <w:r w:rsidR="00A4744A">
          <w:rPr>
            <w:noProof/>
            <w:webHidden/>
          </w:rPr>
          <w:tab/>
        </w:r>
        <w:r w:rsidR="00A4744A">
          <w:rPr>
            <w:noProof/>
            <w:webHidden/>
          </w:rPr>
          <w:fldChar w:fldCharType="begin"/>
        </w:r>
        <w:r w:rsidR="00A4744A">
          <w:rPr>
            <w:noProof/>
            <w:webHidden/>
          </w:rPr>
          <w:instrText xml:space="preserve"> PAGEREF _Toc513553949 \h </w:instrText>
        </w:r>
        <w:r w:rsidR="00A4744A">
          <w:rPr>
            <w:noProof/>
            <w:webHidden/>
          </w:rPr>
        </w:r>
        <w:r w:rsidR="00A4744A">
          <w:rPr>
            <w:noProof/>
            <w:webHidden/>
          </w:rPr>
          <w:fldChar w:fldCharType="separate"/>
        </w:r>
        <w:r w:rsidR="00AE569E">
          <w:rPr>
            <w:noProof/>
            <w:webHidden/>
          </w:rPr>
          <w:t>101</w:t>
        </w:r>
        <w:r w:rsidR="00A4744A">
          <w:rPr>
            <w:noProof/>
            <w:webHidden/>
          </w:rPr>
          <w:fldChar w:fldCharType="end"/>
        </w:r>
      </w:hyperlink>
    </w:p>
    <w:p w14:paraId="202AB4B4" w14:textId="781C1BBE" w:rsidR="00A4744A" w:rsidRDefault="008151B7">
      <w:pPr>
        <w:pStyle w:val="TableofFigures"/>
        <w:tabs>
          <w:tab w:val="right" w:leader="dot" w:pos="8486"/>
        </w:tabs>
        <w:rPr>
          <w:rFonts w:eastAsiaTheme="minorEastAsia" w:cstheme="minorBidi"/>
          <w:noProof/>
          <w:sz w:val="22"/>
          <w:szCs w:val="22"/>
          <w:lang w:bidi="ar-SA"/>
        </w:rPr>
      </w:pPr>
      <w:hyperlink w:anchor="_Toc513553950" w:history="1">
        <w:r w:rsidR="00A4744A" w:rsidRPr="00924B3E">
          <w:rPr>
            <w:rStyle w:val="Hyperlink"/>
            <w:rFonts w:eastAsia="Arial"/>
            <w:noProof/>
          </w:rPr>
          <w:t>Figure D 11. Optical dissolved oxygen (% SAT) values for every site and season.</w:t>
        </w:r>
        <w:r w:rsidR="00A4744A">
          <w:rPr>
            <w:noProof/>
            <w:webHidden/>
          </w:rPr>
          <w:tab/>
        </w:r>
        <w:r w:rsidR="00A4744A">
          <w:rPr>
            <w:noProof/>
            <w:webHidden/>
          </w:rPr>
          <w:fldChar w:fldCharType="begin"/>
        </w:r>
        <w:r w:rsidR="00A4744A">
          <w:rPr>
            <w:noProof/>
            <w:webHidden/>
          </w:rPr>
          <w:instrText xml:space="preserve"> PAGEREF _Toc513553950 \h </w:instrText>
        </w:r>
        <w:r w:rsidR="00A4744A">
          <w:rPr>
            <w:noProof/>
            <w:webHidden/>
          </w:rPr>
        </w:r>
        <w:r w:rsidR="00A4744A">
          <w:rPr>
            <w:noProof/>
            <w:webHidden/>
          </w:rPr>
          <w:fldChar w:fldCharType="separate"/>
        </w:r>
        <w:r w:rsidR="00AE569E">
          <w:rPr>
            <w:noProof/>
            <w:webHidden/>
          </w:rPr>
          <w:t>102</w:t>
        </w:r>
        <w:r w:rsidR="00A4744A">
          <w:rPr>
            <w:noProof/>
            <w:webHidden/>
          </w:rPr>
          <w:fldChar w:fldCharType="end"/>
        </w:r>
      </w:hyperlink>
    </w:p>
    <w:p w14:paraId="21632AA5" w14:textId="5014B92B" w:rsidR="00A4744A" w:rsidRDefault="008151B7">
      <w:pPr>
        <w:pStyle w:val="TableofFigures"/>
        <w:tabs>
          <w:tab w:val="right" w:leader="dot" w:pos="8486"/>
        </w:tabs>
        <w:rPr>
          <w:rFonts w:eastAsiaTheme="minorEastAsia" w:cstheme="minorBidi"/>
          <w:noProof/>
          <w:sz w:val="22"/>
          <w:szCs w:val="22"/>
          <w:lang w:bidi="ar-SA"/>
        </w:rPr>
      </w:pPr>
      <w:hyperlink w:anchor="_Toc513553951" w:history="1">
        <w:r w:rsidR="00A4744A" w:rsidRPr="00924B3E">
          <w:rPr>
            <w:rStyle w:val="Hyperlink"/>
            <w:rFonts w:eastAsia="Arial"/>
            <w:noProof/>
          </w:rPr>
          <w:t>Figure D 12. Optical dissolved oxygen (as a concentration) values for every site and season.</w:t>
        </w:r>
        <w:r w:rsidR="00A4744A">
          <w:rPr>
            <w:noProof/>
            <w:webHidden/>
          </w:rPr>
          <w:tab/>
        </w:r>
        <w:r w:rsidR="00A4744A">
          <w:rPr>
            <w:noProof/>
            <w:webHidden/>
          </w:rPr>
          <w:fldChar w:fldCharType="begin"/>
        </w:r>
        <w:r w:rsidR="00A4744A">
          <w:rPr>
            <w:noProof/>
            <w:webHidden/>
          </w:rPr>
          <w:instrText xml:space="preserve"> PAGEREF _Toc513553951 \h </w:instrText>
        </w:r>
        <w:r w:rsidR="00A4744A">
          <w:rPr>
            <w:noProof/>
            <w:webHidden/>
          </w:rPr>
        </w:r>
        <w:r w:rsidR="00A4744A">
          <w:rPr>
            <w:noProof/>
            <w:webHidden/>
          </w:rPr>
          <w:fldChar w:fldCharType="separate"/>
        </w:r>
        <w:r w:rsidR="00AE569E">
          <w:rPr>
            <w:noProof/>
            <w:webHidden/>
          </w:rPr>
          <w:t>102</w:t>
        </w:r>
        <w:r w:rsidR="00A4744A">
          <w:rPr>
            <w:noProof/>
            <w:webHidden/>
          </w:rPr>
          <w:fldChar w:fldCharType="end"/>
        </w:r>
      </w:hyperlink>
    </w:p>
    <w:p w14:paraId="5026E9EE" w14:textId="1FB15832" w:rsidR="00F27E9F" w:rsidRPr="00F27E9F" w:rsidRDefault="00F27E9F" w:rsidP="00F27E9F">
      <w:r>
        <w:fldChar w:fldCharType="end"/>
      </w:r>
    </w:p>
    <w:p w14:paraId="7FE93D4D" w14:textId="77777777" w:rsidR="00407F73" w:rsidRPr="00407F73" w:rsidRDefault="00407F73" w:rsidP="00407F73"/>
    <w:p w14:paraId="31E1BE1E" w14:textId="49BB91F2" w:rsidR="00164ED6" w:rsidRDefault="00164ED6" w:rsidP="006E647F"/>
    <w:p w14:paraId="3BDADE3C" w14:textId="726E6E16" w:rsidR="004E2C1F" w:rsidRDefault="004E2C1F" w:rsidP="006E647F"/>
    <w:p w14:paraId="11823935" w14:textId="4BD9596E" w:rsidR="004E2C1F" w:rsidRDefault="004E2C1F" w:rsidP="006E647F"/>
    <w:p w14:paraId="6C48AD1F" w14:textId="3B266823" w:rsidR="004E2C1F" w:rsidRDefault="004E2C1F" w:rsidP="006E647F"/>
    <w:p w14:paraId="4B75D384" w14:textId="02404FC4" w:rsidR="004E2C1F" w:rsidRDefault="004E2C1F" w:rsidP="006E647F"/>
    <w:p w14:paraId="7840B963" w14:textId="66150B18" w:rsidR="004E2C1F" w:rsidRDefault="004E2C1F" w:rsidP="006E647F"/>
    <w:p w14:paraId="272C2190" w14:textId="77777777" w:rsidR="004E2C1F" w:rsidRDefault="004E2C1F" w:rsidP="006E647F"/>
    <w:p w14:paraId="45B680D7" w14:textId="77777777" w:rsidR="00A4744A" w:rsidRDefault="00917B62" w:rsidP="004E2C1F">
      <w:pPr>
        <w:pStyle w:val="Title"/>
        <w:rPr>
          <w:noProof/>
        </w:rPr>
      </w:pPr>
      <w:r>
        <w:lastRenderedPageBreak/>
        <w:t xml:space="preserve">List of </w:t>
      </w:r>
      <w:r w:rsidR="00164ED6">
        <w:t>Grap</w:t>
      </w:r>
      <w:r>
        <w:t xml:space="preserve">hs for </w:t>
      </w:r>
      <w:r w:rsidR="009A67DB">
        <w:t>Loading Factor Evaluation</w:t>
      </w:r>
      <w:r>
        <w:fldChar w:fldCharType="begin"/>
      </w:r>
      <w:r>
        <w:instrText xml:space="preserve"> TOC \h \z \c "Figure E" </w:instrText>
      </w:r>
      <w:r>
        <w:fldChar w:fldCharType="separate"/>
      </w:r>
    </w:p>
    <w:p w14:paraId="05798F7A" w14:textId="054A7BF2" w:rsidR="00A4744A" w:rsidRDefault="00A4744A">
      <w:pPr>
        <w:pStyle w:val="TableofFigures"/>
        <w:tabs>
          <w:tab w:val="right" w:leader="dot" w:pos="8486"/>
        </w:tabs>
        <w:rPr>
          <w:rFonts w:eastAsiaTheme="minorEastAsia" w:cstheme="minorBidi"/>
          <w:noProof/>
          <w:sz w:val="22"/>
          <w:szCs w:val="22"/>
          <w:lang w:bidi="ar-SA"/>
        </w:rPr>
      </w:pPr>
      <w:hyperlink w:anchor="_Toc513553952" w:history="1">
        <w:r w:rsidRPr="00EE0635">
          <w:rPr>
            <w:rStyle w:val="Hyperlink"/>
            <w:rFonts w:eastAsia="Arial"/>
            <w:noProof/>
          </w:rPr>
          <w:t>Figure E 1. Median concentrations of the benchmark industrial compound NP (ng/L) that correspond to a site/sub-watershed plotted against the loading factor.</w:t>
        </w:r>
        <w:r>
          <w:rPr>
            <w:noProof/>
            <w:webHidden/>
          </w:rPr>
          <w:tab/>
        </w:r>
        <w:r>
          <w:rPr>
            <w:noProof/>
            <w:webHidden/>
          </w:rPr>
          <w:fldChar w:fldCharType="begin"/>
        </w:r>
        <w:r>
          <w:rPr>
            <w:noProof/>
            <w:webHidden/>
          </w:rPr>
          <w:instrText xml:space="preserve"> PAGEREF _Toc513553952 \h </w:instrText>
        </w:r>
        <w:r>
          <w:rPr>
            <w:noProof/>
            <w:webHidden/>
          </w:rPr>
        </w:r>
        <w:r>
          <w:rPr>
            <w:noProof/>
            <w:webHidden/>
          </w:rPr>
          <w:fldChar w:fldCharType="separate"/>
        </w:r>
        <w:r w:rsidR="00AE569E">
          <w:rPr>
            <w:noProof/>
            <w:webHidden/>
          </w:rPr>
          <w:t>103</w:t>
        </w:r>
        <w:r>
          <w:rPr>
            <w:noProof/>
            <w:webHidden/>
          </w:rPr>
          <w:fldChar w:fldCharType="end"/>
        </w:r>
      </w:hyperlink>
    </w:p>
    <w:p w14:paraId="2381F252" w14:textId="277A974A" w:rsidR="00A4744A" w:rsidRDefault="008151B7">
      <w:pPr>
        <w:pStyle w:val="TableofFigures"/>
        <w:tabs>
          <w:tab w:val="right" w:leader="dot" w:pos="8486"/>
        </w:tabs>
        <w:rPr>
          <w:rFonts w:eastAsiaTheme="minorEastAsia" w:cstheme="minorBidi"/>
          <w:noProof/>
          <w:sz w:val="22"/>
          <w:szCs w:val="22"/>
          <w:lang w:bidi="ar-SA"/>
        </w:rPr>
      </w:pPr>
      <w:hyperlink w:anchor="_Toc513553953" w:history="1">
        <w:r w:rsidR="00A4744A" w:rsidRPr="00EE0635">
          <w:rPr>
            <w:rStyle w:val="Hyperlink"/>
            <w:rFonts w:eastAsia="Arial"/>
            <w:noProof/>
          </w:rPr>
          <w:t>Figure E 2. Median concentrations of the benchmark industrial compound OP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_Toc513553953 \h </w:instrText>
        </w:r>
        <w:r w:rsidR="00A4744A">
          <w:rPr>
            <w:noProof/>
            <w:webHidden/>
          </w:rPr>
        </w:r>
        <w:r w:rsidR="00A4744A">
          <w:rPr>
            <w:noProof/>
            <w:webHidden/>
          </w:rPr>
          <w:fldChar w:fldCharType="separate"/>
        </w:r>
        <w:r w:rsidR="00AE569E">
          <w:rPr>
            <w:noProof/>
            <w:webHidden/>
          </w:rPr>
          <w:t>103</w:t>
        </w:r>
        <w:r w:rsidR="00A4744A">
          <w:rPr>
            <w:noProof/>
            <w:webHidden/>
          </w:rPr>
          <w:fldChar w:fldCharType="end"/>
        </w:r>
      </w:hyperlink>
    </w:p>
    <w:p w14:paraId="4B39F3B4" w14:textId="283980C5" w:rsidR="00A4744A" w:rsidRDefault="008151B7">
      <w:pPr>
        <w:pStyle w:val="TableofFigures"/>
        <w:tabs>
          <w:tab w:val="right" w:leader="dot" w:pos="8486"/>
        </w:tabs>
        <w:rPr>
          <w:rFonts w:eastAsiaTheme="minorEastAsia" w:cstheme="minorBidi"/>
          <w:noProof/>
          <w:sz w:val="22"/>
          <w:szCs w:val="22"/>
          <w:lang w:bidi="ar-SA"/>
        </w:rPr>
      </w:pPr>
      <w:hyperlink w:anchor="_Toc513553954" w:history="1">
        <w:r w:rsidR="00A4744A" w:rsidRPr="00EE0635">
          <w:rPr>
            <w:rStyle w:val="Hyperlink"/>
            <w:rFonts w:eastAsia="Arial"/>
            <w:noProof/>
          </w:rPr>
          <w:t>Figure E 3. Median concentrations of the benchmark industrial compound TCPP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_Toc513553954 \h </w:instrText>
        </w:r>
        <w:r w:rsidR="00A4744A">
          <w:rPr>
            <w:noProof/>
            <w:webHidden/>
          </w:rPr>
        </w:r>
        <w:r w:rsidR="00A4744A">
          <w:rPr>
            <w:noProof/>
            <w:webHidden/>
          </w:rPr>
          <w:fldChar w:fldCharType="separate"/>
        </w:r>
        <w:r w:rsidR="00AE569E">
          <w:rPr>
            <w:noProof/>
            <w:webHidden/>
          </w:rPr>
          <w:t>104</w:t>
        </w:r>
        <w:r w:rsidR="00A4744A">
          <w:rPr>
            <w:noProof/>
            <w:webHidden/>
          </w:rPr>
          <w:fldChar w:fldCharType="end"/>
        </w:r>
      </w:hyperlink>
    </w:p>
    <w:p w14:paraId="094717E9" w14:textId="4C434A53" w:rsidR="00A4744A" w:rsidRDefault="008151B7">
      <w:pPr>
        <w:pStyle w:val="TableofFigures"/>
        <w:tabs>
          <w:tab w:val="right" w:leader="dot" w:pos="8486"/>
        </w:tabs>
        <w:rPr>
          <w:rFonts w:eastAsiaTheme="minorEastAsia" w:cstheme="minorBidi"/>
          <w:noProof/>
          <w:sz w:val="22"/>
          <w:szCs w:val="22"/>
          <w:lang w:bidi="ar-SA"/>
        </w:rPr>
      </w:pPr>
      <w:hyperlink w:anchor="_Toc513553955" w:history="1">
        <w:r w:rsidR="00A4744A" w:rsidRPr="00EE0635">
          <w:rPr>
            <w:rStyle w:val="Hyperlink"/>
            <w:rFonts w:eastAsia="Arial"/>
            <w:noProof/>
          </w:rPr>
          <w:t>Figure E 4. Median concentrations of the benchmark industrial compound PFOS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_Toc513553955 \h </w:instrText>
        </w:r>
        <w:r w:rsidR="00A4744A">
          <w:rPr>
            <w:noProof/>
            <w:webHidden/>
          </w:rPr>
        </w:r>
        <w:r w:rsidR="00A4744A">
          <w:rPr>
            <w:noProof/>
            <w:webHidden/>
          </w:rPr>
          <w:fldChar w:fldCharType="separate"/>
        </w:r>
        <w:r w:rsidR="00AE569E">
          <w:rPr>
            <w:noProof/>
            <w:webHidden/>
          </w:rPr>
          <w:t>104</w:t>
        </w:r>
        <w:r w:rsidR="00A4744A">
          <w:rPr>
            <w:noProof/>
            <w:webHidden/>
          </w:rPr>
          <w:fldChar w:fldCharType="end"/>
        </w:r>
      </w:hyperlink>
    </w:p>
    <w:p w14:paraId="076CFF1E" w14:textId="780028D5" w:rsidR="00A4744A" w:rsidRDefault="008151B7">
      <w:pPr>
        <w:pStyle w:val="TableofFigures"/>
        <w:tabs>
          <w:tab w:val="right" w:leader="dot" w:pos="8486"/>
        </w:tabs>
        <w:rPr>
          <w:rFonts w:eastAsiaTheme="minorEastAsia" w:cstheme="minorBidi"/>
          <w:noProof/>
          <w:sz w:val="22"/>
          <w:szCs w:val="22"/>
          <w:lang w:bidi="ar-SA"/>
        </w:rPr>
      </w:pPr>
      <w:hyperlink w:anchor="_Toc513553956" w:history="1">
        <w:r w:rsidR="00A4744A" w:rsidRPr="00EE0635">
          <w:rPr>
            <w:rStyle w:val="Hyperlink"/>
            <w:rFonts w:eastAsia="Arial"/>
            <w:noProof/>
          </w:rPr>
          <w:t>Figure E 5. Median concentrations of the benchmark pesticide compound atrazine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_Toc513553956 \h </w:instrText>
        </w:r>
        <w:r w:rsidR="00A4744A">
          <w:rPr>
            <w:noProof/>
            <w:webHidden/>
          </w:rPr>
        </w:r>
        <w:r w:rsidR="00A4744A">
          <w:rPr>
            <w:noProof/>
            <w:webHidden/>
          </w:rPr>
          <w:fldChar w:fldCharType="separate"/>
        </w:r>
        <w:r w:rsidR="00AE569E">
          <w:rPr>
            <w:noProof/>
            <w:webHidden/>
          </w:rPr>
          <w:t>105</w:t>
        </w:r>
        <w:r w:rsidR="00A4744A">
          <w:rPr>
            <w:noProof/>
            <w:webHidden/>
          </w:rPr>
          <w:fldChar w:fldCharType="end"/>
        </w:r>
      </w:hyperlink>
    </w:p>
    <w:p w14:paraId="7B83E196" w14:textId="505A6B31" w:rsidR="00A4744A" w:rsidRDefault="008151B7">
      <w:pPr>
        <w:pStyle w:val="TableofFigures"/>
        <w:tabs>
          <w:tab w:val="right" w:leader="dot" w:pos="8486"/>
        </w:tabs>
        <w:rPr>
          <w:rFonts w:eastAsiaTheme="minorEastAsia" w:cstheme="minorBidi"/>
          <w:noProof/>
          <w:sz w:val="22"/>
          <w:szCs w:val="22"/>
          <w:lang w:bidi="ar-SA"/>
        </w:rPr>
      </w:pPr>
      <w:hyperlink w:anchor="_Toc513553957" w:history="1">
        <w:r w:rsidR="00A4744A" w:rsidRPr="00EE0635">
          <w:rPr>
            <w:rStyle w:val="Hyperlink"/>
            <w:rFonts w:eastAsia="Arial"/>
            <w:noProof/>
          </w:rPr>
          <w:t>Figure E 6. Median concentrations of the benchmark pesticide compound simazine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_Toc513553957 \h </w:instrText>
        </w:r>
        <w:r w:rsidR="00A4744A">
          <w:rPr>
            <w:noProof/>
            <w:webHidden/>
          </w:rPr>
        </w:r>
        <w:r w:rsidR="00A4744A">
          <w:rPr>
            <w:noProof/>
            <w:webHidden/>
          </w:rPr>
          <w:fldChar w:fldCharType="separate"/>
        </w:r>
        <w:r w:rsidR="00AE569E">
          <w:rPr>
            <w:noProof/>
            <w:webHidden/>
          </w:rPr>
          <w:t>105</w:t>
        </w:r>
        <w:r w:rsidR="00A4744A">
          <w:rPr>
            <w:noProof/>
            <w:webHidden/>
          </w:rPr>
          <w:fldChar w:fldCharType="end"/>
        </w:r>
      </w:hyperlink>
    </w:p>
    <w:p w14:paraId="0D722078" w14:textId="1F1445DD" w:rsidR="00A4744A" w:rsidRDefault="008151B7">
      <w:pPr>
        <w:pStyle w:val="TableofFigures"/>
        <w:tabs>
          <w:tab w:val="right" w:leader="dot" w:pos="8486"/>
        </w:tabs>
        <w:rPr>
          <w:rFonts w:eastAsiaTheme="minorEastAsia" w:cstheme="minorBidi"/>
          <w:noProof/>
          <w:sz w:val="22"/>
          <w:szCs w:val="22"/>
          <w:lang w:bidi="ar-SA"/>
        </w:rPr>
      </w:pPr>
      <w:hyperlink w:anchor="_Toc513553958" w:history="1">
        <w:r w:rsidR="00A4744A" w:rsidRPr="00EE0635">
          <w:rPr>
            <w:rStyle w:val="Hyperlink"/>
            <w:rFonts w:eastAsia="Arial"/>
            <w:noProof/>
          </w:rPr>
          <w:t>Figure E 7. Median concentrations of the benchmark PPCP compound clofibric acid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_Toc513553958 \h </w:instrText>
        </w:r>
        <w:r w:rsidR="00A4744A">
          <w:rPr>
            <w:noProof/>
            <w:webHidden/>
          </w:rPr>
        </w:r>
        <w:r w:rsidR="00A4744A">
          <w:rPr>
            <w:noProof/>
            <w:webHidden/>
          </w:rPr>
          <w:fldChar w:fldCharType="separate"/>
        </w:r>
        <w:r w:rsidR="00AE569E">
          <w:rPr>
            <w:noProof/>
            <w:webHidden/>
          </w:rPr>
          <w:t>106</w:t>
        </w:r>
        <w:r w:rsidR="00A4744A">
          <w:rPr>
            <w:noProof/>
            <w:webHidden/>
          </w:rPr>
          <w:fldChar w:fldCharType="end"/>
        </w:r>
      </w:hyperlink>
    </w:p>
    <w:p w14:paraId="6E546180" w14:textId="21DDF6EF" w:rsidR="00A4744A" w:rsidRDefault="008151B7">
      <w:pPr>
        <w:pStyle w:val="TableofFigures"/>
        <w:tabs>
          <w:tab w:val="right" w:leader="dot" w:pos="8486"/>
        </w:tabs>
        <w:rPr>
          <w:rFonts w:eastAsiaTheme="minorEastAsia" w:cstheme="minorBidi"/>
          <w:noProof/>
          <w:sz w:val="22"/>
          <w:szCs w:val="22"/>
          <w:lang w:bidi="ar-SA"/>
        </w:rPr>
      </w:pPr>
      <w:hyperlink w:anchor="_Toc513553959" w:history="1">
        <w:r w:rsidR="00A4744A" w:rsidRPr="00EE0635">
          <w:rPr>
            <w:rStyle w:val="Hyperlink"/>
            <w:rFonts w:eastAsia="Arial"/>
            <w:noProof/>
          </w:rPr>
          <w:t>Figure E 8. Median concentrations of the benchmark PPCP compound salicylic acid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_Toc513553959 \h </w:instrText>
        </w:r>
        <w:r w:rsidR="00A4744A">
          <w:rPr>
            <w:noProof/>
            <w:webHidden/>
          </w:rPr>
        </w:r>
        <w:r w:rsidR="00A4744A">
          <w:rPr>
            <w:noProof/>
            <w:webHidden/>
          </w:rPr>
          <w:fldChar w:fldCharType="separate"/>
        </w:r>
        <w:r w:rsidR="00AE569E">
          <w:rPr>
            <w:noProof/>
            <w:webHidden/>
          </w:rPr>
          <w:t>106</w:t>
        </w:r>
        <w:r w:rsidR="00A4744A">
          <w:rPr>
            <w:noProof/>
            <w:webHidden/>
          </w:rPr>
          <w:fldChar w:fldCharType="end"/>
        </w:r>
      </w:hyperlink>
    </w:p>
    <w:p w14:paraId="362D5766" w14:textId="3347E6B3" w:rsidR="00A4744A" w:rsidRDefault="008151B7">
      <w:pPr>
        <w:pStyle w:val="TableofFigures"/>
        <w:tabs>
          <w:tab w:val="right" w:leader="dot" w:pos="8486"/>
        </w:tabs>
        <w:rPr>
          <w:rFonts w:eastAsiaTheme="minorEastAsia" w:cstheme="minorBidi"/>
          <w:noProof/>
          <w:sz w:val="22"/>
          <w:szCs w:val="22"/>
          <w:lang w:bidi="ar-SA"/>
        </w:rPr>
      </w:pPr>
      <w:hyperlink w:anchor="_Toc513553960" w:history="1">
        <w:r w:rsidR="00A4744A" w:rsidRPr="00EE0635">
          <w:rPr>
            <w:rStyle w:val="Hyperlink"/>
            <w:rFonts w:eastAsia="Arial"/>
            <w:noProof/>
          </w:rPr>
          <w:t>Figure E 9. Median concentrations of the benchmark PPCP compound iopromide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_Toc513553960 \h </w:instrText>
        </w:r>
        <w:r w:rsidR="00A4744A">
          <w:rPr>
            <w:noProof/>
            <w:webHidden/>
          </w:rPr>
        </w:r>
        <w:r w:rsidR="00A4744A">
          <w:rPr>
            <w:noProof/>
            <w:webHidden/>
          </w:rPr>
          <w:fldChar w:fldCharType="separate"/>
        </w:r>
        <w:r w:rsidR="00AE569E">
          <w:rPr>
            <w:noProof/>
            <w:webHidden/>
          </w:rPr>
          <w:t>107</w:t>
        </w:r>
        <w:r w:rsidR="00A4744A">
          <w:rPr>
            <w:noProof/>
            <w:webHidden/>
          </w:rPr>
          <w:fldChar w:fldCharType="end"/>
        </w:r>
      </w:hyperlink>
    </w:p>
    <w:p w14:paraId="047EAD1D" w14:textId="4E5888B5" w:rsidR="00A4744A" w:rsidRDefault="008151B7">
      <w:pPr>
        <w:pStyle w:val="TableofFigures"/>
        <w:tabs>
          <w:tab w:val="right" w:leader="dot" w:pos="8486"/>
        </w:tabs>
        <w:rPr>
          <w:rFonts w:eastAsiaTheme="minorEastAsia" w:cstheme="minorBidi"/>
          <w:noProof/>
          <w:sz w:val="22"/>
          <w:szCs w:val="22"/>
          <w:lang w:bidi="ar-SA"/>
        </w:rPr>
      </w:pPr>
      <w:hyperlink w:anchor="_Toc513553961" w:history="1">
        <w:r w:rsidR="00A4744A" w:rsidRPr="00EE0635">
          <w:rPr>
            <w:rStyle w:val="Hyperlink"/>
            <w:rFonts w:eastAsia="Arial"/>
            <w:noProof/>
          </w:rPr>
          <w:t>Figure E 10. Median concentrations of the benchmark PPCP compound propylparaben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_Toc513553961 \h </w:instrText>
        </w:r>
        <w:r w:rsidR="00A4744A">
          <w:rPr>
            <w:noProof/>
            <w:webHidden/>
          </w:rPr>
        </w:r>
        <w:r w:rsidR="00A4744A">
          <w:rPr>
            <w:noProof/>
            <w:webHidden/>
          </w:rPr>
          <w:fldChar w:fldCharType="separate"/>
        </w:r>
        <w:r w:rsidR="00AE569E">
          <w:rPr>
            <w:noProof/>
            <w:webHidden/>
          </w:rPr>
          <w:t>107</w:t>
        </w:r>
        <w:r w:rsidR="00A4744A">
          <w:rPr>
            <w:noProof/>
            <w:webHidden/>
          </w:rPr>
          <w:fldChar w:fldCharType="end"/>
        </w:r>
      </w:hyperlink>
    </w:p>
    <w:p w14:paraId="0AC3E8D6" w14:textId="4152E154" w:rsidR="00A4744A" w:rsidRDefault="008151B7">
      <w:pPr>
        <w:pStyle w:val="TableofFigures"/>
        <w:tabs>
          <w:tab w:val="right" w:leader="dot" w:pos="8486"/>
        </w:tabs>
        <w:rPr>
          <w:rFonts w:eastAsiaTheme="minorEastAsia" w:cstheme="minorBidi"/>
          <w:noProof/>
          <w:sz w:val="22"/>
          <w:szCs w:val="22"/>
          <w:lang w:bidi="ar-SA"/>
        </w:rPr>
      </w:pPr>
      <w:hyperlink w:anchor="_Toc513553962" w:history="1">
        <w:r w:rsidR="00A4744A" w:rsidRPr="00EE0635">
          <w:rPr>
            <w:rStyle w:val="Hyperlink"/>
            <w:rFonts w:eastAsia="Arial"/>
            <w:noProof/>
          </w:rPr>
          <w:t>Figure E 11. Median concentrations of the benchmark other compound acesulfame-K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_Toc513553962 \h </w:instrText>
        </w:r>
        <w:r w:rsidR="00A4744A">
          <w:rPr>
            <w:noProof/>
            <w:webHidden/>
          </w:rPr>
        </w:r>
        <w:r w:rsidR="00A4744A">
          <w:rPr>
            <w:noProof/>
            <w:webHidden/>
          </w:rPr>
          <w:fldChar w:fldCharType="separate"/>
        </w:r>
        <w:r w:rsidR="00AE569E">
          <w:rPr>
            <w:noProof/>
            <w:webHidden/>
          </w:rPr>
          <w:t>108</w:t>
        </w:r>
        <w:r w:rsidR="00A4744A">
          <w:rPr>
            <w:noProof/>
            <w:webHidden/>
          </w:rPr>
          <w:fldChar w:fldCharType="end"/>
        </w:r>
      </w:hyperlink>
    </w:p>
    <w:p w14:paraId="18C80F2B" w14:textId="12A0B3D0" w:rsidR="00A4744A" w:rsidRDefault="008151B7">
      <w:pPr>
        <w:pStyle w:val="TableofFigures"/>
        <w:tabs>
          <w:tab w:val="right" w:leader="dot" w:pos="8486"/>
        </w:tabs>
        <w:rPr>
          <w:rFonts w:eastAsiaTheme="minorEastAsia" w:cstheme="minorBidi"/>
          <w:noProof/>
          <w:sz w:val="22"/>
          <w:szCs w:val="22"/>
          <w:lang w:bidi="ar-SA"/>
        </w:rPr>
      </w:pPr>
      <w:hyperlink w:anchor="_Toc513553963" w:history="1">
        <w:r w:rsidR="00A4744A" w:rsidRPr="00EE0635">
          <w:rPr>
            <w:rStyle w:val="Hyperlink"/>
            <w:rFonts w:eastAsia="Arial"/>
            <w:noProof/>
          </w:rPr>
          <w:t>Figure E 12. Median concentrations of the benchmark other compound DEET (ng/L) that correspond to a site/sub-watershed plotted against the loading factor.</w:t>
        </w:r>
        <w:r w:rsidR="00A4744A">
          <w:rPr>
            <w:noProof/>
            <w:webHidden/>
          </w:rPr>
          <w:tab/>
        </w:r>
        <w:r w:rsidR="00A4744A">
          <w:rPr>
            <w:noProof/>
            <w:webHidden/>
          </w:rPr>
          <w:fldChar w:fldCharType="begin"/>
        </w:r>
        <w:r w:rsidR="00A4744A">
          <w:rPr>
            <w:noProof/>
            <w:webHidden/>
          </w:rPr>
          <w:instrText xml:space="preserve"> PAGEREF _Toc513553963 \h </w:instrText>
        </w:r>
        <w:r w:rsidR="00A4744A">
          <w:rPr>
            <w:noProof/>
            <w:webHidden/>
          </w:rPr>
        </w:r>
        <w:r w:rsidR="00A4744A">
          <w:rPr>
            <w:noProof/>
            <w:webHidden/>
          </w:rPr>
          <w:fldChar w:fldCharType="separate"/>
        </w:r>
        <w:r w:rsidR="00AE569E">
          <w:rPr>
            <w:noProof/>
            <w:webHidden/>
          </w:rPr>
          <w:t>108</w:t>
        </w:r>
        <w:r w:rsidR="00A4744A">
          <w:rPr>
            <w:noProof/>
            <w:webHidden/>
          </w:rPr>
          <w:fldChar w:fldCharType="end"/>
        </w:r>
      </w:hyperlink>
    </w:p>
    <w:p w14:paraId="1B11BD82" w14:textId="77777777" w:rsidR="00164ED6" w:rsidRPr="00164ED6" w:rsidRDefault="00917B62" w:rsidP="00917B62">
      <w:r>
        <w:fldChar w:fldCharType="end"/>
      </w:r>
    </w:p>
    <w:p w14:paraId="129FE425" w14:textId="77777777" w:rsidR="00DA1971" w:rsidRDefault="00DA1971" w:rsidP="004E2C1F">
      <w:pPr>
        <w:pStyle w:val="Heading1"/>
      </w:pPr>
      <w:r>
        <w:br w:type="page"/>
      </w:r>
      <w:bookmarkStart w:id="10" w:name="_Toc310579467"/>
      <w:bookmarkStart w:id="11" w:name="_Toc513561773"/>
      <w:r>
        <w:lastRenderedPageBreak/>
        <w:t>Abstract</w:t>
      </w:r>
      <w:bookmarkEnd w:id="10"/>
      <w:bookmarkEnd w:id="11"/>
    </w:p>
    <w:p w14:paraId="354B9F7F" w14:textId="2985811A" w:rsidR="0046120F" w:rsidRDefault="0046120F" w:rsidP="006F47EF">
      <w:pPr>
        <w:ind w:firstLine="720"/>
      </w:pPr>
      <w:r>
        <w:t xml:space="preserve">The City of Norman, OK is planning an indirect potable reuse (IPR) project to augment their water supply. The IPR project involves transferring treated effluent from the Norman Water Reclamation Facility (NWRF) to </w:t>
      </w:r>
      <w:r w:rsidR="00A5606B">
        <w:t xml:space="preserve">Dave Blue Creek, which flows into </w:t>
      </w:r>
      <w:r>
        <w:t xml:space="preserve">Lake Thunderbird </w:t>
      </w:r>
      <w:r w:rsidR="00A5606B">
        <w:t>and</w:t>
      </w:r>
      <w:r>
        <w:t xml:space="preserve"> act</w:t>
      </w:r>
      <w:r w:rsidR="00A5606B">
        <w:t>s</w:t>
      </w:r>
      <w:r>
        <w:t xml:space="preserve"> as an environmental buffer. One of the major concerns for IPR projects is the presence of </w:t>
      </w:r>
      <w:r w:rsidR="00776FFC" w:rsidRPr="009C310F">
        <w:t>contaminan</w:t>
      </w:r>
      <w:r w:rsidR="00776FFC" w:rsidRPr="00196B0E">
        <w:t>t</w:t>
      </w:r>
      <w:r>
        <w:t>s</w:t>
      </w:r>
      <w:r w:rsidR="00776FFC" w:rsidRPr="00196B0E">
        <w:t xml:space="preserve"> of emerging concern (CEC) </w:t>
      </w:r>
      <w:r>
        <w:t>in recycled wastewater. CEC are</w:t>
      </w:r>
      <w:r w:rsidR="00C74CC5">
        <w:t xml:space="preserve"> </w:t>
      </w:r>
      <w:r w:rsidR="00196B0E" w:rsidRPr="00196B0E">
        <w:t xml:space="preserve">broadly </w:t>
      </w:r>
      <w:r w:rsidR="00776FFC" w:rsidRPr="00196B0E">
        <w:t xml:space="preserve">defined as </w:t>
      </w:r>
      <w:r w:rsidR="00196B0E" w:rsidRPr="00196B0E">
        <w:t xml:space="preserve">chemicals that can potentially enter the environment, but that are not routinely monitored </w:t>
      </w:r>
      <w:r w:rsidR="00DC74BD">
        <w:t>and could pose health risks to humans or ecology</w:t>
      </w:r>
      <w:r w:rsidR="00196B0E" w:rsidRPr="00196B0E">
        <w:t>.</w:t>
      </w:r>
      <w:r w:rsidR="00196B0E">
        <w:t xml:space="preserve"> </w:t>
      </w:r>
      <w:r>
        <w:t xml:space="preserve">The </w:t>
      </w:r>
      <w:r w:rsidR="00E23A32">
        <w:t xml:space="preserve">objectives </w:t>
      </w:r>
      <w:r>
        <w:t xml:space="preserve">of this thesis research </w:t>
      </w:r>
      <w:r w:rsidR="00E23A32">
        <w:t xml:space="preserve">are </w:t>
      </w:r>
      <w:r>
        <w:rPr>
          <w:rFonts w:eastAsia="Arial"/>
        </w:rPr>
        <w:t xml:space="preserve">to analyze </w:t>
      </w:r>
      <w:r w:rsidR="00F616EA">
        <w:rPr>
          <w:rFonts w:eastAsia="Arial"/>
        </w:rPr>
        <w:t>baseline</w:t>
      </w:r>
      <w:r>
        <w:rPr>
          <w:rFonts w:eastAsia="Arial"/>
        </w:rPr>
        <w:t xml:space="preserve"> CEC concentrations in the lake, evaluate periodic tendencies, </w:t>
      </w:r>
      <w:r w:rsidR="00F616EA">
        <w:rPr>
          <w:rFonts w:eastAsia="Arial"/>
        </w:rPr>
        <w:t xml:space="preserve">compare results to previous CEC studies, </w:t>
      </w:r>
      <w:r>
        <w:rPr>
          <w:rFonts w:eastAsia="Arial"/>
        </w:rPr>
        <w:t>and identify probable sources for the detected CEC.</w:t>
      </w:r>
      <w:r w:rsidR="00B57270">
        <w:rPr>
          <w:rFonts w:eastAsia="Arial"/>
        </w:rPr>
        <w:t xml:space="preserve"> </w:t>
      </w:r>
      <w:r w:rsidR="00A4744A">
        <w:t>Stakeholders can use the results</w:t>
      </w:r>
      <w:r w:rsidR="00944670">
        <w:t xml:space="preserve"> to </w:t>
      </w:r>
      <w:r w:rsidR="00E23A32">
        <w:t xml:space="preserve">assess the effectiveness of the environmental buffering, and </w:t>
      </w:r>
      <w:r w:rsidR="00944670">
        <w:t xml:space="preserve">design </w:t>
      </w:r>
      <w:r w:rsidR="00B57270">
        <w:t>necessary advanced water treatment at the NWRF before the IPR project commences.</w:t>
      </w:r>
      <w:r w:rsidR="004D1DED">
        <w:t xml:space="preserve"> </w:t>
      </w:r>
    </w:p>
    <w:p w14:paraId="4D8A33DC" w14:textId="4C460AD7" w:rsidR="00B57270" w:rsidRDefault="00776FFC" w:rsidP="006F47EF">
      <w:pPr>
        <w:ind w:firstLine="720"/>
      </w:pPr>
      <w:r w:rsidRPr="009C310F">
        <w:t xml:space="preserve">Four water sampling events </w:t>
      </w:r>
      <w:r w:rsidR="006F47EF">
        <w:t>were completed</w:t>
      </w:r>
      <w:r w:rsidR="006F47EF" w:rsidRPr="009C310F">
        <w:t xml:space="preserve"> </w:t>
      </w:r>
      <w:r w:rsidRPr="009C310F">
        <w:t xml:space="preserve">at Lake Thunderbird in Norman, OK </w:t>
      </w:r>
      <w:r w:rsidR="006F47EF">
        <w:t xml:space="preserve">during 2016 and 2017 with </w:t>
      </w:r>
      <w:r w:rsidRPr="009C310F">
        <w:t xml:space="preserve">each event representing a season. Water samples were </w:t>
      </w:r>
      <w:r w:rsidR="006B1BEB">
        <w:t xml:space="preserve">collected at six lake sites and </w:t>
      </w:r>
      <w:r w:rsidRPr="009C310F">
        <w:t xml:space="preserve">analyzed for </w:t>
      </w:r>
      <w:r>
        <w:t>11</w:t>
      </w:r>
      <w:r w:rsidR="00BD55D0">
        <w:t>3</w:t>
      </w:r>
      <w:r>
        <w:t xml:space="preserve"> unique</w:t>
      </w:r>
      <w:r w:rsidRPr="009C310F">
        <w:t xml:space="preserve"> CEC</w:t>
      </w:r>
      <w:r w:rsidR="006F47EF">
        <w:t xml:space="preserve"> including compounds in</w:t>
      </w:r>
      <w:r w:rsidRPr="009C310F">
        <w:t xml:space="preserve"> four categories: 1) industrials, 2) pesticides, </w:t>
      </w:r>
      <w:r>
        <w:t>3) pharmaceuticals and</w:t>
      </w:r>
      <w:r w:rsidRPr="009C310F">
        <w:t xml:space="preserve"> personal care products (PPCP), </w:t>
      </w:r>
      <w:r>
        <w:t xml:space="preserve">and </w:t>
      </w:r>
      <w:r w:rsidRPr="009C310F">
        <w:t xml:space="preserve">4) “others”. </w:t>
      </w:r>
      <w:r w:rsidR="00944670">
        <w:t>S</w:t>
      </w:r>
      <w:r w:rsidR="00B57270">
        <w:t xml:space="preserve">ub-watersheds </w:t>
      </w:r>
      <w:r w:rsidR="00944670">
        <w:t xml:space="preserve">were delineated </w:t>
      </w:r>
      <w:r w:rsidR="00B57270">
        <w:t xml:space="preserve">and </w:t>
      </w:r>
      <w:r w:rsidR="00C74CC5">
        <w:t>loading factor</w:t>
      </w:r>
      <w:r w:rsidR="00B57270">
        <w:t xml:space="preserve"> </w:t>
      </w:r>
      <w:r w:rsidR="00944670">
        <w:t xml:space="preserve">models were developed for </w:t>
      </w:r>
      <w:r w:rsidR="00B57270">
        <w:t xml:space="preserve">each sub-watershed </w:t>
      </w:r>
      <w:r w:rsidR="00944670">
        <w:t xml:space="preserve">to assess </w:t>
      </w:r>
      <w:r w:rsidR="00B57270">
        <w:t xml:space="preserve">potential </w:t>
      </w:r>
      <w:r w:rsidR="00944670">
        <w:t xml:space="preserve">CEC contributions based on </w:t>
      </w:r>
      <w:r w:rsidR="006B1BEB">
        <w:t>land use</w:t>
      </w:r>
      <w:r w:rsidR="00B57270">
        <w:t xml:space="preserve">, </w:t>
      </w:r>
      <w:r w:rsidR="006B1BEB">
        <w:t>density of</w:t>
      </w:r>
      <w:r w:rsidR="00B57270">
        <w:t xml:space="preserve"> domestic wells </w:t>
      </w:r>
      <w:r w:rsidR="00C74CC5">
        <w:t xml:space="preserve">(as a proxy for </w:t>
      </w:r>
      <w:r w:rsidR="006B1BEB">
        <w:t xml:space="preserve">density of </w:t>
      </w:r>
      <w:r w:rsidR="00C74CC5">
        <w:t>septic tanks)</w:t>
      </w:r>
      <w:r w:rsidR="00B57270">
        <w:t xml:space="preserve">, and </w:t>
      </w:r>
      <w:r w:rsidR="006B1BEB">
        <w:t>density of</w:t>
      </w:r>
      <w:r w:rsidR="00B57270">
        <w:t xml:space="preserve"> storage tanks. </w:t>
      </w:r>
    </w:p>
    <w:p w14:paraId="2B5C2BE1" w14:textId="5E7D5986" w:rsidR="00E23A32" w:rsidRDefault="006F47EF" w:rsidP="00E23A32">
      <w:pPr>
        <w:ind w:firstLine="720"/>
      </w:pPr>
      <w:r>
        <w:t>E</w:t>
      </w:r>
      <w:r w:rsidR="00776FFC">
        <w:t>ight</w:t>
      </w:r>
      <w:r w:rsidR="00944670">
        <w:t>, 21, 24, and 24</w:t>
      </w:r>
      <w:r w:rsidR="00776FFC">
        <w:t xml:space="preserve"> CEC </w:t>
      </w:r>
      <w:r>
        <w:t xml:space="preserve">were </w:t>
      </w:r>
      <w:r w:rsidR="00776FFC">
        <w:t>detected</w:t>
      </w:r>
      <w:r>
        <w:t xml:space="preserve"> in June 2016</w:t>
      </w:r>
      <w:r w:rsidR="00776FFC">
        <w:t xml:space="preserve">, October </w:t>
      </w:r>
      <w:r>
        <w:t>2016</w:t>
      </w:r>
      <w:r w:rsidR="00776FFC">
        <w:t xml:space="preserve">, January </w:t>
      </w:r>
      <w:r>
        <w:t>2017</w:t>
      </w:r>
      <w:r w:rsidR="00D2457B">
        <w:t>,</w:t>
      </w:r>
      <w:r>
        <w:t xml:space="preserve"> </w:t>
      </w:r>
      <w:r w:rsidR="00776FFC">
        <w:t xml:space="preserve">and April </w:t>
      </w:r>
      <w:r>
        <w:t>2017 samples</w:t>
      </w:r>
      <w:r w:rsidR="006B1BEB">
        <w:t>, respectively</w:t>
      </w:r>
      <w:r w:rsidR="00776FFC">
        <w:t>.</w:t>
      </w:r>
      <w:r w:rsidR="0009196E">
        <w:t xml:space="preserve"> The compound NP was detected in </w:t>
      </w:r>
      <w:r w:rsidR="00662D98">
        <w:t>fall</w:t>
      </w:r>
      <w:r w:rsidR="0009196E">
        <w:t xml:space="preserve">, </w:t>
      </w:r>
      <w:r w:rsidR="00662D98">
        <w:lastRenderedPageBreak/>
        <w:t>winter</w:t>
      </w:r>
      <w:r w:rsidR="0009196E">
        <w:t xml:space="preserve">, and </w:t>
      </w:r>
      <w:r w:rsidR="00662D98">
        <w:t>spring</w:t>
      </w:r>
      <w:r w:rsidR="0009196E">
        <w:t>, making it the most frequently detected industrial compound. The pesticides atrazine and simazine were detected in every season, most likely</w:t>
      </w:r>
      <w:r w:rsidR="006B1BEB">
        <w:t xml:space="preserve"> because of</w:t>
      </w:r>
      <w:r w:rsidR="0009196E">
        <w:t xml:space="preserve"> year</w:t>
      </w:r>
      <w:r w:rsidR="00D2457B">
        <w:t>-</w:t>
      </w:r>
      <w:r w:rsidR="0009196E">
        <w:t>round lawn or agricultural applications.</w:t>
      </w:r>
      <w:r w:rsidR="00524518">
        <w:t xml:space="preserve"> Acesulfame-K (artificial sweetener) and DEET (insect repellant) were also detected in every season, those compound</w:t>
      </w:r>
      <w:r w:rsidR="00772EBF">
        <w:t xml:space="preserve"> detections</w:t>
      </w:r>
      <w:r w:rsidR="00524518">
        <w:t xml:space="preserve"> could be </w:t>
      </w:r>
      <w:r w:rsidR="00772EBF">
        <w:t>the result</w:t>
      </w:r>
      <w:r w:rsidR="00524518">
        <w:t xml:space="preserve"> </w:t>
      </w:r>
      <w:r w:rsidR="00E23A32">
        <w:t xml:space="preserve">of </w:t>
      </w:r>
      <w:r w:rsidR="00524518">
        <w:t xml:space="preserve">runoff </w:t>
      </w:r>
      <w:r w:rsidR="00E23A32">
        <w:t xml:space="preserve">from </w:t>
      </w:r>
      <w:r w:rsidR="00524518">
        <w:t>residential areas or from recreational use of the lake.</w:t>
      </w:r>
      <w:r w:rsidR="00776FFC">
        <w:t xml:space="preserve"> CEC are likely derived from seasonally variable sources, such as lawn applications and septic systems</w:t>
      </w:r>
      <w:r w:rsidR="00810C6D">
        <w:t>.</w:t>
      </w:r>
      <w:r w:rsidR="00E23A32">
        <w:t xml:space="preserve"> </w:t>
      </w:r>
      <w:r w:rsidR="00A63CFB">
        <w:t>C</w:t>
      </w:r>
      <w:r w:rsidR="00E23A32">
        <w:t xml:space="preserve">oncentrations </w:t>
      </w:r>
      <w:r w:rsidR="00A63CFB">
        <w:t xml:space="preserve">of atrazine, simazine, and 2, 4-D </w:t>
      </w:r>
      <w:r w:rsidR="00E23A32">
        <w:t xml:space="preserve">detected in Lake Thunderbird are well below EPA </w:t>
      </w:r>
      <w:r w:rsidR="00A63CFB">
        <w:t xml:space="preserve">established maximum contaminant levels (MCLs) for drinking water. Nine other compounds detected in Lake Thunderbird are below </w:t>
      </w:r>
      <w:r w:rsidR="00C238A2">
        <w:t xml:space="preserve">non-federal </w:t>
      </w:r>
      <w:r w:rsidR="00A63CFB">
        <w:t xml:space="preserve">health standards, </w:t>
      </w:r>
      <w:r w:rsidR="00C238A2">
        <w:t xml:space="preserve">available </w:t>
      </w:r>
      <w:r w:rsidR="00A63CFB">
        <w:t xml:space="preserve">from the Minnesota Department of </w:t>
      </w:r>
      <w:r w:rsidR="00C238A2">
        <w:t>Health</w:t>
      </w:r>
      <w:r w:rsidR="00A63CFB">
        <w:t xml:space="preserve">, which indicates that Lake Thunderbird water is </w:t>
      </w:r>
      <w:r w:rsidR="00C238A2">
        <w:t xml:space="preserve">likely </w:t>
      </w:r>
      <w:r w:rsidR="00A63CFB">
        <w:t>safe for consumption with regard to CEC.</w:t>
      </w:r>
    </w:p>
    <w:p w14:paraId="6C89770D" w14:textId="054E418C" w:rsidR="00E110E0" w:rsidRDefault="00E23A32" w:rsidP="00E23A32">
      <w:pPr>
        <w:ind w:firstLine="720"/>
        <w:sectPr w:rsidR="00E110E0" w:rsidSect="00775701">
          <w:footerReference w:type="default" r:id="rId8"/>
          <w:pgSz w:w="12240" w:h="15840" w:code="1"/>
          <w:pgMar w:top="1440" w:right="1440" w:bottom="1440" w:left="2304" w:header="720" w:footer="720" w:gutter="0"/>
          <w:pgNumType w:fmt="lowerRoman" w:start="4"/>
          <w:cols w:space="720"/>
          <w:docGrid w:linePitch="360"/>
        </w:sectPr>
      </w:pPr>
      <w:r>
        <w:t>Comparis</w:t>
      </w:r>
      <w:r w:rsidR="00A63CFB">
        <w:t xml:space="preserve">on </w:t>
      </w:r>
      <w:r w:rsidR="001F2F64">
        <w:t xml:space="preserve">of Lake Thunderbird CEC concentrations to </w:t>
      </w:r>
      <w:r w:rsidR="00A63CFB">
        <w:t xml:space="preserve">a microcosm </w:t>
      </w:r>
      <w:r w:rsidR="001F2F64">
        <w:t xml:space="preserve">study of </w:t>
      </w:r>
      <w:r w:rsidR="00A63CFB">
        <w:t xml:space="preserve">Norman Water Reclamation Facility (NWRF) </w:t>
      </w:r>
      <w:r w:rsidR="001F2F64">
        <w:t xml:space="preserve">effluent in Dave Blue Creek sediment with photosynthetically active radiation (PAR) indicate that the environmental buffering may sufficiently reduce concentrations of CEC before they reach Lake Thunderbird during the planned IPR project. Future investigations should define the half-life and health standards that are presently unavailable for the </w:t>
      </w:r>
      <w:r w:rsidR="00A93BAA">
        <w:t xml:space="preserve">113 CEC analyzed in this study. Additional investigation, sampling, and analysis of current NWRF effluent discharge and receiving waters </w:t>
      </w:r>
      <w:r w:rsidR="001C28E3">
        <w:t>of the Canadian River</w:t>
      </w:r>
      <w:r w:rsidR="00A93BAA">
        <w:t xml:space="preserve"> would be beneficial for documenting environmental buffering effects.</w:t>
      </w:r>
      <w:r w:rsidR="001F2F64">
        <w:t xml:space="preserve"> </w:t>
      </w:r>
    </w:p>
    <w:p w14:paraId="70A913C6" w14:textId="571DAC64" w:rsidR="00DA1971" w:rsidRPr="000F56FF" w:rsidRDefault="00DA1971" w:rsidP="004E2C1F">
      <w:pPr>
        <w:pStyle w:val="Heading1"/>
      </w:pPr>
      <w:bookmarkStart w:id="12" w:name="_Toc310579468"/>
      <w:bookmarkStart w:id="13" w:name="_Toc513561774"/>
      <w:r w:rsidRPr="000F56FF">
        <w:lastRenderedPageBreak/>
        <w:t xml:space="preserve">Chapter </w:t>
      </w:r>
      <w:r w:rsidR="00111915" w:rsidRPr="000F56FF">
        <w:t>1</w:t>
      </w:r>
      <w:r w:rsidR="009242D4">
        <w:t xml:space="preserve">. </w:t>
      </w:r>
      <w:r w:rsidRPr="000F56FF">
        <w:t>Introduction</w:t>
      </w:r>
      <w:bookmarkEnd w:id="12"/>
      <w:bookmarkEnd w:id="13"/>
    </w:p>
    <w:p w14:paraId="21687C0E" w14:textId="3D3743DE" w:rsidR="0026460B" w:rsidRDefault="00B57270" w:rsidP="006B1BEB">
      <w:pPr>
        <w:ind w:firstLine="720"/>
      </w:pPr>
      <w:r>
        <w:t>In 2014, the (City of) Norman (OK) Utilities Authority produced a 2060 strategic water plan that</w:t>
      </w:r>
      <w:r w:rsidR="00776FFC">
        <w:t xml:space="preserve"> projected </w:t>
      </w:r>
      <w:r>
        <w:t xml:space="preserve">a </w:t>
      </w:r>
      <w:r w:rsidR="00776FFC">
        <w:t xml:space="preserve">water shortage </w:t>
      </w:r>
      <w:r w:rsidR="00A87B4A">
        <w:t>before the year 20</w:t>
      </w:r>
      <w:r w:rsidR="00670F63">
        <w:t>2</w:t>
      </w:r>
      <w:r w:rsidR="00A87B4A">
        <w:t>0 (</w:t>
      </w:r>
      <w:r w:rsidR="0043726B">
        <w:fldChar w:fldCharType="begin"/>
      </w:r>
      <w:r w:rsidR="0043726B">
        <w:instrText xml:space="preserve"> REF _Ref506987968 \h </w:instrText>
      </w:r>
      <w:r w:rsidR="0043726B">
        <w:fldChar w:fldCharType="separate"/>
      </w:r>
      <w:r w:rsidR="00AE569E">
        <w:t xml:space="preserve">Figure </w:t>
      </w:r>
      <w:r w:rsidR="00AE569E">
        <w:rPr>
          <w:noProof/>
        </w:rPr>
        <w:t>1</w:t>
      </w:r>
      <w:r w:rsidR="0043726B">
        <w:fldChar w:fldCharType="end"/>
      </w:r>
      <w:r w:rsidR="00D27E4B">
        <w:t>)</w:t>
      </w:r>
      <w:r w:rsidR="00776FFC">
        <w:t xml:space="preserve">. One </w:t>
      </w:r>
      <w:r>
        <w:t>augmentation option</w:t>
      </w:r>
      <w:r w:rsidR="00776FFC">
        <w:t xml:space="preserve"> in the </w:t>
      </w:r>
      <w:r>
        <w:t xml:space="preserve">strategic water </w:t>
      </w:r>
      <w:r w:rsidR="00776FFC">
        <w:t xml:space="preserve">plan was to </w:t>
      </w:r>
      <w:r w:rsidR="008A6F62">
        <w:t xml:space="preserve">design </w:t>
      </w:r>
      <w:r w:rsidR="00776FFC">
        <w:t xml:space="preserve">an indirect potable reuse (IPR) project that would aid in recycling Norman’s water (Norman Utilities Authority, 2014). The IPR project would consist of </w:t>
      </w:r>
      <w:r w:rsidR="00776FFC" w:rsidRPr="006E4258">
        <w:t>d</w:t>
      </w:r>
      <w:r w:rsidR="00776FFC">
        <w:t xml:space="preserve">ischarging </w:t>
      </w:r>
      <w:r w:rsidR="008A6F62">
        <w:t xml:space="preserve">treated effluent </w:t>
      </w:r>
      <w:r w:rsidR="00776FFC">
        <w:t>from the Norman Water Reclamation F</w:t>
      </w:r>
      <w:r w:rsidR="00776FFC" w:rsidRPr="006E4258">
        <w:t xml:space="preserve">acility </w:t>
      </w:r>
      <w:r w:rsidR="006B1BEB">
        <w:t>(NWRF)</w:t>
      </w:r>
      <w:r w:rsidR="00A93BAA">
        <w:t>, which currently discharges into the Canadian River,</w:t>
      </w:r>
      <w:r w:rsidR="00A4744A">
        <w:t xml:space="preserve"> </w:t>
      </w:r>
      <w:r w:rsidR="00776FFC" w:rsidRPr="006E4258">
        <w:t xml:space="preserve">into </w:t>
      </w:r>
      <w:r w:rsidR="006B1BEB">
        <w:t xml:space="preserve">Dave Blue Creek, </w:t>
      </w:r>
      <w:r w:rsidR="00776FFC" w:rsidRPr="006E4258">
        <w:t>a tributary of Lake Thunderbird</w:t>
      </w:r>
      <w:r w:rsidR="00776FFC">
        <w:t xml:space="preserve"> (Figure</w:t>
      </w:r>
      <w:r w:rsidR="00D00891">
        <w:t xml:space="preserve"> 2</w:t>
      </w:r>
      <w:r w:rsidR="00776FFC">
        <w:t xml:space="preserve">). </w:t>
      </w:r>
      <w:r w:rsidR="00AD5F49">
        <w:t xml:space="preserve">Hypothetically, Dave Blue Creek and </w:t>
      </w:r>
      <w:r w:rsidR="00776FFC">
        <w:t>Lake Thunderbird</w:t>
      </w:r>
      <w:r w:rsidR="00C300D0">
        <w:t>, managed by the Central Oklahoma Master Conservancy District (COMCD),</w:t>
      </w:r>
      <w:r w:rsidR="00776FFC">
        <w:t xml:space="preserve"> would </w:t>
      </w:r>
      <w:r w:rsidR="00AD5F49">
        <w:t>serve</w:t>
      </w:r>
      <w:r w:rsidR="00776FFC">
        <w:t xml:space="preserve"> as an environmental buffer</w:t>
      </w:r>
      <w:r w:rsidR="00C300D0">
        <w:t xml:space="preserve"> </w:t>
      </w:r>
      <w:r w:rsidR="00AD5F49">
        <w:t xml:space="preserve">that promotes natural degradation and attenuation of CEC before </w:t>
      </w:r>
      <w:r w:rsidR="00C300D0">
        <w:t>water reaches the water intake that provides water to Norman, Midwest City, and Del City. In preparation for a potential IPR project, COMCD contracted with researchers at the University of Oklahoma (OU) to evaluate</w:t>
      </w:r>
      <w:r w:rsidR="00F616EA">
        <w:t xml:space="preserve"> baseline</w:t>
      </w:r>
      <w:r w:rsidR="00C300D0">
        <w:t xml:space="preserve"> contaminants of emerging concern (</w:t>
      </w:r>
      <w:r w:rsidR="00C300D0" w:rsidRPr="00196B0E">
        <w:t>CEC)</w:t>
      </w:r>
      <w:r w:rsidR="00C300D0">
        <w:t xml:space="preserve"> in Lake Thunderbird</w:t>
      </w:r>
      <w:r w:rsidR="00F616EA">
        <w:t xml:space="preserve"> </w:t>
      </w:r>
      <w:r w:rsidR="00AD5F49">
        <w:t>and examine the data in context with other research related to CEC in the Lake Thunderbird watershed</w:t>
      </w:r>
      <w:r w:rsidR="00F616EA">
        <w:t>.</w:t>
      </w:r>
    </w:p>
    <w:p w14:paraId="406BF8EE" w14:textId="671E0F3D" w:rsidR="0026460B" w:rsidRDefault="008A6F62" w:rsidP="006B1BEB">
      <w:pPr>
        <w:ind w:firstLine="720"/>
      </w:pPr>
      <w:r>
        <w:t xml:space="preserve">Water sampling was completed for six sites on the lake during each season </w:t>
      </w:r>
      <w:r w:rsidR="000D2412">
        <w:t>t</w:t>
      </w:r>
      <w:r w:rsidR="00776FFC">
        <w:t xml:space="preserve">o </w:t>
      </w:r>
      <w:r w:rsidR="000D2412">
        <w:t xml:space="preserve">evaluate </w:t>
      </w:r>
      <w:r w:rsidR="00776FFC">
        <w:t xml:space="preserve">the water quality in Lake Thunderbird, and to </w:t>
      </w:r>
      <w:r w:rsidR="000D2412">
        <w:t>establish a baseline that could be used in the design of water treatment goals</w:t>
      </w:r>
      <w:r w:rsidR="00776FFC">
        <w:t xml:space="preserve">. The </w:t>
      </w:r>
      <w:r w:rsidR="006B1BEB">
        <w:t>samples were analyzed</w:t>
      </w:r>
      <w:r w:rsidR="00776FFC">
        <w:t xml:space="preserve"> for </w:t>
      </w:r>
      <w:r w:rsidR="00C300D0">
        <w:t>CEC</w:t>
      </w:r>
      <w:r w:rsidR="00776FFC" w:rsidRPr="00196B0E">
        <w:t xml:space="preserve">, which </w:t>
      </w:r>
      <w:r>
        <w:t>are</w:t>
      </w:r>
      <w:r w:rsidR="00776FFC" w:rsidRPr="00196B0E">
        <w:t xml:space="preserve"> define</w:t>
      </w:r>
      <w:r w:rsidR="00944CFA" w:rsidRPr="00196B0E">
        <w:t>d</w:t>
      </w:r>
      <w:r w:rsidR="00776FFC" w:rsidRPr="00196B0E">
        <w:t xml:space="preserve"> as chemical</w:t>
      </w:r>
      <w:r>
        <w:t>s</w:t>
      </w:r>
      <w:r w:rsidR="00776FFC" w:rsidRPr="00196B0E">
        <w:t xml:space="preserve"> that </w:t>
      </w:r>
      <w:r>
        <w:t>are</w:t>
      </w:r>
      <w:r w:rsidRPr="00196B0E">
        <w:t xml:space="preserve"> </w:t>
      </w:r>
      <w:r w:rsidR="00776FFC" w:rsidRPr="00196B0E">
        <w:t xml:space="preserve">not commonly monitored in the </w:t>
      </w:r>
      <w:r w:rsidR="00196B0E" w:rsidRPr="00196B0E">
        <w:t>environment but</w:t>
      </w:r>
      <w:r w:rsidR="00776FFC" w:rsidRPr="00196B0E">
        <w:t xml:space="preserve"> </w:t>
      </w:r>
      <w:r w:rsidR="00944CFA" w:rsidRPr="00196B0E">
        <w:t>could have</w:t>
      </w:r>
      <w:r w:rsidR="00776FFC" w:rsidRPr="00196B0E">
        <w:t xml:space="preserve"> the potential to enter the environment</w:t>
      </w:r>
      <w:r w:rsidR="00196B0E">
        <w:t xml:space="preserve"> and have harmful effects to humans and ecosystems</w:t>
      </w:r>
      <w:r w:rsidR="00776FFC">
        <w:t xml:space="preserve"> </w:t>
      </w:r>
      <w:r w:rsidR="00196B0E">
        <w:t xml:space="preserve">(Alvarez et al., 2014). </w:t>
      </w:r>
      <w:r w:rsidR="00776FFC">
        <w:t xml:space="preserve">A </w:t>
      </w:r>
      <w:r>
        <w:t xml:space="preserve">suite </w:t>
      </w:r>
      <w:r w:rsidR="00776FFC">
        <w:t>of 9</w:t>
      </w:r>
      <w:r w:rsidR="00D00891">
        <w:t>8</w:t>
      </w:r>
      <w:r w:rsidR="00776FFC">
        <w:t xml:space="preserve"> </w:t>
      </w:r>
      <w:r w:rsidR="004E071E">
        <w:t>compounds</w:t>
      </w:r>
      <w:r w:rsidR="00776FFC">
        <w:t xml:space="preserve"> were </w:t>
      </w:r>
      <w:r w:rsidR="00C300D0">
        <w:t xml:space="preserve">analyzed </w:t>
      </w:r>
      <w:r w:rsidR="00776FFC">
        <w:t xml:space="preserve">during the </w:t>
      </w:r>
      <w:r w:rsidR="00662D98">
        <w:t>summer</w:t>
      </w:r>
      <w:r w:rsidR="00540F0C">
        <w:t xml:space="preserve"> (</w:t>
      </w:r>
      <w:r w:rsidR="00F441FC" w:rsidRPr="0010583B">
        <w:t>Jun 2016</w:t>
      </w:r>
      <w:r w:rsidR="00F441FC">
        <w:t>)</w:t>
      </w:r>
      <w:r w:rsidR="00F441FC" w:rsidRPr="0010583B">
        <w:t xml:space="preserve">, </w:t>
      </w:r>
      <w:r w:rsidR="00662D98">
        <w:t>fall</w:t>
      </w:r>
      <w:r w:rsidR="00F441FC">
        <w:t xml:space="preserve"> (</w:t>
      </w:r>
      <w:r w:rsidR="00F441FC" w:rsidRPr="0010583B">
        <w:t>Oct</w:t>
      </w:r>
      <w:r w:rsidR="00F441FC">
        <w:t xml:space="preserve"> </w:t>
      </w:r>
      <w:r w:rsidR="00F441FC" w:rsidRPr="0010583B">
        <w:t xml:space="preserve">2016), </w:t>
      </w:r>
      <w:r w:rsidR="00662D98">
        <w:t>winter</w:t>
      </w:r>
      <w:r w:rsidR="00F441FC">
        <w:t xml:space="preserve"> (</w:t>
      </w:r>
      <w:r w:rsidR="00F441FC" w:rsidRPr="0010583B">
        <w:t>Ja</w:t>
      </w:r>
      <w:r w:rsidR="00F441FC">
        <w:t>n</w:t>
      </w:r>
      <w:r w:rsidR="00F441FC" w:rsidRPr="0010583B">
        <w:t xml:space="preserve"> 2017</w:t>
      </w:r>
      <w:r w:rsidR="00F441FC">
        <w:t>)</w:t>
      </w:r>
      <w:r w:rsidR="00F441FC" w:rsidRPr="0010583B">
        <w:t xml:space="preserve">, and </w:t>
      </w:r>
      <w:r w:rsidR="00662D98">
        <w:t>spring</w:t>
      </w:r>
      <w:r w:rsidR="00F441FC">
        <w:t xml:space="preserve"> (</w:t>
      </w:r>
      <w:r w:rsidR="00F441FC" w:rsidRPr="0010583B">
        <w:t>Apr</w:t>
      </w:r>
      <w:r w:rsidR="00F441FC">
        <w:t xml:space="preserve"> </w:t>
      </w:r>
      <w:r w:rsidR="00F441FC" w:rsidRPr="0010583B">
        <w:t>2017)</w:t>
      </w:r>
      <w:r w:rsidR="00F441FC">
        <w:t xml:space="preserve">, </w:t>
      </w:r>
      <w:r w:rsidR="00776FFC">
        <w:t xml:space="preserve">and another </w:t>
      </w:r>
      <w:r>
        <w:t xml:space="preserve">suite </w:t>
      </w:r>
      <w:r w:rsidR="00776FFC">
        <w:t xml:space="preserve">of 43 </w:t>
      </w:r>
      <w:r w:rsidR="004E071E">
        <w:t>compounds</w:t>
      </w:r>
      <w:r w:rsidR="00776FFC">
        <w:t xml:space="preserve"> were </w:t>
      </w:r>
      <w:r w:rsidR="00C300D0">
        <w:t xml:space="preserve">analyzed </w:t>
      </w:r>
      <w:r w:rsidR="00776FFC">
        <w:t xml:space="preserve">during </w:t>
      </w:r>
      <w:r w:rsidR="00662D98">
        <w:t>winter</w:t>
      </w:r>
      <w:r w:rsidR="00F441FC">
        <w:t xml:space="preserve"> (</w:t>
      </w:r>
      <w:r w:rsidR="00F441FC" w:rsidRPr="0010583B">
        <w:t>Ja</w:t>
      </w:r>
      <w:r w:rsidR="00F441FC">
        <w:t>n</w:t>
      </w:r>
      <w:r w:rsidR="00F441FC" w:rsidRPr="0010583B">
        <w:t xml:space="preserve"> 2017</w:t>
      </w:r>
      <w:r w:rsidR="00F441FC">
        <w:t>)</w:t>
      </w:r>
      <w:r w:rsidR="00F441FC" w:rsidRPr="0010583B">
        <w:t xml:space="preserve">, and </w:t>
      </w:r>
      <w:r w:rsidR="00662D98">
        <w:t>spring</w:t>
      </w:r>
      <w:r w:rsidR="00F441FC">
        <w:t xml:space="preserve"> (</w:t>
      </w:r>
      <w:r w:rsidR="00F441FC" w:rsidRPr="0010583B">
        <w:t>Apr</w:t>
      </w:r>
      <w:r w:rsidR="00F441FC">
        <w:t xml:space="preserve"> </w:t>
      </w:r>
      <w:r w:rsidR="00F441FC" w:rsidRPr="0010583B">
        <w:t>2017)</w:t>
      </w:r>
      <w:r w:rsidR="00F441FC">
        <w:t>;</w:t>
      </w:r>
      <w:r w:rsidR="00540F0C">
        <w:t xml:space="preserve"> </w:t>
      </w:r>
      <w:r w:rsidR="00AD5F49">
        <w:t>which when</w:t>
      </w:r>
      <w:r w:rsidR="00540F0C">
        <w:t xml:space="preserve"> combined </w:t>
      </w:r>
      <w:r w:rsidR="00AD5F49">
        <w:t xml:space="preserve">amount to </w:t>
      </w:r>
      <w:r w:rsidR="00540F0C">
        <w:t xml:space="preserve">113 unique </w:t>
      </w:r>
      <w:r w:rsidR="004E071E">
        <w:t>compounds</w:t>
      </w:r>
      <w:r w:rsidR="00776FFC">
        <w:t xml:space="preserve">. </w:t>
      </w:r>
    </w:p>
    <w:p w14:paraId="00F7CB9F" w14:textId="0135F8CD" w:rsidR="00653948" w:rsidRDefault="00776FFC" w:rsidP="00C300D0">
      <w:pPr>
        <w:ind w:firstLine="720"/>
      </w:pPr>
      <w:r>
        <w:t xml:space="preserve">The </w:t>
      </w:r>
      <w:r w:rsidR="004E071E">
        <w:t>compounds</w:t>
      </w:r>
      <w:r>
        <w:t xml:space="preserve"> </w:t>
      </w:r>
      <w:r w:rsidR="00C300D0">
        <w:t>are</w:t>
      </w:r>
      <w:r>
        <w:t xml:space="preserve"> </w:t>
      </w:r>
      <w:r w:rsidR="00C300D0">
        <w:t>categorized as</w:t>
      </w:r>
      <w:r>
        <w:t xml:space="preserve"> </w:t>
      </w:r>
      <w:r w:rsidR="00AD5F49" w:rsidRPr="009C310F">
        <w:t xml:space="preserve">1) industrials, 2) pesticides, </w:t>
      </w:r>
      <w:r w:rsidR="00AD5F49">
        <w:t>3) pharmaceuticals and</w:t>
      </w:r>
      <w:r w:rsidR="00AD5F49" w:rsidRPr="009C310F">
        <w:t xml:space="preserve"> personal care products (PPCP), </w:t>
      </w:r>
      <w:r w:rsidR="00AD5F49">
        <w:t>and 4) “other</w:t>
      </w:r>
      <w:r w:rsidR="00AD5F49" w:rsidRPr="009C310F">
        <w:t>”</w:t>
      </w:r>
      <w:r w:rsidR="00AD5F49">
        <w:t xml:space="preserve"> </w:t>
      </w:r>
      <w:r w:rsidR="00C300D0">
        <w:t>(Murray et al., 2010)</w:t>
      </w:r>
      <w:r>
        <w:t xml:space="preserve">. </w:t>
      </w:r>
      <w:r w:rsidR="004E071E">
        <w:t>Compounds</w:t>
      </w:r>
      <w:r>
        <w:t xml:space="preserve"> in the other category are chemicals that did not easily fit into the other three but could still be </w:t>
      </w:r>
      <w:r w:rsidR="008A6F62">
        <w:t xml:space="preserve">present </w:t>
      </w:r>
      <w:r>
        <w:t>in a water source, includes compounds such as caffeine (stimulant) and cotinine (an alk</w:t>
      </w:r>
      <w:r w:rsidR="00B07559">
        <w:t>aloid</w:t>
      </w:r>
      <w:r>
        <w:t xml:space="preserve"> of tobacco). The second </w:t>
      </w:r>
      <w:r w:rsidR="008A6F62">
        <w:t xml:space="preserve">suite </w:t>
      </w:r>
      <w:r>
        <w:t xml:space="preserve">of </w:t>
      </w:r>
      <w:r w:rsidR="00C300D0">
        <w:t xml:space="preserve">CEC </w:t>
      </w:r>
      <w:r>
        <w:t>included perfluor</w:t>
      </w:r>
      <w:r w:rsidR="005E7B2F">
        <w:t xml:space="preserve">inated </w:t>
      </w:r>
      <w:r w:rsidR="00AD5F49">
        <w:t xml:space="preserve">compounds </w:t>
      </w:r>
      <w:r w:rsidR="005E7B2F">
        <w:t>(PFC)</w:t>
      </w:r>
      <w:r>
        <w:t xml:space="preserve">, which were </w:t>
      </w:r>
      <w:r w:rsidR="00C300D0">
        <w:t xml:space="preserve">proposed by the OU principal investigator as a project modification because of </w:t>
      </w:r>
      <w:r w:rsidR="00566A0E" w:rsidRPr="00566A0E">
        <w:t>numerous recent scientific reports documenting their occurrence and health hazard</w:t>
      </w:r>
      <w:r w:rsidR="00993914">
        <w:t>s</w:t>
      </w:r>
      <w:r w:rsidR="00566A0E" w:rsidRPr="00566A0E">
        <w:t xml:space="preserve"> in water, as well as media attention that resulted when PFOA exceeded 400 ng/L in Hoosick </w:t>
      </w:r>
      <w:r w:rsidR="00662D98">
        <w:t>Fall</w:t>
      </w:r>
      <w:r w:rsidR="00566A0E" w:rsidRPr="00566A0E">
        <w:t>s, NY water supply</w:t>
      </w:r>
      <w:r w:rsidR="00566A0E">
        <w:t xml:space="preserve"> (EPA, 2017; Hoffman et al., 2010; Kannan et al., 2005; Post et al., 2012)</w:t>
      </w:r>
      <w:r>
        <w:t xml:space="preserve">. The </w:t>
      </w:r>
      <w:r w:rsidR="005E7B2F">
        <w:t xml:space="preserve">PFC </w:t>
      </w:r>
      <w:r>
        <w:t xml:space="preserve">have either never been </w:t>
      </w:r>
      <w:r w:rsidR="00AD5F49">
        <w:t>analyzed</w:t>
      </w:r>
      <w:r>
        <w:t xml:space="preserve"> in </w:t>
      </w:r>
      <w:r w:rsidR="00AD5F49">
        <w:t xml:space="preserve">waters of </w:t>
      </w:r>
      <w:r>
        <w:t>Oklahoma</w:t>
      </w:r>
      <w:r w:rsidR="00F67BB7">
        <w:t xml:space="preserve"> </w:t>
      </w:r>
      <w:r>
        <w:t>or have never been detected</w:t>
      </w:r>
      <w:r w:rsidR="00AD5F49">
        <w:t xml:space="preserve"> and reported</w:t>
      </w:r>
      <w:r>
        <w:t xml:space="preserve"> to the </w:t>
      </w:r>
      <w:r w:rsidR="00AD5F49">
        <w:t xml:space="preserve">water quality database maintained in the </w:t>
      </w:r>
      <w:r>
        <w:t xml:space="preserve">USGS National </w:t>
      </w:r>
      <w:r w:rsidRPr="00CA4B63">
        <w:t>Water Information System (NWIS).</w:t>
      </w:r>
    </w:p>
    <w:p w14:paraId="0E967198" w14:textId="352D21C8" w:rsidR="009A67DB" w:rsidRDefault="009A67DB" w:rsidP="00C300D0">
      <w:pPr>
        <w:ind w:firstLine="720"/>
      </w:pPr>
    </w:p>
    <w:p w14:paraId="1F75BDF7" w14:textId="77777777" w:rsidR="009A67DB" w:rsidRDefault="009A67DB" w:rsidP="00C300D0">
      <w:pPr>
        <w:ind w:firstLine="720"/>
      </w:pPr>
    </w:p>
    <w:p w14:paraId="03A696B5" w14:textId="77777777" w:rsidR="004B59EB" w:rsidRDefault="00D00891" w:rsidP="00F90301">
      <w:pPr>
        <w:jc w:val="center"/>
      </w:pPr>
      <w:bookmarkStart w:id="14" w:name="_Toc506120168"/>
      <w:bookmarkStart w:id="15" w:name="_Toc506271876"/>
      <w:bookmarkStart w:id="16" w:name="_Toc506453142"/>
      <w:bookmarkStart w:id="17" w:name="_Toc506549936"/>
      <w:r>
        <w:rPr>
          <w:noProof/>
          <w:lang w:bidi="ar-SA"/>
        </w:rPr>
        <w:drawing>
          <wp:inline distT="0" distB="0" distL="0" distR="0" wp14:anchorId="088F6E3F" wp14:editId="3B212284">
            <wp:extent cx="3885437" cy="2901273"/>
            <wp:effectExtent l="19050" t="19050" r="20320" b="13970"/>
            <wp:docPr id="46" name="Picture 46" descr="A screenshot of a cell phone screen with tex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eman projections.png"/>
                    <pic:cNvPicPr/>
                  </pic:nvPicPr>
                  <pic:blipFill>
                    <a:blip r:embed="rId9">
                      <a:extLst>
                        <a:ext uri="{28A0092B-C50C-407E-A947-70E740481C1C}">
                          <a14:useLocalDpi xmlns:a14="http://schemas.microsoft.com/office/drawing/2010/main" val="0"/>
                        </a:ext>
                      </a:extLst>
                    </a:blip>
                    <a:stretch>
                      <a:fillRect/>
                    </a:stretch>
                  </pic:blipFill>
                  <pic:spPr>
                    <a:xfrm>
                      <a:off x="0" y="0"/>
                      <a:ext cx="3890117" cy="2904768"/>
                    </a:xfrm>
                    <a:prstGeom prst="rect">
                      <a:avLst/>
                    </a:prstGeom>
                    <a:ln>
                      <a:solidFill>
                        <a:schemeClr val="tx1"/>
                      </a:solidFill>
                    </a:ln>
                  </pic:spPr>
                </pic:pic>
              </a:graphicData>
            </a:graphic>
          </wp:inline>
        </w:drawing>
      </w:r>
      <w:bookmarkEnd w:id="14"/>
      <w:bookmarkEnd w:id="15"/>
      <w:bookmarkEnd w:id="16"/>
      <w:bookmarkEnd w:id="17"/>
    </w:p>
    <w:p w14:paraId="1B89E85C" w14:textId="6D677DA5" w:rsidR="00653948" w:rsidRDefault="004B59EB" w:rsidP="00653948">
      <w:pPr>
        <w:pStyle w:val="Caption"/>
        <w:jc w:val="center"/>
      </w:pPr>
      <w:bookmarkStart w:id="18" w:name="_Ref506987968"/>
      <w:bookmarkStart w:id="19" w:name="_Toc513553851"/>
      <w:r>
        <w:t xml:space="preserve">Figure </w:t>
      </w:r>
      <w:r w:rsidR="008151B7">
        <w:fldChar w:fldCharType="begin"/>
      </w:r>
      <w:r w:rsidR="008151B7">
        <w:instrText xml:space="preserve"> SEQ Figure \* ARABIC </w:instrText>
      </w:r>
      <w:r w:rsidR="008151B7">
        <w:fldChar w:fldCharType="separate"/>
      </w:r>
      <w:r w:rsidR="00AE569E">
        <w:rPr>
          <w:noProof/>
        </w:rPr>
        <w:t>1</w:t>
      </w:r>
      <w:r w:rsidR="008151B7">
        <w:rPr>
          <w:noProof/>
        </w:rPr>
        <w:fldChar w:fldCharType="end"/>
      </w:r>
      <w:bookmarkEnd w:id="18"/>
      <w:r>
        <w:t xml:space="preserve">. </w:t>
      </w:r>
      <w:r w:rsidRPr="00A3793A">
        <w:t xml:space="preserve">Water demand projections to the year 2060 and anticipated shortages in the water supply, representing the need for Norman to </w:t>
      </w:r>
      <w:r w:rsidR="00AD5F49" w:rsidRPr="00A3793A">
        <w:t>re</w:t>
      </w:r>
      <w:r w:rsidR="00AD5F49">
        <w:t>use</w:t>
      </w:r>
      <w:r w:rsidR="00AD5F49" w:rsidRPr="00A3793A">
        <w:t xml:space="preserve"> </w:t>
      </w:r>
      <w:r w:rsidRPr="00A3793A">
        <w:t>water (Norman Utilities Authority, 2014).</w:t>
      </w:r>
      <w:bookmarkEnd w:id="19"/>
    </w:p>
    <w:p w14:paraId="3E5A0909" w14:textId="77777777" w:rsidR="009A67DB" w:rsidRPr="009A67DB" w:rsidRDefault="009A67DB" w:rsidP="009A67DB"/>
    <w:p w14:paraId="25ED7BAB" w14:textId="77777777" w:rsidR="004B59EB" w:rsidRDefault="002853F7" w:rsidP="00C0062F">
      <w:pPr>
        <w:keepNext/>
        <w:jc w:val="center"/>
      </w:pPr>
      <w:r>
        <w:rPr>
          <w:noProof/>
          <w:lang w:bidi="ar-SA"/>
        </w:rPr>
        <w:drawing>
          <wp:inline distT="0" distB="0" distL="0" distR="0" wp14:anchorId="6B486855" wp14:editId="34D1DF67">
            <wp:extent cx="3880621" cy="2723195"/>
            <wp:effectExtent l="19050" t="19050" r="24765" b="203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PR_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3018" cy="2724877"/>
                    </a:xfrm>
                    <a:prstGeom prst="rect">
                      <a:avLst/>
                    </a:prstGeom>
                    <a:ln>
                      <a:solidFill>
                        <a:schemeClr val="tx1"/>
                      </a:solidFill>
                    </a:ln>
                  </pic:spPr>
                </pic:pic>
              </a:graphicData>
            </a:graphic>
          </wp:inline>
        </w:drawing>
      </w:r>
    </w:p>
    <w:p w14:paraId="22AE19E7" w14:textId="59DE7716" w:rsidR="00D12C26" w:rsidRDefault="004B59EB" w:rsidP="004B59EB">
      <w:pPr>
        <w:pStyle w:val="Caption"/>
        <w:jc w:val="center"/>
      </w:pPr>
      <w:bookmarkStart w:id="20" w:name="_Toc513553852"/>
      <w:r>
        <w:t xml:space="preserve">Figure </w:t>
      </w:r>
      <w:r w:rsidR="008151B7">
        <w:fldChar w:fldCharType="begin"/>
      </w:r>
      <w:r w:rsidR="008151B7">
        <w:instrText xml:space="preserve"> SEQ Figure \* ARABIC </w:instrText>
      </w:r>
      <w:r w:rsidR="008151B7">
        <w:fldChar w:fldCharType="separate"/>
      </w:r>
      <w:r w:rsidR="00AE569E">
        <w:rPr>
          <w:noProof/>
        </w:rPr>
        <w:t>2</w:t>
      </w:r>
      <w:r w:rsidR="008151B7">
        <w:rPr>
          <w:noProof/>
        </w:rPr>
        <w:fldChar w:fldCharType="end"/>
      </w:r>
      <w:r>
        <w:t xml:space="preserve">. </w:t>
      </w:r>
      <w:r w:rsidRPr="00FF020F">
        <w:t>Schematic of the proposed IPR project of augmenting water in Lake Thunderbird, Norman, OK</w:t>
      </w:r>
      <w:r w:rsidR="00653948">
        <w:t xml:space="preserve"> by treating the water at Norman’s water reclamation facility (WRF), pumping the water into Dave Blue Creek, then sending it to the water treatment plant (WTP)</w:t>
      </w:r>
      <w:r w:rsidRPr="00FF020F">
        <w:t xml:space="preserve"> (Modified from Norman Utilities Authority, 2014).</w:t>
      </w:r>
      <w:bookmarkEnd w:id="20"/>
    </w:p>
    <w:p w14:paraId="609A2363" w14:textId="77777777" w:rsidR="004E2C1F" w:rsidRDefault="004E2C1F" w:rsidP="004E2C1F">
      <w:pPr>
        <w:pStyle w:val="Heading1"/>
      </w:pPr>
    </w:p>
    <w:p w14:paraId="6D112FFF" w14:textId="6D39E1D9" w:rsidR="0063223F" w:rsidRPr="0063223F" w:rsidRDefault="0026460B" w:rsidP="004E2C1F">
      <w:pPr>
        <w:pStyle w:val="Heading1"/>
      </w:pPr>
      <w:bookmarkStart w:id="21" w:name="_Toc513561775"/>
      <w:r>
        <w:t>Chapter 2. Background</w:t>
      </w:r>
      <w:bookmarkEnd w:id="21"/>
    </w:p>
    <w:p w14:paraId="476B3FA6" w14:textId="77777777" w:rsidR="00821537" w:rsidRPr="00821537" w:rsidRDefault="00AC1A66" w:rsidP="007A09E5">
      <w:pPr>
        <w:pStyle w:val="Heading2"/>
      </w:pPr>
      <w:bookmarkStart w:id="22" w:name="_Toc513561776"/>
      <w:r>
        <w:t>2.1 Contaminants of Emerging Concern</w:t>
      </w:r>
      <w:bookmarkEnd w:id="22"/>
    </w:p>
    <w:p w14:paraId="7875A070" w14:textId="0F04D893" w:rsidR="00B05DFA" w:rsidRPr="009449EB" w:rsidRDefault="00653948" w:rsidP="00D7448B">
      <w:pPr>
        <w:ind w:firstLine="720"/>
        <w:rPr>
          <w:highlight w:val="yellow"/>
        </w:rPr>
      </w:pPr>
      <w:r>
        <w:t>As previously stated, the compounds analyzed in this study fall into four classifications; 1) industrials, 2) pesticides, 3) PPCPs, and 4) others. The i</w:t>
      </w:r>
      <w:r w:rsidR="00B05DFA" w:rsidRPr="00AC1A66">
        <w:t>ndustrial</w:t>
      </w:r>
      <w:r>
        <w:t xml:space="preserve"> compounds fall into three main categories, which</w:t>
      </w:r>
      <w:r w:rsidR="00B05DFA">
        <w:t xml:space="preserve"> </w:t>
      </w:r>
      <w:r w:rsidR="00A547BF">
        <w:t>include</w:t>
      </w:r>
      <w:r w:rsidR="00B05DFA">
        <w:t xml:space="preserve"> </w:t>
      </w:r>
      <w:r w:rsidR="00B05DFA">
        <w:rPr>
          <w:bCs/>
          <w:color w:val="000000"/>
          <w:shd w:val="clear" w:color="auto" w:fill="FFFFFF"/>
        </w:rPr>
        <w:t>o</w:t>
      </w:r>
      <w:r w:rsidR="00B05DFA" w:rsidRPr="00004386">
        <w:rPr>
          <w:bCs/>
          <w:color w:val="000000"/>
          <w:shd w:val="clear" w:color="auto" w:fill="FFFFFF"/>
        </w:rPr>
        <w:t>rganophosph</w:t>
      </w:r>
      <w:r>
        <w:rPr>
          <w:bCs/>
          <w:color w:val="000000"/>
          <w:shd w:val="clear" w:color="auto" w:fill="FFFFFF"/>
        </w:rPr>
        <w:t xml:space="preserve">ates, </w:t>
      </w:r>
      <w:r w:rsidR="00B05DFA">
        <w:rPr>
          <w:bCs/>
          <w:color w:val="000000"/>
          <w:shd w:val="clear" w:color="auto" w:fill="FFFFFF"/>
        </w:rPr>
        <w:t>alkylphenol</w:t>
      </w:r>
      <w:r w:rsidR="00A547BF">
        <w:rPr>
          <w:bCs/>
          <w:color w:val="000000"/>
          <w:shd w:val="clear" w:color="auto" w:fill="FFFFFF"/>
        </w:rPr>
        <w:t>s</w:t>
      </w:r>
      <w:r>
        <w:rPr>
          <w:bCs/>
          <w:color w:val="000000"/>
          <w:shd w:val="clear" w:color="auto" w:fill="FFFFFF"/>
        </w:rPr>
        <w:t>, and</w:t>
      </w:r>
      <w:r w:rsidR="008D1FD5">
        <w:rPr>
          <w:bCs/>
          <w:color w:val="000000"/>
          <w:shd w:val="clear" w:color="auto" w:fill="FFFFFF"/>
        </w:rPr>
        <w:t xml:space="preserve"> </w:t>
      </w:r>
      <w:r>
        <w:rPr>
          <w:bCs/>
          <w:color w:val="000000"/>
          <w:shd w:val="clear" w:color="auto" w:fill="FFFFFF"/>
        </w:rPr>
        <w:t>PFC</w:t>
      </w:r>
      <w:r w:rsidR="00B05DFA">
        <w:rPr>
          <w:bCs/>
          <w:color w:val="000000"/>
          <w:shd w:val="clear" w:color="auto" w:fill="FFFFFF"/>
        </w:rPr>
        <w:t>.</w:t>
      </w:r>
      <w:r w:rsidR="000D2412">
        <w:rPr>
          <w:i/>
        </w:rPr>
        <w:t xml:space="preserve"> </w:t>
      </w:r>
      <w:r w:rsidR="00B05DFA">
        <w:t xml:space="preserve">Organophosphates, </w:t>
      </w:r>
      <w:r w:rsidR="00AD5F49">
        <w:t xml:space="preserve">such as </w:t>
      </w:r>
      <w:r w:rsidR="00B05DFA">
        <w:t xml:space="preserve">tris-(2-chloro-, 1-methyl-ethyl)- phosphate (TCPP), tris- (2-chloroethyl)-phosphate (TCEP), and tris- (dichloro-iso-propyl)-phosphate (TDCP) are mainly used in polyurethane foam </w:t>
      </w:r>
      <w:r w:rsidR="000D2412">
        <w:t>or</w:t>
      </w:r>
      <w:r w:rsidR="00B05DFA" w:rsidRPr="000A7E06">
        <w:t xml:space="preserve"> concrete applications</w:t>
      </w:r>
      <w:r w:rsidR="000D2412">
        <w:t xml:space="preserve">, and are reportedly </w:t>
      </w:r>
      <w:r w:rsidR="000D2412">
        <w:rPr>
          <w:bCs/>
          <w:color w:val="000000"/>
          <w:shd w:val="clear" w:color="auto" w:fill="FFFFFF"/>
        </w:rPr>
        <w:t>carcinogenic (</w:t>
      </w:r>
      <w:bookmarkStart w:id="23" w:name="_Hlk512589702"/>
      <w:r w:rsidR="000D2412">
        <w:rPr>
          <w:bCs/>
          <w:color w:val="000000"/>
          <w:shd w:val="clear" w:color="auto" w:fill="FFFFFF"/>
        </w:rPr>
        <w:t>Li et al., 2014</w:t>
      </w:r>
      <w:bookmarkEnd w:id="23"/>
      <w:r w:rsidR="000D2412">
        <w:rPr>
          <w:bCs/>
          <w:color w:val="000000"/>
          <w:shd w:val="clear" w:color="auto" w:fill="FFFFFF"/>
        </w:rPr>
        <w:t>)</w:t>
      </w:r>
      <w:r w:rsidR="00B05DFA" w:rsidRPr="000A7E06">
        <w:t>. They are sourced from sewage treatment plants</w:t>
      </w:r>
      <w:r w:rsidR="00B05DFA">
        <w:t>,</w:t>
      </w:r>
      <w:r w:rsidR="00B05DFA" w:rsidRPr="000A7E06">
        <w:t xml:space="preserve"> concrete, and liquid polyurethane spray (</w:t>
      </w:r>
      <w:bookmarkStart w:id="24" w:name="_Hlk512589713"/>
      <w:r w:rsidR="00B05DFA" w:rsidRPr="000A7E06">
        <w:t>Andresen et al., 2004</w:t>
      </w:r>
      <w:bookmarkEnd w:id="24"/>
      <w:r w:rsidR="00B05DFA" w:rsidRPr="000A7E06">
        <w:t>). Alkylphenols (</w:t>
      </w:r>
      <w:r w:rsidR="00F90301">
        <w:t>b</w:t>
      </w:r>
      <w:r w:rsidR="00B05DFA" w:rsidRPr="000A7E06">
        <w:t>isphenol A</w:t>
      </w:r>
      <w:r w:rsidR="00F90301">
        <w:t xml:space="preserve"> - </w:t>
      </w:r>
      <w:r w:rsidR="00B05DFA" w:rsidRPr="000A7E06">
        <w:t xml:space="preserve">BPA, </w:t>
      </w:r>
      <w:r w:rsidR="00B05DFA">
        <w:t>4-</w:t>
      </w:r>
      <w:r w:rsidR="00B05DFA" w:rsidRPr="000A7E06">
        <w:t xml:space="preserve">nonylphenol - NP, </w:t>
      </w:r>
      <w:r w:rsidR="00B05DFA">
        <w:t>4-</w:t>
      </w:r>
      <w:r w:rsidR="00B05DFA" w:rsidRPr="000A7E06">
        <w:t xml:space="preserve">tert-octylphenol - OP) are </w:t>
      </w:r>
      <w:r w:rsidR="00B05DFA">
        <w:t>endocrine disruptors</w:t>
      </w:r>
      <w:r>
        <w:t xml:space="preserve"> (the compounds can </w:t>
      </w:r>
      <w:r w:rsidR="00E41653">
        <w:t>affect</w:t>
      </w:r>
      <w:r>
        <w:t xml:space="preserve"> hormone systems), </w:t>
      </w:r>
      <w:r w:rsidR="00B05DFA">
        <w:t xml:space="preserve">like many of the </w:t>
      </w:r>
      <w:r w:rsidR="00C74CC5">
        <w:t>pharmaceuticals and personal care products (</w:t>
      </w:r>
      <w:r w:rsidR="00B05DFA">
        <w:t>P</w:t>
      </w:r>
      <w:r w:rsidR="00C74CC5">
        <w:t>P</w:t>
      </w:r>
      <w:r w:rsidR="00B05DFA">
        <w:t>CP</w:t>
      </w:r>
      <w:r w:rsidR="00C74CC5">
        <w:t>)</w:t>
      </w:r>
      <w:r w:rsidR="00B05DFA">
        <w:t xml:space="preserve"> (</w:t>
      </w:r>
      <w:bookmarkStart w:id="25" w:name="_Hlk512589727"/>
      <w:r w:rsidR="00B05DFA">
        <w:t>Amiridou</w:t>
      </w:r>
      <w:r>
        <w:t xml:space="preserve"> </w:t>
      </w:r>
      <w:r w:rsidR="00B05DFA">
        <w:t>and Voutsda, 2011</w:t>
      </w:r>
      <w:bookmarkEnd w:id="25"/>
      <w:r w:rsidR="00B05DFA">
        <w:t>). The alkylphenols are thought to be sourced from septic systems, sewage treatment plants, and textile plant discharges and there are also instances of endocrine disruption (Rudel et al., 1998).</w:t>
      </w:r>
      <w:r>
        <w:t xml:space="preserve"> </w:t>
      </w:r>
      <w:r w:rsidRPr="009449EB">
        <w:rPr>
          <w:rFonts w:asciiTheme="majorHAnsi" w:hAnsiTheme="majorHAnsi" w:cstheme="majorHAnsi"/>
        </w:rPr>
        <w:t>The PFC</w:t>
      </w:r>
      <w:r w:rsidR="009449EB" w:rsidRPr="009449EB">
        <w:rPr>
          <w:rFonts w:asciiTheme="majorHAnsi" w:hAnsiTheme="majorHAnsi" w:cstheme="majorHAnsi"/>
        </w:rPr>
        <w:t xml:space="preserve"> are surfactants like PFBA (perfluorbutanoic acid), PFBS (p</w:t>
      </w:r>
      <w:r w:rsidR="009449EB" w:rsidRPr="009449EB">
        <w:rPr>
          <w:rFonts w:asciiTheme="majorHAnsi" w:hAnsiTheme="majorHAnsi" w:cstheme="majorHAnsi"/>
          <w:color w:val="000000"/>
          <w:lang w:bidi="ar-SA"/>
        </w:rPr>
        <w:t>erfluorobutanesulfonic acid), PFHxA (perfluorohexanoic acid), PFOA (perfluorooctanoic acid), PFOS (perfluorooctanesulfonic acid), and PFpeA (perfluoro-n-pentanoic acid); these compounds</w:t>
      </w:r>
      <w:r w:rsidR="009449EB">
        <w:rPr>
          <w:rFonts w:asciiTheme="majorHAnsi" w:hAnsiTheme="majorHAnsi" w:cstheme="majorHAnsi"/>
          <w:color w:val="000000"/>
          <w:lang w:bidi="ar-SA"/>
        </w:rPr>
        <w:t xml:space="preserve"> are used in shampoo, </w:t>
      </w:r>
      <w:r w:rsidR="002D5388">
        <w:rPr>
          <w:rFonts w:asciiTheme="majorHAnsi" w:hAnsiTheme="majorHAnsi" w:cstheme="majorHAnsi"/>
          <w:color w:val="000000"/>
          <w:lang w:bidi="ar-SA"/>
        </w:rPr>
        <w:t>carpet coatings, foams, and paper (</w:t>
      </w:r>
      <w:bookmarkStart w:id="26" w:name="_Hlk512589746"/>
      <w:r w:rsidR="002D5388">
        <w:rPr>
          <w:rFonts w:asciiTheme="majorHAnsi" w:hAnsiTheme="majorHAnsi" w:cstheme="majorHAnsi"/>
          <w:color w:val="000000"/>
          <w:lang w:bidi="ar-SA"/>
        </w:rPr>
        <w:t>Giesy and Kannan, 2001</w:t>
      </w:r>
      <w:bookmarkEnd w:id="26"/>
      <w:r w:rsidR="002D5388">
        <w:rPr>
          <w:rFonts w:asciiTheme="majorHAnsi" w:hAnsiTheme="majorHAnsi" w:cstheme="majorHAnsi"/>
          <w:color w:val="000000"/>
          <w:lang w:bidi="ar-SA"/>
        </w:rPr>
        <w:t>).</w:t>
      </w:r>
    </w:p>
    <w:p w14:paraId="5398E06C" w14:textId="0F496DFA" w:rsidR="009D3AC0" w:rsidRDefault="009D3AC0" w:rsidP="00D7448B">
      <w:pPr>
        <w:ind w:firstLine="720"/>
      </w:pPr>
      <w:r>
        <w:t xml:space="preserve">Pesticides have been </w:t>
      </w:r>
      <w:r w:rsidR="00A547BF">
        <w:t xml:space="preserve">detected </w:t>
      </w:r>
      <w:r>
        <w:t>in surface water and groundwater samples across the US since the 1990s. Pesticides most p</w:t>
      </w:r>
      <w:r w:rsidR="004E071E">
        <w:t>revalent</w:t>
      </w:r>
      <w:r>
        <w:t xml:space="preserve"> in the environment are triazines (atrazine, simazine, and cyanazine) and</w:t>
      </w:r>
      <w:r w:rsidRPr="007A2F31">
        <w:t xml:space="preserve"> acetanilides </w:t>
      </w:r>
      <w:r>
        <w:t>(</w:t>
      </w:r>
      <w:bookmarkStart w:id="27" w:name="_Hlk512589664"/>
      <w:r>
        <w:t>Cohen et al., 1995</w:t>
      </w:r>
      <w:bookmarkEnd w:id="27"/>
      <w:r>
        <w:t xml:space="preserve">). Herbicides in drinking water and food </w:t>
      </w:r>
      <w:r w:rsidR="004E071E">
        <w:t xml:space="preserve">may </w:t>
      </w:r>
      <w:r>
        <w:t>cause acute and chronic health problems to humans (</w:t>
      </w:r>
      <w:bookmarkStart w:id="28" w:name="_Hlk512589683"/>
      <w:r>
        <w:t>Lichtenberg and Zimmerman, 1999</w:t>
      </w:r>
      <w:bookmarkEnd w:id="28"/>
      <w:r>
        <w:t>). The triazine herbicides can cause breast cancer</w:t>
      </w:r>
      <w:r w:rsidR="00CE1140">
        <w:t xml:space="preserve">, two of </w:t>
      </w:r>
      <w:r w:rsidR="00AD5F49">
        <w:t>which (atrazine and simazine) are</w:t>
      </w:r>
      <w:r w:rsidR="00CE1140">
        <w:t xml:space="preserve"> listed on the EPA national primary drinking water regulations (NPDWR) (Table A 7)</w:t>
      </w:r>
      <w:r>
        <w:t>. Cyanazine</w:t>
      </w:r>
      <w:r w:rsidR="00653948">
        <w:t>, a triazine herbicide,</w:t>
      </w:r>
      <w:r>
        <w:t xml:space="preserve"> can cause genetic mutations and birth defects because it </w:t>
      </w:r>
      <w:r w:rsidR="00566A0E">
        <w:t xml:space="preserve">is </w:t>
      </w:r>
      <w:r>
        <w:t>a reproductive toxin (Cohen et al., 1995).</w:t>
      </w:r>
      <w:r w:rsidRPr="00D12C26">
        <w:t xml:space="preserve"> </w:t>
      </w:r>
      <w:r w:rsidR="00F1502D">
        <w:t>These contaminants are usually sourced from runoff of crop lands or hay pasture lands.</w:t>
      </w:r>
    </w:p>
    <w:p w14:paraId="2AE67344" w14:textId="7CF30FFD" w:rsidR="0026460B" w:rsidRPr="007536C9" w:rsidRDefault="0026460B" w:rsidP="00D7448B">
      <w:pPr>
        <w:ind w:firstLine="810"/>
      </w:pPr>
      <w:r w:rsidRPr="00D12C26">
        <w:t xml:space="preserve">Pharmaceuticals and </w:t>
      </w:r>
      <w:r w:rsidR="00A547BF">
        <w:t>p</w:t>
      </w:r>
      <w:r w:rsidRPr="00D12C26">
        <w:t xml:space="preserve">ersonal </w:t>
      </w:r>
      <w:r w:rsidR="00A547BF">
        <w:t>c</w:t>
      </w:r>
      <w:r w:rsidRPr="00D12C26">
        <w:t xml:space="preserve">are </w:t>
      </w:r>
      <w:r w:rsidR="00A547BF">
        <w:t>p</w:t>
      </w:r>
      <w:r w:rsidRPr="00D12C26">
        <w:t>roducts</w:t>
      </w:r>
      <w:r w:rsidR="00A547BF">
        <w:t xml:space="preserve"> (PPCPs) are </w:t>
      </w:r>
      <w:r w:rsidR="004E071E">
        <w:t>unregulated, but</w:t>
      </w:r>
      <w:r w:rsidR="00F60083">
        <w:t xml:space="preserve"> </w:t>
      </w:r>
      <w:r w:rsidR="00784368">
        <w:t xml:space="preserve">the contaminants </w:t>
      </w:r>
      <w:r w:rsidR="00F60083">
        <w:t>have</w:t>
      </w:r>
      <w:r>
        <w:t xml:space="preserve"> been </w:t>
      </w:r>
      <w:r w:rsidR="00A547BF">
        <w:t xml:space="preserve">detected </w:t>
      </w:r>
      <w:r>
        <w:t xml:space="preserve">in drinking water supplies across the world </w:t>
      </w:r>
      <w:r w:rsidR="007014F2">
        <w:t>since</w:t>
      </w:r>
      <w:r w:rsidR="00B26434">
        <w:t xml:space="preserve"> </w:t>
      </w:r>
      <w:r w:rsidR="007014F2">
        <w:t xml:space="preserve">at least </w:t>
      </w:r>
      <w:r w:rsidR="00B26434">
        <w:t>1995 (</w:t>
      </w:r>
      <w:bookmarkStart w:id="29" w:name="_Hlk512589645"/>
      <w:r w:rsidR="00EC4FB7">
        <w:t>Baronti et al., 2000</w:t>
      </w:r>
      <w:bookmarkEnd w:id="29"/>
      <w:r w:rsidR="00EC4FB7">
        <w:t>)</w:t>
      </w:r>
      <w:r w:rsidR="007014F2">
        <w:t>.</w:t>
      </w:r>
      <w:r>
        <w:t xml:space="preserve"> </w:t>
      </w:r>
      <w:r w:rsidR="00F60083">
        <w:t xml:space="preserve">PPCPs are present in the environment </w:t>
      </w:r>
      <w:r w:rsidR="00F06655">
        <w:t xml:space="preserve">predominantly from medicated humans and animals. </w:t>
      </w:r>
      <w:r w:rsidR="001673B9">
        <w:t>R</w:t>
      </w:r>
      <w:r w:rsidR="00F06655">
        <w:t>esearch</w:t>
      </w:r>
      <w:r w:rsidR="001673B9">
        <w:t xml:space="preserve"> indicates</w:t>
      </w:r>
      <w:r w:rsidR="00F06655">
        <w:t xml:space="preserve"> that 90% of antibiotics </w:t>
      </w:r>
      <w:r w:rsidR="001673B9">
        <w:t xml:space="preserve">are </w:t>
      </w:r>
      <w:r w:rsidR="00F06655">
        <w:t>excreted after consumption (</w:t>
      </w:r>
      <w:bookmarkStart w:id="30" w:name="_Hlk512589629"/>
      <w:r w:rsidR="00F06655">
        <w:t>Storteboom et al., 2010</w:t>
      </w:r>
      <w:bookmarkEnd w:id="30"/>
      <w:r w:rsidR="00F06655">
        <w:t>)</w:t>
      </w:r>
      <w:r>
        <w:t xml:space="preserve"> and then can enter drinking water supplies from municipal wastewater discharge</w:t>
      </w:r>
      <w:r w:rsidR="00A61C05">
        <w:t>. A</w:t>
      </w:r>
      <w:r>
        <w:t>nother issue is that livestock are heavily medicated with antibiotics and hormones that are also not completely absorb</w:t>
      </w:r>
      <w:r w:rsidR="00F06655">
        <w:t>ed</w:t>
      </w:r>
      <w:r>
        <w:t xml:space="preserve">, meaning runoff from </w:t>
      </w:r>
      <w:r w:rsidR="00566A0E">
        <w:t xml:space="preserve">livestock operations </w:t>
      </w:r>
      <w:r>
        <w:t>could also be contaminating drinking water</w:t>
      </w:r>
      <w:r w:rsidR="00F06655">
        <w:t>, either directly from the animal excretion or indirectly through manure applications to agriculture (</w:t>
      </w:r>
      <w:bookmarkStart w:id="31" w:name="_Hlk512589596"/>
      <w:r w:rsidR="00F06655">
        <w:t>Boxall et al., 2003</w:t>
      </w:r>
      <w:bookmarkEnd w:id="31"/>
      <w:r w:rsidR="00F06655">
        <w:t>)</w:t>
      </w:r>
      <w:r w:rsidR="00A61C05">
        <w:t xml:space="preserve">. </w:t>
      </w:r>
      <w:r>
        <w:t xml:space="preserve">These types of chemicals are also a threat </w:t>
      </w:r>
      <w:r w:rsidR="00566A0E">
        <w:t>because</w:t>
      </w:r>
      <w:r>
        <w:t xml:space="preserve"> they can be endocrine disruptors, </w:t>
      </w:r>
      <w:r w:rsidR="00F60083">
        <w:t>which</w:t>
      </w:r>
      <w:r>
        <w:t xml:space="preserve"> sometimes lead to cancer, developmental disorders, and birth defects (</w:t>
      </w:r>
      <w:bookmarkStart w:id="32" w:name="_Hlk512589766"/>
      <w:r>
        <w:t>Nikolaou et al., 2007).</w:t>
      </w:r>
      <w:bookmarkEnd w:id="32"/>
    </w:p>
    <w:p w14:paraId="65E0BDFC" w14:textId="3AC920F8" w:rsidR="0026460B" w:rsidRDefault="003868B4" w:rsidP="00D7448B">
      <w:pPr>
        <w:ind w:firstLine="720"/>
      </w:pPr>
      <w:r>
        <w:t>“</w:t>
      </w:r>
      <w:r w:rsidR="0026460B" w:rsidRPr="00D12C26">
        <w:t>Other</w:t>
      </w:r>
      <w:r>
        <w:t>”</w:t>
      </w:r>
      <w:r w:rsidR="0026460B">
        <w:t xml:space="preserve"> </w:t>
      </w:r>
      <w:r w:rsidR="00566A0E">
        <w:t>compounds</w:t>
      </w:r>
      <w:r w:rsidR="0026460B">
        <w:t xml:space="preserve"> include</w:t>
      </w:r>
      <w:r w:rsidR="0026460B" w:rsidRPr="00725695">
        <w:t xml:space="preserve"> DEET</w:t>
      </w:r>
      <w:r w:rsidR="0026460B">
        <w:t xml:space="preserve"> (insect repellant), s</w:t>
      </w:r>
      <w:r w:rsidR="0026460B" w:rsidRPr="00725695">
        <w:t>ucralose</w:t>
      </w:r>
      <w:r w:rsidR="0026460B">
        <w:t xml:space="preserve"> (sugar substitute), c</w:t>
      </w:r>
      <w:r w:rsidR="0026460B" w:rsidRPr="00725695">
        <w:t>otinine</w:t>
      </w:r>
      <w:r w:rsidR="0026460B">
        <w:t xml:space="preserve"> (nicotine degrada</w:t>
      </w:r>
      <w:r w:rsidR="00485001">
        <w:t>nt</w:t>
      </w:r>
      <w:r w:rsidR="0026460B">
        <w:t>), c</w:t>
      </w:r>
      <w:r w:rsidR="0026460B" w:rsidRPr="00725695">
        <w:t>affeine</w:t>
      </w:r>
      <w:r w:rsidR="0026460B">
        <w:t xml:space="preserve"> (stimulant), a</w:t>
      </w:r>
      <w:r w:rsidR="0026460B" w:rsidRPr="00725695">
        <w:t>cesulfame-K</w:t>
      </w:r>
      <w:r w:rsidR="0026460B">
        <w:t xml:space="preserve"> (sugar substitute)</w:t>
      </w:r>
      <w:r w:rsidR="0026460B" w:rsidRPr="00725695">
        <w:t xml:space="preserve">, </w:t>
      </w:r>
      <w:r w:rsidR="0026460B">
        <w:t>1,7-d</w:t>
      </w:r>
      <w:r w:rsidR="0026460B" w:rsidRPr="00725695">
        <w:t>imethylxanthine</w:t>
      </w:r>
      <w:r w:rsidR="0026460B">
        <w:t xml:space="preserve"> (caffeine metabolite), </w:t>
      </w:r>
      <w:r w:rsidR="00F60083">
        <w:t xml:space="preserve">and </w:t>
      </w:r>
      <w:r w:rsidR="0026460B">
        <w:t>theobromine (caffeine degrada</w:t>
      </w:r>
      <w:r w:rsidR="00485001">
        <w:t>nt</w:t>
      </w:r>
      <w:r w:rsidR="0026460B">
        <w:t xml:space="preserve">). DEET </w:t>
      </w:r>
      <w:r w:rsidR="009073D3">
        <w:t xml:space="preserve">is present </w:t>
      </w:r>
      <w:r w:rsidR="0026460B">
        <w:t>in surface waters</w:t>
      </w:r>
      <w:r w:rsidR="004E071E">
        <w:t xml:space="preserve"> and</w:t>
      </w:r>
      <w:r w:rsidR="0026460B">
        <w:t xml:space="preserve"> is most likely the </w:t>
      </w:r>
      <w:r w:rsidR="004E071E">
        <w:t>result</w:t>
      </w:r>
      <w:r w:rsidR="0026460B">
        <w:t xml:space="preserve"> of </w:t>
      </w:r>
      <w:r w:rsidR="001673B9">
        <w:t xml:space="preserve">recreational use when humans are in direct contact with surface water, </w:t>
      </w:r>
      <w:r w:rsidR="0026460B">
        <w:t xml:space="preserve">considering </w:t>
      </w:r>
      <w:r w:rsidR="001673B9">
        <w:t xml:space="preserve">that </w:t>
      </w:r>
      <w:r w:rsidR="0026460B">
        <w:t xml:space="preserve">it is only used on humans, but can also be </w:t>
      </w:r>
      <w:r w:rsidR="001673B9">
        <w:t xml:space="preserve">present in </w:t>
      </w:r>
      <w:r w:rsidR="0026460B">
        <w:t xml:space="preserve">wastewater </w:t>
      </w:r>
      <w:r w:rsidR="001673B9">
        <w:t xml:space="preserve">or as part of urban runoff </w:t>
      </w:r>
      <w:r w:rsidR="0026460B">
        <w:t>(</w:t>
      </w:r>
      <w:bookmarkStart w:id="33" w:name="_Hlk512589613"/>
      <w:r w:rsidR="0026460B">
        <w:t>Tran et al., 2013</w:t>
      </w:r>
      <w:bookmarkEnd w:id="33"/>
      <w:r w:rsidR="0026460B">
        <w:t xml:space="preserve">). The EPA has defined DEET as a Group D carcinogen, meaning </w:t>
      </w:r>
      <w:r w:rsidR="009073D3">
        <w:t xml:space="preserve">that some effects appear to be carcinogenic but there may not be </w:t>
      </w:r>
      <w:r w:rsidR="001673B9">
        <w:t xml:space="preserve">evidence that is </w:t>
      </w:r>
      <w:r w:rsidR="009073D3">
        <w:t>statistically significant</w:t>
      </w:r>
      <w:r w:rsidR="0026460B">
        <w:t xml:space="preserve">. Although it is not a carcinogen, there have been many reports of children having seizures and neurotoxicity when in contact with DEET, so the EPA is investigating a </w:t>
      </w:r>
      <w:r w:rsidR="001673B9">
        <w:t xml:space="preserve">potential </w:t>
      </w:r>
      <w:r w:rsidR="0026460B">
        <w:t xml:space="preserve">direct link between the two (EPA, 1998), but to date there have been no definitive correlations. </w:t>
      </w:r>
    </w:p>
    <w:p w14:paraId="79E554EB" w14:textId="3AD2F57A" w:rsidR="0026460B" w:rsidRDefault="0026460B" w:rsidP="00D7448B">
      <w:pPr>
        <w:ind w:firstLine="720"/>
      </w:pPr>
      <w:r>
        <w:t>Caffeine (including degrada</w:t>
      </w:r>
      <w:r w:rsidR="00485001">
        <w:t>nts</w:t>
      </w:r>
      <w:r>
        <w:t xml:space="preserve">/metabolites) and cotinine are both stimulants that are used worldwide by humans. They are both thought to be </w:t>
      </w:r>
      <w:r w:rsidR="009073D3">
        <w:t xml:space="preserve">present </w:t>
      </w:r>
      <w:r>
        <w:t xml:space="preserve">in surface waters </w:t>
      </w:r>
      <w:r w:rsidR="00A30B91">
        <w:t>because</w:t>
      </w:r>
      <w:r>
        <w:t xml:space="preserve"> they are sourced from </w:t>
      </w:r>
      <w:r w:rsidR="00653948">
        <w:t>leaking septic systems</w:t>
      </w:r>
      <w:r>
        <w:t xml:space="preserve"> or wastewater contamination (</w:t>
      </w:r>
      <w:bookmarkStart w:id="34" w:name="_Hlk512589804"/>
      <w:r>
        <w:t>Bradley et al., 2007</w:t>
      </w:r>
      <w:bookmarkEnd w:id="34"/>
      <w:r>
        <w:t>). It is unknown if these contaminants have any severe impacts on humans at such small concentrations.</w:t>
      </w:r>
    </w:p>
    <w:p w14:paraId="6DF7BC8C" w14:textId="54F09D66" w:rsidR="0026460B" w:rsidRPr="00253ABA" w:rsidRDefault="0026460B" w:rsidP="00D7448B">
      <w:pPr>
        <w:ind w:firstLine="720"/>
      </w:pPr>
      <w:r>
        <w:t xml:space="preserve">Sugar substitutes, like sucralose and acesulfame- K, </w:t>
      </w:r>
      <w:r w:rsidR="009073D3">
        <w:t>are</w:t>
      </w:r>
      <w:r>
        <w:t xml:space="preserve"> widespread in groundwater, surface water, and wastewater samples (</w:t>
      </w:r>
      <w:bookmarkStart w:id="35" w:name="_Hlk512589825"/>
      <w:r>
        <w:t>Mawhinney et al. and Soh et al., 2011</w:t>
      </w:r>
      <w:bookmarkEnd w:id="35"/>
      <w:r>
        <w:t xml:space="preserve">). Sucralose persists in the environment longer than acesulfame-K, making it a good anthropogenic marker, but the </w:t>
      </w:r>
      <w:r w:rsidR="004E2C1F">
        <w:t>long-term</w:t>
      </w:r>
      <w:r>
        <w:t xml:space="preserve"> low</w:t>
      </w:r>
      <w:r w:rsidR="001673B9">
        <w:t>-</w:t>
      </w:r>
      <w:r>
        <w:t>dose toxicity effects have not been evaluated</w:t>
      </w:r>
      <w:r w:rsidR="001673B9">
        <w:t xml:space="preserve">, </w:t>
      </w:r>
      <w:r w:rsidR="00653948">
        <w:t xml:space="preserve">which means it is unknown how this contaminant will </w:t>
      </w:r>
      <w:r w:rsidR="00E41653">
        <w:t>affect</w:t>
      </w:r>
      <w:r w:rsidR="00653948">
        <w:t xml:space="preserve"> human or ecological health if consumed over a long period </w:t>
      </w:r>
      <w:r w:rsidR="001673B9">
        <w:t xml:space="preserve">of </w:t>
      </w:r>
      <w:r w:rsidR="00653948">
        <w:t xml:space="preserve">time </w:t>
      </w:r>
      <w:r>
        <w:t>(Soh et al., 2011).</w:t>
      </w:r>
    </w:p>
    <w:p w14:paraId="54092664" w14:textId="77777777" w:rsidR="0063223F" w:rsidRDefault="0063223F" w:rsidP="00CA659B">
      <w:pPr>
        <w:pStyle w:val="BodyText"/>
      </w:pPr>
    </w:p>
    <w:p w14:paraId="7E12BAF1" w14:textId="77777777" w:rsidR="0026460B" w:rsidRPr="00AC1A66" w:rsidRDefault="00AC1A66" w:rsidP="007A09E5">
      <w:pPr>
        <w:pStyle w:val="Heading2"/>
      </w:pPr>
      <w:bookmarkStart w:id="36" w:name="_Toc513561777"/>
      <w:r>
        <w:t xml:space="preserve">2.2 </w:t>
      </w:r>
      <w:r w:rsidR="003868B4">
        <w:t>Water Reuse</w:t>
      </w:r>
      <w:bookmarkEnd w:id="36"/>
    </w:p>
    <w:p w14:paraId="692082F6" w14:textId="21A87D58" w:rsidR="00D93BC4" w:rsidRDefault="0061710E" w:rsidP="00D7448B">
      <w:pPr>
        <w:ind w:firstLine="720"/>
      </w:pPr>
      <w:r>
        <w:t xml:space="preserve">Recycled water has been widely accepted in the past for irrigation and agricultural purposes, but </w:t>
      </w:r>
      <w:r w:rsidR="00A30B91">
        <w:t>public concern is greater surrounding reuse for</w:t>
      </w:r>
      <w:r>
        <w:t xml:space="preserve"> drinking water</w:t>
      </w:r>
      <w:r w:rsidR="005061A6">
        <w:t xml:space="preserve"> supply</w:t>
      </w:r>
      <w:r>
        <w:t xml:space="preserve"> (Rodriguez et al., 2009). </w:t>
      </w:r>
      <w:r w:rsidR="003E0E8E">
        <w:t xml:space="preserve">While it might not always be accepted, water sources are </w:t>
      </w:r>
      <w:r w:rsidR="0043726B">
        <w:t>depleting,</w:t>
      </w:r>
      <w:r w:rsidR="003E0E8E">
        <w:t xml:space="preserve"> and potable reuse is more environmentally sustainable (AWWA, 2016). </w:t>
      </w:r>
      <w:r w:rsidR="003868B4">
        <w:t xml:space="preserve">Water reuse/recycling can either be classified as direct potable reuse (DPR) or indirect </w:t>
      </w:r>
      <w:r w:rsidR="00A30B91">
        <w:t xml:space="preserve">potable reuse </w:t>
      </w:r>
      <w:r w:rsidR="003868B4">
        <w:t xml:space="preserve">(IPR). </w:t>
      </w:r>
      <w:r w:rsidR="001A6F3F">
        <w:t>DPR</w:t>
      </w:r>
      <w:r w:rsidR="003868B4">
        <w:t xml:space="preserve"> involv</w:t>
      </w:r>
      <w:r>
        <w:t>es the movement of</w:t>
      </w:r>
      <w:r w:rsidR="005061A6">
        <w:t xml:space="preserve"> purified water directly into an existing public water supply system</w:t>
      </w:r>
      <w:r w:rsidR="0043726B">
        <w:t xml:space="preserve"> (Figure 3)</w:t>
      </w:r>
      <w:r w:rsidR="005061A6">
        <w:t xml:space="preserve">. </w:t>
      </w:r>
      <w:r>
        <w:t>IPR requires</w:t>
      </w:r>
      <w:r w:rsidR="001A6F3F">
        <w:t xml:space="preserve"> the treatment of municipal wastewater to be discharged into a water source to augment the water supply</w:t>
      </w:r>
      <w:r w:rsidR="0043726B">
        <w:t xml:space="preserve"> (Figure 4)</w:t>
      </w:r>
      <w:r w:rsidR="00566A0E">
        <w:t>, which acts as an environmental buffer (AWWA, 2016).</w:t>
      </w:r>
      <w:r w:rsidR="001A6F3F">
        <w:t xml:space="preserve"> </w:t>
      </w:r>
      <w:r w:rsidR="00566A0E">
        <w:t>I</w:t>
      </w:r>
      <w:r w:rsidR="001A6F3F">
        <w:t>n this case</w:t>
      </w:r>
      <w:r w:rsidR="00566A0E">
        <w:t>,</w:t>
      </w:r>
      <w:r w:rsidR="001A6F3F">
        <w:t xml:space="preserve"> the </w:t>
      </w:r>
      <w:r w:rsidR="006438DD">
        <w:t>Dave Blue Creek stream system and residence in</w:t>
      </w:r>
      <w:r w:rsidR="001A6F3F">
        <w:t xml:space="preserve"> Lake Thunderbird would be acting as </w:t>
      </w:r>
      <w:r w:rsidR="006438DD">
        <w:t xml:space="preserve">an </w:t>
      </w:r>
      <w:r w:rsidR="001A6F3F">
        <w:t>environmental buffer</w:t>
      </w:r>
      <w:r w:rsidR="006438DD">
        <w:t xml:space="preserve"> whereby </w:t>
      </w:r>
      <w:r w:rsidR="004E2C1F">
        <w:t>sorption, photodegradation</w:t>
      </w:r>
      <w:r w:rsidR="006438DD">
        <w:t xml:space="preserve">, </w:t>
      </w:r>
      <w:r w:rsidR="00B21FB5">
        <w:t>biodegradation</w:t>
      </w:r>
      <w:r w:rsidR="006438DD">
        <w:t>, and attenuation</w:t>
      </w:r>
      <w:r w:rsidR="00B21FB5">
        <w:t xml:space="preserve"> would be reducing compound concentrations</w:t>
      </w:r>
      <w:r w:rsidR="00BD2BF4">
        <w:t xml:space="preserve"> before the water is reintroduced into </w:t>
      </w:r>
      <w:r w:rsidR="00566A0E">
        <w:t xml:space="preserve">the City of Norman </w:t>
      </w:r>
      <w:r w:rsidR="00BD2BF4">
        <w:t>public water supply system</w:t>
      </w:r>
      <w:r>
        <w:t>.</w:t>
      </w:r>
      <w:r w:rsidR="00DB0925">
        <w:t xml:space="preserve"> </w:t>
      </w:r>
    </w:p>
    <w:p w14:paraId="2F9AAFFB" w14:textId="79D0954B" w:rsidR="003868B4" w:rsidRDefault="00DB0925" w:rsidP="00D7448B">
      <w:pPr>
        <w:ind w:firstLine="720"/>
      </w:pPr>
      <w:r>
        <w:t xml:space="preserve">Thornton (2017) analyzed the effectiveness of </w:t>
      </w:r>
      <w:r w:rsidR="006438DD">
        <w:t xml:space="preserve">15 days of </w:t>
      </w:r>
      <w:r>
        <w:t xml:space="preserve">sorption to Dave Blue Creek </w:t>
      </w:r>
      <w:r w:rsidR="00334BB7">
        <w:t xml:space="preserve">(DBC) </w:t>
      </w:r>
      <w:r>
        <w:t xml:space="preserve">sediment and </w:t>
      </w:r>
      <w:r w:rsidRPr="00DB0925">
        <w:t>photosynthetically active radiation</w:t>
      </w:r>
      <w:r w:rsidR="00E41653">
        <w:t xml:space="preserve"> (PAR)</w:t>
      </w:r>
      <w:r>
        <w:t xml:space="preserve"> on reducing CEC concentrations </w:t>
      </w:r>
      <w:r w:rsidR="006C5E69">
        <w:t>in NWRF effluent</w:t>
      </w:r>
      <w:r>
        <w:t xml:space="preserve">. </w:t>
      </w:r>
      <w:r w:rsidR="006C5E69">
        <w:t>Thornton (2017) showed</w:t>
      </w:r>
      <w:r>
        <w:t xml:space="preserve"> that both sorption to sediment and photodegradation are efficient in reducing or removing CEC concentrations, but photodegradation was more effective and could be very important for CEC remova</w:t>
      </w:r>
      <w:r w:rsidR="00E41653">
        <w:t xml:space="preserve">l (Table A </w:t>
      </w:r>
      <w:r w:rsidR="00E569AF">
        <w:t>1</w:t>
      </w:r>
      <w:r w:rsidR="00E41653">
        <w:t>)</w:t>
      </w:r>
      <w:r>
        <w:t>.</w:t>
      </w:r>
    </w:p>
    <w:p w14:paraId="5C5DF08C" w14:textId="023244E0" w:rsidR="0026460B" w:rsidRDefault="003868B4" w:rsidP="00D7448B">
      <w:pPr>
        <w:ind w:firstLine="720"/>
        <w:rPr>
          <w:shd w:val="clear" w:color="auto" w:fill="FFFFFF"/>
        </w:rPr>
      </w:pPr>
      <w:r>
        <w:t>IPR</w:t>
      </w:r>
      <w:r w:rsidR="0026460B">
        <w:t xml:space="preserve"> projects have been successful in multiple states including California, A</w:t>
      </w:r>
      <w:r w:rsidR="0026460B">
        <w:rPr>
          <w:shd w:val="clear" w:color="auto" w:fill="FFFFFF"/>
        </w:rPr>
        <w:t>rizona, Colorado, Texas, Florida</w:t>
      </w:r>
      <w:r w:rsidR="00A4744A">
        <w:rPr>
          <w:shd w:val="clear" w:color="auto" w:fill="FFFFFF"/>
        </w:rPr>
        <w:t>,</w:t>
      </w:r>
      <w:r w:rsidR="0026460B">
        <w:rPr>
          <w:shd w:val="clear" w:color="auto" w:fill="FFFFFF"/>
        </w:rPr>
        <w:t xml:space="preserve"> and Virginia, with California using these kinds of reuse system</w:t>
      </w:r>
      <w:r w:rsidR="00C91F1F">
        <w:rPr>
          <w:shd w:val="clear" w:color="auto" w:fill="FFFFFF"/>
        </w:rPr>
        <w:t>s</w:t>
      </w:r>
      <w:r w:rsidR="0026460B">
        <w:rPr>
          <w:shd w:val="clear" w:color="auto" w:fill="FFFFFF"/>
        </w:rPr>
        <w:t xml:space="preserve"> for over 40 years</w:t>
      </w:r>
      <w:r w:rsidR="00653948">
        <w:rPr>
          <w:shd w:val="clear" w:color="auto" w:fill="FFFFFF"/>
        </w:rPr>
        <w:t xml:space="preserve"> (AWWA, 2016)</w:t>
      </w:r>
      <w:r w:rsidR="0026460B">
        <w:rPr>
          <w:shd w:val="clear" w:color="auto" w:fill="FFFFFF"/>
        </w:rPr>
        <w:t xml:space="preserve">. Each state has its own guidelines for </w:t>
      </w:r>
      <w:r w:rsidR="004B739C">
        <w:rPr>
          <w:shd w:val="clear" w:color="auto" w:fill="FFFFFF"/>
        </w:rPr>
        <w:t>evaluating IPR as</w:t>
      </w:r>
      <w:r w:rsidR="0026460B">
        <w:rPr>
          <w:shd w:val="clear" w:color="auto" w:fill="FFFFFF"/>
        </w:rPr>
        <w:t xml:space="preserve"> a viable option for their water resources, but each of them s</w:t>
      </w:r>
      <w:r w:rsidR="007F65BE">
        <w:rPr>
          <w:shd w:val="clear" w:color="auto" w:fill="FFFFFF"/>
        </w:rPr>
        <w:t xml:space="preserve">uggest continuous </w:t>
      </w:r>
      <w:r w:rsidR="0026460B">
        <w:rPr>
          <w:shd w:val="clear" w:color="auto" w:fill="FFFFFF"/>
        </w:rPr>
        <w:t>monitor</w:t>
      </w:r>
      <w:r w:rsidR="007F65BE">
        <w:rPr>
          <w:shd w:val="clear" w:color="auto" w:fill="FFFFFF"/>
        </w:rPr>
        <w:t>ing of</w:t>
      </w:r>
      <w:r w:rsidR="0026460B">
        <w:rPr>
          <w:shd w:val="clear" w:color="auto" w:fill="FFFFFF"/>
        </w:rPr>
        <w:t xml:space="preserve"> water quality </w:t>
      </w:r>
      <w:r w:rsidR="004B739C">
        <w:rPr>
          <w:shd w:val="clear" w:color="auto" w:fill="FFFFFF"/>
        </w:rPr>
        <w:t>such as</w:t>
      </w:r>
      <w:r w:rsidR="0026460B">
        <w:rPr>
          <w:shd w:val="clear" w:color="auto" w:fill="FFFFFF"/>
        </w:rPr>
        <w:t xml:space="preserve"> turbidity, nitrogen</w:t>
      </w:r>
      <w:r w:rsidR="00C91F1F">
        <w:rPr>
          <w:shd w:val="clear" w:color="auto" w:fill="FFFFFF"/>
        </w:rPr>
        <w:t>, and CEC</w:t>
      </w:r>
      <w:r w:rsidR="0026460B">
        <w:rPr>
          <w:shd w:val="clear" w:color="auto" w:fill="FFFFFF"/>
        </w:rPr>
        <w:t xml:space="preserve"> compounds. </w:t>
      </w:r>
    </w:p>
    <w:p w14:paraId="1AE205D3" w14:textId="77777777" w:rsidR="00BD2BF4" w:rsidRDefault="00BD2BF4" w:rsidP="00FF65A4">
      <w:pPr>
        <w:keepNext/>
        <w:jc w:val="center"/>
      </w:pPr>
      <w:r>
        <w:rPr>
          <w:noProof/>
          <w:lang w:bidi="ar-SA"/>
        </w:rPr>
        <w:drawing>
          <wp:inline distT="0" distB="0" distL="0" distR="0" wp14:anchorId="0CA96479" wp14:editId="5A62C0F7">
            <wp:extent cx="5064106" cy="2675107"/>
            <wp:effectExtent l="19050" t="19050" r="22860" b="11430"/>
            <wp:docPr id="50" name="Picture 50"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direct potable reuse.png"/>
                    <pic:cNvPicPr/>
                  </pic:nvPicPr>
                  <pic:blipFill>
                    <a:blip r:embed="rId11">
                      <a:extLst>
                        <a:ext uri="{28A0092B-C50C-407E-A947-70E740481C1C}">
                          <a14:useLocalDpi xmlns:a14="http://schemas.microsoft.com/office/drawing/2010/main" val="0"/>
                        </a:ext>
                      </a:extLst>
                    </a:blip>
                    <a:stretch>
                      <a:fillRect/>
                    </a:stretch>
                  </pic:blipFill>
                  <pic:spPr>
                    <a:xfrm>
                      <a:off x="0" y="0"/>
                      <a:ext cx="5092776" cy="2690252"/>
                    </a:xfrm>
                    <a:prstGeom prst="rect">
                      <a:avLst/>
                    </a:prstGeom>
                    <a:ln>
                      <a:solidFill>
                        <a:schemeClr val="tx1"/>
                      </a:solidFill>
                    </a:ln>
                  </pic:spPr>
                </pic:pic>
              </a:graphicData>
            </a:graphic>
          </wp:inline>
        </w:drawing>
      </w:r>
    </w:p>
    <w:p w14:paraId="6C0636C2" w14:textId="7A2F398F" w:rsidR="0061710E" w:rsidRDefault="00BD2BF4" w:rsidP="00FF65A4">
      <w:pPr>
        <w:pStyle w:val="Caption"/>
        <w:jc w:val="center"/>
      </w:pPr>
      <w:bookmarkStart w:id="37" w:name="_Toc513553853"/>
      <w:r>
        <w:t xml:space="preserve">Figure </w:t>
      </w:r>
      <w:r w:rsidR="008151B7">
        <w:fldChar w:fldCharType="begin"/>
      </w:r>
      <w:r w:rsidR="008151B7">
        <w:instrText xml:space="preserve"> SEQ Figure \* ARABIC </w:instrText>
      </w:r>
      <w:r w:rsidR="008151B7">
        <w:fldChar w:fldCharType="separate"/>
      </w:r>
      <w:r w:rsidR="00AE569E">
        <w:rPr>
          <w:noProof/>
        </w:rPr>
        <w:t>3</w:t>
      </w:r>
      <w:r w:rsidR="008151B7">
        <w:rPr>
          <w:noProof/>
        </w:rPr>
        <w:fldChar w:fldCharType="end"/>
      </w:r>
      <w:r>
        <w:t xml:space="preserve">. Schematic of </w:t>
      </w:r>
      <w:r w:rsidR="004B739C">
        <w:t>a typical</w:t>
      </w:r>
      <w:r>
        <w:t xml:space="preserve"> DPR project</w:t>
      </w:r>
      <w:r w:rsidR="00F616EA">
        <w:t xml:space="preserve"> (AWWA, 2016)</w:t>
      </w:r>
      <w:r>
        <w:t>.</w:t>
      </w:r>
      <w:bookmarkEnd w:id="37"/>
    </w:p>
    <w:p w14:paraId="6A643DD2" w14:textId="77777777" w:rsidR="004E071E" w:rsidRPr="004E071E" w:rsidRDefault="004E071E" w:rsidP="004E071E"/>
    <w:p w14:paraId="456F98C7" w14:textId="77777777" w:rsidR="00BD2BF4" w:rsidRDefault="00BD2BF4" w:rsidP="00FF65A4">
      <w:pPr>
        <w:keepNext/>
        <w:jc w:val="center"/>
      </w:pPr>
      <w:r>
        <w:rPr>
          <w:noProof/>
          <w:lang w:bidi="ar-SA"/>
        </w:rPr>
        <w:drawing>
          <wp:inline distT="0" distB="0" distL="0" distR="0" wp14:anchorId="2424401C" wp14:editId="2FB4157D">
            <wp:extent cx="5025309" cy="2927290"/>
            <wp:effectExtent l="19050" t="19050" r="23495" b="26035"/>
            <wp:docPr id="51" name="Picture 51" descr="A close up of a map&#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PR_LI.jpg"/>
                    <pic:cNvPicPr/>
                  </pic:nvPicPr>
                  <pic:blipFill>
                    <a:blip r:embed="rId12">
                      <a:extLst>
                        <a:ext uri="{28A0092B-C50C-407E-A947-70E740481C1C}">
                          <a14:useLocalDpi xmlns:a14="http://schemas.microsoft.com/office/drawing/2010/main" val="0"/>
                        </a:ext>
                      </a:extLst>
                    </a:blip>
                    <a:stretch>
                      <a:fillRect/>
                    </a:stretch>
                  </pic:blipFill>
                  <pic:spPr>
                    <a:xfrm>
                      <a:off x="0" y="0"/>
                      <a:ext cx="5035798" cy="2933400"/>
                    </a:xfrm>
                    <a:prstGeom prst="rect">
                      <a:avLst/>
                    </a:prstGeom>
                    <a:ln>
                      <a:solidFill>
                        <a:schemeClr val="tx1"/>
                      </a:solidFill>
                    </a:ln>
                  </pic:spPr>
                </pic:pic>
              </a:graphicData>
            </a:graphic>
          </wp:inline>
        </w:drawing>
      </w:r>
    </w:p>
    <w:p w14:paraId="6544DE23" w14:textId="432C1EE3" w:rsidR="00BD2BF4" w:rsidRDefault="00BD2BF4" w:rsidP="00FF65A4">
      <w:pPr>
        <w:pStyle w:val="Caption"/>
        <w:jc w:val="center"/>
      </w:pPr>
      <w:bookmarkStart w:id="38" w:name="_Toc513553854"/>
      <w:r>
        <w:t xml:space="preserve">Figure </w:t>
      </w:r>
      <w:r w:rsidR="008151B7">
        <w:fldChar w:fldCharType="begin"/>
      </w:r>
      <w:r w:rsidR="008151B7">
        <w:instrText xml:space="preserve"> SEQ Figure \* ARABIC </w:instrText>
      </w:r>
      <w:r w:rsidR="008151B7">
        <w:fldChar w:fldCharType="separate"/>
      </w:r>
      <w:r w:rsidR="00AE569E">
        <w:rPr>
          <w:noProof/>
        </w:rPr>
        <w:t>4</w:t>
      </w:r>
      <w:r w:rsidR="008151B7">
        <w:rPr>
          <w:noProof/>
        </w:rPr>
        <w:fldChar w:fldCharType="end"/>
      </w:r>
      <w:r>
        <w:t xml:space="preserve">. Schematic of </w:t>
      </w:r>
      <w:r w:rsidR="004B739C">
        <w:t>a typical</w:t>
      </w:r>
      <w:r>
        <w:t xml:space="preserve"> IPR project</w:t>
      </w:r>
      <w:r w:rsidR="00F616EA">
        <w:t xml:space="preserve"> (AWWA, 2016)</w:t>
      </w:r>
      <w:r>
        <w:t>.</w:t>
      </w:r>
      <w:bookmarkEnd w:id="38"/>
    </w:p>
    <w:p w14:paraId="1E0AC85F" w14:textId="77777777" w:rsidR="00401B9D" w:rsidRPr="00401B9D" w:rsidRDefault="00401B9D" w:rsidP="00401B9D"/>
    <w:p w14:paraId="1EB5AE52" w14:textId="77777777" w:rsidR="0063223F" w:rsidRDefault="0063223F" w:rsidP="00CA659B">
      <w:pPr>
        <w:pStyle w:val="BodyText"/>
      </w:pPr>
    </w:p>
    <w:p w14:paraId="3AED300B" w14:textId="77777777" w:rsidR="0026460B" w:rsidRPr="00AC1A66" w:rsidRDefault="00AC1A66" w:rsidP="00164ED6">
      <w:pPr>
        <w:pStyle w:val="Heading2"/>
      </w:pPr>
      <w:bookmarkStart w:id="39" w:name="_Toc513561778"/>
      <w:r>
        <w:t>2.3 NWIS Data</w:t>
      </w:r>
      <w:bookmarkEnd w:id="39"/>
    </w:p>
    <w:p w14:paraId="3858EEF0" w14:textId="51FC6976" w:rsidR="0026460B" w:rsidRDefault="00C91F1F" w:rsidP="00D7448B">
      <w:pPr>
        <w:ind w:firstLine="720"/>
      </w:pPr>
      <w:r>
        <w:t>O</w:t>
      </w:r>
      <w:r w:rsidR="0026460B">
        <w:t xml:space="preserve">nly 66 </w:t>
      </w:r>
      <w:r>
        <w:t xml:space="preserve">CEC, out of the 113 analyzed in our study, </w:t>
      </w:r>
      <w:r w:rsidR="0026460B">
        <w:t xml:space="preserve">had parameter codes </w:t>
      </w:r>
      <w:r>
        <w:t xml:space="preserve">in </w:t>
      </w:r>
      <w:r w:rsidR="0026460B">
        <w:t xml:space="preserve">the </w:t>
      </w:r>
      <w:r>
        <w:t>U.S. Geological Survey (</w:t>
      </w:r>
      <w:r w:rsidR="0026460B">
        <w:t>USGS</w:t>
      </w:r>
      <w:r>
        <w:t>)</w:t>
      </w:r>
      <w:r w:rsidR="0026460B">
        <w:t xml:space="preserve"> </w:t>
      </w:r>
      <w:r>
        <w:t>National Water Information System (</w:t>
      </w:r>
      <w:r w:rsidR="0026460B">
        <w:t>NWIS</w:t>
      </w:r>
      <w:r>
        <w:t>) database of water quality samples</w:t>
      </w:r>
      <w:r w:rsidR="0026460B">
        <w:t xml:space="preserve">. A parameter code is a </w:t>
      </w:r>
      <w:r w:rsidR="00DE753F">
        <w:t xml:space="preserve">unique identifier </w:t>
      </w:r>
      <w:r w:rsidR="0026460B">
        <w:t xml:space="preserve">used on the NWIS site that </w:t>
      </w:r>
      <w:r w:rsidR="00DE753F">
        <w:t xml:space="preserve">corresponds to a </w:t>
      </w:r>
      <w:r w:rsidR="00664349">
        <w:t>compound</w:t>
      </w:r>
      <w:r w:rsidR="0026460B">
        <w:t xml:space="preserve">, the </w:t>
      </w:r>
      <w:r w:rsidR="00DE753F">
        <w:t xml:space="preserve">sample </w:t>
      </w:r>
      <w:r w:rsidR="0026460B">
        <w:t xml:space="preserve">medium, and the </w:t>
      </w:r>
      <w:r w:rsidR="00D7448B">
        <w:t>units of mea</w:t>
      </w:r>
      <w:r w:rsidR="00D7448B" w:rsidRPr="00BE6D65">
        <w:t>sure</w:t>
      </w:r>
      <w:r w:rsidR="0026460B" w:rsidRPr="00BE6D65">
        <w:t>.</w:t>
      </w:r>
      <w:r w:rsidR="0026460B">
        <w:t xml:space="preserve"> </w:t>
      </w:r>
      <w:r w:rsidR="006C5E69">
        <w:t>Among</w:t>
      </w:r>
      <w:r w:rsidR="0026460B">
        <w:t xml:space="preserve"> the 66 </w:t>
      </w:r>
      <w:r w:rsidR="004E071E">
        <w:t>compounds</w:t>
      </w:r>
      <w:r w:rsidR="0026460B">
        <w:t xml:space="preserve"> with parameter codes, only 44 </w:t>
      </w:r>
      <w:r w:rsidR="00D7448B">
        <w:t>were</w:t>
      </w:r>
      <w:r w:rsidR="0026460B">
        <w:t xml:space="preserve"> detected in Oklahoma</w:t>
      </w:r>
      <w:r w:rsidR="00C301D5">
        <w:t xml:space="preserve"> (Tables A </w:t>
      </w:r>
      <w:r w:rsidR="00E569AF">
        <w:t>2</w:t>
      </w:r>
      <w:r>
        <w:rPr>
          <w:rFonts w:cstheme="minorHAnsi"/>
        </w:rPr>
        <w:t>–</w:t>
      </w:r>
      <w:r w:rsidR="00E569AF">
        <w:t>6</w:t>
      </w:r>
      <w:r w:rsidR="00C301D5">
        <w:t>)</w:t>
      </w:r>
      <w:r w:rsidR="008A39AC">
        <w:t xml:space="preserve">. </w:t>
      </w:r>
      <w:r w:rsidR="0026460B">
        <w:t>Th</w:t>
      </w:r>
      <w:r w:rsidR="00DE753F">
        <w:t>e absence of CEC</w:t>
      </w:r>
      <w:r w:rsidR="0026460B">
        <w:t xml:space="preserve"> data emphasizes </w:t>
      </w:r>
      <w:r w:rsidR="00D7448B">
        <w:t>that</w:t>
      </w:r>
      <w:r w:rsidR="0026460B">
        <w:t xml:space="preserve"> CEC </w:t>
      </w:r>
      <w:r w:rsidR="00D7448B">
        <w:t>are not commonly investigated</w:t>
      </w:r>
      <w:r w:rsidR="0026460B">
        <w:t xml:space="preserve">. </w:t>
      </w:r>
      <w:r w:rsidR="00D7448B">
        <w:t>However, pesticides such as atrazine and simazine are commonly detected in water sources throughout Oklahoma.</w:t>
      </w:r>
    </w:p>
    <w:p w14:paraId="46D337F7" w14:textId="77777777" w:rsidR="0063223F" w:rsidRDefault="0063223F" w:rsidP="00CA659B"/>
    <w:p w14:paraId="3016E336" w14:textId="77777777" w:rsidR="00AC1A66" w:rsidRPr="00AC1A66" w:rsidRDefault="00AC1A66" w:rsidP="007A09E5">
      <w:pPr>
        <w:pStyle w:val="Heading2"/>
      </w:pPr>
      <w:bookmarkStart w:id="40" w:name="_Toc513561779"/>
      <w:r>
        <w:t>2.4 Study Area</w:t>
      </w:r>
      <w:bookmarkEnd w:id="40"/>
    </w:p>
    <w:p w14:paraId="4C7C0352" w14:textId="4319DCA6" w:rsidR="0026460B" w:rsidRDefault="0026460B" w:rsidP="009B1270">
      <w:pPr>
        <w:ind w:firstLine="720"/>
      </w:pPr>
      <w:r w:rsidRPr="00C83DE9">
        <w:t xml:space="preserve">Lake Thunderbird </w:t>
      </w:r>
      <w:r w:rsidR="005B0A40" w:rsidRPr="00C83DE9">
        <w:t>is in</w:t>
      </w:r>
      <w:r w:rsidRPr="00C83DE9">
        <w:t xml:space="preserve"> central Oklahoma</w:t>
      </w:r>
      <w:r w:rsidR="00D7448B">
        <w:t xml:space="preserve"> and captures runoff from parts of</w:t>
      </w:r>
      <w:r w:rsidRPr="00C83DE9">
        <w:t xml:space="preserve"> Cleveland </w:t>
      </w:r>
      <w:r w:rsidR="00D7448B">
        <w:t>and</w:t>
      </w:r>
      <w:r w:rsidRPr="00C83DE9">
        <w:t xml:space="preserve"> Oklahoma Count</w:t>
      </w:r>
      <w:r w:rsidR="00D7448B">
        <w:t>ies</w:t>
      </w:r>
      <w:r w:rsidRPr="00C83DE9">
        <w:t xml:space="preserve">. </w:t>
      </w:r>
      <w:r w:rsidR="00D7448B">
        <w:t>The multi-purpose reservoir</w:t>
      </w:r>
      <w:r w:rsidR="00DE753F">
        <w:t>,</w:t>
      </w:r>
      <w:r w:rsidR="00D7448B">
        <w:t xml:space="preserve"> constructed</w:t>
      </w:r>
      <w:r w:rsidRPr="00C83DE9">
        <w:t xml:space="preserve"> in 1966 by the Bureau of Reclamation</w:t>
      </w:r>
      <w:r w:rsidR="00DE753F">
        <w:t>,</w:t>
      </w:r>
      <w:r w:rsidRPr="00C83DE9">
        <w:t xml:space="preserve"> has many uses including recreation, municipal water supply, ecosystem propagation, and flood control (OWRB, 2014).</w:t>
      </w:r>
      <w:r w:rsidR="00DE753F">
        <w:t xml:space="preserve"> </w:t>
      </w:r>
      <w:r w:rsidR="009B1270">
        <w:t xml:space="preserve">Lake Thunderbird </w:t>
      </w:r>
      <w:r w:rsidR="006C5E69">
        <w:t>has</w:t>
      </w:r>
      <w:r w:rsidR="006C5E69" w:rsidRPr="00C83DE9">
        <w:t xml:space="preserve"> </w:t>
      </w:r>
      <w:r w:rsidRPr="00C83DE9">
        <w:t>an area of 5,439 acres, volume of 105,838 acre</w:t>
      </w:r>
      <w:r w:rsidR="009B1270">
        <w:t>-</w:t>
      </w:r>
      <w:r w:rsidRPr="00C83DE9">
        <w:t xml:space="preserve">feet, shoreline of </w:t>
      </w:r>
      <w:r w:rsidR="006C5E69">
        <w:t>59 miles (</w:t>
      </w:r>
      <w:r w:rsidRPr="00C83DE9">
        <w:t>95 km</w:t>
      </w:r>
      <w:r w:rsidR="006C5E69">
        <w:t>)</w:t>
      </w:r>
      <w:r w:rsidRPr="00C83DE9">
        <w:t xml:space="preserve">, mean depth of </w:t>
      </w:r>
      <w:r w:rsidR="006C5E69">
        <w:t>15 ft (</w:t>
      </w:r>
      <w:r w:rsidRPr="00C83DE9">
        <w:t>4.7 m</w:t>
      </w:r>
      <w:r w:rsidR="006C5E69">
        <w:t>)</w:t>
      </w:r>
      <w:r w:rsidRPr="00C83DE9">
        <w:t xml:space="preserve"> water supply yield of 19.4 </w:t>
      </w:r>
      <w:r w:rsidR="009B1270">
        <w:t>million gallons per day (MGD)</w:t>
      </w:r>
      <w:r w:rsidRPr="00C83DE9">
        <w:t xml:space="preserve">, and a mean monthly discharge of 74.5 </w:t>
      </w:r>
      <w:r w:rsidR="009B1270">
        <w:t>cubic feet per second (</w:t>
      </w:r>
      <w:r w:rsidRPr="00C83DE9">
        <w:t>cfs</w:t>
      </w:r>
      <w:r w:rsidR="009B1270">
        <w:t>)</w:t>
      </w:r>
      <w:r w:rsidRPr="00C83DE9">
        <w:t xml:space="preserve">. </w:t>
      </w:r>
      <w:r>
        <w:t>Land use in the watershed includes residential (medium and high density), agriculture (generic and pasture), commercial, industrial, transportation, and open water</w:t>
      </w:r>
      <w:r w:rsidR="00F67BB7">
        <w:t xml:space="preserve"> (OWRB, 2001)</w:t>
      </w:r>
      <w:r w:rsidR="00DA74FC">
        <w:t>. Sixty percent</w:t>
      </w:r>
      <w:r>
        <w:t xml:space="preserve"> of the watershed </w:t>
      </w:r>
      <w:r w:rsidR="00653948">
        <w:t xml:space="preserve">is </w:t>
      </w:r>
      <w:r w:rsidRPr="0041337C">
        <w:t>agricultural and the majority of the remaining 40% is residential</w:t>
      </w:r>
      <w:r w:rsidR="00DA74FC">
        <w:t xml:space="preserve">, which makes </w:t>
      </w:r>
      <w:r w:rsidR="00653948" w:rsidRPr="0041337C">
        <w:t xml:space="preserve">these land </w:t>
      </w:r>
      <w:r w:rsidR="00DA74FC">
        <w:t>uses</w:t>
      </w:r>
      <w:r w:rsidR="00653948" w:rsidRPr="0041337C">
        <w:t xml:space="preserve"> the focus of </w:t>
      </w:r>
      <w:r w:rsidR="00DA74FC">
        <w:t xml:space="preserve">source investigations for CEC contamination by </w:t>
      </w:r>
      <w:r w:rsidR="00653948" w:rsidRPr="0041337C">
        <w:t>runoff</w:t>
      </w:r>
      <w:r w:rsidRPr="0041337C">
        <w:t xml:space="preserve">. </w:t>
      </w:r>
      <w:r w:rsidR="0041337C" w:rsidRPr="0041337C">
        <w:t>Industrials could be from runoff of storage tanks, septic systems, developed land, or cultivated land (</w:t>
      </w:r>
      <w:r w:rsidR="0041337C" w:rsidRPr="0041337C">
        <w:rPr>
          <w:rFonts w:ascii="Times New Roman" w:hAnsi="Times New Roman"/>
          <w:color w:val="000000"/>
          <w:lang w:bidi="ar-SA"/>
        </w:rPr>
        <w:t>Giesy and Kannan, 2001</w:t>
      </w:r>
      <w:r w:rsidR="0041337C" w:rsidRPr="0041337C">
        <w:rPr>
          <w:rFonts w:ascii="Times New Roman" w:hAnsi="Times New Roman"/>
          <w:color w:val="000000"/>
        </w:rPr>
        <w:t>;</w:t>
      </w:r>
      <w:r w:rsidR="0041337C" w:rsidRPr="0041337C">
        <w:rPr>
          <w:rFonts w:ascii="Times New Roman" w:hAnsi="Times New Roman"/>
          <w:bCs/>
          <w:color w:val="000000"/>
          <w:shd w:val="clear" w:color="auto" w:fill="FFFFFF"/>
        </w:rPr>
        <w:t xml:space="preserve"> </w:t>
      </w:r>
      <w:r w:rsidR="0041337C" w:rsidRPr="0041337C">
        <w:rPr>
          <w:rFonts w:ascii="Times New Roman" w:hAnsi="Times New Roman"/>
        </w:rPr>
        <w:t xml:space="preserve">Andresen et al., 2004; </w:t>
      </w:r>
      <w:r w:rsidR="0041337C" w:rsidRPr="0041337C">
        <w:rPr>
          <w:rFonts w:ascii="Times New Roman" w:hAnsi="Times New Roman"/>
          <w:bCs/>
          <w:color w:val="000000"/>
          <w:shd w:val="clear" w:color="auto" w:fill="FFFFFF"/>
        </w:rPr>
        <w:t xml:space="preserve">Li et al., 2014). PPCP entering the lake are possibly </w:t>
      </w:r>
      <w:r w:rsidR="00DA74FC">
        <w:rPr>
          <w:rFonts w:ascii="Times New Roman" w:hAnsi="Times New Roman"/>
          <w:bCs/>
          <w:color w:val="000000"/>
          <w:shd w:val="clear" w:color="auto" w:fill="FFFFFF"/>
        </w:rPr>
        <w:t>sourced from</w:t>
      </w:r>
      <w:r w:rsidR="0041337C" w:rsidRPr="0041337C">
        <w:rPr>
          <w:rFonts w:ascii="Times New Roman" w:hAnsi="Times New Roman"/>
          <w:bCs/>
          <w:color w:val="000000"/>
          <w:shd w:val="clear" w:color="auto" w:fill="FFFFFF"/>
        </w:rPr>
        <w:t xml:space="preserve"> septic systems, developed land, or cultivated land </w:t>
      </w:r>
      <w:r w:rsidR="0041337C" w:rsidRPr="0041337C">
        <w:rPr>
          <w:rFonts w:ascii="Times New Roman" w:hAnsi="Times New Roman"/>
        </w:rPr>
        <w:t xml:space="preserve">(Baronti et al., 2000; Boxall et al., 2003; Nikolaou et al., 2007; Storteboom et al., 2010; Amiridou and Voutsda, 2011). </w:t>
      </w:r>
      <w:r w:rsidR="0041337C" w:rsidRPr="0041337C">
        <w:rPr>
          <w:rFonts w:ascii="Times New Roman" w:hAnsi="Times New Roman"/>
          <w:bCs/>
          <w:color w:val="000000"/>
          <w:shd w:val="clear" w:color="auto" w:fill="FFFFFF"/>
        </w:rPr>
        <w:t>Pesticide contamination could be the result of runoff from developed, cultivated, or herbaceous land use (</w:t>
      </w:r>
      <w:r w:rsidR="0041337C" w:rsidRPr="0041337C">
        <w:rPr>
          <w:rFonts w:ascii="Times New Roman" w:hAnsi="Times New Roman"/>
        </w:rPr>
        <w:t>Cohen et al., 1995; Lichtenberg and Zimmerman, 1999). The other class of compounds are most likely sourced from septic systems and developed land only (Bradley et al., 2007; Mawhinney et al. and Soh et al., 2011; Tran et al., 2013).</w:t>
      </w:r>
    </w:p>
    <w:p w14:paraId="4C983229" w14:textId="154FD6E7" w:rsidR="0010583B" w:rsidRDefault="0026460B" w:rsidP="009B1270">
      <w:pPr>
        <w:ind w:firstLine="810"/>
      </w:pPr>
      <w:r>
        <w:t>As shown in Figure</w:t>
      </w:r>
      <w:r w:rsidR="0069338A">
        <w:t xml:space="preserve"> 5</w:t>
      </w:r>
      <w:r>
        <w:t xml:space="preserve">, the Lake Thunderbird watershed has </w:t>
      </w:r>
      <w:r w:rsidR="002F1A18">
        <w:t>several tributaries with the largest being</w:t>
      </w:r>
      <w:r>
        <w:t xml:space="preserve"> the Little River. Other tributaries of the watershed include West Hog Creek, Hog Creek, West Elm Creek, Elm Creek, Kitchen Creek, Moore Creek, Rock Creek, Dave Blue Creek, Jim Blue Creek, and Clear Creek</w:t>
      </w:r>
      <w:r w:rsidR="00441C41">
        <w:t xml:space="preserve"> </w:t>
      </w:r>
      <w:r>
        <w:t>(OCC, 2008).</w:t>
      </w:r>
    </w:p>
    <w:p w14:paraId="05C932C7" w14:textId="32F40C66" w:rsidR="00AB7024" w:rsidRDefault="00AB7024" w:rsidP="009B1270">
      <w:pPr>
        <w:ind w:firstLine="720"/>
        <w:rPr>
          <w:rFonts w:ascii="Times New Roman" w:hAnsi="Times New Roman"/>
        </w:rPr>
      </w:pPr>
      <w:r>
        <w:t>The wildlife present in Lake Thunderbird include sport</w:t>
      </w:r>
      <w:r w:rsidR="009B1270">
        <w:t xml:space="preserve"> </w:t>
      </w:r>
      <w:r>
        <w:t>fish and endemic fish. The sport</w:t>
      </w:r>
      <w:r w:rsidR="009B1270">
        <w:t xml:space="preserve"> </w:t>
      </w:r>
      <w:r>
        <w:t xml:space="preserve">fish include </w:t>
      </w:r>
      <w:r>
        <w:rPr>
          <w:rFonts w:ascii="Times New Roman" w:hAnsi="Times New Roman"/>
        </w:rPr>
        <w:t>largemouth bass, white crappie, black crappie, blue catfish, channel catfish, flathead catfish, white bass, saugeye, bluegill sunfish, green sunfish</w:t>
      </w:r>
      <w:r w:rsidR="009B1270">
        <w:rPr>
          <w:rFonts w:ascii="Times New Roman" w:hAnsi="Times New Roman"/>
        </w:rPr>
        <w:t>,</w:t>
      </w:r>
      <w:r>
        <w:rPr>
          <w:rFonts w:ascii="Times New Roman" w:hAnsi="Times New Roman"/>
        </w:rPr>
        <w:t xml:space="preserve"> and redear sunfish. The e</w:t>
      </w:r>
      <w:r w:rsidR="00313242">
        <w:rPr>
          <w:rFonts w:ascii="Times New Roman" w:hAnsi="Times New Roman"/>
        </w:rPr>
        <w:t>ndemic fish include common carp, small mouth buffalo, big mouth buffalo, river carp sucker, fresh water drum, spotted gar, gizzard shad, inland silverside, warmouth</w:t>
      </w:r>
      <w:r w:rsidR="009B1270">
        <w:rPr>
          <w:rFonts w:ascii="Times New Roman" w:hAnsi="Times New Roman"/>
        </w:rPr>
        <w:t>,</w:t>
      </w:r>
      <w:r w:rsidR="00313242">
        <w:rPr>
          <w:rFonts w:ascii="Times New Roman" w:hAnsi="Times New Roman"/>
        </w:rPr>
        <w:t xml:space="preserve"> longear sunfish, yellow bullhead, red shiner, blunt nose minnow, and mosquito fish (ODWC, 2008). </w:t>
      </w:r>
      <w:r w:rsidR="009B1270">
        <w:rPr>
          <w:rFonts w:ascii="Times New Roman" w:hAnsi="Times New Roman"/>
        </w:rPr>
        <w:t>Aquatic organisms</w:t>
      </w:r>
      <w:r w:rsidR="00313242">
        <w:rPr>
          <w:rFonts w:ascii="Times New Roman" w:hAnsi="Times New Roman"/>
        </w:rPr>
        <w:t xml:space="preserve"> of the lake will be important for any future studies on the effects</w:t>
      </w:r>
      <w:r>
        <w:rPr>
          <w:rFonts w:ascii="Times New Roman" w:hAnsi="Times New Roman"/>
        </w:rPr>
        <w:t xml:space="preserve"> </w:t>
      </w:r>
      <w:r w:rsidR="00313242">
        <w:rPr>
          <w:rFonts w:ascii="Times New Roman" w:hAnsi="Times New Roman"/>
        </w:rPr>
        <w:t>of CEC on ecologic systems.</w:t>
      </w:r>
    </w:p>
    <w:p w14:paraId="7D6B73DE" w14:textId="34DA8E4A" w:rsidR="00DE753F" w:rsidRPr="00313242" w:rsidRDefault="00DE753F" w:rsidP="009B1270">
      <w:pPr>
        <w:ind w:firstLine="720"/>
        <w:rPr>
          <w:rFonts w:ascii="Times New Roman" w:hAnsi="Times New Roman"/>
        </w:rPr>
      </w:pPr>
      <w:r w:rsidRPr="00C83DE9">
        <w:t xml:space="preserve">The </w:t>
      </w:r>
      <w:r>
        <w:t>reservoir</w:t>
      </w:r>
      <w:r w:rsidRPr="00C83DE9">
        <w:t xml:space="preserve"> is the main source of drinking water for the City of Norman, OK and augments water for the cities of </w:t>
      </w:r>
      <w:r>
        <w:t>Midwest City</w:t>
      </w:r>
      <w:r w:rsidRPr="00C83DE9">
        <w:t xml:space="preserve"> and Del City, OK</w:t>
      </w:r>
      <w:r>
        <w:t xml:space="preserve">, which have </w:t>
      </w:r>
      <w:r w:rsidRPr="00C83DE9">
        <w:t xml:space="preserve">a combined population of </w:t>
      </w:r>
      <w:r>
        <w:t>201,435</w:t>
      </w:r>
      <w:r w:rsidRPr="00C83DE9">
        <w:t xml:space="preserve"> (OCC, 2008). Lake Thunderbird has been considered a sensitive water supply (SWS)</w:t>
      </w:r>
      <w:r>
        <w:t xml:space="preserve"> since 2002</w:t>
      </w:r>
      <w:r w:rsidRPr="00C83DE9">
        <w:t xml:space="preserve">, meaning </w:t>
      </w:r>
      <w:r>
        <w:t xml:space="preserve">that </w:t>
      </w:r>
      <w:r w:rsidRPr="00C83DE9">
        <w:t>the lake</w:t>
      </w:r>
      <w:r>
        <w:t xml:space="preserve"> is monitored for water quality parameters and may require treatment by COMCD under regulatory guidance by OWRB (OWRB, 2017). Lake Thunderbird is </w:t>
      </w:r>
      <w:r w:rsidR="00813FBD">
        <w:t xml:space="preserve">considered </w:t>
      </w:r>
      <w:r>
        <w:t xml:space="preserve">impaired </w:t>
      </w:r>
      <w:r w:rsidR="00813FBD">
        <w:t>due to</w:t>
      </w:r>
      <w:r>
        <w:t xml:space="preserve"> excessive chlorphyll-a (Chl-a) and turbidity, and low levels of dissolved oxygen (DO) (OWRB, 2015). Whilst the focus of this project is to analyze CEC concentrations, Chl-a and DO were also evaluated to document water quality indicators of interest for management of the lake.</w:t>
      </w:r>
    </w:p>
    <w:p w14:paraId="12ADB4A4" w14:textId="77777777" w:rsidR="004B59EB" w:rsidRDefault="00874895" w:rsidP="00C0062F">
      <w:pPr>
        <w:keepNext/>
        <w:jc w:val="center"/>
      </w:pPr>
      <w:r>
        <w:rPr>
          <w:noProof/>
          <w:lang w:bidi="ar-SA"/>
        </w:rPr>
        <w:drawing>
          <wp:inline distT="0" distB="0" distL="0" distR="0" wp14:anchorId="5B24879D" wp14:editId="23738607">
            <wp:extent cx="4716105" cy="3171825"/>
            <wp:effectExtent l="19050" t="19050" r="27940" b="9525"/>
            <wp:docPr id="49" name="Picture 49"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watershed.png"/>
                    <pic:cNvPicPr/>
                  </pic:nvPicPr>
                  <pic:blipFill>
                    <a:blip r:embed="rId13">
                      <a:extLst>
                        <a:ext uri="{28A0092B-C50C-407E-A947-70E740481C1C}">
                          <a14:useLocalDpi xmlns:a14="http://schemas.microsoft.com/office/drawing/2010/main" val="0"/>
                        </a:ext>
                      </a:extLst>
                    </a:blip>
                    <a:stretch>
                      <a:fillRect/>
                    </a:stretch>
                  </pic:blipFill>
                  <pic:spPr>
                    <a:xfrm>
                      <a:off x="0" y="0"/>
                      <a:ext cx="4727041" cy="3179180"/>
                    </a:xfrm>
                    <a:prstGeom prst="rect">
                      <a:avLst/>
                    </a:prstGeom>
                    <a:ln>
                      <a:solidFill>
                        <a:schemeClr val="tx1"/>
                      </a:solidFill>
                    </a:ln>
                  </pic:spPr>
                </pic:pic>
              </a:graphicData>
            </a:graphic>
          </wp:inline>
        </w:drawing>
      </w:r>
    </w:p>
    <w:p w14:paraId="2CF7C1D5" w14:textId="4B5EB37B" w:rsidR="00D12C26" w:rsidRDefault="004B59EB" w:rsidP="004B59EB">
      <w:pPr>
        <w:pStyle w:val="Caption"/>
        <w:jc w:val="center"/>
      </w:pPr>
      <w:bookmarkStart w:id="41" w:name="_Toc513553855"/>
      <w:r>
        <w:t xml:space="preserve">Figure </w:t>
      </w:r>
      <w:r w:rsidR="008151B7">
        <w:fldChar w:fldCharType="begin"/>
      </w:r>
      <w:r w:rsidR="008151B7">
        <w:instrText xml:space="preserve"> SEQ Figure \* ARABIC </w:instrText>
      </w:r>
      <w:r w:rsidR="008151B7">
        <w:fldChar w:fldCharType="separate"/>
      </w:r>
      <w:r w:rsidR="00AE569E">
        <w:rPr>
          <w:noProof/>
        </w:rPr>
        <w:t>5</w:t>
      </w:r>
      <w:r w:rsidR="008151B7">
        <w:rPr>
          <w:noProof/>
        </w:rPr>
        <w:fldChar w:fldCharType="end"/>
      </w:r>
      <w:r>
        <w:t xml:space="preserve">. </w:t>
      </w:r>
      <w:r w:rsidRPr="00A41C2A">
        <w:t>Schematic of the Lake Thunderbird Watershed (OCC, 2008).</w:t>
      </w:r>
      <w:bookmarkEnd w:id="41"/>
    </w:p>
    <w:p w14:paraId="37D3E272" w14:textId="77777777" w:rsidR="0063223F" w:rsidRDefault="0063223F" w:rsidP="00CA659B"/>
    <w:p w14:paraId="56A2EFA0" w14:textId="460F0C7C" w:rsidR="009C5A94" w:rsidRPr="007A09E5" w:rsidRDefault="009C5A94" w:rsidP="007A09E5">
      <w:pPr>
        <w:pStyle w:val="Heading2"/>
      </w:pPr>
      <w:bookmarkStart w:id="42" w:name="_Toc513561780"/>
      <w:r w:rsidRPr="007A09E5">
        <w:t xml:space="preserve">2.5 </w:t>
      </w:r>
      <w:r w:rsidR="00E023A7">
        <w:t>CEC Treatment Approaches</w:t>
      </w:r>
      <w:bookmarkEnd w:id="42"/>
    </w:p>
    <w:p w14:paraId="43CFC084" w14:textId="5EE9973A" w:rsidR="00443624" w:rsidRDefault="00125A28" w:rsidP="00DE753F">
      <w:pPr>
        <w:keepNext/>
        <w:ind w:firstLine="720"/>
      </w:pPr>
      <w:r>
        <w:t xml:space="preserve">In the original </w:t>
      </w:r>
      <w:r w:rsidR="002F1A18">
        <w:t>City of Norman</w:t>
      </w:r>
      <w:r>
        <w:t xml:space="preserve"> IPR project</w:t>
      </w:r>
      <w:r w:rsidR="002F1A18">
        <w:t xml:space="preserve"> plan</w:t>
      </w:r>
      <w:r>
        <w:t xml:space="preserve">, </w:t>
      </w:r>
      <w:r w:rsidR="00CE2463">
        <w:t xml:space="preserve">anticipated </w:t>
      </w:r>
      <w:r w:rsidR="00DE753F">
        <w:t>wastewater treatment</w:t>
      </w:r>
      <w:r>
        <w:t xml:space="preserve"> techniques included biofiltration and ozone at the water reclamation facility (Figure 2). </w:t>
      </w:r>
      <w:r w:rsidR="00657D4D">
        <w:t>Lee</w:t>
      </w:r>
      <w:r>
        <w:t xml:space="preserve"> et al. (20</w:t>
      </w:r>
      <w:r w:rsidR="00657D4D">
        <w:t>12</w:t>
      </w:r>
      <w:r>
        <w:t>)</w:t>
      </w:r>
      <w:r w:rsidR="002E29D3">
        <w:t xml:space="preserve"> </w:t>
      </w:r>
      <w:r w:rsidR="004E071E">
        <w:t>investigated</w:t>
      </w:r>
      <w:r w:rsidR="009B1270">
        <w:t xml:space="preserve"> </w:t>
      </w:r>
      <w:r w:rsidR="002E29D3">
        <w:t>the effects of treating 83 different PPCP</w:t>
      </w:r>
      <w:r w:rsidR="00CE2463">
        <w:t>, with PPCPs that are similar to the compounds in this study, using</w:t>
      </w:r>
      <w:r w:rsidR="002E29D3">
        <w:t xml:space="preserve"> biofiltration and ozone. </w:t>
      </w:r>
      <w:r w:rsidR="009B1270">
        <w:t>O</w:t>
      </w:r>
      <w:r w:rsidR="002E29D3">
        <w:t xml:space="preserve">zone is used to treat PPCP because it </w:t>
      </w:r>
      <w:r w:rsidR="00E023A7">
        <w:t>forms hydroxyl radicals in the presence of natural organic matter that react quickly,</w:t>
      </w:r>
      <w:r w:rsidR="002E29D3">
        <w:t xml:space="preserve"> </w:t>
      </w:r>
      <w:r w:rsidR="00E023A7">
        <w:t xml:space="preserve">which decreases </w:t>
      </w:r>
      <w:r w:rsidR="002E29D3">
        <w:t xml:space="preserve">the concentrations or completely </w:t>
      </w:r>
      <w:r w:rsidR="00E023A7">
        <w:t xml:space="preserve">degrades </w:t>
      </w:r>
      <w:r w:rsidR="002E29D3">
        <w:t>the PPCP</w:t>
      </w:r>
      <w:r w:rsidR="00334BB7">
        <w:t xml:space="preserve"> or other micropollutants</w:t>
      </w:r>
      <w:r w:rsidR="0036170B">
        <w:t xml:space="preserve">. Although the ozone method can reduce or remove PPCP, the process can create </w:t>
      </w:r>
      <w:r w:rsidR="007C5477">
        <w:t>disinfection by</w:t>
      </w:r>
      <w:r w:rsidR="00CE2463">
        <w:t>-</w:t>
      </w:r>
      <w:r w:rsidR="007C5477">
        <w:t>products (DBP)</w:t>
      </w:r>
      <w:r w:rsidR="00E023A7">
        <w:t>;</w:t>
      </w:r>
      <w:r w:rsidR="0036170B">
        <w:t xml:space="preserve"> therefore</w:t>
      </w:r>
      <w:r w:rsidR="00E023A7">
        <w:t>,</w:t>
      </w:r>
      <w:r w:rsidR="0036170B">
        <w:t xml:space="preserve"> biofiltration </w:t>
      </w:r>
      <w:r w:rsidR="00CE2463">
        <w:t xml:space="preserve">uses biologic material </w:t>
      </w:r>
      <w:r w:rsidR="0036170B">
        <w:t xml:space="preserve">in conjunction with the ozone method to remove oxidation products that </w:t>
      </w:r>
      <w:r w:rsidR="00CE2463">
        <w:t xml:space="preserve">were </w:t>
      </w:r>
      <w:r w:rsidR="0036170B" w:rsidRPr="00334BB7">
        <w:t>generated.</w:t>
      </w:r>
      <w:r w:rsidR="00EF148F" w:rsidRPr="00334BB7">
        <w:t xml:space="preserve"> Lee et al. (2012)</w:t>
      </w:r>
      <w:r w:rsidR="00685315" w:rsidRPr="00334BB7">
        <w:t xml:space="preserve"> used ozone doses ranging from 0</w:t>
      </w:r>
      <w:r w:rsidR="00E023A7" w:rsidRPr="00334BB7">
        <w:rPr>
          <w:rFonts w:cstheme="minorHAnsi"/>
        </w:rPr>
        <w:t>–</w:t>
      </w:r>
      <w:r w:rsidR="00685315" w:rsidRPr="00334BB7">
        <w:t>12 mg/L and a biofilter media of anthracite</w:t>
      </w:r>
      <w:r w:rsidR="00B45BFB">
        <w:t xml:space="preserve"> (Figure 6)</w:t>
      </w:r>
      <w:r w:rsidR="00685315" w:rsidRPr="00334BB7">
        <w:t>.</w:t>
      </w:r>
      <w:r w:rsidR="00685315">
        <w:t xml:space="preserve"> </w:t>
      </w:r>
    </w:p>
    <w:p w14:paraId="423B9634" w14:textId="77777777" w:rsidR="00B45BFB" w:rsidRDefault="00B45BFB" w:rsidP="00DE753F">
      <w:pPr>
        <w:keepNext/>
        <w:ind w:firstLine="720"/>
      </w:pPr>
    </w:p>
    <w:p w14:paraId="2B370C86" w14:textId="77777777" w:rsidR="001F1E2E" w:rsidRDefault="001F1E2E" w:rsidP="00334BB7">
      <w:pPr>
        <w:keepNext/>
        <w:jc w:val="center"/>
      </w:pPr>
      <w:r>
        <w:rPr>
          <w:noProof/>
          <w:lang w:bidi="ar-SA"/>
        </w:rPr>
        <w:drawing>
          <wp:inline distT="0" distB="0" distL="0" distR="0" wp14:anchorId="21E974EA" wp14:editId="372B5112">
            <wp:extent cx="5395506" cy="2417690"/>
            <wp:effectExtent l="19050" t="19050" r="15240" b="20955"/>
            <wp:docPr id="15" name="Picture 15" descr="A close up of a devi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zoneremoval.png"/>
                    <pic:cNvPicPr/>
                  </pic:nvPicPr>
                  <pic:blipFill>
                    <a:blip r:embed="rId14">
                      <a:extLst>
                        <a:ext uri="{28A0092B-C50C-407E-A947-70E740481C1C}">
                          <a14:useLocalDpi xmlns:a14="http://schemas.microsoft.com/office/drawing/2010/main" val="0"/>
                        </a:ext>
                      </a:extLst>
                    </a:blip>
                    <a:stretch>
                      <a:fillRect/>
                    </a:stretch>
                  </pic:blipFill>
                  <pic:spPr>
                    <a:xfrm>
                      <a:off x="0" y="0"/>
                      <a:ext cx="5416740" cy="2427205"/>
                    </a:xfrm>
                    <a:prstGeom prst="rect">
                      <a:avLst/>
                    </a:prstGeom>
                    <a:ln>
                      <a:solidFill>
                        <a:schemeClr val="tx1"/>
                      </a:solidFill>
                    </a:ln>
                  </pic:spPr>
                </pic:pic>
              </a:graphicData>
            </a:graphic>
          </wp:inline>
        </w:drawing>
      </w:r>
    </w:p>
    <w:p w14:paraId="79E84B91" w14:textId="1768F14E" w:rsidR="0063223F" w:rsidRDefault="001F1E2E" w:rsidP="001F1E2E">
      <w:pPr>
        <w:pStyle w:val="Caption"/>
      </w:pPr>
      <w:bookmarkStart w:id="43" w:name="_Toc513553856"/>
      <w:r>
        <w:t xml:space="preserve">Figure </w:t>
      </w:r>
      <w:r w:rsidR="008151B7">
        <w:fldChar w:fldCharType="begin"/>
      </w:r>
      <w:r w:rsidR="008151B7">
        <w:instrText xml:space="preserve"> SEQ Figure \* ARABIC </w:instrText>
      </w:r>
      <w:r w:rsidR="008151B7">
        <w:fldChar w:fldCharType="separate"/>
      </w:r>
      <w:r w:rsidR="00AE569E">
        <w:rPr>
          <w:noProof/>
        </w:rPr>
        <w:t>6</w:t>
      </w:r>
      <w:r w:rsidR="008151B7">
        <w:rPr>
          <w:noProof/>
        </w:rPr>
        <w:fldChar w:fldCharType="end"/>
      </w:r>
      <w:r>
        <w:t xml:space="preserve">. </w:t>
      </w:r>
      <w:r w:rsidRPr="00A0679C">
        <w:t>Results of removal of PPCP by the ozone dosages 2, 4, and 8 mg/L (Lee et al., 2012)</w:t>
      </w:r>
      <w:r>
        <w:t>.</w:t>
      </w:r>
      <w:bookmarkEnd w:id="43"/>
    </w:p>
    <w:p w14:paraId="5FA7E02D" w14:textId="0A650C97" w:rsidR="001F1E2E" w:rsidRDefault="001F1E2E" w:rsidP="00F870C8"/>
    <w:p w14:paraId="61A0B31A" w14:textId="47C60E91" w:rsidR="00B45BFB" w:rsidRDefault="00B45BFB" w:rsidP="00B45BFB">
      <w:pPr>
        <w:keepNext/>
        <w:ind w:firstLine="720"/>
      </w:pPr>
      <w:r>
        <w:t>Lee et al. (2012) study of the treatment techniques showed that 52 of the PPCP were detected within the ozone contactor influent and had similar concentrations in the ozone and biofilter effluent, which indicated that the biofiltration did not remove or degrade the contaminants (Lee et al., 2012). The results for compound removal by ozone are shown in Figure 6, note that each compound shown was also analyzed in this study. Some CEC including amoxicillin, carbamazepine, and naproxen were rapidly removed even at the lowest ozone dosage. Other CEC such as iohexal, iopromide, meprobamate, primidone, sucralose, and TCEP were never completely removed at any of the ozone dosages. Biofiltration has also been effective for the removal of pesticides (van der Aa et al., 2012).</w:t>
      </w:r>
    </w:p>
    <w:p w14:paraId="2A3E1859" w14:textId="77777777" w:rsidR="00B45BFB" w:rsidRDefault="00F870C8" w:rsidP="009B1270">
      <w:pPr>
        <w:ind w:firstLine="720"/>
      </w:pPr>
      <w:r>
        <w:t>Reverse osmosis</w:t>
      </w:r>
      <w:r w:rsidR="00543ACD">
        <w:t xml:space="preserve"> (RO)</w:t>
      </w:r>
      <w:r>
        <w:t xml:space="preserve"> </w:t>
      </w:r>
      <w:r w:rsidR="00543ACD">
        <w:t>with nanofiltration (NF)</w:t>
      </w:r>
      <w:r w:rsidR="00477FE3">
        <w:t>,</w:t>
      </w:r>
      <w:r w:rsidR="00E023A7">
        <w:t xml:space="preserve"> another</w:t>
      </w:r>
      <w:r>
        <w:t xml:space="preserve"> </w:t>
      </w:r>
      <w:r w:rsidR="00E023A7">
        <w:t>treatment technology</w:t>
      </w:r>
      <w:r w:rsidR="00334BB7">
        <w:t xml:space="preserve"> investigated</w:t>
      </w:r>
      <w:r w:rsidR="00E023A7">
        <w:t xml:space="preserve"> for removal</w:t>
      </w:r>
      <w:r>
        <w:t xml:space="preserve"> </w:t>
      </w:r>
      <w:r w:rsidR="00543ACD">
        <w:t>of CEC</w:t>
      </w:r>
      <w:r w:rsidR="00E023A7">
        <w:t xml:space="preserve"> from wastewater</w:t>
      </w:r>
      <w:r w:rsidR="00334BB7">
        <w:t xml:space="preserve"> in Norman</w:t>
      </w:r>
      <w:r w:rsidR="00543ACD">
        <w:t xml:space="preserve">, involves filtering water through a membrane to remove micropollutants. </w:t>
      </w:r>
      <w:r w:rsidR="00B45BFB">
        <w:t xml:space="preserve">A study completed by </w:t>
      </w:r>
      <w:r w:rsidR="00543ACD">
        <w:t>Radjenovi</w:t>
      </w:r>
      <w:r w:rsidR="00543ACD">
        <w:rPr>
          <w:rFonts w:cstheme="minorHAnsi"/>
        </w:rPr>
        <w:t>ć</w:t>
      </w:r>
      <w:r w:rsidR="00543ACD">
        <w:t xml:space="preserve"> et al. (2008) concluded that </w:t>
      </w:r>
      <w:r w:rsidR="00884A4F">
        <w:t xml:space="preserve">RO/NF was very effective in removing PPCP, with a rejection &gt;85% for uncharged solutes and &gt;95% for negatively charged pharmaceuticals; researchers stated that the method could remove almost </w:t>
      </w:r>
      <w:r w:rsidR="006E6125">
        <w:t>all</w:t>
      </w:r>
      <w:r w:rsidR="00884A4F">
        <w:t xml:space="preserve"> the residues detected. </w:t>
      </w:r>
      <w:r w:rsidR="00D73688">
        <w:t>RO has also been used to remove pesticides in water</w:t>
      </w:r>
      <w:r w:rsidR="006E6125">
        <w:t xml:space="preserve"> (Plakas and Karabelas, 2012), but difficulties arose due to membrane fouling. </w:t>
      </w:r>
    </w:p>
    <w:p w14:paraId="46500AC5" w14:textId="46FD11B2" w:rsidR="00F870C8" w:rsidRDefault="0058544A" w:rsidP="009B1270">
      <w:pPr>
        <w:ind w:firstLine="720"/>
      </w:pPr>
      <w:r>
        <w:t xml:space="preserve">Jones (2016) investigated the </w:t>
      </w:r>
      <w:r w:rsidR="00334BB7">
        <w:t xml:space="preserve">primary and </w:t>
      </w:r>
      <w:r>
        <w:t xml:space="preserve">secondary effluent from Norman’s water resource recovery facility (WRRF) </w:t>
      </w:r>
      <w:r w:rsidR="00334BB7">
        <w:t xml:space="preserve">and </w:t>
      </w:r>
      <w:r w:rsidR="003F4710">
        <w:t xml:space="preserve">reported </w:t>
      </w:r>
      <w:r w:rsidR="00334BB7">
        <w:t xml:space="preserve">that out of the 96 CEC </w:t>
      </w:r>
      <w:r w:rsidR="00EB6EDD">
        <w:t>analyzed</w:t>
      </w:r>
      <w:r w:rsidR="00334BB7">
        <w:t>, 82 were detected in primary effluent and 64 in secondary, which means the biodegradation is already occurring in the WRRF. Jones (2016) also</w:t>
      </w:r>
      <w:r>
        <w:t xml:space="preserve"> concluded that NF met the available published and regulatory standards for CEC and found that it can remove many PPCP and industrial </w:t>
      </w:r>
      <w:r w:rsidR="00011BA1">
        <w:t>compounds but</w:t>
      </w:r>
      <w:r>
        <w:t xml:space="preserve"> did not remove all. </w:t>
      </w:r>
      <w:r w:rsidR="00884A4F">
        <w:t>While the RO/NF method has been proven to be effective, Lee et al. (2012) argue that biofiltration and ozone is a better option because it is nearly as effective and has lower energy</w:t>
      </w:r>
      <w:r w:rsidR="00C301D5">
        <w:t xml:space="preserve"> costs, lower </w:t>
      </w:r>
      <w:r w:rsidR="00884A4F">
        <w:t>waste</w:t>
      </w:r>
      <w:r w:rsidR="00C301D5">
        <w:t xml:space="preserve"> production</w:t>
      </w:r>
      <w:r w:rsidR="00884A4F">
        <w:t>, higher water recovery, and lower maintenance costs.</w:t>
      </w:r>
    </w:p>
    <w:p w14:paraId="3844D717" w14:textId="759CAE55" w:rsidR="00334BB7" w:rsidRDefault="00334BB7" w:rsidP="009B1270">
      <w:pPr>
        <w:ind w:firstLine="720"/>
      </w:pPr>
      <w:r>
        <w:t>The aforementioned advanced treatment methods can reduce or remove CEC, but with the results from Jones (2016) showing biodegradation is occurring in the WRRF, and Thornton’s (2017) results of DBC sediment and PAR lights reducing or removing concentrations, advanced treatment might not be necessary. The environmental buffer effect might be sufficient in reducing or removing CEC to regulatory and health standards.</w:t>
      </w:r>
    </w:p>
    <w:p w14:paraId="07B9FB0A" w14:textId="77777777" w:rsidR="00884A4F" w:rsidRDefault="00884A4F" w:rsidP="00884A4F"/>
    <w:p w14:paraId="04E06F73" w14:textId="154317F9" w:rsidR="0010583B" w:rsidRPr="00CA659B" w:rsidRDefault="0010583B" w:rsidP="007A09E5">
      <w:pPr>
        <w:pStyle w:val="Heading2"/>
      </w:pPr>
      <w:bookmarkStart w:id="44" w:name="_Toc513561781"/>
      <w:r w:rsidRPr="00CA659B">
        <w:t>2.</w:t>
      </w:r>
      <w:r w:rsidR="009C5A94" w:rsidRPr="00CA659B">
        <w:t>6</w:t>
      </w:r>
      <w:r w:rsidRPr="00CA659B">
        <w:t xml:space="preserve"> Research Objectives</w:t>
      </w:r>
      <w:r w:rsidR="00E04FC1">
        <w:t xml:space="preserve"> &amp; Hypotheses</w:t>
      </w:r>
      <w:bookmarkEnd w:id="44"/>
    </w:p>
    <w:p w14:paraId="312046D3" w14:textId="565232A8" w:rsidR="009C5A94" w:rsidRDefault="0010583B" w:rsidP="00E023A7">
      <w:pPr>
        <w:ind w:firstLine="720"/>
      </w:pPr>
      <w:r>
        <w:t>The research objectives</w:t>
      </w:r>
      <w:r w:rsidR="00E04FC1">
        <w:t xml:space="preserve"> and hypotheses</w:t>
      </w:r>
      <w:r>
        <w:t xml:space="preserve"> of this project are to </w:t>
      </w:r>
      <w:r w:rsidR="00477FE3">
        <w:t xml:space="preserve">(1) </w:t>
      </w:r>
      <w:r>
        <w:t xml:space="preserve">evaluate </w:t>
      </w:r>
      <w:r w:rsidR="00662D98">
        <w:t xml:space="preserve">baseline </w:t>
      </w:r>
      <w:r>
        <w:t>CEC concentrations in Lake Thunderbird, Norman, OK</w:t>
      </w:r>
      <w:r w:rsidR="00E04FC1">
        <w:t>; CEC have been found in other reservoirs in Oklahoma and in Norman’s WRF, therefore those contaminants could be in Lake Thunderbird as well</w:t>
      </w:r>
      <w:r>
        <w:t xml:space="preserve"> </w:t>
      </w:r>
      <w:r w:rsidR="00477FE3">
        <w:t xml:space="preserve">(2) </w:t>
      </w:r>
      <w:r w:rsidR="00E023A7">
        <w:t xml:space="preserve">examine </w:t>
      </w:r>
      <w:r>
        <w:t>seasonal</w:t>
      </w:r>
      <w:r w:rsidR="00662D98">
        <w:t xml:space="preserve"> and spatial</w:t>
      </w:r>
      <w:r>
        <w:t xml:space="preserve"> variations</w:t>
      </w:r>
      <w:r w:rsidR="00E04FC1">
        <w:t>; seasons with more rainfall will cause more runoff, i.e., there will be more pollution in the lake</w:t>
      </w:r>
      <w:r>
        <w:t xml:space="preserve"> </w:t>
      </w:r>
      <w:r w:rsidR="00477FE3">
        <w:t>(3)</w:t>
      </w:r>
      <w:r>
        <w:t xml:space="preserve"> compare </w:t>
      </w:r>
      <w:r w:rsidR="00477FE3">
        <w:t xml:space="preserve">CEC </w:t>
      </w:r>
      <w:r>
        <w:t>concentrations to established health standards</w:t>
      </w:r>
      <w:r w:rsidR="00477FE3">
        <w:t xml:space="preserve">, (4) </w:t>
      </w:r>
      <w:r w:rsidR="00662D98">
        <w:t xml:space="preserve">synthesize CEC work completed by Thornton (2017) in Dave Blue Creek with CEC detected in Lake Thunderbird to </w:t>
      </w:r>
      <w:r w:rsidR="00EB6EDD">
        <w:t>assess potential environmental buffering effects of the planned IPR project</w:t>
      </w:r>
      <w:r w:rsidR="00662D98">
        <w:t xml:space="preserve">, and (5) qualitatively </w:t>
      </w:r>
      <w:r w:rsidR="00EB6EDD">
        <w:t xml:space="preserve">assess </w:t>
      </w:r>
      <w:r w:rsidR="00E023A7">
        <w:t>potential</w:t>
      </w:r>
      <w:r>
        <w:t xml:space="preserve"> sources </w:t>
      </w:r>
      <w:r w:rsidR="00EB6EDD">
        <w:t xml:space="preserve">of </w:t>
      </w:r>
      <w:r>
        <w:t xml:space="preserve">CEC in </w:t>
      </w:r>
      <w:r w:rsidR="00EB6EDD">
        <w:t xml:space="preserve">the </w:t>
      </w:r>
      <w:r>
        <w:t xml:space="preserve">Lake Thunderbird </w:t>
      </w:r>
      <w:r w:rsidR="00EB6EDD">
        <w:t xml:space="preserve">watershed </w:t>
      </w:r>
      <w:r w:rsidR="00E023A7">
        <w:t>and based on land</w:t>
      </w:r>
      <w:r w:rsidR="00372AAC">
        <w:t xml:space="preserve"> </w:t>
      </w:r>
      <w:r w:rsidR="00E023A7">
        <w:t>use</w:t>
      </w:r>
      <w:r w:rsidR="00EB6EDD">
        <w:t xml:space="preserve"> within</w:t>
      </w:r>
      <w:r>
        <w:t xml:space="preserve"> each sub</w:t>
      </w:r>
      <w:r w:rsidR="005B0A40">
        <w:t>-</w:t>
      </w:r>
      <w:r>
        <w:t>watershed</w:t>
      </w:r>
      <w:r w:rsidR="00E04FC1">
        <w:t>; land use type affects the type of CEC contaminating the lake.</w:t>
      </w:r>
    </w:p>
    <w:p w14:paraId="0C9B1A9F" w14:textId="77777777" w:rsidR="004E2C1F" w:rsidRDefault="004E2C1F" w:rsidP="004E2C1F">
      <w:pPr>
        <w:pStyle w:val="Heading1"/>
      </w:pPr>
    </w:p>
    <w:p w14:paraId="339D50F8" w14:textId="77777777" w:rsidR="004E2C1F" w:rsidRDefault="004E2C1F" w:rsidP="004E2C1F">
      <w:pPr>
        <w:pStyle w:val="Heading1"/>
      </w:pPr>
    </w:p>
    <w:p w14:paraId="40876A58" w14:textId="77777777" w:rsidR="004E2C1F" w:rsidRDefault="004E2C1F" w:rsidP="004E2C1F">
      <w:pPr>
        <w:pStyle w:val="Heading1"/>
      </w:pPr>
    </w:p>
    <w:p w14:paraId="0C1DC3C5" w14:textId="77777777" w:rsidR="004E2C1F" w:rsidRDefault="004E2C1F" w:rsidP="004E2C1F">
      <w:pPr>
        <w:pStyle w:val="Heading1"/>
      </w:pPr>
    </w:p>
    <w:p w14:paraId="36E58B08" w14:textId="77777777" w:rsidR="004E2C1F" w:rsidRDefault="004E2C1F" w:rsidP="004E2C1F">
      <w:pPr>
        <w:pStyle w:val="Heading1"/>
      </w:pPr>
    </w:p>
    <w:p w14:paraId="4AA2FE8B" w14:textId="77777777" w:rsidR="004E2C1F" w:rsidRDefault="004E2C1F" w:rsidP="004E2C1F">
      <w:pPr>
        <w:pStyle w:val="Heading1"/>
      </w:pPr>
    </w:p>
    <w:p w14:paraId="0E4EEDB1" w14:textId="77777777" w:rsidR="004E2C1F" w:rsidRDefault="004E2C1F" w:rsidP="004E2C1F">
      <w:pPr>
        <w:pStyle w:val="Heading1"/>
      </w:pPr>
    </w:p>
    <w:p w14:paraId="3E49E166" w14:textId="0B6DCC9A" w:rsidR="00AC1A66" w:rsidRPr="00CA659B" w:rsidRDefault="00AC1A66" w:rsidP="004E2C1F">
      <w:pPr>
        <w:pStyle w:val="Heading1"/>
      </w:pPr>
      <w:bookmarkStart w:id="45" w:name="_Toc513561782"/>
      <w:r w:rsidRPr="00CA659B">
        <w:t>Chapter 3. Methodology</w:t>
      </w:r>
      <w:bookmarkEnd w:id="45"/>
    </w:p>
    <w:p w14:paraId="3358CA3E" w14:textId="77319AFC" w:rsidR="004B59EB" w:rsidRPr="00275F4A" w:rsidRDefault="00231ED4" w:rsidP="00231ED4">
      <w:pPr>
        <w:ind w:firstLine="720"/>
      </w:pPr>
      <w:r>
        <w:t>S</w:t>
      </w:r>
      <w:r w:rsidRPr="0010583B">
        <w:t xml:space="preserve">ix </w:t>
      </w:r>
      <w:r>
        <w:t xml:space="preserve">locations (Sites 1, 4, 6, 7, 8, and 11), a subset of nine locations previously sampled by the Oklahoma Water Resources Board (OWRB) during water quality studies </w:t>
      </w:r>
      <w:r w:rsidRPr="0010583B">
        <w:t>(OWRB, 2014 &amp; 2015)</w:t>
      </w:r>
      <w:r>
        <w:t xml:space="preserve">, were selected </w:t>
      </w:r>
      <w:r w:rsidR="00EB6EDD">
        <w:t>as the sample sites</w:t>
      </w:r>
      <w:r w:rsidRPr="0010583B">
        <w:t xml:space="preserve"> </w:t>
      </w:r>
      <w:r>
        <w:t>(</w:t>
      </w:r>
      <w:r w:rsidRPr="0010583B">
        <w:t>Figure</w:t>
      </w:r>
      <w:r>
        <w:t xml:space="preserve"> 7</w:t>
      </w:r>
      <w:r w:rsidRPr="0010583B">
        <w:t xml:space="preserve"> and Table</w:t>
      </w:r>
      <w:r>
        <w:t xml:space="preserve"> A </w:t>
      </w:r>
      <w:r w:rsidR="00E569AF">
        <w:t>8</w:t>
      </w:r>
      <w:r>
        <w:t>)</w:t>
      </w:r>
      <w:r w:rsidRPr="0010583B">
        <w:t>.</w:t>
      </w:r>
      <w:r>
        <w:t xml:space="preserve"> </w:t>
      </w:r>
      <w:r w:rsidR="00AC1A66" w:rsidRPr="0010583B">
        <w:t xml:space="preserve">Four water sampling events </w:t>
      </w:r>
      <w:r>
        <w:t>were planned to represent each</w:t>
      </w:r>
      <w:r w:rsidR="00AC1A66" w:rsidRPr="0010583B">
        <w:t xml:space="preserve"> season: June 20, 2016 (</w:t>
      </w:r>
      <w:r w:rsidR="00662D98">
        <w:t>summer</w:t>
      </w:r>
      <w:r w:rsidR="00AC1A66" w:rsidRPr="0010583B">
        <w:t>), October 4, 2016 (</w:t>
      </w:r>
      <w:r w:rsidR="00662D98">
        <w:t>fall</w:t>
      </w:r>
      <w:r w:rsidR="00AC1A66" w:rsidRPr="0010583B">
        <w:t>), January 24, 2017 (</w:t>
      </w:r>
      <w:r w:rsidR="00662D98">
        <w:t>winter</w:t>
      </w:r>
      <w:r w:rsidR="00AC1A66" w:rsidRPr="0010583B">
        <w:t>), and April 6, 2017 (</w:t>
      </w:r>
      <w:r w:rsidR="00662D98">
        <w:t>spring</w:t>
      </w:r>
      <w:r w:rsidR="00AC1A66" w:rsidRPr="0010583B">
        <w:t xml:space="preserve">). </w:t>
      </w:r>
      <w:r w:rsidR="00B11B82">
        <w:t xml:space="preserve">Samples were taken seasonally to understand what role temperature and rainfall play in CEC detections. A hypothesis of how the seasons could </w:t>
      </w:r>
      <w:r w:rsidR="00A23BFD">
        <w:t>affect</w:t>
      </w:r>
      <w:r w:rsidR="00B11B82">
        <w:t xml:space="preserve"> CEC is that more rainfall would lead to more runoff causing more CEC detections in the lake (since many of the CEC are linked to runoff)</w:t>
      </w:r>
      <w:r w:rsidR="00A23BFD">
        <w:t>. Turnover of the lake from summer to fall and winter to spring, when the cold layer is on top, could reduce photodegradation of CEC, resulting in greater detections.</w:t>
      </w:r>
    </w:p>
    <w:p w14:paraId="70536B3C" w14:textId="096519B9" w:rsidR="004B59EB" w:rsidRDefault="00CC1497" w:rsidP="004B59EB">
      <w:pPr>
        <w:keepNext/>
        <w:jc w:val="center"/>
      </w:pPr>
      <w:r>
        <w:rPr>
          <w:noProof/>
          <w:lang w:bidi="ar-SA"/>
        </w:rPr>
        <w:drawing>
          <wp:inline distT="0" distB="0" distL="0" distR="0" wp14:anchorId="1C5EADBE" wp14:editId="69EFE21A">
            <wp:extent cx="3622378" cy="3490630"/>
            <wp:effectExtent l="19050" t="19050" r="16510" b="1460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amplingSite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9917" cy="3507531"/>
                    </a:xfrm>
                    <a:prstGeom prst="rect">
                      <a:avLst/>
                    </a:prstGeom>
                    <a:ln>
                      <a:solidFill>
                        <a:schemeClr val="tx1"/>
                      </a:solidFill>
                    </a:ln>
                  </pic:spPr>
                </pic:pic>
              </a:graphicData>
            </a:graphic>
          </wp:inline>
        </w:drawing>
      </w:r>
    </w:p>
    <w:p w14:paraId="4B45DE46" w14:textId="56045782" w:rsidR="004B59EB" w:rsidRPr="00CC1497" w:rsidRDefault="004B59EB" w:rsidP="00C0062F">
      <w:pPr>
        <w:pStyle w:val="Caption"/>
        <w:jc w:val="center"/>
      </w:pPr>
      <w:bookmarkStart w:id="46" w:name="_Toc513553857"/>
      <w:r>
        <w:t xml:space="preserve">Figure </w:t>
      </w:r>
      <w:r w:rsidR="008151B7">
        <w:fldChar w:fldCharType="begin"/>
      </w:r>
      <w:r w:rsidR="008151B7">
        <w:instrText xml:space="preserve"> SEQ Figure \* ARABIC </w:instrText>
      </w:r>
      <w:r w:rsidR="008151B7">
        <w:fldChar w:fldCharType="separate"/>
      </w:r>
      <w:r w:rsidR="00AE569E">
        <w:rPr>
          <w:noProof/>
        </w:rPr>
        <w:t>7</w:t>
      </w:r>
      <w:r w:rsidR="008151B7">
        <w:rPr>
          <w:noProof/>
        </w:rPr>
        <w:fldChar w:fldCharType="end"/>
      </w:r>
      <w:r>
        <w:t xml:space="preserve">. </w:t>
      </w:r>
      <w:r w:rsidRPr="00F0542E">
        <w:t>Sampling locations at Lake Thunderbird.</w:t>
      </w:r>
      <w:bookmarkEnd w:id="46"/>
    </w:p>
    <w:p w14:paraId="6FD2AB5D" w14:textId="77777777" w:rsidR="007854D8" w:rsidRDefault="007854D8" w:rsidP="00CA659B"/>
    <w:p w14:paraId="2C6C588C" w14:textId="28C015DE" w:rsidR="00922C71" w:rsidRDefault="00922C71" w:rsidP="00922C71">
      <w:pPr>
        <w:pStyle w:val="Heading2"/>
      </w:pPr>
      <w:bookmarkStart w:id="47" w:name="_Toc513561783"/>
      <w:r>
        <w:t>3.1 Field Parameters</w:t>
      </w:r>
      <w:bookmarkEnd w:id="47"/>
    </w:p>
    <w:p w14:paraId="280E4444" w14:textId="591A427A" w:rsidR="00922C71" w:rsidRDefault="00922C71" w:rsidP="004E2C1F">
      <w:pPr>
        <w:ind w:firstLine="720"/>
      </w:pPr>
      <w:r w:rsidRPr="00CA659B">
        <w:t xml:space="preserve">Field parameters were </w:t>
      </w:r>
      <w:r>
        <w:t>measur</w:t>
      </w:r>
      <w:r w:rsidRPr="00CA659B">
        <w:t xml:space="preserve">ed at </w:t>
      </w:r>
      <w:r w:rsidRPr="00CA659B">
        <w:rPr>
          <w:rFonts w:eastAsia="Arial"/>
        </w:rPr>
        <w:t xml:space="preserve">2/3 depth using a Yellow </w:t>
      </w:r>
      <w:r w:rsidR="00662D98">
        <w:rPr>
          <w:rFonts w:eastAsia="Arial"/>
        </w:rPr>
        <w:t>Spring</w:t>
      </w:r>
      <w:r w:rsidRPr="00CA659B">
        <w:rPr>
          <w:rFonts w:eastAsia="Arial"/>
        </w:rPr>
        <w:t xml:space="preserve">s Instruments (YSI 6920) multi-parameter water quality sonde from the Center for Restoration of Ecosystems and Watersheds Lab (CREW) at </w:t>
      </w:r>
      <w:r w:rsidR="00477FE3">
        <w:rPr>
          <w:rFonts w:eastAsia="Arial"/>
        </w:rPr>
        <w:t>OU</w:t>
      </w:r>
      <w:r w:rsidRPr="00CA659B">
        <w:rPr>
          <w:rFonts w:eastAsia="Arial"/>
        </w:rPr>
        <w:t xml:space="preserve">. Parameters measured include temperature (Temp, </w:t>
      </w:r>
      <w:r w:rsidRPr="00C74CC5">
        <w:rPr>
          <w:rFonts w:eastAsia="Arial" w:cstheme="minorHAnsi"/>
        </w:rPr>
        <w:t>°</w:t>
      </w:r>
      <w:r w:rsidRPr="00CA659B">
        <w:rPr>
          <w:rFonts w:eastAsia="Arial"/>
        </w:rPr>
        <w:t xml:space="preserve">C), </w:t>
      </w:r>
      <w:r w:rsidR="002B5A83" w:rsidRPr="00CA659B">
        <w:rPr>
          <w:rFonts w:eastAsia="Arial"/>
        </w:rPr>
        <w:t xml:space="preserve">conductivity (Cond, </w:t>
      </w:r>
      <w:r w:rsidR="002B5A83" w:rsidRPr="00CA659B">
        <w:t>µS/cm</w:t>
      </w:r>
      <w:r w:rsidR="002B5A83" w:rsidRPr="00CA659B">
        <w:rPr>
          <w:rFonts w:eastAsia="Arial"/>
        </w:rPr>
        <w:t>)</w:t>
      </w:r>
      <w:r w:rsidR="002B5A83">
        <w:rPr>
          <w:rFonts w:eastAsia="Arial"/>
        </w:rPr>
        <w:t xml:space="preserve"> </w:t>
      </w:r>
      <w:r w:rsidR="00EB6EDD">
        <w:rPr>
          <w:rFonts w:eastAsia="Arial"/>
        </w:rPr>
        <w:t>which was used to calculate</w:t>
      </w:r>
      <w:r w:rsidR="002B5A83">
        <w:rPr>
          <w:rFonts w:eastAsia="Arial"/>
        </w:rPr>
        <w:t xml:space="preserve"> </w:t>
      </w:r>
      <w:r w:rsidRPr="00CA659B">
        <w:rPr>
          <w:rFonts w:eastAsia="Arial"/>
        </w:rPr>
        <w:t xml:space="preserve">specific conductance (SpCond, </w:t>
      </w:r>
      <w:r w:rsidRPr="00CA659B">
        <w:t>mS/cm</w:t>
      </w:r>
      <w:r w:rsidRPr="00CA659B">
        <w:rPr>
          <w:rFonts w:eastAsia="Arial"/>
        </w:rPr>
        <w:t>)</w:t>
      </w:r>
      <w:r w:rsidR="002B5A83">
        <w:rPr>
          <w:rFonts w:eastAsia="Arial"/>
        </w:rPr>
        <w:t xml:space="preserve"> at 25</w:t>
      </w:r>
      <w:r w:rsidR="002B5A83" w:rsidRPr="00C74CC5">
        <w:rPr>
          <w:rFonts w:eastAsia="Arial" w:cstheme="minorHAnsi"/>
        </w:rPr>
        <w:t>°</w:t>
      </w:r>
      <w:r w:rsidR="002B5A83" w:rsidRPr="00CA659B">
        <w:rPr>
          <w:rFonts w:eastAsia="Arial"/>
        </w:rPr>
        <w:t>C</w:t>
      </w:r>
      <w:r w:rsidRPr="00CA659B">
        <w:rPr>
          <w:rFonts w:eastAsia="Arial"/>
        </w:rPr>
        <w:t>,</w:t>
      </w:r>
      <w:r w:rsidR="002B5A83">
        <w:rPr>
          <w:rFonts w:eastAsia="Arial"/>
        </w:rPr>
        <w:t xml:space="preserve"> </w:t>
      </w:r>
      <w:r w:rsidR="002B5A83" w:rsidRPr="00CA659B">
        <w:rPr>
          <w:rFonts w:eastAsia="Arial"/>
        </w:rPr>
        <w:t xml:space="preserve">total dissolved solids (TDS, </w:t>
      </w:r>
      <w:r w:rsidR="002B5A83" w:rsidRPr="00CA659B">
        <w:t>mg/L</w:t>
      </w:r>
      <w:r w:rsidR="002B5A83" w:rsidRPr="00CA659B">
        <w:rPr>
          <w:rFonts w:eastAsia="Arial"/>
        </w:rPr>
        <w:t xml:space="preserve">), </w:t>
      </w:r>
      <w:r w:rsidR="002B5A83">
        <w:rPr>
          <w:rFonts w:eastAsia="Arial"/>
        </w:rPr>
        <w:t xml:space="preserve">and </w:t>
      </w:r>
      <w:r w:rsidR="002B5A83" w:rsidRPr="00CA659B">
        <w:rPr>
          <w:rFonts w:eastAsia="Arial"/>
        </w:rPr>
        <w:t>salinity (Sal, ppt)</w:t>
      </w:r>
      <w:r w:rsidR="00EB6EDD">
        <w:rPr>
          <w:rFonts w:eastAsia="Arial"/>
        </w:rPr>
        <w:t>. The YSI 6920 was also used to measure</w:t>
      </w:r>
      <w:r w:rsidRPr="00CA659B">
        <w:rPr>
          <w:rFonts w:eastAsia="Arial"/>
        </w:rPr>
        <w:t xml:space="preserve"> resistivity (Resist, </w:t>
      </w:r>
      <w:r w:rsidRPr="00CA659B">
        <w:t>Ohm*cm</w:t>
      </w:r>
      <w:r w:rsidRPr="00CA659B">
        <w:rPr>
          <w:rFonts w:eastAsia="Arial"/>
        </w:rPr>
        <w:t>), pH (</w:t>
      </w:r>
      <w:r w:rsidR="002B5A83">
        <w:rPr>
          <w:rFonts w:eastAsia="Arial"/>
        </w:rPr>
        <w:t>-</w:t>
      </w:r>
      <w:r w:rsidRPr="00CA659B">
        <w:rPr>
          <w:rFonts w:eastAsia="Arial"/>
        </w:rPr>
        <w:t>Log[H+]), oxidation-reduction potential (ORP</w:t>
      </w:r>
      <w:r w:rsidR="00BD1606">
        <w:rPr>
          <w:rFonts w:eastAsia="Arial"/>
        </w:rPr>
        <w:t>,</w:t>
      </w:r>
      <w:r w:rsidRPr="00CA659B">
        <w:rPr>
          <w:rFonts w:eastAsia="Arial"/>
        </w:rPr>
        <w:t xml:space="preserve"> mV), chlorophyll</w:t>
      </w:r>
      <w:r w:rsidR="00E42B71">
        <w:rPr>
          <w:rFonts w:eastAsia="Arial"/>
        </w:rPr>
        <w:t>-a</w:t>
      </w:r>
      <w:r w:rsidRPr="00CA659B">
        <w:rPr>
          <w:rFonts w:eastAsia="Arial"/>
        </w:rPr>
        <w:t xml:space="preserve"> (Chl</w:t>
      </w:r>
      <w:r w:rsidR="00BD1606">
        <w:rPr>
          <w:rFonts w:eastAsia="Arial"/>
        </w:rPr>
        <w:t>-</w:t>
      </w:r>
      <w:r w:rsidR="00E42B71">
        <w:rPr>
          <w:rFonts w:eastAsia="Arial"/>
        </w:rPr>
        <w:t>a</w:t>
      </w:r>
      <w:r w:rsidRPr="00CA659B">
        <w:rPr>
          <w:rFonts w:eastAsia="Arial"/>
        </w:rPr>
        <w:t xml:space="preserve">) measured in μg/L and in </w:t>
      </w:r>
      <w:r w:rsidR="00BD1606">
        <w:t>R</w:t>
      </w:r>
      <w:r w:rsidRPr="00CA659B">
        <w:t>elative Fluorescence Units (RFU), and optical dissolved oxygen (ODO) expressed in percentage saturation (SAT)</w:t>
      </w:r>
      <w:r>
        <w:t xml:space="preserve"> and as a concentration (mg/L).</w:t>
      </w:r>
    </w:p>
    <w:p w14:paraId="1CEE83B2" w14:textId="77777777" w:rsidR="004E2C1F" w:rsidRDefault="004E2C1F" w:rsidP="004E2C1F">
      <w:pPr>
        <w:ind w:firstLine="720"/>
      </w:pPr>
    </w:p>
    <w:p w14:paraId="526CF879" w14:textId="1151A3C8" w:rsidR="009F04AB" w:rsidRPr="00922C71" w:rsidRDefault="007854D8" w:rsidP="00C74CC5">
      <w:pPr>
        <w:pStyle w:val="Heading2"/>
      </w:pPr>
      <w:bookmarkStart w:id="48" w:name="_Toc513561784"/>
      <w:r w:rsidRPr="007854D8">
        <w:t>3.2</w:t>
      </w:r>
      <w:r w:rsidRPr="00922C71">
        <w:t xml:space="preserve"> Water Sampling for CEC</w:t>
      </w:r>
      <w:bookmarkEnd w:id="48"/>
    </w:p>
    <w:p w14:paraId="39851A04" w14:textId="3D43CC95" w:rsidR="00AC1A66" w:rsidRDefault="00EB6EDD" w:rsidP="007854D8">
      <w:pPr>
        <w:ind w:firstLine="720"/>
        <w:rPr>
          <w:rFonts w:eastAsia="Arial"/>
        </w:rPr>
      </w:pPr>
      <w:r>
        <w:rPr>
          <w:rFonts w:eastAsia="Arial"/>
        </w:rPr>
        <w:t xml:space="preserve">Since the compounds are measured in trace concentrations (ng/L or ppt), investigators were very careful not to use or touch products containing PPCP or other compounds such as acetaminophen or caffeine. Investigators also wore powderless nitrate gloves, and new gloves were used for every sampling location. </w:t>
      </w:r>
      <w:r w:rsidR="00AC1A66">
        <w:t>Water samples were collected with</w:t>
      </w:r>
      <w:r w:rsidR="00AC1A66" w:rsidRPr="00493BA6">
        <w:rPr>
          <w:rFonts w:eastAsia="Arial"/>
        </w:rPr>
        <w:t xml:space="preserve"> a 1.2 L stainless steel Kemmerer water sampler </w:t>
      </w:r>
      <w:r w:rsidR="00AC1A66">
        <w:rPr>
          <w:rFonts w:eastAsia="Arial"/>
        </w:rPr>
        <w:t>that has Teflon-end seals (Figure</w:t>
      </w:r>
      <w:r w:rsidR="0043726B">
        <w:rPr>
          <w:rFonts w:eastAsia="Arial"/>
        </w:rPr>
        <w:t xml:space="preserve"> 8</w:t>
      </w:r>
      <w:r w:rsidR="00AC1A66">
        <w:rPr>
          <w:rFonts w:eastAsia="Arial"/>
        </w:rPr>
        <w:t xml:space="preserve">). </w:t>
      </w:r>
      <w:r w:rsidR="007854D8">
        <w:rPr>
          <w:rFonts w:eastAsia="Arial"/>
        </w:rPr>
        <w:t>S</w:t>
      </w:r>
      <w:r w:rsidR="0085674A">
        <w:rPr>
          <w:rFonts w:eastAsia="Arial"/>
        </w:rPr>
        <w:t>amples were</w:t>
      </w:r>
      <w:r w:rsidR="00AC1A66">
        <w:rPr>
          <w:rFonts w:eastAsia="Arial"/>
        </w:rPr>
        <w:t xml:space="preserve"> collected around 1/3, 2/3, and 3/3 depths</w:t>
      </w:r>
      <w:r w:rsidR="008A4275">
        <w:rPr>
          <w:rFonts w:eastAsia="Arial"/>
        </w:rPr>
        <w:t xml:space="preserve">. </w:t>
      </w:r>
      <w:r w:rsidR="007854D8">
        <w:rPr>
          <w:rFonts w:eastAsia="Arial"/>
        </w:rPr>
        <w:t>After sample collection</w:t>
      </w:r>
      <w:r w:rsidR="008A4275">
        <w:rPr>
          <w:rFonts w:eastAsia="Arial"/>
        </w:rPr>
        <w:t xml:space="preserve"> at each depth</w:t>
      </w:r>
      <w:r w:rsidR="00E023A7">
        <w:rPr>
          <w:rFonts w:eastAsia="Arial"/>
        </w:rPr>
        <w:t>,</w:t>
      </w:r>
      <w:r w:rsidR="007854D8">
        <w:rPr>
          <w:rFonts w:eastAsia="Arial"/>
        </w:rPr>
        <w:t xml:space="preserve"> the Kemmerer sampler was emptied into a </w:t>
      </w:r>
      <w:r w:rsidR="00477FE3">
        <w:rPr>
          <w:rFonts w:eastAsia="Arial"/>
        </w:rPr>
        <w:t>one</w:t>
      </w:r>
      <w:r w:rsidR="00974A7B">
        <w:rPr>
          <w:rFonts w:eastAsia="Arial"/>
        </w:rPr>
        <w:t>-gallon</w:t>
      </w:r>
      <w:r w:rsidR="007854D8">
        <w:rPr>
          <w:rFonts w:eastAsia="Arial"/>
        </w:rPr>
        <w:t xml:space="preserve"> glass container to form a composite sample of the water </w:t>
      </w:r>
      <w:r w:rsidR="00477FE3">
        <w:rPr>
          <w:rFonts w:eastAsia="Arial"/>
        </w:rPr>
        <w:t>column</w:t>
      </w:r>
      <w:r w:rsidR="007854D8">
        <w:rPr>
          <w:rFonts w:eastAsia="Arial"/>
        </w:rPr>
        <w:t>.</w:t>
      </w:r>
      <w:r>
        <w:rPr>
          <w:rFonts w:eastAsia="Arial"/>
        </w:rPr>
        <w:t xml:space="preserve"> </w:t>
      </w:r>
      <w:r w:rsidR="00E023A7">
        <w:rPr>
          <w:rFonts w:eastAsia="Arial"/>
        </w:rPr>
        <w:t xml:space="preserve">The Kemmerer water sampler was decontaminated between each site by rinsing with deionized water and passing through the vertical column of water at the next sampling site. </w:t>
      </w:r>
    </w:p>
    <w:p w14:paraId="4243E00C" w14:textId="77777777" w:rsidR="00F378B9" w:rsidRDefault="00F378B9" w:rsidP="00F378B9">
      <w:pPr>
        <w:keepNext/>
        <w:jc w:val="center"/>
      </w:pPr>
      <w:r>
        <w:rPr>
          <w:rFonts w:eastAsia="Arial"/>
          <w:noProof/>
          <w:lang w:bidi="ar-SA"/>
        </w:rPr>
        <w:drawing>
          <wp:inline distT="0" distB="0" distL="0" distR="0" wp14:anchorId="581889BA" wp14:editId="4068871A">
            <wp:extent cx="4295775" cy="322183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105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04979" cy="3228735"/>
                    </a:xfrm>
                    <a:prstGeom prst="rect">
                      <a:avLst/>
                    </a:prstGeom>
                  </pic:spPr>
                </pic:pic>
              </a:graphicData>
            </a:graphic>
          </wp:inline>
        </w:drawing>
      </w:r>
    </w:p>
    <w:p w14:paraId="40F708F9" w14:textId="77FF7686" w:rsidR="00F378B9" w:rsidRDefault="00F378B9" w:rsidP="00F378B9">
      <w:pPr>
        <w:pStyle w:val="Caption"/>
        <w:jc w:val="center"/>
      </w:pPr>
      <w:bookmarkStart w:id="49" w:name="_Toc513553858"/>
      <w:r>
        <w:t xml:space="preserve">Figure </w:t>
      </w:r>
      <w:r w:rsidR="008151B7">
        <w:fldChar w:fldCharType="begin"/>
      </w:r>
      <w:r w:rsidR="008151B7">
        <w:instrText xml:space="preserve"> SEQ Figure \* ARABIC </w:instrText>
      </w:r>
      <w:r w:rsidR="008151B7">
        <w:fldChar w:fldCharType="separate"/>
      </w:r>
      <w:r w:rsidR="00AE569E">
        <w:rPr>
          <w:noProof/>
        </w:rPr>
        <w:t>8</w:t>
      </w:r>
      <w:r w:rsidR="008151B7">
        <w:rPr>
          <w:noProof/>
        </w:rPr>
        <w:fldChar w:fldCharType="end"/>
      </w:r>
      <w:r>
        <w:t xml:space="preserve">. </w:t>
      </w:r>
      <w:r w:rsidR="0085674A">
        <w:t xml:space="preserve">Stainless Steel 1.2 L </w:t>
      </w:r>
      <w:r w:rsidRPr="00F40AE3">
        <w:t>Kemmerer water sampler.</w:t>
      </w:r>
      <w:bookmarkEnd w:id="49"/>
    </w:p>
    <w:p w14:paraId="601FFF6A" w14:textId="77777777" w:rsidR="00F378B9" w:rsidRDefault="00F378B9" w:rsidP="00F378B9">
      <w:pPr>
        <w:rPr>
          <w:rFonts w:eastAsia="Arial"/>
        </w:rPr>
      </w:pPr>
    </w:p>
    <w:p w14:paraId="043FEB7E" w14:textId="54E667E9" w:rsidR="007854D8" w:rsidRDefault="007854D8" w:rsidP="007854D8">
      <w:pPr>
        <w:ind w:firstLine="720"/>
        <w:rPr>
          <w:rFonts w:eastAsia="Arial"/>
        </w:rPr>
      </w:pPr>
      <w:r>
        <w:rPr>
          <w:rFonts w:eastAsia="Arial"/>
        </w:rPr>
        <w:t xml:space="preserve">After samples were </w:t>
      </w:r>
      <w:r w:rsidR="00CA7B23">
        <w:rPr>
          <w:rFonts w:eastAsia="Arial"/>
        </w:rPr>
        <w:t>composited into a one-gallon glass container</w:t>
      </w:r>
      <w:r>
        <w:rPr>
          <w:rFonts w:eastAsia="Arial"/>
        </w:rPr>
        <w:t xml:space="preserve">, </w:t>
      </w:r>
      <w:r w:rsidR="00CA7B23">
        <w:rPr>
          <w:rFonts w:eastAsia="Arial"/>
        </w:rPr>
        <w:t xml:space="preserve">water was transferred </w:t>
      </w:r>
      <w:r>
        <w:rPr>
          <w:rFonts w:eastAsia="Arial"/>
        </w:rPr>
        <w:t xml:space="preserve">into </w:t>
      </w:r>
      <w:r w:rsidR="00CA7B23">
        <w:rPr>
          <w:rFonts w:eastAsia="Arial"/>
        </w:rPr>
        <w:t xml:space="preserve">two </w:t>
      </w:r>
      <w:r>
        <w:rPr>
          <w:rFonts w:eastAsia="Arial"/>
        </w:rPr>
        <w:t xml:space="preserve">40 mL amber glass bottles </w:t>
      </w:r>
      <w:r w:rsidR="00CA7B23">
        <w:rPr>
          <w:rFonts w:eastAsia="Arial"/>
        </w:rPr>
        <w:t xml:space="preserve">(for </w:t>
      </w:r>
      <w:r w:rsidR="009F75A8">
        <w:rPr>
          <w:rFonts w:eastAsia="Arial"/>
        </w:rPr>
        <w:t xml:space="preserve">EEA and WEST labs) </w:t>
      </w:r>
      <w:r>
        <w:rPr>
          <w:rFonts w:eastAsia="Arial"/>
        </w:rPr>
        <w:t>that contained preservatives to avoid biological degradation of the co</w:t>
      </w:r>
      <w:r w:rsidR="00CA7B23">
        <w:rPr>
          <w:rFonts w:eastAsia="Arial"/>
        </w:rPr>
        <w:t>mpounds</w:t>
      </w:r>
      <w:r>
        <w:rPr>
          <w:rFonts w:eastAsia="Arial"/>
        </w:rPr>
        <w:t xml:space="preserve">. The bottles were capped and shaken to combine the preservative and the sample. </w:t>
      </w:r>
      <w:r w:rsidR="00295940">
        <w:rPr>
          <w:rFonts w:eastAsia="Arial"/>
        </w:rPr>
        <w:t>T</w:t>
      </w:r>
      <w:r w:rsidR="0059299D">
        <w:rPr>
          <w:rFonts w:eastAsia="Arial"/>
        </w:rPr>
        <w:t>he samples were stored in a cooler to aid in sample preservation</w:t>
      </w:r>
      <w:r w:rsidR="00295940">
        <w:rPr>
          <w:rFonts w:eastAsia="Arial"/>
        </w:rPr>
        <w:t xml:space="preserve"> during the field sampling event</w:t>
      </w:r>
      <w:r w:rsidR="0059299D">
        <w:rPr>
          <w:rFonts w:eastAsia="Arial"/>
        </w:rPr>
        <w:t xml:space="preserve">. </w:t>
      </w:r>
      <w:r>
        <w:rPr>
          <w:rFonts w:eastAsia="Arial"/>
        </w:rPr>
        <w:t>An equipment blank and blind duplicate (</w:t>
      </w:r>
      <w:r w:rsidR="00662D98">
        <w:rPr>
          <w:rFonts w:eastAsia="Arial"/>
        </w:rPr>
        <w:t>fall</w:t>
      </w:r>
      <w:r>
        <w:rPr>
          <w:rFonts w:eastAsia="Arial"/>
        </w:rPr>
        <w:t xml:space="preserve">, </w:t>
      </w:r>
      <w:r w:rsidR="00662D98">
        <w:rPr>
          <w:rFonts w:eastAsia="Arial"/>
        </w:rPr>
        <w:t>winter</w:t>
      </w:r>
      <w:r>
        <w:rPr>
          <w:rFonts w:eastAsia="Arial"/>
        </w:rPr>
        <w:t xml:space="preserve">, and </w:t>
      </w:r>
      <w:r w:rsidR="00662D98">
        <w:rPr>
          <w:rFonts w:eastAsia="Arial"/>
        </w:rPr>
        <w:t>spring</w:t>
      </w:r>
      <w:r>
        <w:rPr>
          <w:rFonts w:eastAsia="Arial"/>
        </w:rPr>
        <w:t>) were also taken as quality control and quality assurance (QA/QC) samples. The equipment blank was collected by pouring deionized water into the Kemmerer sample</w:t>
      </w:r>
      <w:r w:rsidR="00477FE3">
        <w:rPr>
          <w:rFonts w:eastAsia="Arial"/>
        </w:rPr>
        <w:t>r</w:t>
      </w:r>
      <w:r>
        <w:rPr>
          <w:rFonts w:eastAsia="Arial"/>
        </w:rPr>
        <w:t xml:space="preserve"> and into a specified equipment blank amber bottle. The purpose of an equipment blank is to </w:t>
      </w:r>
      <w:r w:rsidR="00295940">
        <w:rPr>
          <w:rFonts w:eastAsia="Arial"/>
        </w:rPr>
        <w:t>assess whether</w:t>
      </w:r>
      <w:r>
        <w:rPr>
          <w:rFonts w:eastAsia="Arial"/>
        </w:rPr>
        <w:t xml:space="preserve"> contamination </w:t>
      </w:r>
      <w:r w:rsidR="00CA7B23">
        <w:rPr>
          <w:rFonts w:eastAsia="Arial"/>
        </w:rPr>
        <w:t>was</w:t>
      </w:r>
      <w:r>
        <w:rPr>
          <w:rFonts w:eastAsia="Arial"/>
        </w:rPr>
        <w:t xml:space="preserve"> introduced </w:t>
      </w:r>
      <w:r w:rsidR="00CA7B23">
        <w:rPr>
          <w:rFonts w:eastAsia="Arial"/>
        </w:rPr>
        <w:t>during</w:t>
      </w:r>
      <w:r>
        <w:rPr>
          <w:rFonts w:eastAsia="Arial"/>
        </w:rPr>
        <w:t xml:space="preserve"> the sampling process. Blind duplicates </w:t>
      </w:r>
      <w:r w:rsidR="00CA7B23">
        <w:rPr>
          <w:rFonts w:eastAsia="Arial"/>
        </w:rPr>
        <w:t>we</w:t>
      </w:r>
      <w:r>
        <w:rPr>
          <w:rFonts w:eastAsia="Arial"/>
        </w:rPr>
        <w:t xml:space="preserve">re used to determine the accuracy of the </w:t>
      </w:r>
      <w:r w:rsidR="00295940">
        <w:rPr>
          <w:rFonts w:eastAsia="Arial"/>
        </w:rPr>
        <w:t xml:space="preserve">analytical </w:t>
      </w:r>
      <w:r>
        <w:rPr>
          <w:rFonts w:eastAsia="Arial"/>
        </w:rPr>
        <w:t>method used, because while it is blind to the lab, the samplers know which site it was taken from and can then compare it to the reported values for that site.</w:t>
      </w:r>
    </w:p>
    <w:p w14:paraId="46965FDF" w14:textId="56812809" w:rsidR="00AC1A66" w:rsidRDefault="007854D8" w:rsidP="00A4616D">
      <w:pPr>
        <w:ind w:firstLine="720"/>
        <w:rPr>
          <w:rFonts w:eastAsia="Arial"/>
        </w:rPr>
      </w:pPr>
      <w:r>
        <w:rPr>
          <w:rFonts w:eastAsia="Arial"/>
        </w:rPr>
        <w:t xml:space="preserve">After each sampling event, samples were </w:t>
      </w:r>
      <w:r w:rsidR="00477FE3">
        <w:rPr>
          <w:rFonts w:eastAsia="Arial"/>
        </w:rPr>
        <w:t xml:space="preserve">packed </w:t>
      </w:r>
      <w:r>
        <w:rPr>
          <w:rFonts w:eastAsia="Arial"/>
        </w:rPr>
        <w:t>on ice and shipped to labs for CEC</w:t>
      </w:r>
      <w:r w:rsidR="00CA7B23">
        <w:rPr>
          <w:rFonts w:eastAsia="Arial"/>
        </w:rPr>
        <w:t xml:space="preserve"> analyses</w:t>
      </w:r>
      <w:r>
        <w:rPr>
          <w:rFonts w:eastAsia="Arial"/>
        </w:rPr>
        <w:t xml:space="preserve">. The first suite of chemicals (Table A </w:t>
      </w:r>
      <w:r w:rsidR="00E569AF">
        <w:rPr>
          <w:rFonts w:eastAsia="Arial"/>
        </w:rPr>
        <w:t>9</w:t>
      </w:r>
      <w:r>
        <w:rPr>
          <w:rFonts w:eastAsia="Arial"/>
        </w:rPr>
        <w:t xml:space="preserve">) were analyzed by Eurofins Eaton Analytical lab (EEA) for each sampling event and </w:t>
      </w:r>
      <w:r w:rsidR="0059299D">
        <w:rPr>
          <w:rFonts w:eastAsia="Arial"/>
        </w:rPr>
        <w:t>t</w:t>
      </w:r>
      <w:r>
        <w:rPr>
          <w:rFonts w:eastAsia="Arial"/>
        </w:rPr>
        <w:t xml:space="preserve">he second suite of chemicals (Table A </w:t>
      </w:r>
      <w:r w:rsidR="00E569AF">
        <w:rPr>
          <w:rFonts w:eastAsia="Arial"/>
        </w:rPr>
        <w:t>10</w:t>
      </w:r>
      <w:r>
        <w:rPr>
          <w:rFonts w:eastAsia="Arial"/>
        </w:rPr>
        <w:t xml:space="preserve">) were analyzed by the University of Arizona Water &amp; Energy Sustainable Technology (WEST) lab after the </w:t>
      </w:r>
      <w:r w:rsidR="00396F6A">
        <w:rPr>
          <w:rFonts w:eastAsia="Arial"/>
        </w:rPr>
        <w:t>w</w:t>
      </w:r>
      <w:r w:rsidR="00662D98">
        <w:rPr>
          <w:rFonts w:eastAsia="Arial"/>
        </w:rPr>
        <w:t>inter</w:t>
      </w:r>
      <w:r>
        <w:rPr>
          <w:rFonts w:eastAsia="Arial"/>
        </w:rPr>
        <w:t xml:space="preserve"> and </w:t>
      </w:r>
      <w:r w:rsidR="00396F6A">
        <w:rPr>
          <w:rFonts w:eastAsia="Arial"/>
        </w:rPr>
        <w:t>s</w:t>
      </w:r>
      <w:r w:rsidR="00662D98">
        <w:rPr>
          <w:rFonts w:eastAsia="Arial"/>
        </w:rPr>
        <w:t>pring</w:t>
      </w:r>
      <w:r>
        <w:rPr>
          <w:rFonts w:eastAsia="Arial"/>
        </w:rPr>
        <w:t xml:space="preserve"> sampling events.</w:t>
      </w:r>
    </w:p>
    <w:p w14:paraId="11E8CA1A" w14:textId="77777777" w:rsidR="0063223F" w:rsidRPr="001C1CD2" w:rsidRDefault="0063223F" w:rsidP="00CA659B">
      <w:pPr>
        <w:pStyle w:val="BodyText"/>
        <w:rPr>
          <w:rFonts w:eastAsia="Arial"/>
        </w:rPr>
      </w:pPr>
    </w:p>
    <w:p w14:paraId="17D685F3" w14:textId="0D4E55EC" w:rsidR="00A4616D" w:rsidRDefault="00AC1A66" w:rsidP="009F75A8">
      <w:pPr>
        <w:pStyle w:val="Heading2"/>
      </w:pPr>
      <w:bookmarkStart w:id="50" w:name="_Toc513561785"/>
      <w:r w:rsidRPr="0084493B">
        <w:t>3.</w:t>
      </w:r>
      <w:r w:rsidR="00922C71">
        <w:t>3</w:t>
      </w:r>
      <w:r w:rsidR="00922C71" w:rsidRPr="0084493B">
        <w:t xml:space="preserve"> </w:t>
      </w:r>
      <w:r w:rsidR="007854D8">
        <w:t>CEC Analyses</w:t>
      </w:r>
      <w:r w:rsidRPr="0084493B">
        <w:t xml:space="preserve"> – Eurofins Eaton Analytical</w:t>
      </w:r>
      <w:bookmarkEnd w:id="50"/>
      <w:r w:rsidRPr="0084493B">
        <w:t xml:space="preserve"> </w:t>
      </w:r>
    </w:p>
    <w:p w14:paraId="5F7AD8F0" w14:textId="171EBEDE" w:rsidR="001C1CD2" w:rsidRPr="0084493B" w:rsidRDefault="001C1CD2" w:rsidP="007854D8">
      <w:pPr>
        <w:ind w:firstLine="720"/>
      </w:pPr>
      <w:r w:rsidRPr="0084493B">
        <w:t>The EEA lab</w:t>
      </w:r>
      <w:r w:rsidR="000A0503">
        <w:t xml:space="preserve"> externally analyzed the water samples</w:t>
      </w:r>
      <w:r w:rsidRPr="0084493B">
        <w:t xml:space="preserve"> us</w:t>
      </w:r>
      <w:r w:rsidR="000A0503">
        <w:t>ing</w:t>
      </w:r>
      <w:r w:rsidRPr="0084493B">
        <w:t xml:space="preserve"> solid phase extraction and liquid chromatography/ tandem mass spectrometry (SPE - LC/MS/MS) </w:t>
      </w:r>
      <w:r w:rsidRPr="0084493B">
        <w:rPr>
          <w:color w:val="212121"/>
        </w:rPr>
        <w:t xml:space="preserve">endocrine disruptor mode (positive and negative) method </w:t>
      </w:r>
      <w:r w:rsidRPr="0084493B">
        <w:t xml:space="preserve">to test the concentrations of the </w:t>
      </w:r>
      <w:r w:rsidR="004E071E">
        <w:t>compounds</w:t>
      </w:r>
      <w:r w:rsidRPr="0084493B">
        <w:t>, in accordance with EPA Method 544</w:t>
      </w:r>
      <w:r w:rsidR="00BC1511">
        <w:t xml:space="preserve"> (EPA, 2015)</w:t>
      </w:r>
      <w:r w:rsidRPr="0084493B">
        <w:t>. The method involve</w:t>
      </w:r>
      <w:r w:rsidR="000A0503">
        <w:t>d</w:t>
      </w:r>
      <w:r w:rsidRPr="0084493B">
        <w:t xml:space="preserve"> direct injection and a run time of less than 15 minutes. The water samples were</w:t>
      </w:r>
      <w:r w:rsidR="00AD1D64">
        <w:t xml:space="preserve"> 500 mL and</w:t>
      </w:r>
      <w:r w:rsidRPr="0084493B">
        <w:t xml:space="preserve"> i</w:t>
      </w:r>
      <w:r w:rsidR="00D70724">
        <w:t xml:space="preserve">mmersed in </w:t>
      </w:r>
      <w:r w:rsidRPr="0084493B">
        <w:t>a</w:t>
      </w:r>
      <w:r w:rsidR="00BC1511">
        <w:t>n</w:t>
      </w:r>
      <w:r w:rsidRPr="0084493B">
        <w:t xml:space="preserve"> </w:t>
      </w:r>
      <w:r w:rsidR="00AD1D64">
        <w:t xml:space="preserve">intracellular toxin </w:t>
      </w:r>
      <w:r w:rsidRPr="0084493B">
        <w:t>solution and filtered, then the filter and filtrate were kept. The filter was in a solution of methanol that had 20% reagent wate</w:t>
      </w:r>
      <w:r w:rsidR="002E3201">
        <w:t>r (water with low minerals and high resistivity)</w:t>
      </w:r>
      <w:r w:rsidRPr="0084493B">
        <w:t xml:space="preserve"> for a minimum of an hour at -20</w:t>
      </w:r>
      <w:r w:rsidR="00CA7B23" w:rsidRPr="00C74CC5">
        <w:rPr>
          <w:rFonts w:cstheme="minorHAnsi"/>
        </w:rPr>
        <w:t>°</w:t>
      </w:r>
      <w:r w:rsidRPr="0084493B">
        <w:t xml:space="preserve">C. Next, liquid was taken off the filter and added back into the original sample solution. The sample </w:t>
      </w:r>
      <w:r w:rsidR="00CA7B23">
        <w:t>wa</w:t>
      </w:r>
      <w:r w:rsidR="00CA7B23" w:rsidRPr="0084493B">
        <w:t xml:space="preserve">s </w:t>
      </w:r>
      <w:r w:rsidRPr="0084493B">
        <w:t xml:space="preserve">then put through an SPE cartridge to extract the </w:t>
      </w:r>
      <w:r w:rsidR="0059299D">
        <w:t xml:space="preserve">target </w:t>
      </w:r>
      <w:r w:rsidR="004E071E">
        <w:t>compounds</w:t>
      </w:r>
      <w:r w:rsidRPr="0084493B">
        <w:t xml:space="preserve">. After extraction, </w:t>
      </w:r>
      <w:r w:rsidR="004E071E">
        <w:t>compounds</w:t>
      </w:r>
      <w:r w:rsidRPr="0084493B">
        <w:t xml:space="preserve"> were removed from the solid phase with methanol and 10% reagent water. </w:t>
      </w:r>
    </w:p>
    <w:p w14:paraId="06E16AC0" w14:textId="47188401" w:rsidR="001C1CD2" w:rsidRDefault="001C1CD2" w:rsidP="00A4616D">
      <w:pPr>
        <w:ind w:firstLine="720"/>
      </w:pPr>
      <w:r w:rsidRPr="001C1CD2">
        <w:t xml:space="preserve">Extracts were subsequently evaporated with nitrogen in a heated water bath until they were dry, then refined to 1 mL volume with methanol and 10% reagent water. Once samples were refined to 1 mL, a 10 µL injection was made into an LC that contained a C8 (octylsilane) column for MS/MS. </w:t>
      </w:r>
      <w:r w:rsidR="007854D8">
        <w:t>T</w:t>
      </w:r>
      <w:r w:rsidRPr="001C1CD2">
        <w:t>he acquired mass spectra and retention times for calibration standards acquired under identical LC/MS/MS conditions were compared, and the concentrations were determined by external standard calibration (EPA, 2015). The MS was used in positive and negative modes to determine positive or negative ions</w:t>
      </w:r>
      <w:r w:rsidR="00D70724">
        <w:t>.</w:t>
      </w:r>
    </w:p>
    <w:p w14:paraId="10C8E905" w14:textId="77777777" w:rsidR="0063223F" w:rsidRPr="001C1CD2" w:rsidRDefault="0063223F" w:rsidP="00CA659B"/>
    <w:p w14:paraId="06A0312C" w14:textId="6955E11B" w:rsidR="00AC1A66" w:rsidRDefault="00AC1A66" w:rsidP="007A09E5">
      <w:pPr>
        <w:pStyle w:val="Heading2"/>
      </w:pPr>
      <w:bookmarkStart w:id="51" w:name="_Toc513561786"/>
      <w:r>
        <w:t>3.</w:t>
      </w:r>
      <w:r w:rsidR="00922C71">
        <w:t xml:space="preserve">4 </w:t>
      </w:r>
      <w:r w:rsidR="007854D8">
        <w:t>CEC Analyses</w:t>
      </w:r>
      <w:r w:rsidRPr="00AC1A66">
        <w:t xml:space="preserve"> </w:t>
      </w:r>
      <w:r>
        <w:t xml:space="preserve">– </w:t>
      </w:r>
      <w:r w:rsidRPr="00AC1A66">
        <w:t>University of Arizona WEST</w:t>
      </w:r>
      <w:bookmarkEnd w:id="51"/>
    </w:p>
    <w:p w14:paraId="4A8B1BFB" w14:textId="07FD9629" w:rsidR="00541DC0" w:rsidRDefault="00797A2F" w:rsidP="007854D8">
      <w:pPr>
        <w:ind w:firstLine="720"/>
        <w:rPr>
          <w:rFonts w:eastAsia="Arial"/>
        </w:rPr>
      </w:pPr>
      <w:r>
        <w:rPr>
          <w:rFonts w:eastAsia="Arial"/>
        </w:rPr>
        <w:t xml:space="preserve">The </w:t>
      </w:r>
      <w:r w:rsidR="000A0503">
        <w:rPr>
          <w:rFonts w:eastAsia="Arial"/>
        </w:rPr>
        <w:t xml:space="preserve">University of Arizona </w:t>
      </w:r>
      <w:r>
        <w:rPr>
          <w:rFonts w:eastAsia="Arial"/>
        </w:rPr>
        <w:t>WEST lab</w:t>
      </w:r>
      <w:r w:rsidR="00541DC0">
        <w:rPr>
          <w:rFonts w:eastAsia="Arial"/>
        </w:rPr>
        <w:t xml:space="preserve"> </w:t>
      </w:r>
      <w:r>
        <w:rPr>
          <w:rFonts w:eastAsia="Arial"/>
        </w:rPr>
        <w:t xml:space="preserve">sampling </w:t>
      </w:r>
      <w:r w:rsidR="00541DC0">
        <w:rPr>
          <w:rFonts w:eastAsia="Arial"/>
        </w:rPr>
        <w:t>procedures</w:t>
      </w:r>
      <w:r w:rsidR="002C7A0A">
        <w:rPr>
          <w:rFonts w:eastAsia="Arial"/>
        </w:rPr>
        <w:t xml:space="preserve"> </w:t>
      </w:r>
      <w:r>
        <w:rPr>
          <w:rFonts w:eastAsia="Arial"/>
        </w:rPr>
        <w:t>were similar to</w:t>
      </w:r>
      <w:r w:rsidR="002C7A0A">
        <w:rPr>
          <w:rFonts w:eastAsia="Arial"/>
        </w:rPr>
        <w:t xml:space="preserve"> the EEA lab</w:t>
      </w:r>
      <w:r>
        <w:rPr>
          <w:rFonts w:eastAsia="Arial"/>
        </w:rPr>
        <w:t xml:space="preserve"> in that</w:t>
      </w:r>
      <w:r w:rsidR="00541DC0">
        <w:rPr>
          <w:rFonts w:eastAsia="Arial"/>
        </w:rPr>
        <w:t xml:space="preserve"> the water samples collected by the Kemmerer were then transferred to amber vials</w:t>
      </w:r>
      <w:r w:rsidR="002C7A0A">
        <w:rPr>
          <w:rFonts w:eastAsia="Arial"/>
        </w:rPr>
        <w:t>. T</w:t>
      </w:r>
      <w:r w:rsidR="00541DC0">
        <w:rPr>
          <w:rFonts w:eastAsia="Arial"/>
        </w:rPr>
        <w:t>h</w:t>
      </w:r>
      <w:r w:rsidR="002C7A0A">
        <w:rPr>
          <w:rFonts w:eastAsia="Arial"/>
        </w:rPr>
        <w:t>e</w:t>
      </w:r>
      <w:r w:rsidR="00541DC0">
        <w:rPr>
          <w:rFonts w:eastAsia="Arial"/>
        </w:rPr>
        <w:t xml:space="preserve"> vials contained 50 mg ascorbic acid and 1 g sodium azide to hinder possible microbial activity. The WEST samples also had to be cooled during </w:t>
      </w:r>
      <w:r w:rsidR="00372AAC">
        <w:rPr>
          <w:rFonts w:eastAsia="Arial"/>
        </w:rPr>
        <w:t>shipment and</w:t>
      </w:r>
      <w:r w:rsidR="00541DC0">
        <w:rPr>
          <w:rFonts w:eastAsia="Arial"/>
        </w:rPr>
        <w:t xml:space="preserve"> were filtered through a </w:t>
      </w:r>
      <w:r w:rsidR="00541DC0">
        <w:t>0.7 μm glass filter</w:t>
      </w:r>
      <w:r w:rsidR="0059299D">
        <w:t xml:space="preserve"> </w:t>
      </w:r>
      <w:r w:rsidR="0059299D">
        <w:rPr>
          <w:rFonts w:eastAsia="Arial"/>
        </w:rPr>
        <w:t>upon arrival to the facility</w:t>
      </w:r>
      <w:r w:rsidR="00541DC0">
        <w:t xml:space="preserve">. Samples </w:t>
      </w:r>
      <w:r w:rsidR="0059299D">
        <w:t>were</w:t>
      </w:r>
      <w:r w:rsidR="00541DC0">
        <w:t xml:space="preserve"> stored in darkness </w:t>
      </w:r>
      <w:r w:rsidR="000A0503">
        <w:t>and kept on ice,</w:t>
      </w:r>
      <w:r w:rsidR="00541DC0">
        <w:t xml:space="preserve"> </w:t>
      </w:r>
      <w:r w:rsidR="000A0503">
        <w:t>then</w:t>
      </w:r>
      <w:r w:rsidR="00541DC0">
        <w:t xml:space="preserve"> analyzed within 14 days of being received</w:t>
      </w:r>
      <w:r w:rsidR="00F5345C">
        <w:t xml:space="preserve"> (Vanderford et al., 2011)</w:t>
      </w:r>
      <w:r w:rsidR="00541DC0">
        <w:t>.</w:t>
      </w:r>
    </w:p>
    <w:p w14:paraId="55BD5276" w14:textId="718318FB" w:rsidR="001C1CD2" w:rsidRPr="00A842FF" w:rsidRDefault="001C1CD2" w:rsidP="00A4616D">
      <w:pPr>
        <w:ind w:firstLine="720"/>
      </w:pPr>
      <w:r>
        <w:rPr>
          <w:rFonts w:eastAsia="Arial"/>
        </w:rPr>
        <w:t xml:space="preserve">The </w:t>
      </w:r>
      <w:bookmarkStart w:id="52" w:name="_Hlk503870288"/>
      <w:r>
        <w:rPr>
          <w:rFonts w:eastAsia="Arial"/>
        </w:rPr>
        <w:t xml:space="preserve">WEST </w:t>
      </w:r>
      <w:bookmarkEnd w:id="52"/>
      <w:r>
        <w:rPr>
          <w:rFonts w:eastAsia="Arial"/>
        </w:rPr>
        <w:t>lab</w:t>
      </w:r>
      <w:r w:rsidR="000A0503">
        <w:rPr>
          <w:rFonts w:eastAsia="Arial"/>
        </w:rPr>
        <w:t xml:space="preserve"> externally analyzed the water samples</w:t>
      </w:r>
      <w:r>
        <w:rPr>
          <w:rFonts w:eastAsia="Arial"/>
        </w:rPr>
        <w:t xml:space="preserve"> us</w:t>
      </w:r>
      <w:r w:rsidR="000A0503">
        <w:rPr>
          <w:rFonts w:eastAsia="Arial"/>
        </w:rPr>
        <w:t>ing</w:t>
      </w:r>
      <w:r>
        <w:rPr>
          <w:rFonts w:eastAsia="Arial"/>
        </w:rPr>
        <w:t xml:space="preserve"> ultra-high-performance </w:t>
      </w:r>
      <w:r>
        <w:t xml:space="preserve">liquid chromatography tandem mass </w:t>
      </w:r>
      <w:r w:rsidRPr="00EB2B1E">
        <w:t>spectrometry (UHPLC-MS/MS)</w:t>
      </w:r>
      <w:r>
        <w:t>.</w:t>
      </w:r>
      <w:r w:rsidR="000A0503">
        <w:t xml:space="preserve"> The method the lab used was described in </w:t>
      </w:r>
      <w:r w:rsidR="000A0503" w:rsidRPr="00D90717">
        <w:t xml:space="preserve">Anumol et al., </w:t>
      </w:r>
      <w:r w:rsidR="000A0503">
        <w:t>(</w:t>
      </w:r>
      <w:r w:rsidR="000A0503" w:rsidRPr="00D90717">
        <w:t>2013)</w:t>
      </w:r>
      <w:r w:rsidR="000A0503">
        <w:t xml:space="preserve"> and is summarized in this section.</w:t>
      </w:r>
      <w:r>
        <w:t xml:space="preserve"> An automate</w:t>
      </w:r>
      <w:r w:rsidR="0059299D">
        <w:t>d</w:t>
      </w:r>
      <w:r>
        <w:t xml:space="preserve"> </w:t>
      </w:r>
      <w:r w:rsidRPr="001C1CD2">
        <w:t xml:space="preserve">SPE system was used to extract the samples with a 200 mg hydrophilic-lipophilic balance (HLB) cartridge. HLB cartridges were preconditioned with 5 mL of </w:t>
      </w:r>
      <w:r w:rsidRPr="001C1CD2">
        <w:rPr>
          <w:rStyle w:val="Emphasis"/>
          <w:b w:val="0"/>
          <w:bCs/>
          <w:i w:val="0"/>
          <w:iCs w:val="0"/>
          <w:shd w:val="clear" w:color="auto" w:fill="FFFFFF"/>
        </w:rPr>
        <w:t>methyl tertiary-butyl ether (MTBE)</w:t>
      </w:r>
      <w:r w:rsidRPr="001C1CD2">
        <w:t xml:space="preserve">, then 5 mL of methanol and ultrapure water. After cartridges were prepared, </w:t>
      </w:r>
      <w:r w:rsidR="004E071E">
        <w:t>compounds</w:t>
      </w:r>
      <w:r w:rsidRPr="001C1CD2">
        <w:t xml:space="preserve"> were removed with 5 mL</w:t>
      </w:r>
      <w:r>
        <w:t xml:space="preserve"> of a 10/90 methanol/MTBE solution. </w:t>
      </w:r>
      <w:r w:rsidR="00DB7AFB">
        <w:t>Evaporation dried the extracts</w:t>
      </w:r>
      <w:r>
        <w:t xml:space="preserve"> to less tha</w:t>
      </w:r>
      <w:r w:rsidRPr="00A842FF">
        <w:t>n 500 μl with a nitrogen flow, volumes were adjusted to 1 mL by adding methanol.</w:t>
      </w:r>
      <w:r w:rsidRPr="00EB2B1E">
        <w:rPr>
          <w:b/>
        </w:rPr>
        <w:t xml:space="preserve"> </w:t>
      </w:r>
      <w:r w:rsidRPr="00A842FF">
        <w:t>Finally, the extracts were put into 2 mL vials and stored in darkness at 4°C until they were ready for UHPLC-MS/MS analysis.</w:t>
      </w:r>
    </w:p>
    <w:p w14:paraId="5B115062" w14:textId="19AFB1BA" w:rsidR="00DB7AFB" w:rsidRDefault="00A4616D" w:rsidP="00A4616D">
      <w:pPr>
        <w:ind w:firstLine="720"/>
      </w:pPr>
      <w:r>
        <w:t>L</w:t>
      </w:r>
      <w:r w:rsidR="001C1CD2" w:rsidRPr="00A842FF">
        <w:t>iquid chromatograp</w:t>
      </w:r>
      <w:r w:rsidR="001C1CD2" w:rsidRPr="00D90717">
        <w:t>hy was performed on 3 μL of sample extract using an Agilent 1290 binary pump with metal solvent fittings. The Agilent RRHD ZORBAX Eclipse Plus reverse phase C18 (</w:t>
      </w:r>
      <w:r w:rsidR="001C1CD2" w:rsidRPr="00D90717">
        <w:rPr>
          <w:shd w:val="clear" w:color="auto" w:fill="FFFFFF"/>
        </w:rPr>
        <w:t>octadecyl)</w:t>
      </w:r>
      <w:r w:rsidR="001C1CD2" w:rsidRPr="00D90717">
        <w:t xml:space="preserve"> was used to separate </w:t>
      </w:r>
      <w:r w:rsidR="004E071E">
        <w:t>compounds</w:t>
      </w:r>
      <w:r w:rsidR="001C1CD2" w:rsidRPr="00D90717">
        <w:t xml:space="preserve"> in both the negative and positive electrospray ionization (ESI) modes.</w:t>
      </w:r>
      <w:r w:rsidR="001C1CD2" w:rsidRPr="00BA3A4E">
        <w:t xml:space="preserve"> </w:t>
      </w:r>
      <w:r w:rsidR="001C1CD2" w:rsidRPr="00D90717">
        <w:t xml:space="preserve">Next, mass spectrometry was executed with an Agilent 6460 triple quadrupole mass spectrometer. Analysis from both the </w:t>
      </w:r>
      <w:r w:rsidR="001C1CD2">
        <w:t xml:space="preserve">electrospray </w:t>
      </w:r>
      <w:r w:rsidR="001C1CD2" w:rsidRPr="00D90717">
        <w:t>ionization (ESI) positive and negative modes was performed using a multiple reaction model (MRM) method</w:t>
      </w:r>
      <w:r w:rsidR="001C1CD2">
        <w:t>. Interpretation of the data was completed</w:t>
      </w:r>
      <w:r w:rsidR="001C1CD2" w:rsidRPr="00D90717">
        <w:t xml:space="preserve"> with</w:t>
      </w:r>
      <w:r w:rsidR="001C1CD2">
        <w:t xml:space="preserve"> the Agilent MassHunter software and </w:t>
      </w:r>
      <w:r w:rsidR="001C1CD2" w:rsidRPr="00D90717">
        <w:t>monitoring</w:t>
      </w:r>
      <w:r w:rsidR="001C1CD2">
        <w:t xml:space="preserve"> of</w:t>
      </w:r>
      <w:r w:rsidR="001C1CD2" w:rsidRPr="00D90717">
        <w:t xml:space="preserve"> the</w:t>
      </w:r>
      <w:r w:rsidR="001C1CD2">
        <w:t xml:space="preserve"> labeled isotope recoveries, </w:t>
      </w:r>
      <w:r w:rsidR="001C1CD2" w:rsidRPr="00D90717">
        <w:t xml:space="preserve">the retention time, </w:t>
      </w:r>
      <w:r w:rsidR="001C1CD2">
        <w:t xml:space="preserve">and </w:t>
      </w:r>
      <w:r w:rsidR="001C1CD2" w:rsidRPr="00D90717">
        <w:t>the ratio of the</w:t>
      </w:r>
      <w:r w:rsidR="001C1CD2">
        <w:t xml:space="preserve"> two transitions</w:t>
      </w:r>
      <w:r w:rsidR="00861695">
        <w:t>,</w:t>
      </w:r>
      <w:r w:rsidR="001C1CD2">
        <w:t xml:space="preserve"> </w:t>
      </w:r>
      <w:r w:rsidR="001C1CD2" w:rsidRPr="00D90717">
        <w:t>which increased the accuracy of detection and reduced the possibility o</w:t>
      </w:r>
      <w:r w:rsidR="001C1CD2">
        <w:t>f false positives of the method</w:t>
      </w:r>
      <w:r w:rsidR="005D708D">
        <w:t xml:space="preserve"> (Anumol et al., 2013)</w:t>
      </w:r>
      <w:r w:rsidR="00DB7AFB">
        <w:t xml:space="preserve">. </w:t>
      </w:r>
    </w:p>
    <w:p w14:paraId="42459F6F" w14:textId="5232A804" w:rsidR="00C31295" w:rsidRDefault="00DB7AFB" w:rsidP="007854D8">
      <w:pPr>
        <w:ind w:firstLine="720"/>
      </w:pPr>
      <w:r>
        <w:t xml:space="preserve">The </w:t>
      </w:r>
      <w:r w:rsidR="00861695">
        <w:t xml:space="preserve">WEST lab </w:t>
      </w:r>
      <w:r>
        <w:t xml:space="preserve">method detection limit (MDL), </w:t>
      </w:r>
      <w:r w:rsidR="00861695">
        <w:t>lowest</w:t>
      </w:r>
      <w:r>
        <w:t xml:space="preserve"> concentration that </w:t>
      </w:r>
      <w:r w:rsidR="00861695">
        <w:t>is measurable</w:t>
      </w:r>
      <w:r>
        <w:t xml:space="preserve">, varied for each </w:t>
      </w:r>
      <w:r w:rsidR="004E071E">
        <w:t>compound</w:t>
      </w:r>
      <w:r>
        <w:t xml:space="preserve"> and each site. The MDL values were initially determined by removing samples from ultrapure water that contained target </w:t>
      </w:r>
      <w:r w:rsidR="004E071E">
        <w:t>compounds</w:t>
      </w:r>
      <w:r>
        <w:t xml:space="preserve"> two to three times the limit of quantification</w:t>
      </w:r>
      <w:r w:rsidR="00BF3A24">
        <w:t xml:space="preserve"> and spiking them with </w:t>
      </w:r>
      <w:r w:rsidR="000A0503">
        <w:t>known concentrations</w:t>
      </w:r>
      <w:r w:rsidR="00BF3A24">
        <w:t>. After being analyzed, the MDL was calculated by the multiplication of the standard deviation and the student’s t-test value for n-1 degrees of freedom at 99% confidence</w:t>
      </w:r>
      <w:r w:rsidR="008B1E27">
        <w:t xml:space="preserve"> (Anumol et al., 2013)</w:t>
      </w:r>
      <w:r w:rsidR="00BF3A24">
        <w:t xml:space="preserve">. </w:t>
      </w:r>
    </w:p>
    <w:p w14:paraId="7C6487E0" w14:textId="03215E57" w:rsidR="00F67BB7" w:rsidRDefault="00497076" w:rsidP="00497076">
      <w:pPr>
        <w:pStyle w:val="Heading2"/>
      </w:pPr>
      <w:bookmarkStart w:id="53" w:name="_Toc513561787"/>
      <w:r>
        <w:t>3.5 Horton vs. Thornton</w:t>
      </w:r>
      <w:bookmarkEnd w:id="53"/>
    </w:p>
    <w:p w14:paraId="322CE1CF" w14:textId="0B992AC9" w:rsidR="007A59AF" w:rsidRPr="007A59AF" w:rsidRDefault="007A59AF" w:rsidP="007A59AF">
      <w:r>
        <w:tab/>
        <w:t xml:space="preserve">Thornton’s (2016) study that investigated the use DBC sediment and PAR light treatment to naturally degrade CEC in Norman’s secondary effluent compared to the present study of ascertaining CEC in the lake (without effluent being introduced) is paramount to determine if IPR is achievable. First, the values of secondary effluent, before sediment or PAR light were added, were compiled. Next, </w:t>
      </w:r>
      <w:r w:rsidR="00963169">
        <w:t>the</w:t>
      </w:r>
      <w:r>
        <w:t xml:space="preserve"> values of the effluent after fifteen days with DBC sediment and effluent after fifteen days under PAR light were </w:t>
      </w:r>
      <w:r w:rsidR="00963169">
        <w:t>compared to the original secondary effluent values. Lastly, the values were compared to median values detected in Lake Thunderbird (Table A 1).</w:t>
      </w:r>
      <w:r>
        <w:t xml:space="preserve"> </w:t>
      </w:r>
    </w:p>
    <w:p w14:paraId="703CE721" w14:textId="5ABF1691" w:rsidR="007A09E5" w:rsidRPr="0063223F" w:rsidRDefault="007A09E5" w:rsidP="00CA659B"/>
    <w:p w14:paraId="6B7BE0A3" w14:textId="0436CD44" w:rsidR="00AC1A66" w:rsidRDefault="00AC1A66" w:rsidP="007A09E5">
      <w:pPr>
        <w:pStyle w:val="Heading2"/>
      </w:pPr>
      <w:bookmarkStart w:id="54" w:name="_Toc513561788"/>
      <w:r>
        <w:t>3.</w:t>
      </w:r>
      <w:r w:rsidR="00497076">
        <w:t>6</w:t>
      </w:r>
      <w:r w:rsidR="00922C71">
        <w:t xml:space="preserve"> </w:t>
      </w:r>
      <w:r w:rsidR="00D350B9">
        <w:t>CEC Loading</w:t>
      </w:r>
      <w:bookmarkEnd w:id="54"/>
    </w:p>
    <w:p w14:paraId="0A65AC9A" w14:textId="325CA28C" w:rsidR="001C1CD2" w:rsidRDefault="001C1CD2" w:rsidP="007854D8">
      <w:pPr>
        <w:ind w:firstLine="720"/>
      </w:pPr>
      <w:r>
        <w:t xml:space="preserve">A </w:t>
      </w:r>
      <w:r w:rsidR="00BA00B7" w:rsidRPr="003D76E1">
        <w:t xml:space="preserve">qualitative </w:t>
      </w:r>
      <w:r w:rsidRPr="003D76E1">
        <w:t xml:space="preserve">watershed </w:t>
      </w:r>
      <w:r w:rsidR="00861695" w:rsidRPr="003D76E1">
        <w:t xml:space="preserve">loading factor </w:t>
      </w:r>
      <w:r w:rsidRPr="003D76E1">
        <w:t xml:space="preserve">model </w:t>
      </w:r>
      <w:r w:rsidR="002F4256" w:rsidRPr="003D76E1">
        <w:t>was</w:t>
      </w:r>
      <w:r w:rsidRPr="003D76E1">
        <w:t xml:space="preserve"> created using ArcGIS.</w:t>
      </w:r>
      <w:r w:rsidR="00BA00B7" w:rsidRPr="003D76E1">
        <w:t xml:space="preserve"> The term loading factor is meant to describe</w:t>
      </w:r>
      <w:r w:rsidR="003D76E1" w:rsidRPr="003D76E1">
        <w:t xml:space="preserve"> the possible sources of contamination, e.g. loading, by runoff in</w:t>
      </w:r>
      <w:r w:rsidR="00295940">
        <w:t>to</w:t>
      </w:r>
      <w:r w:rsidR="003D76E1" w:rsidRPr="003D76E1">
        <w:t xml:space="preserve"> the lake, </w:t>
      </w:r>
      <w:r w:rsidR="00BA00B7" w:rsidRPr="003D76E1">
        <w:t xml:space="preserve">and the purpose of </w:t>
      </w:r>
      <w:r w:rsidR="003D76E1" w:rsidRPr="003D76E1">
        <w:t xml:space="preserve">the model is to </w:t>
      </w:r>
      <w:r w:rsidR="00295940">
        <w:t>qualitatively assess</w:t>
      </w:r>
      <w:r w:rsidR="003D76E1" w:rsidRPr="003D76E1">
        <w:t xml:space="preserve"> which sub-watersheds have higher </w:t>
      </w:r>
      <w:r w:rsidR="00295940">
        <w:t>likelihood of contributing CEC to the lake by runoff based on land use</w:t>
      </w:r>
      <w:r w:rsidR="003D76E1" w:rsidRPr="003D76E1">
        <w:t xml:space="preserve">. </w:t>
      </w:r>
      <w:r>
        <w:t xml:space="preserve">First, </w:t>
      </w:r>
      <w:r w:rsidR="00861695">
        <w:t xml:space="preserve">basemap features were downloaded for the Lake Thunderbird watershed in Cleveland and </w:t>
      </w:r>
      <w:r>
        <w:t>Oklahoma Count</w:t>
      </w:r>
      <w:r w:rsidR="00861695">
        <w:t>ies</w:t>
      </w:r>
      <w:r>
        <w:t xml:space="preserve">. Next, potential sources of contamination </w:t>
      </w:r>
      <w:r w:rsidR="00861695">
        <w:t xml:space="preserve">were </w:t>
      </w:r>
      <w:r w:rsidR="00BA00B7">
        <w:t>determined</w:t>
      </w:r>
      <w:r w:rsidR="002F4256">
        <w:t xml:space="preserve"> based on percentage of land us</w:t>
      </w:r>
      <w:r w:rsidR="0059513F">
        <w:t>e</w:t>
      </w:r>
      <w:r w:rsidR="002F4256">
        <w:t>s within a sub-watershed, number storage tanks</w:t>
      </w:r>
      <w:r w:rsidR="00BA00B7">
        <w:t xml:space="preserve"> (gasoline and diesel)</w:t>
      </w:r>
      <w:r w:rsidR="002F4256">
        <w:t xml:space="preserve"> per </w:t>
      </w:r>
      <w:r w:rsidR="00FF3EC3">
        <w:t>acre</w:t>
      </w:r>
      <w:r w:rsidR="002F4256">
        <w:t xml:space="preserve">, and number of domestic wells per </w:t>
      </w:r>
      <w:r w:rsidR="00FF3EC3">
        <w:t xml:space="preserve">acre </w:t>
      </w:r>
      <w:r w:rsidR="002F4256">
        <w:t>(domestic wells were used as a proxy for septic tanks, since septic tank data cannot be retrieved)</w:t>
      </w:r>
      <w:r>
        <w:t xml:space="preserve">. </w:t>
      </w:r>
      <w:r w:rsidR="00295940">
        <w:t xml:space="preserve">Pesticides are most likely from urban and agricultural runoff. </w:t>
      </w:r>
      <w:r w:rsidR="004E071E">
        <w:t>Compounds</w:t>
      </w:r>
      <w:r w:rsidR="002F4256">
        <w:t xml:space="preserve"> from the industrials category could be </w:t>
      </w:r>
      <w:r w:rsidR="00861695">
        <w:t xml:space="preserve">sourced </w:t>
      </w:r>
      <w:r w:rsidR="002F4256">
        <w:t xml:space="preserve">from urban runoff and leaking storage tanks. </w:t>
      </w:r>
      <w:r>
        <w:t xml:space="preserve">Sources for PPCP and hormone contamination could </w:t>
      </w:r>
      <w:r w:rsidR="00295940">
        <w:t xml:space="preserve">be derived </w:t>
      </w:r>
      <w:r>
        <w:t>from septic tanks</w:t>
      </w:r>
      <w:r w:rsidR="002F4256">
        <w:t>, urban runoff, or</w:t>
      </w:r>
      <w:r>
        <w:t xml:space="preserve"> agricultural runoff</w:t>
      </w:r>
      <w:r w:rsidR="004617F4">
        <w:t>.</w:t>
      </w:r>
      <w:r>
        <w:t xml:space="preserve"> </w:t>
      </w:r>
      <w:r w:rsidR="002F4256">
        <w:t xml:space="preserve">Other </w:t>
      </w:r>
      <w:r w:rsidR="004E071E">
        <w:t>compounds</w:t>
      </w:r>
      <w:r w:rsidR="002F4256">
        <w:t xml:space="preserve"> are most likely sourced from urban runoff and septic tanks. </w:t>
      </w:r>
    </w:p>
    <w:p w14:paraId="799B4C42" w14:textId="7A39156D" w:rsidR="001C1CD2" w:rsidRDefault="001C1CD2" w:rsidP="007854D8">
      <w:pPr>
        <w:ind w:firstLine="720"/>
      </w:pPr>
      <w:r>
        <w:t xml:space="preserve">After the main watershed and the land uses within it </w:t>
      </w:r>
      <w:r w:rsidR="002F4256">
        <w:t>were</w:t>
      </w:r>
      <w:r>
        <w:t xml:space="preserve"> mapped out, </w:t>
      </w:r>
      <w:r w:rsidR="002F4256">
        <w:t>the</w:t>
      </w:r>
      <w:r>
        <w:t xml:space="preserve"> sub</w:t>
      </w:r>
      <w:r w:rsidR="005B0A40">
        <w:t>-</w:t>
      </w:r>
      <w:r>
        <w:t>watershed</w:t>
      </w:r>
      <w:r w:rsidR="002F4256">
        <w:t>s</w:t>
      </w:r>
      <w:r>
        <w:t xml:space="preserve"> w</w:t>
      </w:r>
      <w:r w:rsidR="00FF3EC3">
        <w:t>ere</w:t>
      </w:r>
      <w:r>
        <w:t xml:space="preserve"> </w:t>
      </w:r>
      <w:r w:rsidR="002F4256">
        <w:t xml:space="preserve">delineated, and the </w:t>
      </w:r>
      <w:r w:rsidR="004E071E">
        <w:t xml:space="preserve">possible loading factors </w:t>
      </w:r>
      <w:r w:rsidR="002F4256">
        <w:t>w</w:t>
      </w:r>
      <w:r w:rsidR="004E071E">
        <w:t>ere</w:t>
      </w:r>
      <w:r w:rsidR="002F4256">
        <w:t xml:space="preserve"> </w:t>
      </w:r>
      <w:r w:rsidR="00861695">
        <w:t>evaluated</w:t>
      </w:r>
      <w:r>
        <w:t xml:space="preserve"> for e</w:t>
      </w:r>
      <w:r w:rsidR="002F4256">
        <w:t xml:space="preserve">ach category of </w:t>
      </w:r>
      <w:r w:rsidR="004E071E">
        <w:t>compound</w:t>
      </w:r>
      <w:r>
        <w:t>.</w:t>
      </w:r>
      <w:r w:rsidR="002F4256">
        <w:t xml:space="preserve"> For the purposes of this </w:t>
      </w:r>
      <w:r w:rsidR="00FF3EC3">
        <w:t>analysis</w:t>
      </w:r>
      <w:r w:rsidR="002F4256">
        <w:t xml:space="preserve">, sub-watersheds were </w:t>
      </w:r>
      <w:r w:rsidR="00861695">
        <w:t>delineated for</w:t>
      </w:r>
      <w:r w:rsidR="002F4256">
        <w:t xml:space="preserve"> the tributaries that directly enter the lake </w:t>
      </w:r>
      <w:r w:rsidR="00295940">
        <w:t>(</w:t>
      </w:r>
      <w:r w:rsidR="002F4256">
        <w:t>i.e. Little River, Hog Creek, Dave Blue Creek, and Clear Creek</w:t>
      </w:r>
      <w:r w:rsidR="00295940">
        <w:t>)</w:t>
      </w:r>
      <w:r w:rsidR="002F4256">
        <w:t>.</w:t>
      </w:r>
      <w:r>
        <w:t xml:space="preserve"> The sub</w:t>
      </w:r>
      <w:r w:rsidR="005B0A40">
        <w:t>-</w:t>
      </w:r>
      <w:r>
        <w:t xml:space="preserve">watersheds </w:t>
      </w:r>
      <w:r w:rsidR="002F4256">
        <w:t>had</w:t>
      </w:r>
      <w:r>
        <w:t xml:space="preserve"> different </w:t>
      </w:r>
      <w:r w:rsidR="00C301D5">
        <w:t xml:space="preserve">loading factors based </w:t>
      </w:r>
      <w:r w:rsidR="00861695">
        <w:t xml:space="preserve">on </w:t>
      </w:r>
      <w:r>
        <w:t xml:space="preserve">land </w:t>
      </w:r>
      <w:r w:rsidR="00861695">
        <w:t>use</w:t>
      </w:r>
      <w:r>
        <w:t>,</w:t>
      </w:r>
      <w:r w:rsidR="002F4256">
        <w:t xml:space="preserve"> and</w:t>
      </w:r>
      <w:r>
        <w:t xml:space="preserve"> the different land uses w</w:t>
      </w:r>
      <w:r w:rsidR="002F4256">
        <w:t>ere</w:t>
      </w:r>
      <w:r>
        <w:t xml:space="preserve"> </w:t>
      </w:r>
      <w:r w:rsidR="00583B20">
        <w:t>overlaid</w:t>
      </w:r>
      <w:r>
        <w:t xml:space="preserve"> and weighted depending on what class of </w:t>
      </w:r>
      <w:r w:rsidR="004E071E">
        <w:t>compound</w:t>
      </w:r>
      <w:r>
        <w:t xml:space="preserve"> that map </w:t>
      </w:r>
      <w:r w:rsidR="00BA3A4E">
        <w:t>was focused on</w:t>
      </w:r>
      <w:r>
        <w:t xml:space="preserve">; an example would be PPCP contamination mostly sourced from developed land use, therefore </w:t>
      </w:r>
      <w:r w:rsidR="004E071E">
        <w:t>developed land use would be the most heavily weighted loading factor</w:t>
      </w:r>
      <w:r>
        <w:t>.</w:t>
      </w:r>
    </w:p>
    <w:p w14:paraId="55C988A5" w14:textId="4EAB50BC" w:rsidR="001C1CD2" w:rsidRDefault="001C1CD2" w:rsidP="00D350B9">
      <w:pPr>
        <w:ind w:firstLine="720"/>
      </w:pPr>
      <w:r>
        <w:t xml:space="preserve">Data for </w:t>
      </w:r>
      <w:r w:rsidR="005D18A9">
        <w:t xml:space="preserve">land </w:t>
      </w:r>
      <w:r w:rsidR="00A82AC9">
        <w:t xml:space="preserve">use </w:t>
      </w:r>
      <w:r w:rsidR="005D18A9">
        <w:t>was</w:t>
      </w:r>
      <w:r>
        <w:t xml:space="preserve"> </w:t>
      </w:r>
      <w:r w:rsidR="00C74CC5">
        <w:t>retrieved</w:t>
      </w:r>
      <w:r>
        <w:t xml:space="preserve"> from the USGS </w:t>
      </w:r>
      <w:r w:rsidR="006F7FCB">
        <w:t xml:space="preserve">Land Cover Institute (LCI) </w:t>
      </w:r>
      <w:r>
        <w:t>website</w:t>
      </w:r>
      <w:r w:rsidR="005D18A9">
        <w:t xml:space="preserve"> and digital elevation model</w:t>
      </w:r>
      <w:r w:rsidR="000C4CDB">
        <w:t xml:space="preserve"> (DEM)</w:t>
      </w:r>
      <w:r w:rsidR="005D18A9">
        <w:t xml:space="preserve"> data</w:t>
      </w:r>
      <w:r>
        <w:t xml:space="preserve"> </w:t>
      </w:r>
      <w:r w:rsidR="005D18A9">
        <w:t>was also collected from the USGS, but the T</w:t>
      </w:r>
      <w:r w:rsidR="00CE0F2F">
        <w:t xml:space="preserve">he </w:t>
      </w:r>
      <w:r w:rsidR="005D18A9">
        <w:t>N</w:t>
      </w:r>
      <w:r w:rsidR="00CE0F2F">
        <w:t xml:space="preserve">ational </w:t>
      </w:r>
      <w:r w:rsidR="005D18A9">
        <w:t>M</w:t>
      </w:r>
      <w:r w:rsidR="00CE0F2F">
        <w:t>ap (TNM)</w:t>
      </w:r>
      <w:r w:rsidR="005D18A9">
        <w:t xml:space="preserve"> website</w:t>
      </w:r>
      <w:r w:rsidR="00CE0F2F">
        <w:t xml:space="preserve"> (USGS</w:t>
      </w:r>
      <w:r w:rsidR="00BA3A4E">
        <w:t>, 2017</w:t>
      </w:r>
      <w:r w:rsidR="00CE0F2F">
        <w:t>)</w:t>
      </w:r>
      <w:r w:rsidR="005D18A9">
        <w:t xml:space="preserve">. </w:t>
      </w:r>
      <w:r w:rsidR="00FF3EC3">
        <w:t>S</w:t>
      </w:r>
      <w:r w:rsidR="002F4256">
        <w:t xml:space="preserve">torage tank (in use) data was gathered from </w:t>
      </w:r>
      <w:r w:rsidR="005D18A9">
        <w:t>the Oklahoma Department of Environmental Quality data viewer website (ODEQ</w:t>
      </w:r>
      <w:r w:rsidR="00BA3A4E">
        <w:t>, 2017</w:t>
      </w:r>
      <w:r w:rsidR="005D18A9">
        <w:t>).</w:t>
      </w:r>
      <w:r w:rsidR="002F4256">
        <w:t xml:space="preserve"> </w:t>
      </w:r>
      <w:r>
        <w:t xml:space="preserve">Lastly, watershed data </w:t>
      </w:r>
      <w:r w:rsidR="002F4256">
        <w:t>was</w:t>
      </w:r>
      <w:r>
        <w:t xml:space="preserve"> collected from the national hydrologic dataset</w:t>
      </w:r>
      <w:r w:rsidR="00815C6D">
        <w:t xml:space="preserve"> of the USGS</w:t>
      </w:r>
      <w:r>
        <w:t>.</w:t>
      </w:r>
    </w:p>
    <w:p w14:paraId="2F8C07C5" w14:textId="7AF7EF74" w:rsidR="003A28F5" w:rsidRDefault="006F7FCB" w:rsidP="00A82AC9">
      <w:pPr>
        <w:ind w:firstLine="720"/>
        <w:rPr>
          <w:rFonts w:ascii="Times New Roman" w:hAnsi="Times New Roman"/>
        </w:rPr>
      </w:pPr>
      <w:r>
        <w:rPr>
          <w:rFonts w:ascii="Times New Roman" w:hAnsi="Times New Roman"/>
        </w:rPr>
        <w:t xml:space="preserve">The </w:t>
      </w:r>
      <w:r w:rsidR="003A28F5">
        <w:rPr>
          <w:rFonts w:ascii="Times New Roman" w:hAnsi="Times New Roman"/>
        </w:rPr>
        <w:t xml:space="preserve">thematic </w:t>
      </w:r>
      <w:r>
        <w:rPr>
          <w:rFonts w:ascii="Times New Roman" w:hAnsi="Times New Roman"/>
        </w:rPr>
        <w:t>land use</w:t>
      </w:r>
      <w:r w:rsidR="003A28F5">
        <w:rPr>
          <w:rFonts w:ascii="Times New Roman" w:hAnsi="Times New Roman"/>
        </w:rPr>
        <w:t xml:space="preserve"> </w:t>
      </w:r>
      <w:r>
        <w:rPr>
          <w:rFonts w:ascii="Times New Roman" w:hAnsi="Times New Roman"/>
        </w:rPr>
        <w:t xml:space="preserve">descriptions </w:t>
      </w:r>
      <w:r w:rsidR="003A28F5">
        <w:rPr>
          <w:rFonts w:ascii="Times New Roman" w:hAnsi="Times New Roman"/>
        </w:rPr>
        <w:t xml:space="preserve">that were used in this analysis </w:t>
      </w:r>
      <w:r>
        <w:rPr>
          <w:rFonts w:ascii="Times New Roman" w:hAnsi="Times New Roman"/>
        </w:rPr>
        <w:t xml:space="preserve">are as follows: </w:t>
      </w:r>
      <w:r w:rsidR="003A28F5">
        <w:rPr>
          <w:rFonts w:ascii="Times New Roman" w:hAnsi="Times New Roman"/>
        </w:rPr>
        <w:t xml:space="preserve">developed land is any area that has a percentage of 30 or higher of constructed materials, like concrete, buildings, or asphalt </w:t>
      </w:r>
      <w:r w:rsidR="00295940">
        <w:rPr>
          <w:rFonts w:ascii="Times New Roman" w:hAnsi="Times New Roman"/>
        </w:rPr>
        <w:t xml:space="preserve">which </w:t>
      </w:r>
      <w:r w:rsidR="003A28F5">
        <w:rPr>
          <w:rFonts w:ascii="Times New Roman" w:hAnsi="Times New Roman"/>
        </w:rPr>
        <w:t>can be residential, commercial, or manufactured area</w:t>
      </w:r>
      <w:r w:rsidR="006A4FCA">
        <w:rPr>
          <w:rFonts w:ascii="Times New Roman" w:hAnsi="Times New Roman"/>
        </w:rPr>
        <w:t>s</w:t>
      </w:r>
      <w:r w:rsidR="003A28F5">
        <w:rPr>
          <w:rFonts w:ascii="Times New Roman" w:hAnsi="Times New Roman"/>
        </w:rPr>
        <w:t>; herbaceous land is an area that is covered 75</w:t>
      </w:r>
      <w:r w:rsidR="00A82AC9">
        <w:rPr>
          <w:rFonts w:ascii="Times New Roman" w:hAnsi="Times New Roman"/>
        </w:rPr>
        <w:t>–</w:t>
      </w:r>
      <w:r w:rsidR="003A28F5">
        <w:rPr>
          <w:rFonts w:ascii="Times New Roman" w:hAnsi="Times New Roman"/>
        </w:rPr>
        <w:t>100% by herbaceous vegetation and is often used for grazing; and cultivated lands include cultivated crops and hay pasture land cover that are characterized by planted vegetation for the production of food, fiber, or feed</w:t>
      </w:r>
      <w:r w:rsidR="00CE0F2F">
        <w:rPr>
          <w:rFonts w:ascii="Times New Roman" w:hAnsi="Times New Roman"/>
        </w:rPr>
        <w:t xml:space="preserve"> (USGS</w:t>
      </w:r>
      <w:r w:rsidR="00815B0D">
        <w:rPr>
          <w:rFonts w:ascii="Times New Roman" w:hAnsi="Times New Roman"/>
        </w:rPr>
        <w:t>, 2017</w:t>
      </w:r>
      <w:r w:rsidR="00CE0F2F">
        <w:rPr>
          <w:rFonts w:ascii="Times New Roman" w:hAnsi="Times New Roman"/>
        </w:rPr>
        <w:t>)</w:t>
      </w:r>
      <w:r w:rsidR="003A28F5">
        <w:rPr>
          <w:rFonts w:ascii="Times New Roman" w:hAnsi="Times New Roman"/>
        </w:rPr>
        <w:t xml:space="preserve">.  </w:t>
      </w:r>
    </w:p>
    <w:p w14:paraId="2A12E4A3" w14:textId="386B7FE5" w:rsidR="00AB41AA" w:rsidRPr="00AB41AA" w:rsidRDefault="00CA7B23" w:rsidP="00CA7B23">
      <w:pPr>
        <w:ind w:firstLine="720"/>
      </w:pPr>
      <w:r>
        <w:t>S</w:t>
      </w:r>
      <w:r w:rsidR="00FB7DCA">
        <w:t>ub-</w:t>
      </w:r>
      <w:r w:rsidR="000C4CDB">
        <w:t>watersheds</w:t>
      </w:r>
      <w:r>
        <w:t xml:space="preserve"> were delineated using</w:t>
      </w:r>
      <w:r w:rsidR="000C4CDB">
        <w:t xml:space="preserve"> </w:t>
      </w:r>
      <w:r w:rsidR="00512FC2">
        <w:t>a variety of spatial analy</w:t>
      </w:r>
      <w:r w:rsidR="00BA00B7">
        <w:t>sis</w:t>
      </w:r>
      <w:r w:rsidR="00512FC2">
        <w:t xml:space="preserve"> tools </w:t>
      </w:r>
      <w:r>
        <w:t xml:space="preserve">in ArcGIS. </w:t>
      </w:r>
      <w:r w:rsidR="000C4CDB">
        <w:t>First</w:t>
      </w:r>
      <w:r w:rsidR="00300169">
        <w:t>,</w:t>
      </w:r>
      <w:r w:rsidR="000C4CDB">
        <w:t xml:space="preserve"> </w:t>
      </w:r>
      <w:r>
        <w:t xml:space="preserve">a </w:t>
      </w:r>
      <w:r w:rsidR="000C4CDB">
        <w:t>10</w:t>
      </w:r>
      <w:r w:rsidR="00295940">
        <w:t>-</w:t>
      </w:r>
      <w:r w:rsidR="000C4CDB">
        <w:t xml:space="preserve">m </w:t>
      </w:r>
      <w:r w:rsidR="00295940">
        <w:t xml:space="preserve">resolution </w:t>
      </w:r>
      <w:r w:rsidR="000C4CDB">
        <w:t xml:space="preserve">DEM was </w:t>
      </w:r>
      <w:r>
        <w:t xml:space="preserve">downloaded </w:t>
      </w:r>
      <w:r w:rsidR="000C4CDB">
        <w:t>and filled</w:t>
      </w:r>
      <w:r w:rsidR="00A82AC9">
        <w:t xml:space="preserve"> by removing imperfections or sinks</w:t>
      </w:r>
      <w:r w:rsidR="00300169">
        <w:t xml:space="preserve"> </w:t>
      </w:r>
      <w:r w:rsidR="00A82AC9">
        <w:t xml:space="preserve">in </w:t>
      </w:r>
      <w:r w:rsidR="00300169">
        <w:t>a surface raster (the 10</w:t>
      </w:r>
      <w:r w:rsidR="00295940">
        <w:t>-</w:t>
      </w:r>
      <w:r w:rsidR="00A82AC9">
        <w:t xml:space="preserve">m </w:t>
      </w:r>
      <w:r w:rsidR="00300169">
        <w:t xml:space="preserve">DEM). Next, the flow direction tool was applied to create a raster of flow direction from a cell to its steepest downslope neighbor. Following flow direction, </w:t>
      </w:r>
      <w:r w:rsidR="00A82AC9">
        <w:t xml:space="preserve">the </w:t>
      </w:r>
      <w:r w:rsidR="00300169">
        <w:t xml:space="preserve">flow accumulation </w:t>
      </w:r>
      <w:r w:rsidR="00A82AC9">
        <w:t>tool was used to compute the number of</w:t>
      </w:r>
      <w:r w:rsidR="0073002D">
        <w:t xml:space="preserve"> upstream cells from the flow direction raster that would contribute flow to every cell in the watershed</w:t>
      </w:r>
      <w:r w:rsidR="00300169">
        <w:t xml:space="preserve">. </w:t>
      </w:r>
      <w:r w:rsidR="00FB7DCA">
        <w:t xml:space="preserve">After flow </w:t>
      </w:r>
      <w:r w:rsidR="0073002D">
        <w:t>accumulation</w:t>
      </w:r>
      <w:r w:rsidR="00FB7DCA">
        <w:t>, pour points</w:t>
      </w:r>
      <w:r w:rsidR="00295940">
        <w:t xml:space="preserve"> (</w:t>
      </w:r>
      <w:r w:rsidR="00FB7DCA">
        <w:t>i.e. points of highest accumulation</w:t>
      </w:r>
      <w:r w:rsidR="00295940">
        <w:t>)</w:t>
      </w:r>
      <w:r w:rsidR="00FB7DCA">
        <w:t xml:space="preserve"> were chosen for each sub-watershed to perform the snap pour point method by “snapping” the chosen pour points into the actual points of highest accumulation. Lastly, the watershed tool delineated the basins, or contributing areas, </w:t>
      </w:r>
      <w:r w:rsidR="00295940">
        <w:t>for the snapped</w:t>
      </w:r>
      <w:r w:rsidR="00FB7DCA">
        <w:t xml:space="preserve"> pour points. </w:t>
      </w:r>
    </w:p>
    <w:p w14:paraId="31DA136A" w14:textId="77777777" w:rsidR="0063223F" w:rsidRDefault="0063223F" w:rsidP="00CA659B">
      <w:pPr>
        <w:pStyle w:val="BodyText"/>
      </w:pPr>
    </w:p>
    <w:p w14:paraId="162786F4" w14:textId="6C120551" w:rsidR="001C1CD2" w:rsidRDefault="001C1CD2" w:rsidP="003117C0">
      <w:pPr>
        <w:pStyle w:val="Heading3"/>
      </w:pPr>
      <w:bookmarkStart w:id="55" w:name="_Toc513561789"/>
      <w:r>
        <w:t>3.</w:t>
      </w:r>
      <w:r w:rsidR="00497076">
        <w:t>6</w:t>
      </w:r>
      <w:r>
        <w:t xml:space="preserve">.1 </w:t>
      </w:r>
      <w:r w:rsidR="00731151">
        <w:t>Modelling</w:t>
      </w:r>
      <w:r>
        <w:t xml:space="preserve"> for </w:t>
      </w:r>
      <w:r w:rsidR="00CA7B23">
        <w:t>Relative Loading</w:t>
      </w:r>
      <w:bookmarkEnd w:id="55"/>
    </w:p>
    <w:p w14:paraId="0570F006" w14:textId="456D663F" w:rsidR="006F7FCB" w:rsidRDefault="00CA7B23" w:rsidP="00CB6029">
      <w:pPr>
        <w:ind w:firstLine="720"/>
        <w:rPr>
          <w:rFonts w:ascii="Times New Roman" w:hAnsi="Times New Roman"/>
        </w:rPr>
      </w:pPr>
      <w:r>
        <w:rPr>
          <w:rFonts w:ascii="Times New Roman" w:hAnsi="Times New Roman"/>
        </w:rPr>
        <w:t>Relative loading (of CEC) from</w:t>
      </w:r>
      <w:r w:rsidR="003126C2">
        <w:rPr>
          <w:rFonts w:ascii="Times New Roman" w:hAnsi="Times New Roman"/>
        </w:rPr>
        <w:t xml:space="preserve"> sub-watersheds</w:t>
      </w:r>
      <w:r>
        <w:rPr>
          <w:rFonts w:ascii="Times New Roman" w:hAnsi="Times New Roman"/>
        </w:rPr>
        <w:t xml:space="preserve"> was evaluated using</w:t>
      </w:r>
      <w:r w:rsidR="003126C2">
        <w:rPr>
          <w:rFonts w:ascii="Times New Roman" w:hAnsi="Times New Roman"/>
        </w:rPr>
        <w:t xml:space="preserve"> </w:t>
      </w:r>
      <w:r>
        <w:rPr>
          <w:rFonts w:ascii="Times New Roman" w:hAnsi="Times New Roman"/>
        </w:rPr>
        <w:t>an index-modeling approach</w:t>
      </w:r>
      <w:r w:rsidR="00DE569A">
        <w:rPr>
          <w:rFonts w:ascii="Times New Roman" w:hAnsi="Times New Roman"/>
        </w:rPr>
        <w:t xml:space="preserve"> that resembles the “export coefficient model” approach of Mattikalli and Richards (1996)</w:t>
      </w:r>
      <w:r>
        <w:rPr>
          <w:rFonts w:ascii="Times New Roman" w:hAnsi="Times New Roman"/>
        </w:rPr>
        <w:t xml:space="preserve">, whereby </w:t>
      </w:r>
      <w:r w:rsidR="003126C2">
        <w:rPr>
          <w:rFonts w:ascii="Times New Roman" w:hAnsi="Times New Roman"/>
        </w:rPr>
        <w:t xml:space="preserve">equations were created </w:t>
      </w:r>
      <w:r w:rsidR="00DE569A">
        <w:rPr>
          <w:rFonts w:ascii="Times New Roman" w:hAnsi="Times New Roman"/>
        </w:rPr>
        <w:t>to weight the relative contributions of land use to CEC concentrations at the output into Lake Thunderbird</w:t>
      </w:r>
      <w:r w:rsidR="003126C2">
        <w:rPr>
          <w:rFonts w:ascii="Times New Roman" w:hAnsi="Times New Roman"/>
        </w:rPr>
        <w:t xml:space="preserve">. Two benchmark </w:t>
      </w:r>
      <w:r w:rsidR="004E071E">
        <w:rPr>
          <w:rFonts w:ascii="Times New Roman" w:hAnsi="Times New Roman"/>
        </w:rPr>
        <w:t>compounds</w:t>
      </w:r>
      <w:r w:rsidR="003126C2">
        <w:rPr>
          <w:rFonts w:ascii="Times New Roman" w:hAnsi="Times New Roman"/>
        </w:rPr>
        <w:t xml:space="preserve"> were </w:t>
      </w:r>
      <w:r>
        <w:rPr>
          <w:rFonts w:ascii="Times New Roman" w:hAnsi="Times New Roman"/>
        </w:rPr>
        <w:t xml:space="preserve">selected </w:t>
      </w:r>
      <w:r w:rsidR="003126C2">
        <w:rPr>
          <w:rFonts w:ascii="Times New Roman" w:hAnsi="Times New Roman"/>
        </w:rPr>
        <w:t>for each c</w:t>
      </w:r>
      <w:r w:rsidR="00BA00B7">
        <w:rPr>
          <w:rFonts w:ascii="Times New Roman" w:hAnsi="Times New Roman"/>
        </w:rPr>
        <w:t>lassification of analyte</w:t>
      </w:r>
      <w:r w:rsidR="003126C2">
        <w:rPr>
          <w:rFonts w:ascii="Times New Roman" w:hAnsi="Times New Roman"/>
        </w:rPr>
        <w:t xml:space="preserve"> </w:t>
      </w:r>
      <w:r w:rsidR="00BA00B7">
        <w:rPr>
          <w:rFonts w:ascii="Times New Roman" w:hAnsi="Times New Roman"/>
        </w:rPr>
        <w:t xml:space="preserve">for each lab, </w:t>
      </w:r>
      <w:r w:rsidR="003126C2">
        <w:rPr>
          <w:rFonts w:ascii="Times New Roman" w:hAnsi="Times New Roman"/>
        </w:rPr>
        <w:t xml:space="preserve">based on </w:t>
      </w:r>
      <w:r w:rsidR="00BA00B7">
        <w:rPr>
          <w:rFonts w:ascii="Times New Roman" w:hAnsi="Times New Roman"/>
        </w:rPr>
        <w:t>highest</w:t>
      </w:r>
      <w:r w:rsidR="003126C2">
        <w:rPr>
          <w:rFonts w:ascii="Times New Roman" w:hAnsi="Times New Roman"/>
        </w:rPr>
        <w:t xml:space="preserve"> </w:t>
      </w:r>
      <w:r w:rsidR="003E1B30">
        <w:rPr>
          <w:rFonts w:ascii="Times New Roman" w:hAnsi="Times New Roman"/>
        </w:rPr>
        <w:t xml:space="preserve">number of </w:t>
      </w:r>
      <w:r w:rsidR="003126C2">
        <w:rPr>
          <w:rFonts w:ascii="Times New Roman" w:hAnsi="Times New Roman"/>
        </w:rPr>
        <w:t>detection</w:t>
      </w:r>
      <w:r w:rsidR="00BA00B7">
        <w:rPr>
          <w:rFonts w:ascii="Times New Roman" w:hAnsi="Times New Roman"/>
        </w:rPr>
        <w:t>s</w:t>
      </w:r>
      <w:r w:rsidR="00202377">
        <w:rPr>
          <w:rFonts w:ascii="Times New Roman" w:hAnsi="Times New Roman"/>
        </w:rPr>
        <w:t xml:space="preserve">. </w:t>
      </w:r>
      <w:r w:rsidR="003126C2">
        <w:rPr>
          <w:rFonts w:ascii="Times New Roman" w:hAnsi="Times New Roman"/>
        </w:rPr>
        <w:t xml:space="preserve">Equations </w:t>
      </w:r>
      <w:r w:rsidR="00DE569A">
        <w:rPr>
          <w:rFonts w:ascii="Times New Roman" w:hAnsi="Times New Roman"/>
        </w:rPr>
        <w:t>were constructed using the</w:t>
      </w:r>
      <w:r w:rsidR="003126C2">
        <w:rPr>
          <w:rFonts w:ascii="Times New Roman" w:hAnsi="Times New Roman"/>
        </w:rPr>
        <w:t xml:space="preserve"> most probabl</w:t>
      </w:r>
      <w:r w:rsidR="009B3A75">
        <w:rPr>
          <w:rFonts w:ascii="Times New Roman" w:hAnsi="Times New Roman"/>
        </w:rPr>
        <w:t>e</w:t>
      </w:r>
      <w:r w:rsidR="003126C2">
        <w:rPr>
          <w:rFonts w:ascii="Times New Roman" w:hAnsi="Times New Roman"/>
        </w:rPr>
        <w:t xml:space="preserve"> sources</w:t>
      </w:r>
      <w:r w:rsidR="006F7FCB">
        <w:rPr>
          <w:rFonts w:ascii="Times New Roman" w:hAnsi="Times New Roman"/>
        </w:rPr>
        <w:t xml:space="preserve"> </w:t>
      </w:r>
      <w:r w:rsidR="003126C2">
        <w:rPr>
          <w:rFonts w:ascii="Times New Roman" w:hAnsi="Times New Roman"/>
        </w:rPr>
        <w:t>of runoff contamination</w:t>
      </w:r>
      <w:r w:rsidR="006F7FCB">
        <w:rPr>
          <w:rFonts w:ascii="Times New Roman" w:hAnsi="Times New Roman"/>
        </w:rPr>
        <w:t xml:space="preserve">, i.e. land </w:t>
      </w:r>
      <w:r w:rsidR="00984274">
        <w:rPr>
          <w:rFonts w:ascii="Times New Roman" w:hAnsi="Times New Roman"/>
        </w:rPr>
        <w:t xml:space="preserve">use </w:t>
      </w:r>
      <w:r w:rsidR="006F7FCB">
        <w:rPr>
          <w:rFonts w:ascii="Times New Roman" w:hAnsi="Times New Roman"/>
        </w:rPr>
        <w:t>types or leaking tanks,</w:t>
      </w:r>
      <w:r w:rsidR="003126C2">
        <w:rPr>
          <w:rFonts w:ascii="Times New Roman" w:hAnsi="Times New Roman"/>
        </w:rPr>
        <w:t xml:space="preserve"> for each type of </w:t>
      </w:r>
      <w:r w:rsidR="004E071E">
        <w:rPr>
          <w:rFonts w:ascii="Times New Roman" w:hAnsi="Times New Roman"/>
        </w:rPr>
        <w:t>compound</w:t>
      </w:r>
      <w:r w:rsidR="003E6BF2">
        <w:rPr>
          <w:rFonts w:ascii="Times New Roman" w:hAnsi="Times New Roman"/>
        </w:rPr>
        <w:t xml:space="preserve"> (described in Chapter 2.4 “Study Area”)</w:t>
      </w:r>
      <w:r w:rsidR="003126C2">
        <w:rPr>
          <w:rFonts w:ascii="Times New Roman" w:hAnsi="Times New Roman"/>
        </w:rPr>
        <w:t xml:space="preserve">. </w:t>
      </w:r>
      <w:r>
        <w:rPr>
          <w:rFonts w:ascii="Times New Roman" w:hAnsi="Times New Roman"/>
        </w:rPr>
        <w:t>The</w:t>
      </w:r>
      <w:r w:rsidR="003126C2">
        <w:rPr>
          <w:rFonts w:ascii="Times New Roman" w:hAnsi="Times New Roman"/>
        </w:rPr>
        <w:t xml:space="preserve"> </w:t>
      </w:r>
      <w:r w:rsidR="00F973C8">
        <w:rPr>
          <w:rFonts w:ascii="Times New Roman" w:hAnsi="Times New Roman"/>
        </w:rPr>
        <w:t xml:space="preserve">loading factor </w:t>
      </w:r>
      <w:r w:rsidR="003E6BF2">
        <w:rPr>
          <w:rFonts w:ascii="Times New Roman" w:hAnsi="Times New Roman"/>
        </w:rPr>
        <w:t>variables</w:t>
      </w:r>
      <w:r w:rsidR="003126C2">
        <w:rPr>
          <w:rFonts w:ascii="Times New Roman" w:hAnsi="Times New Roman"/>
        </w:rPr>
        <w:t xml:space="preserve"> </w:t>
      </w:r>
      <w:r>
        <w:rPr>
          <w:rFonts w:ascii="Times New Roman" w:hAnsi="Times New Roman"/>
        </w:rPr>
        <w:t>were weighted by comparing the predicted loading factor to the observed</w:t>
      </w:r>
      <w:r w:rsidR="003126C2">
        <w:rPr>
          <w:rFonts w:ascii="Times New Roman" w:hAnsi="Times New Roman"/>
        </w:rPr>
        <w:t xml:space="preserve"> median concentrations of benchmark </w:t>
      </w:r>
      <w:r w:rsidR="004E071E">
        <w:rPr>
          <w:rFonts w:ascii="Times New Roman" w:hAnsi="Times New Roman"/>
        </w:rPr>
        <w:t>compounds</w:t>
      </w:r>
      <w:r w:rsidR="009F75A8">
        <w:rPr>
          <w:rFonts w:ascii="Times New Roman" w:hAnsi="Times New Roman"/>
        </w:rPr>
        <w:t xml:space="preserve"> </w:t>
      </w:r>
      <w:r>
        <w:rPr>
          <w:rFonts w:ascii="Times New Roman" w:hAnsi="Times New Roman"/>
        </w:rPr>
        <w:t>and adjusted to maximize the</w:t>
      </w:r>
      <w:r w:rsidR="003126C2">
        <w:rPr>
          <w:rFonts w:ascii="Times New Roman" w:hAnsi="Times New Roman"/>
        </w:rPr>
        <w:t xml:space="preserve"> </w:t>
      </w:r>
      <w:r w:rsidR="009B3A75">
        <w:rPr>
          <w:rFonts w:ascii="Times New Roman" w:hAnsi="Times New Roman"/>
        </w:rPr>
        <w:t xml:space="preserve">coefficient of determination </w:t>
      </w:r>
      <w:r w:rsidR="00DE569A">
        <w:rPr>
          <w:rFonts w:ascii="Times New Roman" w:hAnsi="Times New Roman"/>
        </w:rPr>
        <w:t>(R</w:t>
      </w:r>
      <w:r w:rsidR="00DE569A">
        <w:rPr>
          <w:rFonts w:ascii="Times New Roman" w:hAnsi="Times New Roman"/>
          <w:vertAlign w:val="superscript"/>
        </w:rPr>
        <w:t>2</w:t>
      </w:r>
      <w:r w:rsidR="00DE569A" w:rsidRPr="00F67BB7">
        <w:rPr>
          <w:rFonts w:ascii="Times New Roman" w:hAnsi="Times New Roman"/>
        </w:rPr>
        <w:t>)</w:t>
      </w:r>
      <w:r w:rsidR="00DE569A">
        <w:rPr>
          <w:rFonts w:ascii="Times New Roman" w:hAnsi="Times New Roman"/>
        </w:rPr>
        <w:t xml:space="preserve"> for the loading factor</w:t>
      </w:r>
      <w:r w:rsidR="009B3A75">
        <w:rPr>
          <w:rFonts w:ascii="Times New Roman" w:hAnsi="Times New Roman"/>
        </w:rPr>
        <w:t xml:space="preserve">. All sampling sites have a corresponding sub-watershed except sites 1 and 4, therefore data for the entire watershed </w:t>
      </w:r>
      <w:r w:rsidR="009F75A8">
        <w:rPr>
          <w:rFonts w:ascii="Times New Roman" w:hAnsi="Times New Roman"/>
        </w:rPr>
        <w:t>was</w:t>
      </w:r>
      <w:r w:rsidR="009B3A75">
        <w:rPr>
          <w:rFonts w:ascii="Times New Roman" w:hAnsi="Times New Roman"/>
        </w:rPr>
        <w:t xml:space="preserve"> </w:t>
      </w:r>
      <w:r w:rsidR="006F7FCB">
        <w:rPr>
          <w:rFonts w:ascii="Times New Roman" w:hAnsi="Times New Roman"/>
        </w:rPr>
        <w:t xml:space="preserve">used </w:t>
      </w:r>
      <w:r w:rsidR="009B3A75">
        <w:rPr>
          <w:rFonts w:ascii="Times New Roman" w:hAnsi="Times New Roman"/>
        </w:rPr>
        <w:t xml:space="preserve">for those sites in the </w:t>
      </w:r>
      <w:r w:rsidR="003B263C">
        <w:rPr>
          <w:rFonts w:ascii="Times New Roman" w:hAnsi="Times New Roman"/>
        </w:rPr>
        <w:t>model for best fit</w:t>
      </w:r>
      <w:r w:rsidR="00BA00B7">
        <w:rPr>
          <w:rFonts w:ascii="Times New Roman" w:hAnsi="Times New Roman"/>
        </w:rPr>
        <w:t>, and if a site did not have a median concentration</w:t>
      </w:r>
      <w:r w:rsidR="00907D08">
        <w:rPr>
          <w:rFonts w:ascii="Times New Roman" w:hAnsi="Times New Roman"/>
        </w:rPr>
        <w:t>,</w:t>
      </w:r>
      <w:r w:rsidR="00BA00B7">
        <w:rPr>
          <w:rFonts w:ascii="Times New Roman" w:hAnsi="Times New Roman"/>
        </w:rPr>
        <w:t xml:space="preserve"> ½ the MRL was used</w:t>
      </w:r>
      <w:r w:rsidR="003D76E1">
        <w:rPr>
          <w:rFonts w:ascii="Times New Roman" w:hAnsi="Times New Roman"/>
        </w:rPr>
        <w:t>.</w:t>
      </w:r>
    </w:p>
    <w:p w14:paraId="58B4BE31" w14:textId="77777777" w:rsidR="007223CC" w:rsidRDefault="007223CC" w:rsidP="003B263C">
      <w:pPr>
        <w:rPr>
          <w:rFonts w:ascii="Times New Roman" w:hAnsi="Times New Roman"/>
        </w:rPr>
      </w:pPr>
    </w:p>
    <w:p w14:paraId="28F1377E" w14:textId="1058615C" w:rsidR="00693394" w:rsidRDefault="00731151" w:rsidP="003117C0">
      <w:pPr>
        <w:pStyle w:val="Heading3"/>
      </w:pPr>
      <w:bookmarkStart w:id="56" w:name="_Toc513561790"/>
      <w:r>
        <w:t>3.</w:t>
      </w:r>
      <w:r w:rsidR="00497076">
        <w:t>6</w:t>
      </w:r>
      <w:r>
        <w:t xml:space="preserve">.2 Equations for </w:t>
      </w:r>
      <w:r w:rsidR="00CB6029">
        <w:t>Relative Loading</w:t>
      </w:r>
      <w:bookmarkEnd w:id="56"/>
    </w:p>
    <w:p w14:paraId="48EAA082" w14:textId="1DB98EB7" w:rsidR="00A776A7" w:rsidRPr="009F75A8" w:rsidRDefault="00F85F6E" w:rsidP="00CB6029">
      <w:pPr>
        <w:ind w:firstLine="720"/>
        <w:contextualSpacing/>
        <w:rPr>
          <w:rFonts w:ascii="Times New Roman" w:hAnsi="Times New Roman"/>
        </w:rPr>
      </w:pPr>
      <w:r>
        <w:rPr>
          <w:rFonts w:ascii="Times New Roman" w:hAnsi="Times New Roman"/>
        </w:rPr>
        <w:t>Variables</w:t>
      </w:r>
      <w:r w:rsidR="00202377">
        <w:rPr>
          <w:rFonts w:ascii="Times New Roman" w:hAnsi="Times New Roman"/>
        </w:rPr>
        <w:t xml:space="preserve"> used to </w:t>
      </w:r>
      <w:r w:rsidR="00CB6029">
        <w:rPr>
          <w:rFonts w:ascii="Times New Roman" w:hAnsi="Times New Roman"/>
        </w:rPr>
        <w:t>assess relative loading</w:t>
      </w:r>
      <w:r w:rsidR="00202377">
        <w:rPr>
          <w:rFonts w:ascii="Times New Roman" w:hAnsi="Times New Roman"/>
        </w:rPr>
        <w:t xml:space="preserve"> are as follows:</w:t>
      </w:r>
    </w:p>
    <w:p w14:paraId="6C1C7CDB" w14:textId="77777777" w:rsidR="003126C2" w:rsidRPr="007F112E" w:rsidRDefault="00077FB8" w:rsidP="003B263C">
      <w:pPr>
        <w:contextualSpacing/>
        <w:rPr>
          <w:rFonts w:ascii="Times New Roman" w:hAnsi="Times New Roman"/>
          <w:vertAlign w:val="superscript"/>
        </w:rPr>
      </w:pPr>
      <w:r>
        <w:rPr>
          <w:rFonts w:ascii="Times New Roman" w:hAnsi="Times New Roman"/>
        </w:rPr>
        <w:t>ST</w:t>
      </w:r>
      <w:r w:rsidR="003126C2">
        <w:rPr>
          <w:rFonts w:ascii="Times New Roman" w:hAnsi="Times New Roman"/>
        </w:rPr>
        <w:t xml:space="preserve"> = # of in use storage tanks per </w:t>
      </w:r>
      <w:r w:rsidR="006A344D">
        <w:rPr>
          <w:rFonts w:ascii="Times New Roman" w:hAnsi="Times New Roman"/>
        </w:rPr>
        <w:t>acre</w:t>
      </w:r>
    </w:p>
    <w:p w14:paraId="1BEED166" w14:textId="203D16F4" w:rsidR="003B263C" w:rsidRDefault="007176C6" w:rsidP="003B263C">
      <w:pPr>
        <w:contextualSpacing/>
        <w:rPr>
          <w:rFonts w:ascii="Times New Roman" w:hAnsi="Times New Roman"/>
        </w:rPr>
      </w:pPr>
      <w:r>
        <w:rPr>
          <w:rFonts w:ascii="Times New Roman" w:hAnsi="Times New Roman"/>
        </w:rPr>
        <w:t>SS</w:t>
      </w:r>
      <w:r w:rsidR="003126C2">
        <w:rPr>
          <w:rFonts w:ascii="Times New Roman" w:hAnsi="Times New Roman"/>
        </w:rPr>
        <w:t xml:space="preserve"> = # of domestic wells per </w:t>
      </w:r>
      <w:r w:rsidR="006A344D">
        <w:rPr>
          <w:rFonts w:ascii="Times New Roman" w:hAnsi="Times New Roman"/>
        </w:rPr>
        <w:t>acre</w:t>
      </w:r>
      <w:r>
        <w:rPr>
          <w:rFonts w:ascii="Times New Roman" w:hAnsi="Times New Roman"/>
        </w:rPr>
        <w:t xml:space="preserve"> (proxy for septic systems)</w:t>
      </w:r>
    </w:p>
    <w:p w14:paraId="33E40900" w14:textId="77777777" w:rsidR="00C37C38" w:rsidRDefault="00077FB8" w:rsidP="003B263C">
      <w:pPr>
        <w:contextualSpacing/>
        <w:rPr>
          <w:rFonts w:ascii="Times New Roman" w:hAnsi="Times New Roman"/>
        </w:rPr>
      </w:pPr>
      <w:r>
        <w:rPr>
          <w:rFonts w:ascii="Times New Roman" w:hAnsi="Times New Roman"/>
        </w:rPr>
        <w:t>D</w:t>
      </w:r>
      <w:r w:rsidR="00C37C38">
        <w:rPr>
          <w:rFonts w:ascii="Times New Roman" w:hAnsi="Times New Roman"/>
        </w:rPr>
        <w:t xml:space="preserve"> = fraction of total developed land use</w:t>
      </w:r>
    </w:p>
    <w:p w14:paraId="4E3A21C3" w14:textId="77777777" w:rsidR="00726E38" w:rsidRDefault="00077FB8" w:rsidP="003B263C">
      <w:pPr>
        <w:contextualSpacing/>
        <w:rPr>
          <w:rFonts w:ascii="Times New Roman" w:hAnsi="Times New Roman"/>
        </w:rPr>
      </w:pPr>
      <w:r>
        <w:rPr>
          <w:rFonts w:ascii="Times New Roman" w:hAnsi="Times New Roman"/>
        </w:rPr>
        <w:t>C</w:t>
      </w:r>
      <w:r w:rsidR="00C37C38">
        <w:rPr>
          <w:rFonts w:ascii="Times New Roman" w:hAnsi="Times New Roman"/>
        </w:rPr>
        <w:t xml:space="preserve"> </w:t>
      </w:r>
      <w:r w:rsidR="00726E38">
        <w:rPr>
          <w:rFonts w:ascii="Times New Roman" w:hAnsi="Times New Roman"/>
        </w:rPr>
        <w:t>= fraction of cultivated land use</w:t>
      </w:r>
    </w:p>
    <w:p w14:paraId="272E0ABC" w14:textId="6052903F" w:rsidR="00202377" w:rsidRDefault="00202377" w:rsidP="003B263C">
      <w:pPr>
        <w:contextualSpacing/>
        <w:rPr>
          <w:rFonts w:ascii="Times New Roman" w:hAnsi="Times New Roman"/>
        </w:rPr>
      </w:pPr>
      <w:r>
        <w:rPr>
          <w:rFonts w:ascii="Times New Roman" w:hAnsi="Times New Roman"/>
        </w:rPr>
        <w:t>H = fraction of herbaceous land</w:t>
      </w:r>
      <w:r w:rsidR="00F85F6E">
        <w:rPr>
          <w:rFonts w:ascii="Times New Roman" w:hAnsi="Times New Roman"/>
        </w:rPr>
        <w:t xml:space="preserve"> use</w:t>
      </w:r>
    </w:p>
    <w:p w14:paraId="2C5EA06B" w14:textId="77777777" w:rsidR="00202377" w:rsidRDefault="00202377" w:rsidP="003B263C">
      <w:pPr>
        <w:contextualSpacing/>
        <w:rPr>
          <w:rFonts w:ascii="Times New Roman" w:hAnsi="Times New Roman"/>
        </w:rPr>
      </w:pPr>
    </w:p>
    <w:p w14:paraId="453D05B5" w14:textId="1841FA92" w:rsidR="00202377" w:rsidRPr="003B263C" w:rsidRDefault="00202377" w:rsidP="003B263C">
      <w:pPr>
        <w:contextualSpacing/>
        <w:rPr>
          <w:rFonts w:ascii="Times New Roman" w:hAnsi="Times New Roman"/>
        </w:rPr>
      </w:pPr>
      <w:r>
        <w:rPr>
          <w:rFonts w:ascii="Times New Roman" w:hAnsi="Times New Roman"/>
        </w:rPr>
        <w:tab/>
        <w:t xml:space="preserve">For the industrial </w:t>
      </w:r>
      <w:r w:rsidR="00CB6029">
        <w:rPr>
          <w:rFonts w:ascii="Times New Roman" w:hAnsi="Times New Roman"/>
        </w:rPr>
        <w:t>compounds</w:t>
      </w:r>
      <w:r>
        <w:rPr>
          <w:rFonts w:ascii="Times New Roman" w:hAnsi="Times New Roman"/>
        </w:rPr>
        <w:t xml:space="preserve">, the following equation and benchmark </w:t>
      </w:r>
      <w:r w:rsidR="00CB6029">
        <w:rPr>
          <w:rFonts w:ascii="Times New Roman" w:hAnsi="Times New Roman"/>
        </w:rPr>
        <w:t xml:space="preserve">compounds </w:t>
      </w:r>
      <w:r>
        <w:rPr>
          <w:rFonts w:ascii="Times New Roman" w:hAnsi="Times New Roman"/>
        </w:rPr>
        <w:t>were used:</w:t>
      </w:r>
      <w:r>
        <w:rPr>
          <w:rFonts w:ascii="Times New Roman" w:hAnsi="Times New Roman"/>
        </w:rPr>
        <w:tab/>
      </w:r>
    </w:p>
    <w:p w14:paraId="5110CC9E" w14:textId="031D9503" w:rsidR="003B263C" w:rsidRPr="00077FB8" w:rsidRDefault="003B263C" w:rsidP="00202377">
      <w:pPr>
        <w:contextualSpacing/>
        <w:jc w:val="left"/>
        <w:rPr>
          <w:rFonts w:ascii="Times New Roman" w:hAnsi="Times New Roman"/>
        </w:rPr>
      </w:pPr>
      <w:r>
        <w:rPr>
          <w:rFonts w:ascii="Times New Roman" w:hAnsi="Times New Roman"/>
          <w:i/>
        </w:rPr>
        <w:t>Equation:</w:t>
      </w:r>
      <w:r w:rsidR="00077FB8">
        <w:rPr>
          <w:rFonts w:ascii="Times New Roman" w:hAnsi="Times New Roman"/>
          <w:i/>
        </w:rPr>
        <w:t xml:space="preserve"> </w:t>
      </w:r>
      <w:r w:rsidR="00077FB8" w:rsidRPr="00077FB8">
        <w:rPr>
          <w:rFonts w:ascii="Times New Roman" w:hAnsi="Times New Roman"/>
        </w:rPr>
        <w:t xml:space="preserve">ST + </w:t>
      </w:r>
      <w:r w:rsidR="007176C6">
        <w:rPr>
          <w:rFonts w:ascii="Times New Roman" w:hAnsi="Times New Roman"/>
        </w:rPr>
        <w:t>SS</w:t>
      </w:r>
      <w:r w:rsidR="00077FB8" w:rsidRPr="00077FB8">
        <w:rPr>
          <w:rFonts w:ascii="Times New Roman" w:hAnsi="Times New Roman"/>
        </w:rPr>
        <w:t xml:space="preserve"> + D + C</w:t>
      </w:r>
    </w:p>
    <w:p w14:paraId="0C869767" w14:textId="36367294" w:rsidR="003126C2" w:rsidRPr="00A776A7" w:rsidRDefault="00A776A7" w:rsidP="003B263C">
      <w:pPr>
        <w:contextualSpacing/>
        <w:rPr>
          <w:rFonts w:ascii="Times New Roman" w:hAnsi="Times New Roman"/>
          <w:i/>
        </w:rPr>
      </w:pPr>
      <w:r w:rsidRPr="00A776A7">
        <w:rPr>
          <w:rFonts w:ascii="Times New Roman" w:hAnsi="Times New Roman"/>
          <w:i/>
        </w:rPr>
        <w:t xml:space="preserve">Benchmark </w:t>
      </w:r>
      <w:r w:rsidR="00CB6029">
        <w:rPr>
          <w:rFonts w:ascii="Times New Roman" w:hAnsi="Times New Roman"/>
          <w:i/>
        </w:rPr>
        <w:t>compound</w:t>
      </w:r>
      <w:r w:rsidR="00CB6029" w:rsidRPr="00A776A7">
        <w:rPr>
          <w:rFonts w:ascii="Times New Roman" w:hAnsi="Times New Roman"/>
          <w:i/>
        </w:rPr>
        <w:t>s</w:t>
      </w:r>
      <w:r w:rsidRPr="00A776A7">
        <w:rPr>
          <w:rFonts w:ascii="Times New Roman" w:hAnsi="Times New Roman"/>
          <w:i/>
        </w:rPr>
        <w:t>:</w:t>
      </w:r>
    </w:p>
    <w:p w14:paraId="226B0145" w14:textId="77777777" w:rsidR="006A344D" w:rsidRDefault="006A344D" w:rsidP="003B263C">
      <w:pPr>
        <w:contextualSpacing/>
        <w:rPr>
          <w:rFonts w:ascii="Times New Roman" w:hAnsi="Times New Roman"/>
        </w:rPr>
      </w:pPr>
      <w:r w:rsidRPr="006A344D">
        <w:rPr>
          <w:rFonts w:ascii="Times New Roman" w:hAnsi="Times New Roman"/>
        </w:rPr>
        <w:t>EEA</w:t>
      </w:r>
    </w:p>
    <w:p w14:paraId="7E1C660A" w14:textId="0F955448" w:rsidR="006A344D" w:rsidRPr="006A344D" w:rsidRDefault="006A344D" w:rsidP="003B263C">
      <w:pPr>
        <w:pStyle w:val="ListParagraph"/>
        <w:numPr>
          <w:ilvl w:val="0"/>
          <w:numId w:val="39"/>
        </w:numPr>
        <w:rPr>
          <w:rFonts w:ascii="Times New Roman" w:hAnsi="Times New Roman"/>
        </w:rPr>
      </w:pPr>
      <w:r w:rsidRPr="006A344D">
        <w:rPr>
          <w:rFonts w:ascii="Times New Roman" w:hAnsi="Times New Roman"/>
        </w:rPr>
        <w:t xml:space="preserve">NP: three detections in </w:t>
      </w:r>
      <w:r w:rsidR="00662D98">
        <w:rPr>
          <w:rFonts w:ascii="Times New Roman" w:hAnsi="Times New Roman"/>
        </w:rPr>
        <w:t>fall</w:t>
      </w:r>
      <w:r w:rsidRPr="006A344D">
        <w:rPr>
          <w:rFonts w:ascii="Times New Roman" w:hAnsi="Times New Roman"/>
        </w:rPr>
        <w:t xml:space="preserve">, two in </w:t>
      </w:r>
      <w:r w:rsidR="00662D98">
        <w:rPr>
          <w:rFonts w:ascii="Times New Roman" w:hAnsi="Times New Roman"/>
        </w:rPr>
        <w:t>winter</w:t>
      </w:r>
      <w:r w:rsidR="00D2457B">
        <w:rPr>
          <w:rFonts w:ascii="Times New Roman" w:hAnsi="Times New Roman"/>
        </w:rPr>
        <w:t xml:space="preserve">, two in </w:t>
      </w:r>
      <w:r w:rsidR="00662D98">
        <w:rPr>
          <w:rFonts w:ascii="Times New Roman" w:hAnsi="Times New Roman"/>
        </w:rPr>
        <w:t>spring</w:t>
      </w:r>
    </w:p>
    <w:p w14:paraId="228393C2" w14:textId="09CAC3D5" w:rsidR="006A344D" w:rsidRPr="00036DF1" w:rsidRDefault="006A344D" w:rsidP="003B263C">
      <w:pPr>
        <w:pStyle w:val="ListParagraph"/>
        <w:numPr>
          <w:ilvl w:val="0"/>
          <w:numId w:val="39"/>
        </w:numPr>
        <w:rPr>
          <w:rFonts w:ascii="Times New Roman" w:hAnsi="Times New Roman"/>
          <w:lang w:bidi="ar-SA"/>
        </w:rPr>
      </w:pPr>
      <w:r w:rsidRPr="006A344D">
        <w:rPr>
          <w:rFonts w:ascii="Times New Roman" w:hAnsi="Times New Roman"/>
        </w:rPr>
        <w:t xml:space="preserve">OP: three detections in </w:t>
      </w:r>
      <w:r w:rsidR="00662D98">
        <w:rPr>
          <w:rFonts w:ascii="Times New Roman" w:hAnsi="Times New Roman"/>
        </w:rPr>
        <w:t>fall</w:t>
      </w:r>
      <w:r w:rsidRPr="006A344D">
        <w:rPr>
          <w:rFonts w:ascii="Times New Roman" w:hAnsi="Times New Roman"/>
        </w:rPr>
        <w:t xml:space="preserve"> </w:t>
      </w:r>
    </w:p>
    <w:p w14:paraId="2CC83259" w14:textId="77777777" w:rsidR="006A344D" w:rsidRDefault="006A344D" w:rsidP="003B263C">
      <w:pPr>
        <w:contextualSpacing/>
        <w:rPr>
          <w:rFonts w:ascii="Times New Roman" w:hAnsi="Times New Roman"/>
        </w:rPr>
      </w:pPr>
      <w:r w:rsidRPr="006A344D">
        <w:rPr>
          <w:rFonts w:ascii="Times New Roman" w:hAnsi="Times New Roman"/>
        </w:rPr>
        <w:t>WEST</w:t>
      </w:r>
    </w:p>
    <w:p w14:paraId="17405501" w14:textId="159E3F9D" w:rsidR="006A344D" w:rsidRPr="006A344D" w:rsidRDefault="00FD2698" w:rsidP="003B263C">
      <w:pPr>
        <w:pStyle w:val="ListParagraph"/>
        <w:numPr>
          <w:ilvl w:val="0"/>
          <w:numId w:val="38"/>
        </w:numPr>
        <w:rPr>
          <w:rFonts w:ascii="Times New Roman" w:hAnsi="Times New Roman"/>
        </w:rPr>
      </w:pPr>
      <w:r>
        <w:rPr>
          <w:rFonts w:ascii="Times New Roman" w:hAnsi="Times New Roman"/>
        </w:rPr>
        <w:t>TCPP</w:t>
      </w:r>
      <w:r w:rsidR="006A344D" w:rsidRPr="006A344D">
        <w:rPr>
          <w:rFonts w:ascii="Times New Roman" w:hAnsi="Times New Roman"/>
        </w:rPr>
        <w:t>: t</w:t>
      </w:r>
      <w:r>
        <w:rPr>
          <w:rFonts w:ascii="Times New Roman" w:hAnsi="Times New Roman"/>
        </w:rPr>
        <w:t>hree</w:t>
      </w:r>
      <w:r w:rsidR="006A344D" w:rsidRPr="006A344D">
        <w:rPr>
          <w:rFonts w:ascii="Times New Roman" w:hAnsi="Times New Roman"/>
        </w:rPr>
        <w:t xml:space="preserve"> detections in </w:t>
      </w:r>
      <w:r w:rsidR="00662D98">
        <w:rPr>
          <w:rFonts w:ascii="Times New Roman" w:hAnsi="Times New Roman"/>
        </w:rPr>
        <w:t>spring</w:t>
      </w:r>
    </w:p>
    <w:p w14:paraId="1A09C495" w14:textId="28C463F3" w:rsidR="00A776A7" w:rsidRDefault="006A344D" w:rsidP="003B263C">
      <w:pPr>
        <w:pStyle w:val="ListParagraph"/>
        <w:numPr>
          <w:ilvl w:val="0"/>
          <w:numId w:val="38"/>
        </w:numPr>
        <w:rPr>
          <w:rFonts w:ascii="Times New Roman" w:hAnsi="Times New Roman"/>
        </w:rPr>
      </w:pPr>
      <w:r w:rsidRPr="006A344D">
        <w:rPr>
          <w:rFonts w:ascii="Times New Roman" w:hAnsi="Times New Roman"/>
        </w:rPr>
        <w:t xml:space="preserve">PFOS: five detections in </w:t>
      </w:r>
      <w:r w:rsidR="00662D98">
        <w:rPr>
          <w:rFonts w:ascii="Times New Roman" w:hAnsi="Times New Roman"/>
        </w:rPr>
        <w:t>winter</w:t>
      </w:r>
      <w:r w:rsidRPr="006A344D">
        <w:rPr>
          <w:rFonts w:ascii="Times New Roman" w:hAnsi="Times New Roman"/>
        </w:rPr>
        <w:t xml:space="preserve">, six in </w:t>
      </w:r>
      <w:r w:rsidR="00662D98">
        <w:rPr>
          <w:rFonts w:ascii="Times New Roman" w:hAnsi="Times New Roman"/>
        </w:rPr>
        <w:t>spring</w:t>
      </w:r>
    </w:p>
    <w:p w14:paraId="03C74AF8" w14:textId="77777777" w:rsidR="00036DF1" w:rsidRPr="00036DF1" w:rsidRDefault="00036DF1" w:rsidP="003B263C">
      <w:pPr>
        <w:pStyle w:val="ListParagraph"/>
        <w:rPr>
          <w:rFonts w:ascii="Times New Roman" w:hAnsi="Times New Roman"/>
        </w:rPr>
      </w:pPr>
    </w:p>
    <w:p w14:paraId="324B9429" w14:textId="17FD5CFC" w:rsidR="00A776A7" w:rsidRDefault="003126C2" w:rsidP="00F67BB7">
      <w:pPr>
        <w:ind w:firstLine="720"/>
        <w:contextualSpacing/>
        <w:rPr>
          <w:rFonts w:ascii="Times New Roman" w:hAnsi="Times New Roman"/>
        </w:rPr>
      </w:pPr>
      <w:r w:rsidRPr="003126C2">
        <w:rPr>
          <w:rFonts w:ascii="Times New Roman" w:hAnsi="Times New Roman"/>
          <w:bCs/>
          <w:color w:val="000000"/>
          <w:shd w:val="clear" w:color="auto" w:fill="FFFFFF"/>
        </w:rPr>
        <w:t xml:space="preserve">NP </w:t>
      </w:r>
      <w:r w:rsidR="006E6A4D">
        <w:rPr>
          <w:rFonts w:ascii="Times New Roman" w:hAnsi="Times New Roman"/>
          <w:bCs/>
          <w:color w:val="000000"/>
          <w:shd w:val="clear" w:color="auto" w:fill="FFFFFF"/>
        </w:rPr>
        <w:t>and OP are</w:t>
      </w:r>
      <w:r w:rsidRPr="003126C2">
        <w:rPr>
          <w:rFonts w:ascii="Times New Roman" w:hAnsi="Times New Roman"/>
          <w:bCs/>
          <w:color w:val="000000"/>
          <w:shd w:val="clear" w:color="auto" w:fill="FFFFFF"/>
        </w:rPr>
        <w:t xml:space="preserve"> used in </w:t>
      </w:r>
      <w:r w:rsidRPr="003126C2">
        <w:rPr>
          <w:rFonts w:ascii="Times New Roman" w:hAnsi="Times New Roman"/>
        </w:rPr>
        <w:t xml:space="preserve">commercial and household cleaning products, industrial processing, fabrics, shoes, paints and </w:t>
      </w:r>
      <w:r w:rsidRPr="003D29D6">
        <w:rPr>
          <w:rFonts w:ascii="Times New Roman" w:hAnsi="Times New Roman"/>
        </w:rPr>
        <w:t>coatings, lotions, liquid cosmetics, and lawn care, crop protection products (Federal Register, 2014).</w:t>
      </w:r>
      <w:r w:rsidRPr="003D29D6">
        <w:rPr>
          <w:rFonts w:ascii="Times New Roman" w:hAnsi="Times New Roman"/>
          <w:bCs/>
          <w:color w:val="000000"/>
          <w:shd w:val="clear" w:color="auto" w:fill="FFFFFF"/>
        </w:rPr>
        <w:t xml:space="preserve"> </w:t>
      </w:r>
      <w:r w:rsidR="00FD2698" w:rsidRPr="003D29D6">
        <w:rPr>
          <w:rFonts w:ascii="Times New Roman" w:hAnsi="Times New Roman"/>
          <w:bCs/>
          <w:color w:val="000000"/>
          <w:shd w:val="clear" w:color="auto" w:fill="FFFFFF"/>
        </w:rPr>
        <w:t>TCPP</w:t>
      </w:r>
      <w:r w:rsidR="00FD66CB" w:rsidRPr="003D29D6">
        <w:rPr>
          <w:rFonts w:ascii="Times New Roman" w:hAnsi="Times New Roman"/>
          <w:bCs/>
          <w:color w:val="000000"/>
          <w:shd w:val="clear" w:color="auto" w:fill="FFFFFF"/>
        </w:rPr>
        <w:t xml:space="preserve"> is </w:t>
      </w:r>
      <w:r w:rsidR="003D29D6" w:rsidRPr="003D29D6">
        <w:rPr>
          <w:rFonts w:ascii="Times New Roman" w:hAnsi="Times New Roman"/>
          <w:bCs/>
          <w:color w:val="000000"/>
          <w:shd w:val="clear" w:color="auto" w:fill="FFFFFF"/>
        </w:rPr>
        <w:t xml:space="preserve">used as </w:t>
      </w:r>
      <w:r w:rsidR="00FD66CB" w:rsidRPr="003D29D6">
        <w:rPr>
          <w:rFonts w:ascii="Times New Roman" w:hAnsi="Times New Roman"/>
          <w:bCs/>
          <w:color w:val="000000"/>
          <w:shd w:val="clear" w:color="auto" w:fill="FFFFFF"/>
        </w:rPr>
        <w:t>a flame retardant</w:t>
      </w:r>
      <w:r w:rsidR="003D29D6" w:rsidRPr="003D29D6">
        <w:rPr>
          <w:rFonts w:ascii="Times New Roman" w:hAnsi="Times New Roman"/>
          <w:bCs/>
          <w:color w:val="000000"/>
          <w:shd w:val="clear" w:color="auto" w:fill="FFFFFF"/>
        </w:rPr>
        <w:t xml:space="preserve"> and for plastics. </w:t>
      </w:r>
      <w:r w:rsidRPr="003D29D6">
        <w:rPr>
          <w:rFonts w:ascii="Times New Roman" w:hAnsi="Times New Roman"/>
          <w:bCs/>
          <w:color w:val="000000"/>
          <w:shd w:val="clear" w:color="auto" w:fill="FFFFFF"/>
        </w:rPr>
        <w:t>PFOS is</w:t>
      </w:r>
      <w:r w:rsidRPr="003126C2">
        <w:rPr>
          <w:rFonts w:ascii="Times New Roman" w:hAnsi="Times New Roman"/>
          <w:bCs/>
          <w:color w:val="000000"/>
          <w:shd w:val="clear" w:color="auto" w:fill="FFFFFF"/>
        </w:rPr>
        <w:t xml:space="preserve"> </w:t>
      </w:r>
      <w:r w:rsidRPr="003126C2">
        <w:rPr>
          <w:rFonts w:ascii="Times New Roman" w:hAnsi="Times New Roman"/>
        </w:rPr>
        <w:t>used to make carpets, clothing, fabrics for furniture, paper packaging for food, materials that are resistant to water, grease or stains, firefighting at airfields, and in industrial processes (EPA, 2016).</w:t>
      </w:r>
      <w:r>
        <w:rPr>
          <w:rFonts w:ascii="Times New Roman" w:hAnsi="Times New Roman"/>
          <w:bCs/>
          <w:color w:val="000000"/>
          <w:shd w:val="clear" w:color="auto" w:fill="FFFFFF"/>
        </w:rPr>
        <w:t xml:space="preserve"> </w:t>
      </w:r>
      <w:r w:rsidR="00CB6029">
        <w:rPr>
          <w:rFonts w:ascii="Times New Roman" w:hAnsi="Times New Roman"/>
          <w:bCs/>
          <w:color w:val="000000"/>
          <w:shd w:val="clear" w:color="auto" w:fill="FFFFFF"/>
        </w:rPr>
        <w:t>T</w:t>
      </w:r>
      <w:r>
        <w:rPr>
          <w:rFonts w:ascii="Times New Roman" w:hAnsi="Times New Roman"/>
          <w:bCs/>
          <w:color w:val="000000"/>
          <w:shd w:val="clear" w:color="auto" w:fill="FFFFFF"/>
        </w:rPr>
        <w:t xml:space="preserve">he industrial </w:t>
      </w:r>
      <w:r w:rsidR="004E071E">
        <w:rPr>
          <w:rFonts w:ascii="Times New Roman" w:hAnsi="Times New Roman"/>
          <w:bCs/>
          <w:color w:val="000000"/>
          <w:shd w:val="clear" w:color="auto" w:fill="FFFFFF"/>
        </w:rPr>
        <w:t>compounds</w:t>
      </w:r>
      <w:r>
        <w:rPr>
          <w:rFonts w:ascii="Times New Roman" w:hAnsi="Times New Roman"/>
          <w:bCs/>
          <w:color w:val="000000"/>
          <w:shd w:val="clear" w:color="auto" w:fill="FFFFFF"/>
        </w:rPr>
        <w:t xml:space="preserve"> </w:t>
      </w:r>
      <w:r w:rsidR="00CB6029">
        <w:rPr>
          <w:rFonts w:ascii="Times New Roman" w:hAnsi="Times New Roman"/>
          <w:bCs/>
          <w:color w:val="000000"/>
          <w:shd w:val="clear" w:color="auto" w:fill="FFFFFF"/>
        </w:rPr>
        <w:t xml:space="preserve">evaluated </w:t>
      </w:r>
      <w:r>
        <w:rPr>
          <w:rFonts w:ascii="Times New Roman" w:hAnsi="Times New Roman"/>
          <w:bCs/>
          <w:color w:val="000000"/>
          <w:shd w:val="clear" w:color="auto" w:fill="FFFFFF"/>
        </w:rPr>
        <w:t>in this study are o</w:t>
      </w:r>
      <w:r w:rsidRPr="008E1A86">
        <w:rPr>
          <w:rFonts w:ascii="Times New Roman" w:hAnsi="Times New Roman"/>
          <w:bCs/>
          <w:color w:val="000000"/>
          <w:shd w:val="clear" w:color="auto" w:fill="FFFFFF"/>
        </w:rPr>
        <w:t xml:space="preserve">rganophosphorus </w:t>
      </w:r>
      <w:r w:rsidR="009216F6">
        <w:rPr>
          <w:rFonts w:ascii="Times New Roman" w:hAnsi="Times New Roman"/>
          <w:bCs/>
          <w:color w:val="000000"/>
          <w:shd w:val="clear" w:color="auto" w:fill="FFFFFF"/>
        </w:rPr>
        <w:t>or</w:t>
      </w:r>
      <w:r w:rsidR="009216F6" w:rsidRPr="008E1A86">
        <w:rPr>
          <w:rFonts w:ascii="Times New Roman" w:hAnsi="Times New Roman"/>
          <w:bCs/>
          <w:color w:val="000000"/>
          <w:shd w:val="clear" w:color="auto" w:fill="FFFFFF"/>
        </w:rPr>
        <w:t xml:space="preserve"> </w:t>
      </w:r>
      <w:r w:rsidRPr="008E1A86">
        <w:rPr>
          <w:rFonts w:ascii="Times New Roman" w:hAnsi="Times New Roman"/>
          <w:bCs/>
          <w:color w:val="000000"/>
          <w:shd w:val="clear" w:color="auto" w:fill="FFFFFF"/>
        </w:rPr>
        <w:t xml:space="preserve">alkylphenol </w:t>
      </w:r>
      <w:r w:rsidR="00CB6029">
        <w:rPr>
          <w:rFonts w:ascii="Times New Roman" w:hAnsi="Times New Roman"/>
          <w:bCs/>
          <w:color w:val="000000"/>
          <w:shd w:val="clear" w:color="auto" w:fill="FFFFFF"/>
        </w:rPr>
        <w:t>compound</w:t>
      </w:r>
      <w:r w:rsidR="00CB6029" w:rsidRPr="008E1A86">
        <w:rPr>
          <w:rFonts w:ascii="Times New Roman" w:hAnsi="Times New Roman"/>
          <w:bCs/>
          <w:color w:val="000000"/>
          <w:shd w:val="clear" w:color="auto" w:fill="FFFFFF"/>
        </w:rPr>
        <w:t>s</w:t>
      </w:r>
      <w:r>
        <w:rPr>
          <w:rFonts w:ascii="Times New Roman" w:hAnsi="Times New Roman"/>
          <w:bCs/>
          <w:color w:val="000000"/>
          <w:shd w:val="clear" w:color="auto" w:fill="FFFFFF"/>
        </w:rPr>
        <w:t xml:space="preserve">. The organophosphorus </w:t>
      </w:r>
      <w:r w:rsidR="00CB6029">
        <w:rPr>
          <w:rFonts w:ascii="Times New Roman" w:hAnsi="Times New Roman"/>
          <w:bCs/>
          <w:color w:val="000000"/>
          <w:shd w:val="clear" w:color="auto" w:fill="FFFFFF"/>
        </w:rPr>
        <w:t xml:space="preserve">compounds </w:t>
      </w:r>
      <w:r>
        <w:rPr>
          <w:rFonts w:ascii="Times New Roman" w:hAnsi="Times New Roman"/>
          <w:bCs/>
          <w:color w:val="000000"/>
          <w:shd w:val="clear" w:color="auto" w:fill="FFFFFF"/>
        </w:rPr>
        <w:t>are most likely sourced from developed land use (used for concrete</w:t>
      </w:r>
      <w:r w:rsidR="003D29D6">
        <w:rPr>
          <w:rFonts w:ascii="Times New Roman" w:hAnsi="Times New Roman"/>
          <w:bCs/>
          <w:color w:val="000000"/>
          <w:shd w:val="clear" w:color="auto" w:fill="FFFFFF"/>
        </w:rPr>
        <w:t>, flame retardation, and</w:t>
      </w:r>
      <w:r>
        <w:rPr>
          <w:rFonts w:ascii="Times New Roman" w:hAnsi="Times New Roman"/>
          <w:bCs/>
          <w:color w:val="000000"/>
          <w:shd w:val="clear" w:color="auto" w:fill="FFFFFF"/>
        </w:rPr>
        <w:t xml:space="preserve"> pest control) and the alkyphenols are probably sourced from</w:t>
      </w:r>
      <w:r w:rsidRPr="008E1A86">
        <w:rPr>
          <w:rFonts w:ascii="Times New Roman" w:hAnsi="Times New Roman"/>
          <w:i/>
        </w:rPr>
        <w:t xml:space="preserve"> </w:t>
      </w:r>
      <w:r>
        <w:rPr>
          <w:rFonts w:ascii="Times New Roman" w:hAnsi="Times New Roman"/>
        </w:rPr>
        <w:t>leaking storage tanks or septic systems (domestic well as proxy for septic tanks).</w:t>
      </w:r>
    </w:p>
    <w:p w14:paraId="6DE4E8CA" w14:textId="77777777" w:rsidR="009A67DB" w:rsidRDefault="009A67DB" w:rsidP="00F67BB7">
      <w:pPr>
        <w:ind w:firstLine="720"/>
        <w:contextualSpacing/>
        <w:rPr>
          <w:rFonts w:ascii="Times New Roman" w:hAnsi="Times New Roman"/>
        </w:rPr>
      </w:pPr>
    </w:p>
    <w:p w14:paraId="187FB733" w14:textId="65B1FA68" w:rsidR="002B2E1F" w:rsidRDefault="00A776A7" w:rsidP="003B263C">
      <w:pPr>
        <w:contextualSpacing/>
        <w:rPr>
          <w:rFonts w:ascii="Times New Roman" w:hAnsi="Times New Roman"/>
        </w:rPr>
      </w:pPr>
      <w:r>
        <w:rPr>
          <w:rFonts w:ascii="Times New Roman" w:hAnsi="Times New Roman"/>
        </w:rPr>
        <w:tab/>
      </w:r>
      <w:r w:rsidR="00A96AC1">
        <w:rPr>
          <w:rFonts w:ascii="Times New Roman" w:hAnsi="Times New Roman"/>
        </w:rPr>
        <w:t xml:space="preserve">For the </w:t>
      </w:r>
      <w:r>
        <w:rPr>
          <w:rFonts w:ascii="Times New Roman" w:hAnsi="Times New Roman"/>
        </w:rPr>
        <w:t>pesticide</w:t>
      </w:r>
      <w:r w:rsidR="00A96AC1">
        <w:rPr>
          <w:rFonts w:ascii="Times New Roman" w:hAnsi="Times New Roman"/>
        </w:rPr>
        <w:t xml:space="preserve"> </w:t>
      </w:r>
      <w:r w:rsidR="00CB6029">
        <w:rPr>
          <w:rFonts w:ascii="Times New Roman" w:hAnsi="Times New Roman"/>
        </w:rPr>
        <w:t>compounds</w:t>
      </w:r>
      <w:r>
        <w:rPr>
          <w:rFonts w:ascii="Times New Roman" w:hAnsi="Times New Roman"/>
        </w:rPr>
        <w:t>,</w:t>
      </w:r>
      <w:r w:rsidR="00A96AC1">
        <w:rPr>
          <w:rFonts w:ascii="Times New Roman" w:hAnsi="Times New Roman"/>
        </w:rPr>
        <w:t xml:space="preserve"> the following equation and benchmark </w:t>
      </w:r>
      <w:r w:rsidR="00CB6029">
        <w:rPr>
          <w:rFonts w:ascii="Times New Roman" w:hAnsi="Times New Roman"/>
        </w:rPr>
        <w:t xml:space="preserve">compounds </w:t>
      </w:r>
      <w:r w:rsidR="00A96AC1">
        <w:rPr>
          <w:rFonts w:ascii="Times New Roman" w:hAnsi="Times New Roman"/>
        </w:rPr>
        <w:t>were used:</w:t>
      </w:r>
      <w:r w:rsidR="00A96AC1">
        <w:rPr>
          <w:rFonts w:ascii="Times New Roman" w:hAnsi="Times New Roman"/>
        </w:rPr>
        <w:tab/>
      </w:r>
    </w:p>
    <w:p w14:paraId="76A3CBE2" w14:textId="2232A7D9" w:rsidR="003B263C" w:rsidRPr="003B263C" w:rsidRDefault="003B263C" w:rsidP="00202377">
      <w:pPr>
        <w:contextualSpacing/>
        <w:jc w:val="left"/>
        <w:rPr>
          <w:rFonts w:ascii="Times New Roman" w:hAnsi="Times New Roman"/>
          <w:i/>
        </w:rPr>
      </w:pPr>
      <w:r>
        <w:rPr>
          <w:rFonts w:ascii="Times New Roman" w:hAnsi="Times New Roman"/>
          <w:i/>
        </w:rPr>
        <w:t>Equation:</w:t>
      </w:r>
      <w:r w:rsidR="00A4365D">
        <w:rPr>
          <w:rFonts w:ascii="Times New Roman" w:hAnsi="Times New Roman"/>
        </w:rPr>
        <w:t xml:space="preserve"> C + D + H</w:t>
      </w:r>
    </w:p>
    <w:p w14:paraId="04D18B53" w14:textId="77E05E51" w:rsidR="00A776A7" w:rsidRPr="00A776A7" w:rsidRDefault="00A776A7" w:rsidP="003B263C">
      <w:pPr>
        <w:contextualSpacing/>
        <w:rPr>
          <w:rFonts w:ascii="Times New Roman" w:hAnsi="Times New Roman"/>
          <w:i/>
        </w:rPr>
      </w:pPr>
      <w:r w:rsidRPr="00A776A7">
        <w:rPr>
          <w:rFonts w:ascii="Times New Roman" w:hAnsi="Times New Roman"/>
          <w:i/>
        </w:rPr>
        <w:t xml:space="preserve">Benchmark </w:t>
      </w:r>
      <w:r w:rsidR="00CB6029">
        <w:rPr>
          <w:rFonts w:ascii="Times New Roman" w:hAnsi="Times New Roman"/>
          <w:i/>
        </w:rPr>
        <w:t>Compound</w:t>
      </w:r>
      <w:r w:rsidR="00CB6029" w:rsidRPr="00A776A7">
        <w:rPr>
          <w:rFonts w:ascii="Times New Roman" w:hAnsi="Times New Roman"/>
          <w:i/>
        </w:rPr>
        <w:t>s</w:t>
      </w:r>
      <w:r w:rsidRPr="00A776A7">
        <w:rPr>
          <w:rFonts w:ascii="Times New Roman" w:hAnsi="Times New Roman"/>
          <w:i/>
        </w:rPr>
        <w:t>:</w:t>
      </w:r>
    </w:p>
    <w:p w14:paraId="75DAAA1E" w14:textId="77777777" w:rsidR="002B2E1F" w:rsidRDefault="002B2E1F" w:rsidP="003B263C">
      <w:pPr>
        <w:contextualSpacing/>
        <w:rPr>
          <w:rFonts w:ascii="Times New Roman" w:hAnsi="Times New Roman"/>
        </w:rPr>
      </w:pPr>
      <w:r w:rsidRPr="002B2E1F">
        <w:rPr>
          <w:rFonts w:ascii="Times New Roman" w:hAnsi="Times New Roman"/>
        </w:rPr>
        <w:t>EE</w:t>
      </w:r>
      <w:r>
        <w:rPr>
          <w:rFonts w:ascii="Times New Roman" w:hAnsi="Times New Roman"/>
        </w:rPr>
        <w:t>A</w:t>
      </w:r>
    </w:p>
    <w:p w14:paraId="60BD3F3A" w14:textId="272CCD06" w:rsidR="002B2E1F" w:rsidRPr="006A344D" w:rsidRDefault="002B2E1F" w:rsidP="003B263C">
      <w:pPr>
        <w:pStyle w:val="ListParagraph"/>
        <w:numPr>
          <w:ilvl w:val="0"/>
          <w:numId w:val="36"/>
        </w:numPr>
        <w:rPr>
          <w:rFonts w:ascii="Times New Roman" w:hAnsi="Times New Roman"/>
          <w:lang w:bidi="ar-SA"/>
        </w:rPr>
      </w:pPr>
      <w:r w:rsidRPr="006A344D">
        <w:rPr>
          <w:rFonts w:ascii="Times New Roman" w:hAnsi="Times New Roman"/>
        </w:rPr>
        <w:t xml:space="preserve">Atrazine: six detections in </w:t>
      </w:r>
      <w:r w:rsidR="00662D98">
        <w:rPr>
          <w:rFonts w:ascii="Times New Roman" w:hAnsi="Times New Roman"/>
        </w:rPr>
        <w:t>summer</w:t>
      </w:r>
      <w:r w:rsidRPr="006A344D">
        <w:rPr>
          <w:rFonts w:ascii="Times New Roman" w:hAnsi="Times New Roman"/>
        </w:rPr>
        <w:t xml:space="preserve">, four in </w:t>
      </w:r>
      <w:r w:rsidR="00662D98">
        <w:rPr>
          <w:rFonts w:ascii="Times New Roman" w:hAnsi="Times New Roman"/>
        </w:rPr>
        <w:t>fall</w:t>
      </w:r>
      <w:r w:rsidRPr="006A344D">
        <w:rPr>
          <w:rFonts w:ascii="Times New Roman" w:hAnsi="Times New Roman"/>
        </w:rPr>
        <w:t xml:space="preserve">, six in </w:t>
      </w:r>
      <w:r w:rsidR="00662D98">
        <w:rPr>
          <w:rFonts w:ascii="Times New Roman" w:hAnsi="Times New Roman"/>
        </w:rPr>
        <w:t>winter</w:t>
      </w:r>
      <w:r w:rsidR="004044E2">
        <w:rPr>
          <w:rFonts w:ascii="Times New Roman" w:hAnsi="Times New Roman"/>
        </w:rPr>
        <w:t xml:space="preserve"> and</w:t>
      </w:r>
      <w:r w:rsidRPr="006A344D">
        <w:rPr>
          <w:rFonts w:ascii="Times New Roman" w:hAnsi="Times New Roman"/>
        </w:rPr>
        <w:t xml:space="preserve"> </w:t>
      </w:r>
      <w:r w:rsidR="00662D98">
        <w:rPr>
          <w:rFonts w:ascii="Times New Roman" w:hAnsi="Times New Roman"/>
        </w:rPr>
        <w:t>spring</w:t>
      </w:r>
    </w:p>
    <w:p w14:paraId="572F7780" w14:textId="3D3E3E19" w:rsidR="002B2E1F" w:rsidRPr="00036DF1" w:rsidRDefault="002B2E1F" w:rsidP="003B263C">
      <w:pPr>
        <w:pStyle w:val="ListParagraph"/>
        <w:numPr>
          <w:ilvl w:val="0"/>
          <w:numId w:val="36"/>
        </w:numPr>
        <w:rPr>
          <w:rFonts w:ascii="Times New Roman" w:hAnsi="Times New Roman"/>
          <w:lang w:bidi="ar-SA"/>
        </w:rPr>
      </w:pPr>
      <w:r w:rsidRPr="006A344D">
        <w:rPr>
          <w:rFonts w:ascii="Times New Roman" w:hAnsi="Times New Roman"/>
        </w:rPr>
        <w:t xml:space="preserve">Simazine: six detections in </w:t>
      </w:r>
      <w:r w:rsidR="00662D98">
        <w:rPr>
          <w:rFonts w:ascii="Times New Roman" w:hAnsi="Times New Roman"/>
        </w:rPr>
        <w:t>summer</w:t>
      </w:r>
      <w:r w:rsidRPr="006A344D">
        <w:rPr>
          <w:rFonts w:ascii="Times New Roman" w:hAnsi="Times New Roman"/>
        </w:rPr>
        <w:t xml:space="preserve"> and </w:t>
      </w:r>
      <w:r w:rsidR="00662D98">
        <w:rPr>
          <w:rFonts w:ascii="Times New Roman" w:hAnsi="Times New Roman"/>
        </w:rPr>
        <w:t>fall</w:t>
      </w:r>
      <w:r w:rsidRPr="006A344D">
        <w:rPr>
          <w:rFonts w:ascii="Times New Roman" w:hAnsi="Times New Roman"/>
        </w:rPr>
        <w:t xml:space="preserve">, five detections in </w:t>
      </w:r>
      <w:r w:rsidR="00662D98">
        <w:rPr>
          <w:rFonts w:ascii="Times New Roman" w:hAnsi="Times New Roman"/>
        </w:rPr>
        <w:t>winter</w:t>
      </w:r>
      <w:r w:rsidRPr="006A344D">
        <w:rPr>
          <w:rFonts w:ascii="Times New Roman" w:hAnsi="Times New Roman"/>
        </w:rPr>
        <w:t xml:space="preserve"> and </w:t>
      </w:r>
      <w:r w:rsidR="00662D98">
        <w:rPr>
          <w:rFonts w:ascii="Times New Roman" w:hAnsi="Times New Roman"/>
        </w:rPr>
        <w:t>spring</w:t>
      </w:r>
    </w:p>
    <w:p w14:paraId="530844C3" w14:textId="77777777" w:rsidR="002B2E1F" w:rsidRDefault="002B2E1F" w:rsidP="003B263C">
      <w:pPr>
        <w:contextualSpacing/>
        <w:rPr>
          <w:rFonts w:ascii="Times New Roman" w:hAnsi="Times New Roman"/>
        </w:rPr>
      </w:pPr>
      <w:r w:rsidRPr="002B2E1F">
        <w:rPr>
          <w:rFonts w:ascii="Times New Roman" w:hAnsi="Times New Roman"/>
        </w:rPr>
        <w:t>WEST</w:t>
      </w:r>
    </w:p>
    <w:p w14:paraId="7F42CFD1" w14:textId="33748982" w:rsidR="002B2E1F" w:rsidRPr="006A344D" w:rsidRDefault="002B2E1F" w:rsidP="003B263C">
      <w:pPr>
        <w:pStyle w:val="ListParagraph"/>
        <w:numPr>
          <w:ilvl w:val="0"/>
          <w:numId w:val="35"/>
        </w:numPr>
        <w:rPr>
          <w:rFonts w:ascii="Times New Roman" w:hAnsi="Times New Roman"/>
        </w:rPr>
      </w:pPr>
      <w:r w:rsidRPr="006A344D">
        <w:rPr>
          <w:rFonts w:ascii="Times New Roman" w:hAnsi="Times New Roman"/>
        </w:rPr>
        <w:t xml:space="preserve">Atrazine: five detections in </w:t>
      </w:r>
      <w:r w:rsidR="00662D98">
        <w:rPr>
          <w:rFonts w:ascii="Times New Roman" w:hAnsi="Times New Roman"/>
        </w:rPr>
        <w:t>winter</w:t>
      </w:r>
      <w:r w:rsidRPr="006A344D">
        <w:rPr>
          <w:rFonts w:ascii="Times New Roman" w:hAnsi="Times New Roman"/>
        </w:rPr>
        <w:t xml:space="preserve">, six in </w:t>
      </w:r>
      <w:r w:rsidR="00662D98">
        <w:rPr>
          <w:rFonts w:ascii="Times New Roman" w:hAnsi="Times New Roman"/>
        </w:rPr>
        <w:t>spring</w:t>
      </w:r>
    </w:p>
    <w:p w14:paraId="412B831B" w14:textId="69AC08DD" w:rsidR="002B2E1F" w:rsidRPr="006A344D" w:rsidRDefault="002B2E1F" w:rsidP="003B263C">
      <w:pPr>
        <w:pStyle w:val="ListParagraph"/>
        <w:numPr>
          <w:ilvl w:val="0"/>
          <w:numId w:val="35"/>
        </w:numPr>
        <w:rPr>
          <w:rFonts w:ascii="Times New Roman" w:hAnsi="Times New Roman"/>
        </w:rPr>
      </w:pPr>
      <w:r w:rsidRPr="006A344D">
        <w:rPr>
          <w:rFonts w:ascii="Times New Roman" w:hAnsi="Times New Roman"/>
        </w:rPr>
        <w:t xml:space="preserve">Simazine: five detections in </w:t>
      </w:r>
      <w:r w:rsidR="00662D98">
        <w:rPr>
          <w:rFonts w:ascii="Times New Roman" w:hAnsi="Times New Roman"/>
        </w:rPr>
        <w:t>winter</w:t>
      </w:r>
      <w:r w:rsidRPr="006A344D">
        <w:rPr>
          <w:rFonts w:ascii="Times New Roman" w:hAnsi="Times New Roman"/>
        </w:rPr>
        <w:t xml:space="preserve">, six in </w:t>
      </w:r>
      <w:r w:rsidR="00662D98">
        <w:rPr>
          <w:rFonts w:ascii="Times New Roman" w:hAnsi="Times New Roman"/>
        </w:rPr>
        <w:t>spring</w:t>
      </w:r>
    </w:p>
    <w:p w14:paraId="3D517827" w14:textId="77777777" w:rsidR="00A776A7" w:rsidRPr="00A776A7" w:rsidRDefault="00A776A7" w:rsidP="003B263C">
      <w:pPr>
        <w:pStyle w:val="ListParagraph"/>
        <w:rPr>
          <w:rFonts w:ascii="Times New Roman" w:hAnsi="Times New Roman"/>
          <w:b/>
        </w:rPr>
      </w:pPr>
    </w:p>
    <w:p w14:paraId="092F27C6" w14:textId="1F1973EA" w:rsidR="00A776A7" w:rsidRDefault="00A776A7" w:rsidP="00F67BB7">
      <w:pPr>
        <w:ind w:firstLine="720"/>
        <w:contextualSpacing/>
        <w:rPr>
          <w:rFonts w:ascii="Times New Roman" w:hAnsi="Times New Roman"/>
        </w:rPr>
      </w:pPr>
      <w:r w:rsidRPr="00A776A7">
        <w:rPr>
          <w:rFonts w:ascii="Times New Roman" w:hAnsi="Times New Roman"/>
        </w:rPr>
        <w:t>Both</w:t>
      </w:r>
      <w:r w:rsidRPr="0047227C">
        <w:rPr>
          <w:rFonts w:ascii="Times New Roman" w:hAnsi="Times New Roman"/>
        </w:rPr>
        <w:t xml:space="preserve"> </w:t>
      </w:r>
      <w:r>
        <w:rPr>
          <w:rFonts w:ascii="Times New Roman" w:hAnsi="Times New Roman"/>
        </w:rPr>
        <w:t xml:space="preserve">atrazine and simazine are </w:t>
      </w:r>
      <w:r w:rsidRPr="0047227C">
        <w:rPr>
          <w:rFonts w:ascii="Times New Roman" w:hAnsi="Times New Roman"/>
        </w:rPr>
        <w:t xml:space="preserve">pesticides </w:t>
      </w:r>
      <w:r>
        <w:rPr>
          <w:rFonts w:ascii="Times New Roman" w:hAnsi="Times New Roman"/>
        </w:rPr>
        <w:t xml:space="preserve">that </w:t>
      </w:r>
      <w:r w:rsidRPr="0047227C">
        <w:rPr>
          <w:rFonts w:ascii="Times New Roman" w:hAnsi="Times New Roman"/>
        </w:rPr>
        <w:t>are widely used in agriculture and developed areas (</w:t>
      </w:r>
      <w:r w:rsidRPr="0047227C">
        <w:rPr>
          <w:rFonts w:ascii="Times New Roman" w:hAnsi="Times New Roman"/>
          <w:color w:val="000000"/>
          <w:shd w:val="clear" w:color="auto" w:fill="FFFFFF"/>
        </w:rPr>
        <w:t>maintenance of roadsides, commercial areas, lawns, and gardens)</w:t>
      </w:r>
      <w:r w:rsidRPr="0047227C">
        <w:rPr>
          <w:rFonts w:ascii="Times New Roman" w:hAnsi="Times New Roman"/>
        </w:rPr>
        <w:t xml:space="preserve"> as effective weed killers, which means runoff from those types of land are the most likely source of contamination (U</w:t>
      </w:r>
      <w:r>
        <w:rPr>
          <w:rFonts w:ascii="Times New Roman" w:hAnsi="Times New Roman"/>
        </w:rPr>
        <w:t xml:space="preserve">.S. Geological </w:t>
      </w:r>
      <w:r w:rsidR="00C254AA">
        <w:rPr>
          <w:rFonts w:ascii="Times New Roman" w:hAnsi="Times New Roman"/>
        </w:rPr>
        <w:t xml:space="preserve">Survey </w:t>
      </w:r>
      <w:r>
        <w:rPr>
          <w:rFonts w:ascii="Times New Roman" w:hAnsi="Times New Roman"/>
        </w:rPr>
        <w:t>Circular 1225).</w:t>
      </w:r>
    </w:p>
    <w:p w14:paraId="2E80A316" w14:textId="77777777" w:rsidR="009A67DB" w:rsidRDefault="009A67DB" w:rsidP="00F67BB7">
      <w:pPr>
        <w:ind w:firstLine="720"/>
        <w:contextualSpacing/>
        <w:rPr>
          <w:rFonts w:ascii="Times New Roman" w:hAnsi="Times New Roman"/>
        </w:rPr>
      </w:pPr>
    </w:p>
    <w:p w14:paraId="71158EC0" w14:textId="7D1C5A97" w:rsidR="002B2E1F" w:rsidRDefault="00A776A7" w:rsidP="00CB6029">
      <w:pPr>
        <w:ind w:firstLine="720"/>
        <w:contextualSpacing/>
        <w:rPr>
          <w:rFonts w:ascii="Times New Roman" w:hAnsi="Times New Roman"/>
        </w:rPr>
      </w:pPr>
      <w:r>
        <w:rPr>
          <w:rFonts w:ascii="Times New Roman" w:hAnsi="Times New Roman"/>
        </w:rPr>
        <w:t xml:space="preserve">For the PPCP </w:t>
      </w:r>
      <w:r w:rsidR="00CB6029">
        <w:rPr>
          <w:rFonts w:ascii="Times New Roman" w:hAnsi="Times New Roman"/>
        </w:rPr>
        <w:t>compounds</w:t>
      </w:r>
      <w:r>
        <w:rPr>
          <w:rFonts w:ascii="Times New Roman" w:hAnsi="Times New Roman"/>
        </w:rPr>
        <w:t xml:space="preserve">, the following equation and benchmark </w:t>
      </w:r>
      <w:r w:rsidR="00CB6029">
        <w:rPr>
          <w:rFonts w:ascii="Times New Roman" w:hAnsi="Times New Roman"/>
        </w:rPr>
        <w:t xml:space="preserve">compounds </w:t>
      </w:r>
      <w:r>
        <w:rPr>
          <w:rFonts w:ascii="Times New Roman" w:hAnsi="Times New Roman"/>
        </w:rPr>
        <w:t>were used:</w:t>
      </w:r>
    </w:p>
    <w:p w14:paraId="631241F3" w14:textId="2DB69CFD" w:rsidR="00A776A7" w:rsidRPr="00202377" w:rsidRDefault="003B263C" w:rsidP="00202377">
      <w:pPr>
        <w:contextualSpacing/>
        <w:rPr>
          <w:rFonts w:ascii="Times New Roman" w:hAnsi="Times New Roman"/>
        </w:rPr>
      </w:pPr>
      <w:r>
        <w:rPr>
          <w:rFonts w:ascii="Times New Roman" w:hAnsi="Times New Roman"/>
          <w:i/>
        </w:rPr>
        <w:t>Equation</w:t>
      </w:r>
      <w:r w:rsidRPr="00077FB8">
        <w:rPr>
          <w:rFonts w:ascii="Times New Roman" w:hAnsi="Times New Roman"/>
        </w:rPr>
        <w:t>:</w:t>
      </w:r>
      <w:r w:rsidR="00A4365D">
        <w:rPr>
          <w:rFonts w:ascii="Times New Roman" w:hAnsi="Times New Roman"/>
        </w:rPr>
        <w:t xml:space="preserve"> SS + D + C</w:t>
      </w:r>
      <w:r w:rsidRPr="00077FB8">
        <w:rPr>
          <w:rFonts w:ascii="Times New Roman" w:hAnsi="Times New Roman"/>
        </w:rPr>
        <w:t xml:space="preserve"> </w:t>
      </w:r>
    </w:p>
    <w:p w14:paraId="4E78FE30" w14:textId="43CC4C77" w:rsidR="00A776A7" w:rsidRPr="00A776A7" w:rsidRDefault="00A776A7" w:rsidP="003B263C">
      <w:pPr>
        <w:contextualSpacing/>
        <w:rPr>
          <w:rFonts w:ascii="Times New Roman" w:hAnsi="Times New Roman"/>
          <w:i/>
        </w:rPr>
      </w:pPr>
      <w:r w:rsidRPr="00A776A7">
        <w:rPr>
          <w:rFonts w:ascii="Times New Roman" w:hAnsi="Times New Roman"/>
          <w:i/>
        </w:rPr>
        <w:t xml:space="preserve">Benchmark </w:t>
      </w:r>
      <w:r w:rsidR="00CB6029">
        <w:rPr>
          <w:rFonts w:ascii="Times New Roman" w:hAnsi="Times New Roman"/>
          <w:i/>
        </w:rPr>
        <w:t>Compound</w:t>
      </w:r>
      <w:r w:rsidR="00CB6029" w:rsidRPr="00A776A7">
        <w:rPr>
          <w:rFonts w:ascii="Times New Roman" w:hAnsi="Times New Roman"/>
          <w:i/>
        </w:rPr>
        <w:t>s</w:t>
      </w:r>
      <w:r w:rsidRPr="00A776A7">
        <w:rPr>
          <w:rFonts w:ascii="Times New Roman" w:hAnsi="Times New Roman"/>
          <w:i/>
        </w:rPr>
        <w:t>:</w:t>
      </w:r>
    </w:p>
    <w:p w14:paraId="12BC5B65" w14:textId="77777777" w:rsidR="002B2E1F" w:rsidRPr="002B2E1F" w:rsidRDefault="002B2E1F" w:rsidP="003B263C">
      <w:pPr>
        <w:contextualSpacing/>
        <w:rPr>
          <w:rFonts w:ascii="Times New Roman" w:hAnsi="Times New Roman"/>
          <w:lang w:bidi="ar-SA"/>
        </w:rPr>
      </w:pPr>
      <w:r w:rsidRPr="002B2E1F">
        <w:rPr>
          <w:rFonts w:ascii="Times New Roman" w:hAnsi="Times New Roman"/>
        </w:rPr>
        <w:t>EEA</w:t>
      </w:r>
    </w:p>
    <w:p w14:paraId="5F0AF101" w14:textId="20E06E95" w:rsidR="002B2E1F" w:rsidRPr="002B2E1F" w:rsidRDefault="002B2E1F" w:rsidP="003B263C">
      <w:pPr>
        <w:pStyle w:val="ListParagraph"/>
        <w:numPr>
          <w:ilvl w:val="0"/>
          <w:numId w:val="22"/>
        </w:numPr>
        <w:rPr>
          <w:rFonts w:ascii="Times New Roman" w:hAnsi="Times New Roman"/>
        </w:rPr>
      </w:pPr>
      <w:r w:rsidRPr="002B2E1F">
        <w:rPr>
          <w:rFonts w:ascii="Times New Roman" w:hAnsi="Times New Roman"/>
        </w:rPr>
        <w:t xml:space="preserve">Clofibric </w:t>
      </w:r>
      <w:r w:rsidR="00085F59">
        <w:rPr>
          <w:rFonts w:ascii="Times New Roman" w:hAnsi="Times New Roman"/>
        </w:rPr>
        <w:t>a</w:t>
      </w:r>
      <w:r w:rsidRPr="002B2E1F">
        <w:rPr>
          <w:rFonts w:ascii="Times New Roman" w:hAnsi="Times New Roman"/>
        </w:rPr>
        <w:t xml:space="preserve">cid: five detections in </w:t>
      </w:r>
      <w:r w:rsidR="00662D98">
        <w:rPr>
          <w:rFonts w:ascii="Times New Roman" w:hAnsi="Times New Roman"/>
        </w:rPr>
        <w:t>fall</w:t>
      </w:r>
      <w:r w:rsidRPr="002B2E1F">
        <w:rPr>
          <w:rFonts w:ascii="Times New Roman" w:hAnsi="Times New Roman"/>
        </w:rPr>
        <w:t xml:space="preserve">, six in </w:t>
      </w:r>
      <w:r w:rsidR="00662D98">
        <w:rPr>
          <w:rFonts w:ascii="Times New Roman" w:hAnsi="Times New Roman"/>
        </w:rPr>
        <w:t>winter</w:t>
      </w:r>
      <w:r w:rsidRPr="002B2E1F">
        <w:rPr>
          <w:rFonts w:ascii="Times New Roman" w:hAnsi="Times New Roman"/>
        </w:rPr>
        <w:t xml:space="preserve">, three in </w:t>
      </w:r>
      <w:r w:rsidR="00662D98">
        <w:rPr>
          <w:rFonts w:ascii="Times New Roman" w:hAnsi="Times New Roman"/>
        </w:rPr>
        <w:t>spring</w:t>
      </w:r>
    </w:p>
    <w:p w14:paraId="41CC9FDC" w14:textId="3E6DA84F" w:rsidR="002B2E1F" w:rsidRPr="00036DF1" w:rsidRDefault="002B2E1F" w:rsidP="003B263C">
      <w:pPr>
        <w:pStyle w:val="ListParagraph"/>
        <w:numPr>
          <w:ilvl w:val="0"/>
          <w:numId w:val="22"/>
        </w:numPr>
        <w:rPr>
          <w:rFonts w:ascii="Times New Roman" w:hAnsi="Times New Roman"/>
        </w:rPr>
      </w:pPr>
      <w:r w:rsidRPr="002B2E1F">
        <w:rPr>
          <w:rFonts w:ascii="Times New Roman" w:hAnsi="Times New Roman"/>
        </w:rPr>
        <w:t xml:space="preserve">Salicylic </w:t>
      </w:r>
      <w:r w:rsidR="00085F59">
        <w:rPr>
          <w:rFonts w:ascii="Times New Roman" w:hAnsi="Times New Roman"/>
        </w:rPr>
        <w:t>a</w:t>
      </w:r>
      <w:r w:rsidRPr="002B2E1F">
        <w:rPr>
          <w:rFonts w:ascii="Times New Roman" w:hAnsi="Times New Roman"/>
        </w:rPr>
        <w:t xml:space="preserve">cid: three detections in </w:t>
      </w:r>
      <w:r w:rsidR="00662D98">
        <w:rPr>
          <w:rFonts w:ascii="Times New Roman" w:hAnsi="Times New Roman"/>
        </w:rPr>
        <w:t>winter</w:t>
      </w:r>
      <w:r w:rsidRPr="002B2E1F">
        <w:rPr>
          <w:rFonts w:ascii="Times New Roman" w:hAnsi="Times New Roman"/>
        </w:rPr>
        <w:t xml:space="preserve">, in </w:t>
      </w:r>
      <w:r w:rsidR="00662D98">
        <w:rPr>
          <w:rFonts w:ascii="Times New Roman" w:hAnsi="Times New Roman"/>
        </w:rPr>
        <w:t>spring</w:t>
      </w:r>
    </w:p>
    <w:p w14:paraId="621D955C" w14:textId="77777777" w:rsidR="002B2E1F" w:rsidRPr="002B2E1F" w:rsidRDefault="002B2E1F" w:rsidP="003B263C">
      <w:pPr>
        <w:contextualSpacing/>
        <w:rPr>
          <w:rFonts w:ascii="Times New Roman" w:hAnsi="Times New Roman"/>
        </w:rPr>
      </w:pPr>
      <w:r w:rsidRPr="002B2E1F">
        <w:rPr>
          <w:rFonts w:ascii="Times New Roman" w:hAnsi="Times New Roman"/>
        </w:rPr>
        <w:t>WEST</w:t>
      </w:r>
    </w:p>
    <w:p w14:paraId="23F7CD7B" w14:textId="06F22242" w:rsidR="002B2E1F" w:rsidRPr="002B2E1F" w:rsidRDefault="002B2E1F" w:rsidP="003B263C">
      <w:pPr>
        <w:pStyle w:val="ListParagraph"/>
        <w:numPr>
          <w:ilvl w:val="0"/>
          <w:numId w:val="23"/>
        </w:numPr>
        <w:rPr>
          <w:rFonts w:ascii="Times New Roman" w:hAnsi="Times New Roman"/>
        </w:rPr>
      </w:pPr>
      <w:r w:rsidRPr="002B2E1F">
        <w:rPr>
          <w:rFonts w:ascii="Times New Roman" w:hAnsi="Times New Roman"/>
        </w:rPr>
        <w:t xml:space="preserve">Iopromide: five detections in </w:t>
      </w:r>
      <w:r w:rsidR="00662D98">
        <w:rPr>
          <w:rFonts w:ascii="Times New Roman" w:hAnsi="Times New Roman"/>
        </w:rPr>
        <w:t>winter</w:t>
      </w:r>
    </w:p>
    <w:p w14:paraId="7492A01A" w14:textId="758809A5" w:rsidR="002B2E1F" w:rsidRPr="002B2E1F" w:rsidRDefault="002B2E1F" w:rsidP="003B263C">
      <w:pPr>
        <w:pStyle w:val="ListParagraph"/>
        <w:numPr>
          <w:ilvl w:val="0"/>
          <w:numId w:val="23"/>
        </w:numPr>
        <w:rPr>
          <w:rFonts w:ascii="Times New Roman" w:hAnsi="Times New Roman"/>
        </w:rPr>
      </w:pPr>
      <w:r w:rsidRPr="002B2E1F">
        <w:rPr>
          <w:rFonts w:ascii="Times New Roman" w:hAnsi="Times New Roman"/>
        </w:rPr>
        <w:t xml:space="preserve">Propylparaben: five detections in </w:t>
      </w:r>
      <w:r w:rsidR="00662D98">
        <w:rPr>
          <w:rFonts w:ascii="Times New Roman" w:hAnsi="Times New Roman"/>
        </w:rPr>
        <w:t>spring</w:t>
      </w:r>
    </w:p>
    <w:p w14:paraId="3814FD08" w14:textId="77777777" w:rsidR="00A776A7" w:rsidRPr="00A776A7" w:rsidRDefault="00A776A7" w:rsidP="003B263C">
      <w:pPr>
        <w:pStyle w:val="ListParagraph"/>
        <w:rPr>
          <w:rFonts w:ascii="Times New Roman" w:hAnsi="Times New Roman"/>
        </w:rPr>
      </w:pPr>
    </w:p>
    <w:p w14:paraId="183BF1DA" w14:textId="41F488B0" w:rsidR="00A776A7" w:rsidRDefault="00A776A7" w:rsidP="00D350B9">
      <w:pPr>
        <w:ind w:firstLine="720"/>
        <w:contextualSpacing/>
        <w:rPr>
          <w:rFonts w:ascii="Times New Roman" w:hAnsi="Times New Roman"/>
        </w:rPr>
      </w:pPr>
      <w:r w:rsidRPr="00A776A7">
        <w:rPr>
          <w:rFonts w:ascii="Times New Roman" w:hAnsi="Times New Roman"/>
        </w:rPr>
        <w:t xml:space="preserve">Clofibric </w:t>
      </w:r>
      <w:r>
        <w:rPr>
          <w:rFonts w:ascii="Times New Roman" w:hAnsi="Times New Roman"/>
        </w:rPr>
        <w:t>acid is</w:t>
      </w:r>
      <w:r w:rsidRPr="00A776A7">
        <w:rPr>
          <w:rFonts w:ascii="Times New Roman" w:hAnsi="Times New Roman"/>
        </w:rPr>
        <w:t xml:space="preserve"> used as a lipid regulator</w:t>
      </w:r>
      <w:r>
        <w:rPr>
          <w:rFonts w:ascii="Times New Roman" w:hAnsi="Times New Roman"/>
        </w:rPr>
        <w:t xml:space="preserve"> and s</w:t>
      </w:r>
      <w:r w:rsidRPr="00A776A7">
        <w:rPr>
          <w:rFonts w:ascii="Times New Roman" w:hAnsi="Times New Roman"/>
        </w:rPr>
        <w:t xml:space="preserve">alicylic </w:t>
      </w:r>
      <w:r>
        <w:rPr>
          <w:rFonts w:ascii="Times New Roman" w:hAnsi="Times New Roman"/>
        </w:rPr>
        <w:t>a</w:t>
      </w:r>
      <w:r w:rsidRPr="00A776A7">
        <w:rPr>
          <w:rFonts w:ascii="Times New Roman" w:hAnsi="Times New Roman"/>
        </w:rPr>
        <w:t>cid</w:t>
      </w:r>
      <w:r w:rsidRPr="00717C3E">
        <w:rPr>
          <w:rFonts w:ascii="Times New Roman" w:hAnsi="Times New Roman"/>
        </w:rPr>
        <w:t xml:space="preserve"> </w:t>
      </w:r>
      <w:r>
        <w:rPr>
          <w:rFonts w:ascii="Times New Roman" w:hAnsi="Times New Roman"/>
        </w:rPr>
        <w:t>is used for skin care; c</w:t>
      </w:r>
      <w:r w:rsidRPr="009F6E64">
        <w:rPr>
          <w:rFonts w:ascii="Times New Roman" w:hAnsi="Times New Roman"/>
        </w:rPr>
        <w:t>ontamination most likely from runoff near pharmaceutical industries, households, livestock, or wastewater treatment plants (Boxall et al., 2012)</w:t>
      </w:r>
      <w:r>
        <w:rPr>
          <w:rFonts w:ascii="Times New Roman" w:hAnsi="Times New Roman"/>
        </w:rPr>
        <w:t>.</w:t>
      </w:r>
      <w:r w:rsidR="00AD6E51">
        <w:rPr>
          <w:rFonts w:ascii="Times New Roman" w:hAnsi="Times New Roman"/>
        </w:rPr>
        <w:t xml:space="preserve"> Iopromide is </w:t>
      </w:r>
      <w:r w:rsidR="00693394">
        <w:rPr>
          <w:rFonts w:ascii="Times New Roman" w:hAnsi="Times New Roman"/>
        </w:rPr>
        <w:t xml:space="preserve">an iodinated contrast medium and has been </w:t>
      </w:r>
      <w:r w:rsidR="00C74CC5">
        <w:rPr>
          <w:rFonts w:ascii="Times New Roman" w:hAnsi="Times New Roman"/>
        </w:rPr>
        <w:t xml:space="preserve">detected </w:t>
      </w:r>
      <w:r w:rsidR="00693394">
        <w:rPr>
          <w:rFonts w:ascii="Times New Roman" w:hAnsi="Times New Roman"/>
        </w:rPr>
        <w:t xml:space="preserve">in wastewater treatment facilities (Schulz et al., 2008) </w:t>
      </w:r>
      <w:r w:rsidR="00AD6E51">
        <w:rPr>
          <w:rFonts w:ascii="Times New Roman" w:hAnsi="Times New Roman"/>
        </w:rPr>
        <w:t xml:space="preserve">and propylparaben is used </w:t>
      </w:r>
      <w:r w:rsidR="006A4FCA">
        <w:rPr>
          <w:rFonts w:ascii="Times New Roman" w:hAnsi="Times New Roman"/>
        </w:rPr>
        <w:t xml:space="preserve">as a stabilizer, bactericide, and flame retardant; it </w:t>
      </w:r>
      <w:r w:rsidR="00C74CC5">
        <w:rPr>
          <w:rFonts w:ascii="Times New Roman" w:hAnsi="Times New Roman"/>
        </w:rPr>
        <w:t>has been detected</w:t>
      </w:r>
      <w:r w:rsidR="006A4FCA">
        <w:rPr>
          <w:rFonts w:ascii="Times New Roman" w:hAnsi="Times New Roman"/>
        </w:rPr>
        <w:t xml:space="preserve"> in industrial runoff and wastewater treatment facilities (Martins et al., 2017).</w:t>
      </w:r>
    </w:p>
    <w:p w14:paraId="4EB9F8C8" w14:textId="77777777" w:rsidR="0052589E" w:rsidRDefault="0052589E" w:rsidP="003B263C">
      <w:pPr>
        <w:contextualSpacing/>
        <w:rPr>
          <w:rFonts w:ascii="Times New Roman" w:hAnsi="Times New Roman"/>
        </w:rPr>
      </w:pPr>
    </w:p>
    <w:p w14:paraId="4F8A0086" w14:textId="3CF16EAD" w:rsidR="00202377" w:rsidRDefault="0052589E" w:rsidP="00CB6029">
      <w:pPr>
        <w:ind w:firstLine="720"/>
        <w:contextualSpacing/>
        <w:rPr>
          <w:rFonts w:ascii="Times New Roman" w:hAnsi="Times New Roman"/>
        </w:rPr>
      </w:pPr>
      <w:r>
        <w:rPr>
          <w:rFonts w:ascii="Times New Roman" w:hAnsi="Times New Roman"/>
        </w:rPr>
        <w:t xml:space="preserve">For the other </w:t>
      </w:r>
      <w:r w:rsidR="00CB6029">
        <w:rPr>
          <w:rFonts w:ascii="Times New Roman" w:hAnsi="Times New Roman"/>
        </w:rPr>
        <w:t>compounds</w:t>
      </w:r>
      <w:r>
        <w:rPr>
          <w:rFonts w:ascii="Times New Roman" w:hAnsi="Times New Roman"/>
        </w:rPr>
        <w:t xml:space="preserve">, the following equation and benchmark </w:t>
      </w:r>
      <w:r w:rsidR="00CB6029">
        <w:rPr>
          <w:rFonts w:ascii="Times New Roman" w:hAnsi="Times New Roman"/>
        </w:rPr>
        <w:t xml:space="preserve">compounds </w:t>
      </w:r>
      <w:r>
        <w:rPr>
          <w:rFonts w:ascii="Times New Roman" w:hAnsi="Times New Roman"/>
        </w:rPr>
        <w:t>were used:</w:t>
      </w:r>
    </w:p>
    <w:p w14:paraId="7C42F5C9" w14:textId="6B5E03D5" w:rsidR="0052589E" w:rsidRPr="00077FB8" w:rsidRDefault="003B263C" w:rsidP="00202377">
      <w:pPr>
        <w:contextualSpacing/>
        <w:rPr>
          <w:rFonts w:ascii="Times New Roman" w:hAnsi="Times New Roman"/>
        </w:rPr>
      </w:pPr>
      <w:r>
        <w:rPr>
          <w:rFonts w:ascii="Times New Roman" w:hAnsi="Times New Roman"/>
          <w:i/>
        </w:rPr>
        <w:t xml:space="preserve">Equation: </w:t>
      </w:r>
      <w:r w:rsidR="007176C6">
        <w:rPr>
          <w:rFonts w:ascii="Times New Roman" w:hAnsi="Times New Roman"/>
        </w:rPr>
        <w:t>SS</w:t>
      </w:r>
      <w:r w:rsidR="00077FB8">
        <w:rPr>
          <w:rFonts w:ascii="Times New Roman" w:hAnsi="Times New Roman"/>
        </w:rPr>
        <w:t xml:space="preserve"> + D</w:t>
      </w:r>
    </w:p>
    <w:p w14:paraId="2FDC0972" w14:textId="152FB57F" w:rsidR="0052589E" w:rsidRDefault="0052589E" w:rsidP="003B263C">
      <w:pPr>
        <w:contextualSpacing/>
        <w:rPr>
          <w:rFonts w:ascii="Times New Roman" w:hAnsi="Times New Roman"/>
          <w:i/>
        </w:rPr>
      </w:pPr>
      <w:r w:rsidRPr="0052589E">
        <w:rPr>
          <w:rFonts w:ascii="Times New Roman" w:hAnsi="Times New Roman"/>
          <w:i/>
        </w:rPr>
        <w:t xml:space="preserve">Benchmark </w:t>
      </w:r>
      <w:r w:rsidR="00CB6029">
        <w:rPr>
          <w:rFonts w:ascii="Times New Roman" w:hAnsi="Times New Roman"/>
          <w:i/>
        </w:rPr>
        <w:t>Compound</w:t>
      </w:r>
      <w:r w:rsidR="00CB6029" w:rsidRPr="0052589E">
        <w:rPr>
          <w:rFonts w:ascii="Times New Roman" w:hAnsi="Times New Roman"/>
          <w:i/>
        </w:rPr>
        <w:t>s</w:t>
      </w:r>
      <w:r w:rsidRPr="0052589E">
        <w:rPr>
          <w:rFonts w:ascii="Times New Roman" w:hAnsi="Times New Roman"/>
          <w:i/>
        </w:rPr>
        <w:t>:</w:t>
      </w:r>
    </w:p>
    <w:p w14:paraId="276323C5" w14:textId="77777777" w:rsidR="002B2E1F" w:rsidRDefault="002B2E1F" w:rsidP="003B263C">
      <w:pPr>
        <w:contextualSpacing/>
        <w:rPr>
          <w:rFonts w:ascii="Times New Roman" w:hAnsi="Times New Roman"/>
        </w:rPr>
      </w:pPr>
      <w:r w:rsidRPr="002B2E1F">
        <w:rPr>
          <w:rFonts w:ascii="Times New Roman" w:hAnsi="Times New Roman"/>
        </w:rPr>
        <w:t>EEA</w:t>
      </w:r>
    </w:p>
    <w:p w14:paraId="21600FBD" w14:textId="7E1F0876" w:rsidR="002B2E1F" w:rsidRDefault="002B2E1F" w:rsidP="003B263C">
      <w:pPr>
        <w:pStyle w:val="ListParagraph"/>
        <w:numPr>
          <w:ilvl w:val="0"/>
          <w:numId w:val="26"/>
        </w:numPr>
        <w:rPr>
          <w:rFonts w:ascii="Times New Roman" w:hAnsi="Times New Roman"/>
          <w:lang w:bidi="ar-SA"/>
        </w:rPr>
      </w:pPr>
      <w:r w:rsidRPr="002B2E1F">
        <w:rPr>
          <w:rFonts w:ascii="Times New Roman" w:hAnsi="Times New Roman"/>
        </w:rPr>
        <w:t xml:space="preserve">DEET: six detections in </w:t>
      </w:r>
      <w:r w:rsidR="00662D98">
        <w:rPr>
          <w:rFonts w:ascii="Times New Roman" w:hAnsi="Times New Roman"/>
        </w:rPr>
        <w:t>summer</w:t>
      </w:r>
      <w:r w:rsidRPr="002B2E1F">
        <w:rPr>
          <w:rFonts w:ascii="Times New Roman" w:hAnsi="Times New Roman"/>
        </w:rPr>
        <w:t xml:space="preserve">, </w:t>
      </w:r>
      <w:r w:rsidR="00662D98">
        <w:rPr>
          <w:rFonts w:ascii="Times New Roman" w:hAnsi="Times New Roman"/>
        </w:rPr>
        <w:t>fall</w:t>
      </w:r>
      <w:r w:rsidRPr="002B2E1F">
        <w:rPr>
          <w:rFonts w:ascii="Times New Roman" w:hAnsi="Times New Roman"/>
        </w:rPr>
        <w:t xml:space="preserve">, and </w:t>
      </w:r>
      <w:r w:rsidR="00662D98">
        <w:rPr>
          <w:rFonts w:ascii="Times New Roman" w:hAnsi="Times New Roman"/>
        </w:rPr>
        <w:t>winter</w:t>
      </w:r>
      <w:r w:rsidRPr="002B2E1F">
        <w:rPr>
          <w:rFonts w:ascii="Times New Roman" w:hAnsi="Times New Roman"/>
        </w:rPr>
        <w:t xml:space="preserve">; five in </w:t>
      </w:r>
      <w:r w:rsidR="00662D98">
        <w:rPr>
          <w:rFonts w:ascii="Times New Roman" w:hAnsi="Times New Roman"/>
        </w:rPr>
        <w:t>spring</w:t>
      </w:r>
    </w:p>
    <w:p w14:paraId="7D4890F6" w14:textId="6AB95C2E" w:rsidR="002B2E1F" w:rsidRPr="00036DF1" w:rsidRDefault="002B2E1F" w:rsidP="003B263C">
      <w:pPr>
        <w:pStyle w:val="ListParagraph"/>
        <w:numPr>
          <w:ilvl w:val="0"/>
          <w:numId w:val="26"/>
        </w:numPr>
        <w:rPr>
          <w:rFonts w:ascii="Times New Roman" w:hAnsi="Times New Roman"/>
          <w:lang w:bidi="ar-SA"/>
        </w:rPr>
      </w:pPr>
      <w:r w:rsidRPr="002B2E1F">
        <w:rPr>
          <w:rFonts w:ascii="Times New Roman" w:hAnsi="Times New Roman"/>
        </w:rPr>
        <w:t xml:space="preserve">Acesulfame-K: six detections in </w:t>
      </w:r>
      <w:r w:rsidR="00662D98">
        <w:rPr>
          <w:rFonts w:ascii="Times New Roman" w:hAnsi="Times New Roman"/>
        </w:rPr>
        <w:t>summer</w:t>
      </w:r>
      <w:r w:rsidRPr="002B2E1F">
        <w:rPr>
          <w:rFonts w:ascii="Times New Roman" w:hAnsi="Times New Roman"/>
        </w:rPr>
        <w:t xml:space="preserve">, four in </w:t>
      </w:r>
      <w:r w:rsidR="00662D98">
        <w:rPr>
          <w:rFonts w:ascii="Times New Roman" w:hAnsi="Times New Roman"/>
        </w:rPr>
        <w:t>fall</w:t>
      </w:r>
      <w:r w:rsidRPr="002B2E1F">
        <w:rPr>
          <w:rFonts w:ascii="Times New Roman" w:hAnsi="Times New Roman"/>
        </w:rPr>
        <w:t xml:space="preserve">, two in </w:t>
      </w:r>
      <w:r w:rsidR="00662D98">
        <w:rPr>
          <w:rFonts w:ascii="Times New Roman" w:hAnsi="Times New Roman"/>
        </w:rPr>
        <w:t>winter</w:t>
      </w:r>
      <w:r w:rsidRPr="002B2E1F">
        <w:rPr>
          <w:rFonts w:ascii="Times New Roman" w:hAnsi="Times New Roman"/>
        </w:rPr>
        <w:t xml:space="preserve">, five in </w:t>
      </w:r>
      <w:r w:rsidR="00662D98">
        <w:rPr>
          <w:rFonts w:ascii="Times New Roman" w:hAnsi="Times New Roman"/>
        </w:rPr>
        <w:t>spring</w:t>
      </w:r>
    </w:p>
    <w:p w14:paraId="63EE1C42" w14:textId="77777777" w:rsidR="002B2E1F" w:rsidRDefault="002B2E1F" w:rsidP="003B263C">
      <w:pPr>
        <w:contextualSpacing/>
        <w:rPr>
          <w:rFonts w:ascii="Times New Roman" w:hAnsi="Times New Roman"/>
        </w:rPr>
      </w:pPr>
      <w:r w:rsidRPr="002B2E1F">
        <w:rPr>
          <w:rFonts w:ascii="Times New Roman" w:hAnsi="Times New Roman"/>
        </w:rPr>
        <w:t>WEST</w:t>
      </w:r>
    </w:p>
    <w:p w14:paraId="40BF0996" w14:textId="2B5E2DB6" w:rsidR="002B2E1F" w:rsidRDefault="002B2E1F" w:rsidP="003B263C">
      <w:pPr>
        <w:pStyle w:val="ListParagraph"/>
        <w:numPr>
          <w:ilvl w:val="0"/>
          <w:numId w:val="25"/>
        </w:numPr>
        <w:rPr>
          <w:rFonts w:ascii="Times New Roman" w:hAnsi="Times New Roman"/>
        </w:rPr>
      </w:pPr>
      <w:r w:rsidRPr="002B2E1F">
        <w:rPr>
          <w:rFonts w:ascii="Times New Roman" w:hAnsi="Times New Roman"/>
        </w:rPr>
        <w:t xml:space="preserve">DEET: five detections in </w:t>
      </w:r>
      <w:r w:rsidR="00662D98">
        <w:rPr>
          <w:rFonts w:ascii="Times New Roman" w:hAnsi="Times New Roman"/>
        </w:rPr>
        <w:t>winter</w:t>
      </w:r>
      <w:r w:rsidRPr="002B2E1F">
        <w:rPr>
          <w:rFonts w:ascii="Times New Roman" w:hAnsi="Times New Roman"/>
        </w:rPr>
        <w:t xml:space="preserve">, six in </w:t>
      </w:r>
      <w:r w:rsidR="00662D98">
        <w:rPr>
          <w:rFonts w:ascii="Times New Roman" w:hAnsi="Times New Roman"/>
        </w:rPr>
        <w:t>spring</w:t>
      </w:r>
    </w:p>
    <w:p w14:paraId="7BDF91C3" w14:textId="115025CC" w:rsidR="002B2E1F" w:rsidRPr="002B2E1F" w:rsidRDefault="002B2E1F" w:rsidP="003B263C">
      <w:pPr>
        <w:pStyle w:val="ListParagraph"/>
        <w:numPr>
          <w:ilvl w:val="0"/>
          <w:numId w:val="25"/>
        </w:numPr>
        <w:rPr>
          <w:rFonts w:ascii="Times New Roman" w:hAnsi="Times New Roman"/>
        </w:rPr>
      </w:pPr>
      <w:r w:rsidRPr="002B2E1F">
        <w:rPr>
          <w:rFonts w:ascii="Times New Roman" w:hAnsi="Times New Roman"/>
        </w:rPr>
        <w:t xml:space="preserve">Acesulfame-K: five detections in </w:t>
      </w:r>
      <w:r w:rsidR="00662D98">
        <w:rPr>
          <w:rFonts w:ascii="Times New Roman" w:hAnsi="Times New Roman"/>
        </w:rPr>
        <w:t>winter</w:t>
      </w:r>
      <w:r w:rsidRPr="002B2E1F">
        <w:rPr>
          <w:rFonts w:ascii="Times New Roman" w:hAnsi="Times New Roman"/>
        </w:rPr>
        <w:t xml:space="preserve">, six in </w:t>
      </w:r>
      <w:r w:rsidR="00662D98">
        <w:rPr>
          <w:rFonts w:ascii="Times New Roman" w:hAnsi="Times New Roman"/>
        </w:rPr>
        <w:t>spring</w:t>
      </w:r>
    </w:p>
    <w:p w14:paraId="4AE7D09D" w14:textId="77777777" w:rsidR="002B2E1F" w:rsidRPr="00080463" w:rsidRDefault="002B2E1F" w:rsidP="003B263C">
      <w:pPr>
        <w:contextualSpacing/>
        <w:rPr>
          <w:rFonts w:ascii="Times New Roman" w:hAnsi="Times New Roman"/>
          <w:i/>
        </w:rPr>
      </w:pPr>
    </w:p>
    <w:p w14:paraId="3A3AEABB" w14:textId="12E766F7" w:rsidR="0052589E" w:rsidRDefault="0052589E" w:rsidP="00CB6029">
      <w:pPr>
        <w:ind w:firstLine="720"/>
        <w:contextualSpacing/>
        <w:rPr>
          <w:rFonts w:ascii="Times New Roman" w:hAnsi="Times New Roman"/>
        </w:rPr>
      </w:pPr>
      <w:r>
        <w:rPr>
          <w:rFonts w:ascii="Times New Roman" w:hAnsi="Times New Roman"/>
          <w:bCs/>
          <w:color w:val="000000"/>
          <w:shd w:val="clear" w:color="auto" w:fill="FFFFFF"/>
        </w:rPr>
        <w:t>The other CEC group consists of an insect repellant (DEET), stimulants, and some artificial sweeteners; since those products are exclusively used by humans, it is plausible that they are only sourced from urban runoff and leaking septic tanks.</w:t>
      </w:r>
      <w:r>
        <w:rPr>
          <w:rFonts w:ascii="Times New Roman" w:hAnsi="Times New Roman"/>
        </w:rPr>
        <w:t xml:space="preserve"> </w:t>
      </w:r>
      <w:r w:rsidR="00CB6029">
        <w:rPr>
          <w:rFonts w:ascii="Times New Roman" w:hAnsi="Times New Roman"/>
        </w:rPr>
        <w:t>The p</w:t>
      </w:r>
      <w:r w:rsidRPr="005B0CCD">
        <w:rPr>
          <w:rFonts w:ascii="Times New Roman" w:hAnsi="Times New Roman"/>
        </w:rPr>
        <w:t xml:space="preserve">rincipal pathway for DEET to enter a drinking water environment is through sewage effluent from washing off humans and </w:t>
      </w:r>
      <w:r w:rsidRPr="006E39A6">
        <w:rPr>
          <w:rFonts w:ascii="Times New Roman" w:hAnsi="Times New Roman"/>
        </w:rPr>
        <w:t xml:space="preserve">excretion by humans (Costanzo et al., 2007). </w:t>
      </w:r>
      <w:r>
        <w:rPr>
          <w:rFonts w:ascii="Times New Roman" w:hAnsi="Times New Roman"/>
        </w:rPr>
        <w:t>There is a strong correlation between</w:t>
      </w:r>
      <w:r w:rsidRPr="006E39A6">
        <w:rPr>
          <w:rFonts w:ascii="Times New Roman" w:hAnsi="Times New Roman"/>
        </w:rPr>
        <w:t xml:space="preserve"> acesulfame-K concentrations</w:t>
      </w:r>
      <w:r>
        <w:rPr>
          <w:rFonts w:ascii="Times New Roman" w:hAnsi="Times New Roman"/>
        </w:rPr>
        <w:t xml:space="preserve"> in surface waters</w:t>
      </w:r>
      <w:r w:rsidRPr="006E39A6">
        <w:rPr>
          <w:rFonts w:ascii="Times New Roman" w:hAnsi="Times New Roman"/>
        </w:rPr>
        <w:t xml:space="preserve"> </w:t>
      </w:r>
      <w:r>
        <w:rPr>
          <w:rFonts w:ascii="Times New Roman" w:hAnsi="Times New Roman"/>
        </w:rPr>
        <w:t>near heavier</w:t>
      </w:r>
      <w:r w:rsidRPr="006E39A6">
        <w:rPr>
          <w:rFonts w:ascii="Times New Roman" w:hAnsi="Times New Roman"/>
        </w:rPr>
        <w:t xml:space="preserve"> population (Muller et al., 2011)</w:t>
      </w:r>
      <w:r>
        <w:rPr>
          <w:rFonts w:ascii="Times New Roman" w:hAnsi="Times New Roman"/>
        </w:rPr>
        <w:t xml:space="preserve">, </w:t>
      </w:r>
      <w:r w:rsidR="00CB6029">
        <w:rPr>
          <w:rFonts w:ascii="Times New Roman" w:hAnsi="Times New Roman"/>
        </w:rPr>
        <w:t>because it is generally</w:t>
      </w:r>
      <w:r>
        <w:rPr>
          <w:rFonts w:ascii="Times New Roman" w:hAnsi="Times New Roman"/>
        </w:rPr>
        <w:t xml:space="preserve"> </w:t>
      </w:r>
      <w:r w:rsidR="00CB6029">
        <w:rPr>
          <w:rFonts w:ascii="Times New Roman" w:hAnsi="Times New Roman"/>
        </w:rPr>
        <w:t xml:space="preserve">a constituent of effluent </w:t>
      </w:r>
      <w:r>
        <w:rPr>
          <w:rFonts w:ascii="Times New Roman" w:hAnsi="Times New Roman"/>
        </w:rPr>
        <w:t>from wastewater treatment plants (Lange et al., 2012).</w:t>
      </w:r>
    </w:p>
    <w:p w14:paraId="014BDDA8" w14:textId="49899E2C" w:rsidR="00A776A7" w:rsidRDefault="00A776A7" w:rsidP="00A776A7">
      <w:pPr>
        <w:spacing w:line="240" w:lineRule="auto"/>
        <w:rPr>
          <w:rFonts w:ascii="Times New Roman" w:hAnsi="Times New Roman"/>
        </w:rPr>
      </w:pPr>
    </w:p>
    <w:p w14:paraId="3F85D2F4" w14:textId="14EFED8B" w:rsidR="004E2C1F" w:rsidRDefault="004E2C1F" w:rsidP="00A776A7">
      <w:pPr>
        <w:spacing w:line="240" w:lineRule="auto"/>
        <w:rPr>
          <w:rFonts w:ascii="Times New Roman" w:hAnsi="Times New Roman"/>
        </w:rPr>
      </w:pPr>
    </w:p>
    <w:p w14:paraId="5378B7F9" w14:textId="5936BA6D" w:rsidR="004E2C1F" w:rsidRDefault="004E2C1F" w:rsidP="00A776A7">
      <w:pPr>
        <w:spacing w:line="240" w:lineRule="auto"/>
        <w:rPr>
          <w:rFonts w:ascii="Times New Roman" w:hAnsi="Times New Roman"/>
        </w:rPr>
      </w:pPr>
    </w:p>
    <w:p w14:paraId="239AC1D0" w14:textId="030A16B7" w:rsidR="004E2C1F" w:rsidRDefault="004E2C1F" w:rsidP="00A776A7">
      <w:pPr>
        <w:spacing w:line="240" w:lineRule="auto"/>
        <w:rPr>
          <w:rFonts w:ascii="Times New Roman" w:hAnsi="Times New Roman"/>
        </w:rPr>
      </w:pPr>
    </w:p>
    <w:p w14:paraId="35162F44" w14:textId="2F2013CE" w:rsidR="004E2C1F" w:rsidRDefault="004E2C1F" w:rsidP="00A776A7">
      <w:pPr>
        <w:spacing w:line="240" w:lineRule="auto"/>
        <w:rPr>
          <w:rFonts w:ascii="Times New Roman" w:hAnsi="Times New Roman"/>
        </w:rPr>
      </w:pPr>
    </w:p>
    <w:p w14:paraId="7CA496FB" w14:textId="51411085" w:rsidR="004E2C1F" w:rsidRDefault="004E2C1F" w:rsidP="00A776A7">
      <w:pPr>
        <w:spacing w:line="240" w:lineRule="auto"/>
        <w:rPr>
          <w:rFonts w:ascii="Times New Roman" w:hAnsi="Times New Roman"/>
        </w:rPr>
      </w:pPr>
    </w:p>
    <w:p w14:paraId="4823A98A" w14:textId="1B2BEA34" w:rsidR="004E2C1F" w:rsidRDefault="004E2C1F" w:rsidP="00A776A7">
      <w:pPr>
        <w:spacing w:line="240" w:lineRule="auto"/>
        <w:rPr>
          <w:rFonts w:ascii="Times New Roman" w:hAnsi="Times New Roman"/>
        </w:rPr>
      </w:pPr>
    </w:p>
    <w:p w14:paraId="7EC482E9" w14:textId="53DF236C" w:rsidR="004E2C1F" w:rsidRDefault="004E2C1F" w:rsidP="00A776A7">
      <w:pPr>
        <w:spacing w:line="240" w:lineRule="auto"/>
        <w:rPr>
          <w:rFonts w:ascii="Times New Roman" w:hAnsi="Times New Roman"/>
        </w:rPr>
      </w:pPr>
    </w:p>
    <w:p w14:paraId="325ECCF6" w14:textId="79E9D454" w:rsidR="004E2C1F" w:rsidRDefault="004E2C1F" w:rsidP="00A776A7">
      <w:pPr>
        <w:spacing w:line="240" w:lineRule="auto"/>
        <w:rPr>
          <w:rFonts w:ascii="Times New Roman" w:hAnsi="Times New Roman"/>
        </w:rPr>
      </w:pPr>
    </w:p>
    <w:p w14:paraId="1A8387FD" w14:textId="4304B6EC" w:rsidR="004E2C1F" w:rsidRDefault="004E2C1F" w:rsidP="00A776A7">
      <w:pPr>
        <w:spacing w:line="240" w:lineRule="auto"/>
        <w:rPr>
          <w:rFonts w:ascii="Times New Roman" w:hAnsi="Times New Roman"/>
        </w:rPr>
      </w:pPr>
    </w:p>
    <w:p w14:paraId="26EA568D" w14:textId="07071866" w:rsidR="004E2C1F" w:rsidRDefault="004E2C1F" w:rsidP="00A776A7">
      <w:pPr>
        <w:spacing w:line="240" w:lineRule="auto"/>
        <w:rPr>
          <w:rFonts w:ascii="Times New Roman" w:hAnsi="Times New Roman"/>
        </w:rPr>
      </w:pPr>
    </w:p>
    <w:p w14:paraId="363FA4DF" w14:textId="42A4D21B" w:rsidR="004E2C1F" w:rsidRDefault="004E2C1F" w:rsidP="00A776A7">
      <w:pPr>
        <w:spacing w:line="240" w:lineRule="auto"/>
        <w:rPr>
          <w:rFonts w:ascii="Times New Roman" w:hAnsi="Times New Roman"/>
        </w:rPr>
      </w:pPr>
    </w:p>
    <w:p w14:paraId="481D4082" w14:textId="254087E1" w:rsidR="004E2C1F" w:rsidRDefault="004E2C1F" w:rsidP="00A776A7">
      <w:pPr>
        <w:spacing w:line="240" w:lineRule="auto"/>
        <w:rPr>
          <w:rFonts w:ascii="Times New Roman" w:hAnsi="Times New Roman"/>
        </w:rPr>
      </w:pPr>
    </w:p>
    <w:p w14:paraId="37A9959C" w14:textId="7FDD5776" w:rsidR="004E2C1F" w:rsidRDefault="004E2C1F" w:rsidP="00A776A7">
      <w:pPr>
        <w:spacing w:line="240" w:lineRule="auto"/>
        <w:rPr>
          <w:rFonts w:ascii="Times New Roman" w:hAnsi="Times New Roman"/>
        </w:rPr>
      </w:pPr>
    </w:p>
    <w:p w14:paraId="6971493E" w14:textId="3A13C7A2" w:rsidR="004E2C1F" w:rsidRDefault="004E2C1F" w:rsidP="00A776A7">
      <w:pPr>
        <w:spacing w:line="240" w:lineRule="auto"/>
        <w:rPr>
          <w:rFonts w:ascii="Times New Roman" w:hAnsi="Times New Roman"/>
        </w:rPr>
      </w:pPr>
    </w:p>
    <w:p w14:paraId="23DE7236" w14:textId="27D04BB9" w:rsidR="004E2C1F" w:rsidRDefault="004E2C1F" w:rsidP="00A776A7">
      <w:pPr>
        <w:spacing w:line="240" w:lineRule="auto"/>
        <w:rPr>
          <w:rFonts w:ascii="Times New Roman" w:hAnsi="Times New Roman"/>
        </w:rPr>
      </w:pPr>
    </w:p>
    <w:p w14:paraId="1CAFC85C" w14:textId="01C384E6" w:rsidR="004E2C1F" w:rsidRDefault="004E2C1F" w:rsidP="00A776A7">
      <w:pPr>
        <w:spacing w:line="240" w:lineRule="auto"/>
        <w:rPr>
          <w:rFonts w:ascii="Times New Roman" w:hAnsi="Times New Roman"/>
        </w:rPr>
      </w:pPr>
    </w:p>
    <w:p w14:paraId="44CE143E" w14:textId="77777777" w:rsidR="009A67DB" w:rsidRPr="00A776A7" w:rsidRDefault="009A67DB" w:rsidP="00A776A7">
      <w:pPr>
        <w:spacing w:line="240" w:lineRule="auto"/>
        <w:rPr>
          <w:rFonts w:ascii="Times New Roman" w:hAnsi="Times New Roman"/>
        </w:rPr>
      </w:pPr>
    </w:p>
    <w:p w14:paraId="568321B7" w14:textId="77777777" w:rsidR="0063223F" w:rsidRPr="0063223F" w:rsidRDefault="0063223F" w:rsidP="00CA659B">
      <w:pPr>
        <w:rPr>
          <w:shd w:val="clear" w:color="auto" w:fill="FFFFFF"/>
        </w:rPr>
      </w:pPr>
    </w:p>
    <w:p w14:paraId="7FB13F59" w14:textId="77777777" w:rsidR="00AC1A66" w:rsidRDefault="00AC1A66" w:rsidP="004E2C1F">
      <w:pPr>
        <w:pStyle w:val="Heading1"/>
        <w:rPr>
          <w:rFonts w:eastAsia="Arial"/>
        </w:rPr>
      </w:pPr>
      <w:bookmarkStart w:id="57" w:name="_Toc513561791"/>
      <w:r>
        <w:rPr>
          <w:rFonts w:eastAsia="Arial"/>
        </w:rPr>
        <w:t>Chapter 4. Results and Discussion</w:t>
      </w:r>
      <w:bookmarkEnd w:id="57"/>
    </w:p>
    <w:p w14:paraId="4DD824C7" w14:textId="249DFC7D" w:rsidR="00AC1A66" w:rsidRDefault="00AC1A66" w:rsidP="005958D2">
      <w:pPr>
        <w:pStyle w:val="Heading2"/>
      </w:pPr>
      <w:bookmarkStart w:id="58" w:name="_Toc513561792"/>
      <w:r>
        <w:t>4.</w:t>
      </w:r>
      <w:r w:rsidR="001C1CD2">
        <w:t>1</w:t>
      </w:r>
      <w:r>
        <w:t xml:space="preserve"> </w:t>
      </w:r>
      <w:r w:rsidR="00D350B9" w:rsidRPr="00D350B9">
        <w:t xml:space="preserve">CEC </w:t>
      </w:r>
      <w:r w:rsidR="00D350B9">
        <w:t>Detection</w:t>
      </w:r>
      <w:r w:rsidR="00D350B9" w:rsidRPr="00D350B9">
        <w:t xml:space="preserve">s </w:t>
      </w:r>
      <w:r w:rsidR="00790174">
        <w:t>–</w:t>
      </w:r>
      <w:r w:rsidRPr="00AC1A66">
        <w:t xml:space="preserve"> Eurofins Eaton Analytical</w:t>
      </w:r>
      <w:bookmarkEnd w:id="58"/>
      <w:r>
        <w:t xml:space="preserve"> </w:t>
      </w:r>
    </w:p>
    <w:p w14:paraId="0091D8CF" w14:textId="0FC7DD6E" w:rsidR="00751D02" w:rsidRDefault="00C254AA" w:rsidP="00BA3A4E">
      <w:pPr>
        <w:ind w:firstLine="720"/>
      </w:pPr>
      <w:r>
        <w:t>M</w:t>
      </w:r>
      <w:r w:rsidR="00B86D4E">
        <w:t xml:space="preserve">ore CEC were detected in </w:t>
      </w:r>
      <w:r w:rsidR="00662D98">
        <w:t>fall</w:t>
      </w:r>
      <w:r w:rsidR="00B86D4E">
        <w:t xml:space="preserve"> than in the other seasons</w:t>
      </w:r>
      <w:r w:rsidR="00DD38F1">
        <w:t xml:space="preserve"> for the EEA lab</w:t>
      </w:r>
      <w:r w:rsidR="00790174">
        <w:t>,</w:t>
      </w:r>
      <w:r w:rsidR="00B86D4E">
        <w:t xml:space="preserve"> while the fewest CEC were detected in the </w:t>
      </w:r>
      <w:r w:rsidR="00662D98">
        <w:t>summer</w:t>
      </w:r>
      <w:r w:rsidR="00B86D4E">
        <w:t>.</w:t>
      </w:r>
      <w:r w:rsidR="00263733">
        <w:t xml:space="preserve"> </w:t>
      </w:r>
      <w:r w:rsidR="00751D02">
        <w:t xml:space="preserve">In the </w:t>
      </w:r>
      <w:r w:rsidR="00662D98">
        <w:t>summer</w:t>
      </w:r>
      <w:r w:rsidR="00751D02">
        <w:t xml:space="preserve"> there was one industrial detect, two pesticides, one PPCP, and three other detects. </w:t>
      </w:r>
      <w:r>
        <w:t>Fall sampling event detections included</w:t>
      </w:r>
      <w:r w:rsidR="00751D02">
        <w:t xml:space="preserve"> three industrials, nine pesticides, seven PPCP (two of those being hormones), and three others. </w:t>
      </w:r>
      <w:r w:rsidR="00662D98">
        <w:t>Winter</w:t>
      </w:r>
      <w:r w:rsidR="00751D02">
        <w:t xml:space="preserve"> had the second most detections with one industrial, nine pesticides, five PPCP </w:t>
      </w:r>
      <w:r>
        <w:t>including a hormone</w:t>
      </w:r>
      <w:r w:rsidR="00751D02">
        <w:t xml:space="preserve">, and four other compounds. </w:t>
      </w:r>
      <w:r>
        <w:t>O</w:t>
      </w:r>
      <w:r w:rsidR="00751D02">
        <w:t>ne industrial, ten pesticides (most of any season), four PPCP, and three others</w:t>
      </w:r>
      <w:r>
        <w:t xml:space="preserve"> were detected in the Spring sampling event</w:t>
      </w:r>
      <w:r w:rsidR="00751D02">
        <w:t xml:space="preserve">. </w:t>
      </w:r>
      <w:r w:rsidR="00B86D4E">
        <w:t xml:space="preserve"> Results of the compound concentrations for each season at all six sites can be found in Tables </w:t>
      </w:r>
      <w:r w:rsidR="00432CEF">
        <w:t xml:space="preserve">A </w:t>
      </w:r>
      <w:r w:rsidR="00B86D4E">
        <w:t>1</w:t>
      </w:r>
      <w:r w:rsidR="00E569AF">
        <w:t>1</w:t>
      </w:r>
      <w:r w:rsidR="00B86D4E">
        <w:rPr>
          <w:rFonts w:cstheme="minorHAnsi"/>
        </w:rPr>
        <w:t>–</w:t>
      </w:r>
      <w:r w:rsidR="00B86D4E">
        <w:t>1</w:t>
      </w:r>
      <w:r w:rsidR="00E569AF">
        <w:t>4</w:t>
      </w:r>
      <w:r w:rsidR="00B86D4E">
        <w:t xml:space="preserve"> and Figures B 1</w:t>
      </w:r>
      <w:r w:rsidR="00B86D4E">
        <w:rPr>
          <w:rFonts w:cstheme="minorHAnsi"/>
        </w:rPr>
        <w:t>–</w:t>
      </w:r>
      <w:r w:rsidR="00B86D4E">
        <w:t>32.</w:t>
      </w:r>
    </w:p>
    <w:p w14:paraId="222B71FE" w14:textId="77777777" w:rsidR="00751D02" w:rsidRPr="00B86D4E" w:rsidRDefault="00751D02" w:rsidP="00BA3A4E">
      <w:pPr>
        <w:ind w:firstLine="720"/>
      </w:pPr>
    </w:p>
    <w:p w14:paraId="7807D269" w14:textId="412448A4" w:rsidR="005958D2" w:rsidRPr="005958D2" w:rsidRDefault="005958D2" w:rsidP="003117C0">
      <w:pPr>
        <w:pStyle w:val="Heading3"/>
      </w:pPr>
      <w:bookmarkStart w:id="59" w:name="_Toc513561793"/>
      <w:r w:rsidRPr="005958D2">
        <w:t xml:space="preserve">4.1.1 Industrial </w:t>
      </w:r>
      <w:r w:rsidR="00CB6029">
        <w:t>Compound</w:t>
      </w:r>
      <w:r w:rsidR="00CB6029" w:rsidRPr="005958D2">
        <w:t>s</w:t>
      </w:r>
      <w:bookmarkEnd w:id="59"/>
    </w:p>
    <w:p w14:paraId="5F200A77" w14:textId="01867E49" w:rsidR="007E4392" w:rsidRDefault="003918D4" w:rsidP="00CB6029">
      <w:pPr>
        <w:ind w:firstLine="720"/>
      </w:pPr>
      <w:r>
        <w:t xml:space="preserve">The industrial </w:t>
      </w:r>
      <w:r w:rsidR="00CB6029">
        <w:t xml:space="preserve">compounds </w:t>
      </w:r>
      <w:r>
        <w:t xml:space="preserve">detected include </w:t>
      </w:r>
      <w:r w:rsidR="00F90301">
        <w:t>BPA</w:t>
      </w:r>
      <w:r>
        <w:t>, NP, OP, and TDCPP. BPA</w:t>
      </w:r>
      <w:r w:rsidR="00F90301">
        <w:t xml:space="preserve"> was present at three sites</w:t>
      </w:r>
      <w:r w:rsidR="00B26306">
        <w:t xml:space="preserve"> in the </w:t>
      </w:r>
      <w:r w:rsidR="00BB7EC1">
        <w:t>s</w:t>
      </w:r>
      <w:r w:rsidR="00662D98">
        <w:t>ummer</w:t>
      </w:r>
      <w:r w:rsidR="00B26306">
        <w:t>, but not in any of the other seasons;</w:t>
      </w:r>
      <w:r w:rsidR="00F90301">
        <w:t xml:space="preserve"> it is considered an alkyphenol and an endocrine disruptor and is used as a monomer for polycarbons and epoxy resins (</w:t>
      </w:r>
      <w:r w:rsidR="0081378E">
        <w:t xml:space="preserve">Kuch and Ballschmiter, 2001). </w:t>
      </w:r>
      <w:r w:rsidR="005B3E4F">
        <w:t xml:space="preserve">It was probably only detected in the </w:t>
      </w:r>
      <w:r w:rsidR="00662D98">
        <w:t>summer</w:t>
      </w:r>
      <w:r w:rsidR="005B3E4F">
        <w:t xml:space="preserve"> </w:t>
      </w:r>
      <w:r w:rsidR="00C254AA">
        <w:t>because of</w:t>
      </w:r>
      <w:r w:rsidR="005B3E4F">
        <w:t xml:space="preserve"> higher recreational use of the lake in the </w:t>
      </w:r>
      <w:r w:rsidR="00662D98">
        <w:t>summer</w:t>
      </w:r>
      <w:r w:rsidR="005B3E4F">
        <w:t xml:space="preserve">, considering BPA is mostly used in plastic containers. </w:t>
      </w:r>
      <w:r w:rsidR="0081378E">
        <w:t>A toxicological summary for BPA completed in 2015 by the Minnesota Department of Health</w:t>
      </w:r>
      <w:r w:rsidR="00267D87">
        <w:t xml:space="preserve"> (MDH)</w:t>
      </w:r>
      <w:r w:rsidR="0081378E">
        <w:t xml:space="preserve"> </w:t>
      </w:r>
      <w:r w:rsidR="00CB6029">
        <w:t xml:space="preserve">quantified </w:t>
      </w:r>
      <w:r w:rsidR="004D6E17">
        <w:t xml:space="preserve">the short term non-cancer health </w:t>
      </w:r>
      <w:r w:rsidR="00993914">
        <w:t>standard</w:t>
      </w:r>
      <w:r w:rsidR="004D6E17">
        <w:t xml:space="preserve"> of BPA to be 100</w:t>
      </w:r>
      <w:r w:rsidR="008E23D7">
        <w:t>,000</w:t>
      </w:r>
      <w:r w:rsidR="004D6E17">
        <w:t xml:space="preserve"> </w:t>
      </w:r>
      <w:r w:rsidR="008E23D7">
        <w:t>n</w:t>
      </w:r>
      <w:r w:rsidR="004D6E17">
        <w:t>g/L and a sub</w:t>
      </w:r>
      <w:r w:rsidR="00CB6029">
        <w:t>-</w:t>
      </w:r>
      <w:r w:rsidR="004D6E17">
        <w:t xml:space="preserve">chronic non-cancer health </w:t>
      </w:r>
      <w:r w:rsidR="00993914">
        <w:t>standard</w:t>
      </w:r>
      <w:r w:rsidR="004D6E17">
        <w:t xml:space="preserve"> of 20</w:t>
      </w:r>
      <w:r w:rsidR="008E23D7">
        <w:t>,000</w:t>
      </w:r>
      <w:r w:rsidR="004D6E17">
        <w:t xml:space="preserve"> </w:t>
      </w:r>
      <w:r w:rsidR="008E23D7">
        <w:t>n</w:t>
      </w:r>
      <w:r w:rsidR="004D6E17">
        <w:t>g/L (MDH, 2015); the</w:t>
      </w:r>
      <w:r w:rsidR="00A228EA">
        <w:t xml:space="preserve"> highest</w:t>
      </w:r>
      <w:r w:rsidR="004D6E17">
        <w:t xml:space="preserve"> </w:t>
      </w:r>
      <w:r w:rsidR="009216F6">
        <w:t>concentration measured</w:t>
      </w:r>
      <w:r w:rsidR="004D6E17">
        <w:t xml:space="preserve"> in this study w</w:t>
      </w:r>
      <w:r w:rsidR="00A228EA">
        <w:t>as 120 ng/L,</w:t>
      </w:r>
      <w:r w:rsidR="00651D76">
        <w:t xml:space="preserve"> </w:t>
      </w:r>
      <w:r w:rsidR="00CB6029">
        <w:t>substantially lower</w:t>
      </w:r>
      <w:r w:rsidR="004D6E17">
        <w:t xml:space="preserve"> than </w:t>
      </w:r>
      <w:r w:rsidR="00651D76">
        <w:t>th</w:t>
      </w:r>
      <w:r w:rsidR="00A228EA">
        <w:t>e health standard</w:t>
      </w:r>
      <w:r w:rsidR="00651D76">
        <w:t xml:space="preserve"> </w:t>
      </w:r>
      <w:r w:rsidR="00CB6029">
        <w:t>concentrations</w:t>
      </w:r>
      <w:r w:rsidR="00651D76">
        <w:t>.</w:t>
      </w:r>
      <w:r w:rsidR="007E4392">
        <w:t xml:space="preserve"> </w:t>
      </w:r>
    </w:p>
    <w:p w14:paraId="6B3E6F0A" w14:textId="1FA76846" w:rsidR="00AE25D9" w:rsidRDefault="00A512BD" w:rsidP="00CB6029">
      <w:pPr>
        <w:ind w:firstLine="720"/>
      </w:pPr>
      <w:r>
        <w:t>N</w:t>
      </w:r>
      <w:r w:rsidR="00BA00B7">
        <w:t>P</w:t>
      </w:r>
      <w:r>
        <w:t xml:space="preserve"> was the most common industrial </w:t>
      </w:r>
      <w:r w:rsidR="00CB6029">
        <w:t>compound</w:t>
      </w:r>
      <w:r>
        <w:t xml:space="preserve">, detected in the </w:t>
      </w:r>
      <w:r w:rsidR="00662D98">
        <w:t>fall</w:t>
      </w:r>
      <w:r>
        <w:t xml:space="preserve">, </w:t>
      </w:r>
      <w:r w:rsidR="00662D98">
        <w:t>winter</w:t>
      </w:r>
      <w:r>
        <w:t xml:space="preserve">, and </w:t>
      </w:r>
      <w:r w:rsidR="00662D98">
        <w:t>spring</w:t>
      </w:r>
      <w:r>
        <w:t>.</w:t>
      </w:r>
      <w:r w:rsidR="00726E38">
        <w:t xml:space="preserve"> Aside from industrial use, NP is used in many residential and </w:t>
      </w:r>
      <w:r w:rsidR="00726E38" w:rsidRPr="003126C2">
        <w:rPr>
          <w:rFonts w:ascii="Times New Roman" w:hAnsi="Times New Roman"/>
        </w:rPr>
        <w:t xml:space="preserve">commercial </w:t>
      </w:r>
      <w:r w:rsidR="00726E38">
        <w:rPr>
          <w:rFonts w:ascii="Times New Roman" w:hAnsi="Times New Roman"/>
        </w:rPr>
        <w:t>products</w:t>
      </w:r>
      <w:r w:rsidR="00726E38" w:rsidRPr="003126C2">
        <w:rPr>
          <w:rFonts w:ascii="Times New Roman" w:hAnsi="Times New Roman"/>
        </w:rPr>
        <w:t xml:space="preserve"> (Federal Register, 2014).</w:t>
      </w:r>
      <w:r w:rsidR="00726E38">
        <w:rPr>
          <w:rFonts w:ascii="Times New Roman" w:hAnsi="Times New Roman"/>
          <w:bCs/>
          <w:color w:val="000000"/>
          <w:shd w:val="clear" w:color="auto" w:fill="FFFFFF"/>
        </w:rPr>
        <w:t xml:space="preserve"> The frequent detections of NP </w:t>
      </w:r>
      <w:r w:rsidR="00CB6029">
        <w:rPr>
          <w:rFonts w:ascii="Times New Roman" w:hAnsi="Times New Roman"/>
          <w:bCs/>
          <w:color w:val="000000"/>
          <w:shd w:val="clear" w:color="auto" w:fill="FFFFFF"/>
        </w:rPr>
        <w:t>could be related to</w:t>
      </w:r>
      <w:r w:rsidR="00726E38">
        <w:rPr>
          <w:rFonts w:ascii="Times New Roman" w:hAnsi="Times New Roman"/>
          <w:bCs/>
          <w:color w:val="000000"/>
          <w:shd w:val="clear" w:color="auto" w:fill="FFFFFF"/>
        </w:rPr>
        <w:t xml:space="preserve"> </w:t>
      </w:r>
      <w:r w:rsidR="00C254AA">
        <w:rPr>
          <w:rFonts w:ascii="Times New Roman" w:hAnsi="Times New Roman"/>
          <w:bCs/>
          <w:color w:val="000000"/>
          <w:shd w:val="clear" w:color="auto" w:fill="FFFFFF"/>
        </w:rPr>
        <w:t>septic systems</w:t>
      </w:r>
      <w:r w:rsidR="00726E38">
        <w:rPr>
          <w:rFonts w:ascii="Times New Roman" w:hAnsi="Times New Roman"/>
          <w:bCs/>
          <w:color w:val="000000"/>
          <w:shd w:val="clear" w:color="auto" w:fill="FFFFFF"/>
        </w:rPr>
        <w:t xml:space="preserve"> or from runoff of lawns/crops due to its applications which could </w:t>
      </w:r>
      <w:r w:rsidR="00AE25D9">
        <w:rPr>
          <w:rFonts w:ascii="Times New Roman" w:hAnsi="Times New Roman"/>
          <w:bCs/>
          <w:color w:val="000000"/>
          <w:shd w:val="clear" w:color="auto" w:fill="FFFFFF"/>
        </w:rPr>
        <w:t xml:space="preserve">have been used </w:t>
      </w:r>
      <w:r w:rsidR="00726E38">
        <w:rPr>
          <w:rFonts w:ascii="Times New Roman" w:hAnsi="Times New Roman"/>
          <w:bCs/>
          <w:color w:val="000000"/>
          <w:shd w:val="clear" w:color="auto" w:fill="FFFFFF"/>
        </w:rPr>
        <w:t>year-round</w:t>
      </w:r>
      <w:r w:rsidR="00AE25D9">
        <w:rPr>
          <w:rFonts w:ascii="Times New Roman" w:hAnsi="Times New Roman"/>
          <w:bCs/>
          <w:color w:val="000000"/>
          <w:shd w:val="clear" w:color="auto" w:fill="FFFFFF"/>
        </w:rPr>
        <w:t xml:space="preserve">; another hypothesis is that NP is more resistant to degradation than the other industrial chemicals considering the others were only detected in the </w:t>
      </w:r>
      <w:r w:rsidR="00662D98">
        <w:rPr>
          <w:rFonts w:ascii="Times New Roman" w:hAnsi="Times New Roman"/>
          <w:bCs/>
          <w:color w:val="000000"/>
          <w:shd w:val="clear" w:color="auto" w:fill="FFFFFF"/>
        </w:rPr>
        <w:t>fall</w:t>
      </w:r>
      <w:r w:rsidR="00726E38">
        <w:rPr>
          <w:rFonts w:ascii="Times New Roman" w:hAnsi="Times New Roman"/>
          <w:bCs/>
          <w:color w:val="000000"/>
          <w:shd w:val="clear" w:color="auto" w:fill="FFFFFF"/>
        </w:rPr>
        <w:t xml:space="preserve">. </w:t>
      </w:r>
      <w:r w:rsidR="005B3E4F">
        <w:t xml:space="preserve">A toxicological summary for NP completed in 2015 by the </w:t>
      </w:r>
      <w:r w:rsidR="00267D87">
        <w:t>MDH</w:t>
      </w:r>
      <w:r w:rsidR="005B3E4F">
        <w:t xml:space="preserve"> determined the short term non-cancer health </w:t>
      </w:r>
      <w:r w:rsidR="00993914">
        <w:t>standard</w:t>
      </w:r>
      <w:r w:rsidR="005B3E4F">
        <w:t xml:space="preserve"> of NP to be 100</w:t>
      </w:r>
      <w:r w:rsidR="004B3F82">
        <w:t>,000</w:t>
      </w:r>
      <w:r w:rsidR="005B3E4F">
        <w:t xml:space="preserve"> </w:t>
      </w:r>
      <w:r w:rsidR="004B3F82">
        <w:t>n</w:t>
      </w:r>
      <w:r w:rsidR="005B3E4F">
        <w:t>g/L, sub</w:t>
      </w:r>
      <w:r w:rsidR="00CB6029">
        <w:t>-</w:t>
      </w:r>
      <w:r w:rsidR="005B3E4F">
        <w:t xml:space="preserve">chronic non-cancer health </w:t>
      </w:r>
      <w:r w:rsidR="00993914">
        <w:t>standard</w:t>
      </w:r>
      <w:r w:rsidR="005B3E4F">
        <w:t xml:space="preserve"> of 40</w:t>
      </w:r>
      <w:r w:rsidR="004B3F82">
        <w:t>,000</w:t>
      </w:r>
      <w:r w:rsidR="005B3E4F">
        <w:t xml:space="preserve"> </w:t>
      </w:r>
      <w:r w:rsidR="004B3F82">
        <w:t>n</w:t>
      </w:r>
      <w:r w:rsidR="005B3E4F">
        <w:t xml:space="preserve">g/L, and chronic non-cancer health </w:t>
      </w:r>
      <w:r w:rsidR="00993914">
        <w:t>standard</w:t>
      </w:r>
      <w:r w:rsidR="005B3E4F">
        <w:t xml:space="preserve"> of </w:t>
      </w:r>
      <w:r w:rsidR="00726E38">
        <w:t>2</w:t>
      </w:r>
      <w:r w:rsidR="005B3E4F">
        <w:t>0</w:t>
      </w:r>
      <w:r w:rsidR="004B3F82">
        <w:t>,000</w:t>
      </w:r>
      <w:r w:rsidR="005B3E4F">
        <w:t xml:space="preserve"> </w:t>
      </w:r>
      <w:r w:rsidR="004B3F82">
        <w:t>n</w:t>
      </w:r>
      <w:r w:rsidR="005B3E4F">
        <w:t>g/L (MDH, 2015)</w:t>
      </w:r>
      <w:r w:rsidR="00726E38">
        <w:t xml:space="preserve">; </w:t>
      </w:r>
      <w:r w:rsidR="00A228EA">
        <w:t>the highest concentration</w:t>
      </w:r>
      <w:r w:rsidR="00726E38">
        <w:t xml:space="preserve"> reported from the present analysis </w:t>
      </w:r>
      <w:r w:rsidR="00A228EA">
        <w:t xml:space="preserve">was 530 ng/L and </w:t>
      </w:r>
      <w:r w:rsidR="00726E38">
        <w:t xml:space="preserve">did not exceed the health </w:t>
      </w:r>
      <w:r w:rsidR="00A228EA">
        <w:t>standards</w:t>
      </w:r>
      <w:r w:rsidR="009216F6">
        <w:t xml:space="preserve"> </w:t>
      </w:r>
      <w:r w:rsidR="00A228EA">
        <w:t>suggested by</w:t>
      </w:r>
      <w:r w:rsidR="00726E38">
        <w:t xml:space="preserve"> MDH (2015).</w:t>
      </w:r>
      <w:r>
        <w:tab/>
      </w:r>
    </w:p>
    <w:p w14:paraId="5536BD7B" w14:textId="6D7A7EDB" w:rsidR="00A512BD" w:rsidRDefault="00A512BD" w:rsidP="00CB6029">
      <w:pPr>
        <w:ind w:firstLine="720"/>
      </w:pPr>
      <w:r>
        <w:t xml:space="preserve">OP and TDCPP were </w:t>
      </w:r>
      <w:r w:rsidR="00CB6029">
        <w:t xml:space="preserve">detected </w:t>
      </w:r>
      <w:r>
        <w:t xml:space="preserve">only in the </w:t>
      </w:r>
      <w:r w:rsidR="00662D98">
        <w:t>fall</w:t>
      </w:r>
      <w:r>
        <w:t>.</w:t>
      </w:r>
      <w:r w:rsidR="00C37C38">
        <w:t xml:space="preserve"> As previously stated, OP is used in industrial, residential, and commercial products. A toxicological summary for OP completed in 2015 by the </w:t>
      </w:r>
      <w:r w:rsidR="00267D87">
        <w:t>MDH</w:t>
      </w:r>
      <w:r w:rsidR="00C37C38">
        <w:t xml:space="preserve"> </w:t>
      </w:r>
      <w:r w:rsidR="00267D87">
        <w:t>ascertained that</w:t>
      </w:r>
      <w:r w:rsidR="00C37C38">
        <w:t xml:space="preserve"> the short term non-cancer health </w:t>
      </w:r>
      <w:r w:rsidR="00993914">
        <w:t xml:space="preserve">standard </w:t>
      </w:r>
      <w:r w:rsidR="00C37C38">
        <w:t>of 100</w:t>
      </w:r>
      <w:r w:rsidR="008E23D7">
        <w:t>,000</w:t>
      </w:r>
      <w:r w:rsidR="00C37C38">
        <w:t xml:space="preserve"> </w:t>
      </w:r>
      <w:r w:rsidR="008E23D7">
        <w:t>n</w:t>
      </w:r>
      <w:r w:rsidR="00C37C38">
        <w:t>g/L, sub</w:t>
      </w:r>
      <w:r w:rsidR="008E23D7">
        <w:t>-</w:t>
      </w:r>
      <w:r w:rsidR="00C37C38">
        <w:t xml:space="preserve">chronic non-cancer health </w:t>
      </w:r>
      <w:r w:rsidR="00993914">
        <w:t>standard</w:t>
      </w:r>
      <w:r w:rsidR="00C37C38">
        <w:t xml:space="preserve"> of 400</w:t>
      </w:r>
      <w:r w:rsidR="008E23D7">
        <w:t>,000</w:t>
      </w:r>
      <w:r w:rsidR="00C37C38">
        <w:t xml:space="preserve"> </w:t>
      </w:r>
      <w:r w:rsidR="008E23D7">
        <w:t>n</w:t>
      </w:r>
      <w:r w:rsidR="00C37C38">
        <w:t xml:space="preserve">g/L, and chronic non-cancer health </w:t>
      </w:r>
      <w:r w:rsidR="00993914">
        <w:t>standard</w:t>
      </w:r>
      <w:r w:rsidR="00C37C38">
        <w:t xml:space="preserve"> of 100</w:t>
      </w:r>
      <w:r w:rsidR="008E23D7">
        <w:t>,000</w:t>
      </w:r>
      <w:r w:rsidR="00C37C38">
        <w:t xml:space="preserve"> </w:t>
      </w:r>
      <w:r w:rsidR="008E23D7">
        <w:t>n</w:t>
      </w:r>
      <w:r w:rsidR="00C37C38">
        <w:t xml:space="preserve">g/L (MDH, 2015); </w:t>
      </w:r>
      <w:r w:rsidR="00A228EA">
        <w:t xml:space="preserve">410 ng/L was the highest concentration </w:t>
      </w:r>
      <w:r w:rsidR="00C74CC5">
        <w:t>detected</w:t>
      </w:r>
      <w:r w:rsidR="00A228EA">
        <w:t xml:space="preserve"> for OP and</w:t>
      </w:r>
      <w:r w:rsidR="00C74CC5">
        <w:t xml:space="preserve"> </w:t>
      </w:r>
      <w:r w:rsidR="00C37C38">
        <w:t xml:space="preserve">did not exceed any health </w:t>
      </w:r>
      <w:r w:rsidR="00993914">
        <w:t>standards</w:t>
      </w:r>
      <w:r w:rsidR="00C37C38">
        <w:t xml:space="preserve">. </w:t>
      </w:r>
      <w:r w:rsidR="006C2460">
        <w:t xml:space="preserve">TDCPP is used for polyurethane foams, </w:t>
      </w:r>
      <w:r w:rsidR="00993914">
        <w:t>plastics,</w:t>
      </w:r>
      <w:r w:rsidR="006C2460">
        <w:t xml:space="preserve"> and fabrics. </w:t>
      </w:r>
      <w:r w:rsidR="00C37C38">
        <w:t xml:space="preserve">A toxicological summary for TDCPP completed in 2013 by the </w:t>
      </w:r>
      <w:r w:rsidR="00267D87">
        <w:t>MDH resolved a</w:t>
      </w:r>
      <w:r w:rsidR="006C2460">
        <w:t xml:space="preserve"> </w:t>
      </w:r>
      <w:r w:rsidR="00C37C38">
        <w:t>sub</w:t>
      </w:r>
      <w:r w:rsidR="008E23D7">
        <w:t>-</w:t>
      </w:r>
      <w:r w:rsidR="00C37C38">
        <w:t xml:space="preserve">chronic non-cancer health </w:t>
      </w:r>
      <w:r w:rsidR="00993914">
        <w:t>standard</w:t>
      </w:r>
      <w:r w:rsidR="00C37C38">
        <w:t xml:space="preserve"> of </w:t>
      </w:r>
      <w:r w:rsidR="006C2460">
        <w:t>20</w:t>
      </w:r>
      <w:r w:rsidR="008E23D7">
        <w:t>,000</w:t>
      </w:r>
      <w:r w:rsidR="00C37C38">
        <w:t xml:space="preserve"> </w:t>
      </w:r>
      <w:r w:rsidR="008E23D7">
        <w:t>n</w:t>
      </w:r>
      <w:r w:rsidR="00C37C38">
        <w:t xml:space="preserve">g/L, and chronic non-cancer health </w:t>
      </w:r>
      <w:r w:rsidR="00993914">
        <w:t>standard</w:t>
      </w:r>
      <w:r w:rsidR="00C37C38">
        <w:t xml:space="preserve"> of </w:t>
      </w:r>
      <w:r w:rsidR="006C2460">
        <w:t>9</w:t>
      </w:r>
      <w:r w:rsidR="008E23D7">
        <w:t>,000</w:t>
      </w:r>
      <w:r w:rsidR="00C37C38">
        <w:t xml:space="preserve"> </w:t>
      </w:r>
      <w:r w:rsidR="008E23D7">
        <w:t>n</w:t>
      </w:r>
      <w:r w:rsidR="00C37C38">
        <w:t>g/L (MDH, 201</w:t>
      </w:r>
      <w:r w:rsidR="006C2460">
        <w:t>3</w:t>
      </w:r>
      <w:r w:rsidR="00C37C38">
        <w:t xml:space="preserve">); </w:t>
      </w:r>
      <w:r w:rsidR="007F4AEF">
        <w:t>the only value</w:t>
      </w:r>
      <w:r w:rsidR="006C2460">
        <w:t xml:space="preserve"> </w:t>
      </w:r>
      <w:r w:rsidR="007F4AEF">
        <w:t>detected in the present analysis was 180 ng/L, therefore lower</w:t>
      </w:r>
      <w:r w:rsidR="006C2460">
        <w:t xml:space="preserve"> </w:t>
      </w:r>
      <w:r w:rsidR="007F4AEF">
        <w:t>than</w:t>
      </w:r>
      <w:r w:rsidR="006C2460">
        <w:t xml:space="preserve"> the </w:t>
      </w:r>
      <w:r w:rsidR="00C37C38">
        <w:t xml:space="preserve">health </w:t>
      </w:r>
      <w:r w:rsidR="00993914">
        <w:t>standards</w:t>
      </w:r>
      <w:r w:rsidR="00C37C38">
        <w:t>.</w:t>
      </w:r>
      <w:r w:rsidR="006C2460">
        <w:t xml:space="preserve"> These chemicals possibly </w:t>
      </w:r>
      <w:r w:rsidR="00BE6A5C">
        <w:t>were detected</w:t>
      </w:r>
      <w:r w:rsidR="006C2460">
        <w:t xml:space="preserve"> in </w:t>
      </w:r>
      <w:r w:rsidR="00662D98">
        <w:t>fall</w:t>
      </w:r>
      <w:r w:rsidR="006C2460">
        <w:t xml:space="preserve"> </w:t>
      </w:r>
      <w:r w:rsidR="00BE6A5C">
        <w:t>samples because of</w:t>
      </w:r>
      <w:r w:rsidR="006C2460">
        <w:t xml:space="preserve"> to higher levels of rain</w:t>
      </w:r>
      <w:r w:rsidR="00662D98">
        <w:t>fall</w:t>
      </w:r>
      <w:r w:rsidR="006C2460">
        <w:t xml:space="preserve"> in September and October than in the </w:t>
      </w:r>
      <w:r w:rsidR="00662D98">
        <w:t>summer</w:t>
      </w:r>
      <w:r w:rsidR="006C2460">
        <w:t xml:space="preserve"> months.</w:t>
      </w:r>
    </w:p>
    <w:p w14:paraId="300FF26C" w14:textId="77777777" w:rsidR="003117C0" w:rsidRDefault="003117C0" w:rsidP="0057553D"/>
    <w:p w14:paraId="6ED3F1CC" w14:textId="426AD925" w:rsidR="005958D2" w:rsidRPr="005958D2" w:rsidRDefault="005958D2" w:rsidP="003117C0">
      <w:pPr>
        <w:pStyle w:val="Heading3"/>
      </w:pPr>
      <w:bookmarkStart w:id="60" w:name="_Toc513561794"/>
      <w:r>
        <w:t xml:space="preserve">4.1.2 Pesticide </w:t>
      </w:r>
      <w:r w:rsidR="00BE6A5C">
        <w:t>Compounds</w:t>
      </w:r>
      <w:bookmarkEnd w:id="60"/>
    </w:p>
    <w:p w14:paraId="53F013C6" w14:textId="7B9ED519" w:rsidR="00D0284E" w:rsidRDefault="007E4392" w:rsidP="00BE6A5C">
      <w:pPr>
        <w:ind w:firstLine="720"/>
      </w:pPr>
      <w:r>
        <w:t>The pesticides</w:t>
      </w:r>
      <w:r w:rsidR="003918D4">
        <w:t xml:space="preserve"> detected include 2,4-D, atrazine, bromacil, cyan</w:t>
      </w:r>
      <w:r w:rsidR="004D3CDA">
        <w:t>a</w:t>
      </w:r>
      <w:r w:rsidR="003918D4">
        <w:t xml:space="preserve">zine, DACT, DEA, DIA, </w:t>
      </w:r>
      <w:r w:rsidR="006C2460">
        <w:t>d</w:t>
      </w:r>
      <w:r w:rsidR="003918D4">
        <w:t xml:space="preserve">iuron, OUST, </w:t>
      </w:r>
      <w:r w:rsidR="006C2460">
        <w:t>q</w:t>
      </w:r>
      <w:r w:rsidR="003918D4">
        <w:t xml:space="preserve">uinoline, and </w:t>
      </w:r>
      <w:r w:rsidR="006C2460">
        <w:t>s</w:t>
      </w:r>
      <w:r w:rsidR="003918D4">
        <w:t>imazine.</w:t>
      </w:r>
      <w:r>
        <w:t xml:space="preserve"> </w:t>
      </w:r>
      <w:r w:rsidR="003918D4">
        <w:t>A</w:t>
      </w:r>
      <w:r>
        <w:t xml:space="preserve">trazine and simazine, herbicides of the triazine family, were </w:t>
      </w:r>
      <w:r w:rsidR="00BE6A5C">
        <w:t xml:space="preserve">detected during </w:t>
      </w:r>
      <w:r w:rsidR="00B26306">
        <w:t>every season</w:t>
      </w:r>
      <w:r>
        <w:t>.</w:t>
      </w:r>
      <w:r w:rsidR="00B26306">
        <w:t xml:space="preserve"> T</w:t>
      </w:r>
      <w:r w:rsidR="00343628">
        <w:t xml:space="preserve">riazine </w:t>
      </w:r>
      <w:r w:rsidR="00B26306">
        <w:t>herbicides</w:t>
      </w:r>
      <w:r w:rsidR="00B26306" w:rsidRPr="00CD7E3E">
        <w:t xml:space="preserve"> are used to control </w:t>
      </w:r>
      <w:r w:rsidR="00B26306">
        <w:t xml:space="preserve">weeds and conceivably could have contaminated </w:t>
      </w:r>
      <w:r w:rsidR="00B26306" w:rsidRPr="00CD7E3E">
        <w:t>the lake</w:t>
      </w:r>
      <w:r w:rsidR="00B26306">
        <w:t xml:space="preserve"> from residential surface water or agricultural </w:t>
      </w:r>
      <w:r w:rsidR="00B26306" w:rsidRPr="00CD7E3E">
        <w:t>runoff</w:t>
      </w:r>
      <w:r w:rsidR="00B26306">
        <w:t>.</w:t>
      </w:r>
      <w:r>
        <w:t xml:space="preserve"> </w:t>
      </w:r>
      <w:r w:rsidR="007F65BE">
        <w:t xml:space="preserve">These pesticides have been </w:t>
      </w:r>
      <w:r w:rsidR="00BE6A5C">
        <w:t>related to</w:t>
      </w:r>
      <w:r w:rsidR="007F65BE">
        <w:t xml:space="preserve"> acute and chronic problems with humans and in ecosystems; they have also been linked to several types of cancer (Cohen et al., 1995;</w:t>
      </w:r>
      <w:r w:rsidR="007F65BE" w:rsidRPr="007F65BE">
        <w:t xml:space="preserve"> </w:t>
      </w:r>
      <w:r w:rsidR="007F65BE">
        <w:t>Lichtenberg and Zimmerman, 1999; Leeuwen et al., 1999)</w:t>
      </w:r>
      <w:r w:rsidR="005D5C59">
        <w:t>.</w:t>
      </w:r>
      <w:r w:rsidR="00B61AE3">
        <w:t xml:space="preserve"> Atrazine </w:t>
      </w:r>
      <w:r w:rsidR="00AB7024">
        <w:t xml:space="preserve">has specifically </w:t>
      </w:r>
      <w:r w:rsidR="00FB5C3C">
        <w:t xml:space="preserve">been </w:t>
      </w:r>
      <w:r w:rsidR="00AB7024">
        <w:t>linked to disruptions in menstrual cycle functions (Cragin et al., 2011), positively linked with stomach cancer incidents (Leeuwen et al., 1999),</w:t>
      </w:r>
      <w:r w:rsidR="005D2005">
        <w:t xml:space="preserve"> can be toxic to fish (Nwani et al., 2010)</w:t>
      </w:r>
      <w:r w:rsidR="00F83128">
        <w:t>, and</w:t>
      </w:r>
      <w:r w:rsidR="00D96E8D">
        <w:t xml:space="preserve"> </w:t>
      </w:r>
      <w:r w:rsidR="00F83128">
        <w:t>cause hermaphroditism and demasculinize male frogs in concentrations as little as 1</w:t>
      </w:r>
      <w:r w:rsidR="008E23D7">
        <w:t>,00</w:t>
      </w:r>
      <w:r w:rsidR="00F83128">
        <w:t xml:space="preserve">0 </w:t>
      </w:r>
      <w:r w:rsidR="009216F6">
        <w:t xml:space="preserve">ng/L </w:t>
      </w:r>
      <w:r w:rsidR="00F83128">
        <w:t>(Hayes et al., 2001)</w:t>
      </w:r>
      <w:r w:rsidR="006C2460">
        <w:t>; levels of atrazine from the present study did not exceed 1</w:t>
      </w:r>
      <w:r w:rsidR="008E23D7">
        <w:t>,000</w:t>
      </w:r>
      <w:r w:rsidR="006C2460">
        <w:t xml:space="preserve"> </w:t>
      </w:r>
      <w:r w:rsidR="009216F6">
        <w:t>ng/L</w:t>
      </w:r>
      <w:r w:rsidR="007F4AEF">
        <w:t xml:space="preserve"> – the highest reported value was 26 ng/L</w:t>
      </w:r>
      <w:r w:rsidR="006C2460">
        <w:t>.</w:t>
      </w:r>
      <w:r w:rsidR="00F21949">
        <w:t xml:space="preserve"> The levels for atrazine never exceeded the EPA drinking level standard of 4</w:t>
      </w:r>
      <w:r w:rsidR="008E23D7">
        <w:t>,</w:t>
      </w:r>
      <w:r w:rsidR="00F21949">
        <w:t xml:space="preserve">000 </w:t>
      </w:r>
      <w:r w:rsidR="00F21949">
        <w:rPr>
          <w:rFonts w:cstheme="minorHAnsi"/>
        </w:rPr>
        <w:t>n</w:t>
      </w:r>
      <w:r w:rsidR="00F21949">
        <w:t>g/L</w:t>
      </w:r>
      <w:r w:rsidR="009F75A8">
        <w:t xml:space="preserve"> </w:t>
      </w:r>
      <w:r w:rsidR="000A61C1">
        <w:t>(Table A 6)</w:t>
      </w:r>
      <w:r w:rsidR="00F21949">
        <w:t>. Simazine levels were also lower than EPA drinking level standard of 3</w:t>
      </w:r>
      <w:r w:rsidR="008E23D7">
        <w:t>,</w:t>
      </w:r>
      <w:r w:rsidR="00F21949">
        <w:t>000 ng/L</w:t>
      </w:r>
      <w:r w:rsidR="000A61C1">
        <w:t xml:space="preserve"> (Table A 6)</w:t>
      </w:r>
      <w:r w:rsidR="00B14E88">
        <w:t xml:space="preserve">, if the </w:t>
      </w:r>
      <w:r w:rsidR="004E071E">
        <w:t>compound</w:t>
      </w:r>
      <w:r w:rsidR="00B14E88">
        <w:t xml:space="preserve"> had exceeded those levels it could cause issues with blood in humans</w:t>
      </w:r>
      <w:r w:rsidR="007F4AEF">
        <w:t>, but the highest value detected was</w:t>
      </w:r>
      <w:r w:rsidR="00D913F3">
        <w:t xml:space="preserve"> 1,400 ng/L in the spring season</w:t>
      </w:r>
      <w:r w:rsidR="00F21949">
        <w:t xml:space="preserve">. Cyanazine, another member of the triazine herbicides, had one detection in </w:t>
      </w:r>
      <w:r w:rsidR="00662D98">
        <w:t>fall</w:t>
      </w:r>
      <w:r w:rsidR="00BE6A5C">
        <w:t>. However, cyanazine production</w:t>
      </w:r>
      <w:r w:rsidR="00F21949">
        <w:t xml:space="preserve"> has </w:t>
      </w:r>
      <w:r w:rsidR="00BE6A5C">
        <w:t>been banned</w:t>
      </w:r>
      <w:r w:rsidR="00954D78">
        <w:t xml:space="preserve"> </w:t>
      </w:r>
      <w:r w:rsidR="00F21949">
        <w:t>in the U.S.</w:t>
      </w:r>
      <w:r w:rsidR="00954D78">
        <w:t xml:space="preserve"> since 1999 and illegal to use</w:t>
      </w:r>
      <w:r w:rsidR="00F21949">
        <w:t xml:space="preserve"> since 2002 (EPA, 200</w:t>
      </w:r>
      <w:r w:rsidR="004C0242">
        <w:t>0</w:t>
      </w:r>
      <w:r w:rsidR="00F21949">
        <w:t>)</w:t>
      </w:r>
      <w:r w:rsidR="00BE6A5C">
        <w:t>. The unexpected detection of cyanazine may have been the result of a continuing source of cyanazine in the sub-watershed.</w:t>
      </w:r>
      <w:r w:rsidR="000A61C1">
        <w:t xml:space="preserve"> </w:t>
      </w:r>
      <w:r w:rsidR="00F21949">
        <w:t xml:space="preserve">DACT, DIA, and DEA are </w:t>
      </w:r>
      <w:r w:rsidR="00BE6A5C" w:rsidRPr="00772BB8">
        <w:t>chlorometabolites of the triazine herbicides</w:t>
      </w:r>
      <w:r w:rsidR="00F21949">
        <w:t xml:space="preserve"> and </w:t>
      </w:r>
      <w:r w:rsidR="00BE6A5C">
        <w:t xml:space="preserve">presumably </w:t>
      </w:r>
      <w:r w:rsidR="00F21949">
        <w:t xml:space="preserve">persisted in the environment through </w:t>
      </w:r>
      <w:r w:rsidR="00662D98">
        <w:t>fall</w:t>
      </w:r>
      <w:r w:rsidR="00F21949">
        <w:t xml:space="preserve">, </w:t>
      </w:r>
      <w:r w:rsidR="00662D98">
        <w:t>winter</w:t>
      </w:r>
      <w:r w:rsidR="00F21949">
        <w:t xml:space="preserve">, and </w:t>
      </w:r>
      <w:r w:rsidR="00662D98">
        <w:t>spring</w:t>
      </w:r>
      <w:r w:rsidR="00BE6A5C">
        <w:t xml:space="preserve"> after </w:t>
      </w:r>
      <w:r w:rsidR="00662D98">
        <w:t>summer</w:t>
      </w:r>
      <w:r w:rsidR="00BE6A5C">
        <w:t xml:space="preserve"> applications of the parent compounds</w:t>
      </w:r>
      <w:r w:rsidR="00F21949">
        <w:t xml:space="preserve">. </w:t>
      </w:r>
    </w:p>
    <w:p w14:paraId="3C3365BA" w14:textId="0268D003" w:rsidR="00A512BD" w:rsidRDefault="000A61C1" w:rsidP="00BE6A5C">
      <w:pPr>
        <w:ind w:firstLine="720"/>
      </w:pPr>
      <w:r>
        <w:t>Bromacil,</w:t>
      </w:r>
      <w:r w:rsidR="00B964A9">
        <w:t xml:space="preserve"> </w:t>
      </w:r>
      <w:r w:rsidR="00BE6A5C">
        <w:t xml:space="preserve">2,4-D, </w:t>
      </w:r>
      <w:r w:rsidR="00B964A9">
        <w:t>and Diu</w:t>
      </w:r>
      <w:r w:rsidR="00F66EA2">
        <w:t>r</w:t>
      </w:r>
      <w:r w:rsidR="00B964A9">
        <w:t xml:space="preserve">on were </w:t>
      </w:r>
      <w:r w:rsidR="00BE6A5C">
        <w:t xml:space="preserve">detected </w:t>
      </w:r>
      <w:r w:rsidR="00B964A9">
        <w:t xml:space="preserve">in the </w:t>
      </w:r>
      <w:r w:rsidR="00662D98">
        <w:t>fall</w:t>
      </w:r>
      <w:r w:rsidR="00B964A9">
        <w:t xml:space="preserve">, </w:t>
      </w:r>
      <w:r w:rsidR="00662D98">
        <w:t>winter</w:t>
      </w:r>
      <w:r w:rsidR="00B964A9">
        <w:t xml:space="preserve">, and </w:t>
      </w:r>
      <w:r w:rsidR="00662D98">
        <w:t>spring</w:t>
      </w:r>
      <w:r>
        <w:t xml:space="preserve">. </w:t>
      </w:r>
      <w:r w:rsidR="00B14E88">
        <w:t xml:space="preserve">Bromacil is another weed killer and exposure </w:t>
      </w:r>
      <w:r w:rsidR="009216F6">
        <w:t xml:space="preserve">to </w:t>
      </w:r>
      <w:r w:rsidR="00B14E88">
        <w:t xml:space="preserve">it has been shown to </w:t>
      </w:r>
      <w:r w:rsidR="00815B0D">
        <w:t>slow</w:t>
      </w:r>
      <w:r w:rsidR="00B14E88">
        <w:t xml:space="preserve"> weight gain in dogs, increase incidence of thyroid cysts and tumors in rats, and eye irritation, it is also considered persistent and highly mobile in the environment (EPA, 1996). </w:t>
      </w:r>
      <w:r w:rsidR="00BE6A5C">
        <w:t xml:space="preserve">A weed-killing herbicide, 2,4-D, can cause issues with kidneys, the liver, or adrenal glands. The EPA </w:t>
      </w:r>
      <w:r w:rsidR="00D913F3">
        <w:t>health</w:t>
      </w:r>
      <w:r w:rsidR="00BE6A5C">
        <w:t xml:space="preserve"> standard for 2,4-D is 70,000 ng/L (Table A 6), the standard was never exceeded in this study</w:t>
      </w:r>
      <w:r w:rsidR="00D913F3">
        <w:t xml:space="preserve"> because the highest value documented was 200 ng/L</w:t>
      </w:r>
      <w:r w:rsidR="00BE6A5C">
        <w:t xml:space="preserve">. </w:t>
      </w:r>
      <w:r w:rsidR="00B14E88">
        <w:t>Di</w:t>
      </w:r>
      <w:r w:rsidR="00F66EA2">
        <w:t>uron is considered a pre-emergent herbicide to control g</w:t>
      </w:r>
      <w:r w:rsidR="00F7053E">
        <w:t>r</w:t>
      </w:r>
      <w:r w:rsidR="00F66EA2">
        <w:t xml:space="preserve">asses and weeds, it is usually paired with a surfactant. Diuron is considered persistent in the environment and the estimated health standard for </w:t>
      </w:r>
      <w:r w:rsidR="009216F6">
        <w:t xml:space="preserve">acute </w:t>
      </w:r>
      <w:r w:rsidR="00F66EA2">
        <w:t xml:space="preserve">(non-cancer) </w:t>
      </w:r>
      <w:r w:rsidR="009216F6">
        <w:t xml:space="preserve">effects </w:t>
      </w:r>
      <w:r w:rsidR="00F66EA2">
        <w:t xml:space="preserve">is 67,100 ng/L and chronic (cancer) </w:t>
      </w:r>
      <w:r w:rsidR="009216F6">
        <w:t xml:space="preserve">effects </w:t>
      </w:r>
      <w:r w:rsidR="00F66EA2">
        <w:t>is 47,100 ng/L (EPA, 2001). The health standards for diuron were not exceeded in the present study</w:t>
      </w:r>
      <w:r w:rsidR="00D913F3">
        <w:t xml:space="preserve"> because the highest value attained was 260 ng/ L in the spring season</w:t>
      </w:r>
      <w:r w:rsidR="00F66EA2">
        <w:t xml:space="preserve">. </w:t>
      </w:r>
      <w:r w:rsidR="00072337">
        <w:t>Diuron is</w:t>
      </w:r>
      <w:r w:rsidR="00B14E88">
        <w:t xml:space="preserve"> used year-round in residential and agricultural areas and </w:t>
      </w:r>
      <w:r w:rsidR="00072337">
        <w:t>thus detected in nearly every season.</w:t>
      </w:r>
      <w:r w:rsidR="00B14E88">
        <w:t xml:space="preserve"> </w:t>
      </w:r>
      <w:r w:rsidR="00072337">
        <w:t xml:space="preserve">Because </w:t>
      </w:r>
      <w:r w:rsidR="00B14E88">
        <w:t>there is less rain</w:t>
      </w:r>
      <w:r w:rsidR="00662D98">
        <w:t>fall</w:t>
      </w:r>
      <w:r w:rsidR="00B14E88">
        <w:t xml:space="preserve"> in the </w:t>
      </w:r>
      <w:r w:rsidR="00BB7EC1">
        <w:t>s</w:t>
      </w:r>
      <w:r w:rsidR="00662D98">
        <w:t>ummer</w:t>
      </w:r>
      <w:r w:rsidR="00B14E88">
        <w:t>,</w:t>
      </w:r>
      <w:r w:rsidR="00072337">
        <w:t xml:space="preserve"> there is less </w:t>
      </w:r>
      <w:r w:rsidR="00815B0D">
        <w:t>runoff,</w:t>
      </w:r>
      <w:r w:rsidR="00072337">
        <w:t xml:space="preserve"> and this possibly results in </w:t>
      </w:r>
      <w:r w:rsidR="009216F6">
        <w:t>non-detects for diuron</w:t>
      </w:r>
      <w:r w:rsidR="00B14E88">
        <w:t xml:space="preserve"> in </w:t>
      </w:r>
      <w:r w:rsidR="00BB7EC1">
        <w:t>s</w:t>
      </w:r>
      <w:r w:rsidR="00662D98">
        <w:t>ummer</w:t>
      </w:r>
      <w:r w:rsidR="00B14E88">
        <w:t>.</w:t>
      </w:r>
    </w:p>
    <w:p w14:paraId="1AD25F66" w14:textId="1E252E87" w:rsidR="00B964A9" w:rsidRDefault="003918D4" w:rsidP="00BE6A5C">
      <w:pPr>
        <w:ind w:firstLine="720"/>
      </w:pPr>
      <w:r>
        <w:t>Quinoline w</w:t>
      </w:r>
      <w:r w:rsidR="00714CEB">
        <w:t>as</w:t>
      </w:r>
      <w:r>
        <w:t xml:space="preserve"> </w:t>
      </w:r>
      <w:r w:rsidR="00C74CC5">
        <w:t>detected</w:t>
      </w:r>
      <w:r>
        <w:t xml:space="preserve"> in </w:t>
      </w:r>
      <w:r w:rsidR="00662D98">
        <w:t>winter</w:t>
      </w:r>
      <w:r>
        <w:t xml:space="preserve"> and </w:t>
      </w:r>
      <w:r w:rsidR="00662D98">
        <w:t>spring</w:t>
      </w:r>
      <w:r w:rsidR="00360080">
        <w:t>, it is used in petroleum practices, coal processing, wood preservation, solvents, and paints. It biodegrades quickly in aquatic systems (</w:t>
      </w:r>
      <w:r w:rsidR="001007DE">
        <w:t>21-day</w:t>
      </w:r>
      <w:r w:rsidR="00360080">
        <w:t xml:space="preserve"> half-life in </w:t>
      </w:r>
      <w:r w:rsidR="00662D98">
        <w:t>summer</w:t>
      </w:r>
      <w:r w:rsidR="00360080">
        <w:t>, 160</w:t>
      </w:r>
      <w:r w:rsidR="001007DE">
        <w:t>-</w:t>
      </w:r>
      <w:r w:rsidR="00360080">
        <w:t>day</w:t>
      </w:r>
      <w:r w:rsidR="001007DE">
        <w:t xml:space="preserve"> half-life</w:t>
      </w:r>
      <w:r w:rsidR="00360080">
        <w:t xml:space="preserve"> in </w:t>
      </w:r>
      <w:r w:rsidR="00662D98">
        <w:t>winter</w:t>
      </w:r>
      <w:r w:rsidR="00360080">
        <w:t>), therefore it could have been degraded</w:t>
      </w:r>
      <w:r w:rsidR="001007DE">
        <w:t xml:space="preserve"> microbially or photolytically</w:t>
      </w:r>
      <w:r w:rsidR="00360080">
        <w:t xml:space="preserve"> in the </w:t>
      </w:r>
      <w:r w:rsidR="00662D98">
        <w:t>summer</w:t>
      </w:r>
      <w:r w:rsidR="00360080">
        <w:t xml:space="preserve"> and </w:t>
      </w:r>
      <w:r w:rsidR="00662D98">
        <w:t>fall</w:t>
      </w:r>
      <w:r w:rsidR="00360080">
        <w:t xml:space="preserve"> seasons after initial entrance into the lake from runoff (</w:t>
      </w:r>
      <w:r w:rsidR="00DD2E03">
        <w:t>EPA</w:t>
      </w:r>
      <w:r w:rsidR="00360080">
        <w:t xml:space="preserve">, </w:t>
      </w:r>
      <w:r w:rsidR="00DD2E03">
        <w:t>2001</w:t>
      </w:r>
      <w:r w:rsidR="00360080">
        <w:t>).</w:t>
      </w:r>
      <w:r w:rsidR="001007DE">
        <w:t xml:space="preserve"> Human health standards for quinoline</w:t>
      </w:r>
      <w:r w:rsidR="00360080">
        <w:t xml:space="preserve"> </w:t>
      </w:r>
      <w:r w:rsidR="00072337">
        <w:t>were not available</w:t>
      </w:r>
      <w:r w:rsidR="001007DE">
        <w:t xml:space="preserve">. </w:t>
      </w:r>
      <w:r>
        <w:t xml:space="preserve">OUST was detected at every site in </w:t>
      </w:r>
      <w:r w:rsidR="00662D98">
        <w:t>spring</w:t>
      </w:r>
      <w:r w:rsidR="000A61C1">
        <w:t xml:space="preserve">, </w:t>
      </w:r>
      <w:r w:rsidR="00360080">
        <w:t>possibly</w:t>
      </w:r>
      <w:r w:rsidR="000A61C1">
        <w:t xml:space="preserve"> due to higher us</w:t>
      </w:r>
      <w:r w:rsidR="0059513F">
        <w:t>es</w:t>
      </w:r>
      <w:r w:rsidR="000A61C1">
        <w:t xml:space="preserve"> in that season and more runoff</w:t>
      </w:r>
      <w:r w:rsidR="00360080">
        <w:t xml:space="preserve">; </w:t>
      </w:r>
      <w:r w:rsidR="00072337">
        <w:t>human health standards were not available for OUST</w:t>
      </w:r>
      <w:r w:rsidR="00360080">
        <w:t>.</w:t>
      </w:r>
    </w:p>
    <w:p w14:paraId="13A282D5" w14:textId="77777777" w:rsidR="003117C0" w:rsidRDefault="003117C0" w:rsidP="0057553D"/>
    <w:p w14:paraId="5C81D063" w14:textId="06506A3A" w:rsidR="000E3285" w:rsidRDefault="005958D2" w:rsidP="003117C0">
      <w:pPr>
        <w:pStyle w:val="Heading3"/>
      </w:pPr>
      <w:bookmarkStart w:id="61" w:name="_Toc513561795"/>
      <w:r>
        <w:t xml:space="preserve">4.1.3 PPCP </w:t>
      </w:r>
      <w:r w:rsidR="00BE6A5C">
        <w:t>Compounds</w:t>
      </w:r>
      <w:bookmarkEnd w:id="61"/>
    </w:p>
    <w:p w14:paraId="7B2449D7" w14:textId="608123F3" w:rsidR="00195489" w:rsidRDefault="00BE6A5C" w:rsidP="00BE6A5C">
      <w:pPr>
        <w:ind w:firstLine="720"/>
      </w:pPr>
      <w:r>
        <w:t xml:space="preserve">Several </w:t>
      </w:r>
      <w:r w:rsidR="003918D4" w:rsidRPr="006A1C16">
        <w:t xml:space="preserve">PPCP </w:t>
      </w:r>
      <w:r>
        <w:t>compound</w:t>
      </w:r>
      <w:r w:rsidRPr="006A1C16">
        <w:t xml:space="preserve">s </w:t>
      </w:r>
      <w:r>
        <w:t xml:space="preserve">were </w:t>
      </w:r>
      <w:r w:rsidR="003918D4" w:rsidRPr="006A1C16">
        <w:t>detected includ</w:t>
      </w:r>
      <w:r>
        <w:t>ing</w:t>
      </w:r>
      <w:r w:rsidR="003918D4" w:rsidRPr="006A1C16">
        <w:t xml:space="preserve"> clofibric acid, gemfibrozil, ibuprofen, iohex</w:t>
      </w:r>
      <w:r w:rsidR="00195489" w:rsidRPr="006A1C16">
        <w:t>o</w:t>
      </w:r>
      <w:r w:rsidR="003918D4" w:rsidRPr="006A1C16">
        <w:t>l, lincomycin, meclofenamic acid, salicylic acid, triclocarban, and trimethoprim.</w:t>
      </w:r>
      <w:r w:rsidR="005958D2" w:rsidRPr="006A1C16">
        <w:t xml:space="preserve"> Clofibric</w:t>
      </w:r>
      <w:r w:rsidR="005958D2">
        <w:t xml:space="preserve"> acid</w:t>
      </w:r>
      <w:r>
        <w:t>, used as a lipid regulator (Boxall et al., 2012),</w:t>
      </w:r>
      <w:r w:rsidR="005958D2">
        <w:t xml:space="preserve"> was the most frequently detected PPCP, occurring in the </w:t>
      </w:r>
      <w:r w:rsidR="00662D98">
        <w:t>fall</w:t>
      </w:r>
      <w:r w:rsidR="005958D2">
        <w:t xml:space="preserve">, </w:t>
      </w:r>
      <w:r w:rsidR="00662D98">
        <w:t>winter</w:t>
      </w:r>
      <w:r w:rsidR="005958D2">
        <w:t xml:space="preserve">, and </w:t>
      </w:r>
      <w:r w:rsidR="00662D98">
        <w:t>spring</w:t>
      </w:r>
      <w:r w:rsidR="00A814C5">
        <w:rPr>
          <w:rFonts w:ascii="Times New Roman" w:hAnsi="Times New Roman"/>
        </w:rPr>
        <w:t>.</w:t>
      </w:r>
      <w:r w:rsidR="00F31438">
        <w:rPr>
          <w:rFonts w:ascii="Times New Roman" w:hAnsi="Times New Roman"/>
        </w:rPr>
        <w:t xml:space="preserve"> Salicylic acid</w:t>
      </w:r>
      <w:r>
        <w:rPr>
          <w:rFonts w:ascii="Times New Roman" w:hAnsi="Times New Roman"/>
        </w:rPr>
        <w:t>, used for skin care,</w:t>
      </w:r>
      <w:r w:rsidR="00F31438">
        <w:rPr>
          <w:rFonts w:ascii="Times New Roman" w:hAnsi="Times New Roman"/>
        </w:rPr>
        <w:t xml:space="preserve"> was </w:t>
      </w:r>
      <w:r>
        <w:rPr>
          <w:rFonts w:ascii="Times New Roman" w:hAnsi="Times New Roman"/>
        </w:rPr>
        <w:t>also frequently</w:t>
      </w:r>
      <w:r w:rsidR="00F31438">
        <w:rPr>
          <w:rFonts w:ascii="Times New Roman" w:hAnsi="Times New Roman"/>
        </w:rPr>
        <w:t xml:space="preserve"> detected </w:t>
      </w:r>
      <w:r w:rsidR="00E03B77">
        <w:rPr>
          <w:rFonts w:ascii="Times New Roman" w:hAnsi="Times New Roman"/>
        </w:rPr>
        <w:t xml:space="preserve">in </w:t>
      </w:r>
      <w:r w:rsidR="00662D98">
        <w:rPr>
          <w:rFonts w:ascii="Times New Roman" w:hAnsi="Times New Roman"/>
        </w:rPr>
        <w:t>spring</w:t>
      </w:r>
      <w:r w:rsidR="00E03B77">
        <w:rPr>
          <w:rFonts w:ascii="Times New Roman" w:hAnsi="Times New Roman"/>
        </w:rPr>
        <w:t xml:space="preserve"> and </w:t>
      </w:r>
      <w:r w:rsidR="00662D98">
        <w:rPr>
          <w:rFonts w:ascii="Times New Roman" w:hAnsi="Times New Roman"/>
        </w:rPr>
        <w:t>winter</w:t>
      </w:r>
      <w:r w:rsidR="00E03B77">
        <w:rPr>
          <w:rFonts w:ascii="Times New Roman" w:hAnsi="Times New Roman"/>
        </w:rPr>
        <w:t xml:space="preserve">. The only PPCP detected in </w:t>
      </w:r>
      <w:r w:rsidR="00662D98">
        <w:rPr>
          <w:rFonts w:ascii="Times New Roman" w:hAnsi="Times New Roman"/>
        </w:rPr>
        <w:t>summer</w:t>
      </w:r>
      <w:r w:rsidR="00195489">
        <w:rPr>
          <w:rFonts w:ascii="Times New Roman" w:hAnsi="Times New Roman"/>
        </w:rPr>
        <w:t xml:space="preserve"> was iohexol, an X-Ray contrast media </w:t>
      </w:r>
      <w:r w:rsidR="00DE39B4">
        <w:t xml:space="preserve">has been </w:t>
      </w:r>
      <w:r w:rsidR="00195489">
        <w:t xml:space="preserve">shown </w:t>
      </w:r>
      <w:r w:rsidR="00DE39B4">
        <w:t>to cause cancer</w:t>
      </w:r>
      <w:r w:rsidR="00DE39B4" w:rsidDel="00BE6A5C">
        <w:rPr>
          <w:rFonts w:ascii="Times New Roman" w:hAnsi="Times New Roman"/>
        </w:rPr>
        <w:t xml:space="preserve"> </w:t>
      </w:r>
      <w:r w:rsidR="00DE39B4">
        <w:rPr>
          <w:rFonts w:ascii="Times New Roman" w:hAnsi="Times New Roman"/>
        </w:rPr>
        <w:t xml:space="preserve">by </w:t>
      </w:r>
      <w:r w:rsidR="00DE39B4">
        <w:t xml:space="preserve">enhancing </w:t>
      </w:r>
      <w:r w:rsidR="00195489">
        <w:t xml:space="preserve">genotoxicity </w:t>
      </w:r>
      <w:r w:rsidR="00DE39B4">
        <w:t xml:space="preserve">and cell mutation </w:t>
      </w:r>
      <w:r w:rsidR="00195489">
        <w:t xml:space="preserve">(Jeong et al., 2017). </w:t>
      </w:r>
      <w:r w:rsidR="00285108">
        <w:t xml:space="preserve">The aforementioned </w:t>
      </w:r>
      <w:r w:rsidR="004E071E">
        <w:t>compounds</w:t>
      </w:r>
      <w:r w:rsidR="00285108">
        <w:t xml:space="preserve"> (clofibric acid, salicylic acid, and iohexal) do not have water-based health standards.</w:t>
      </w:r>
    </w:p>
    <w:p w14:paraId="3A31C22E" w14:textId="2B6BC6FF" w:rsidR="00D0296A" w:rsidRDefault="00DE39B4" w:rsidP="00DE39B4">
      <w:pPr>
        <w:ind w:firstLine="720"/>
      </w:pPr>
      <w:r>
        <w:t>L</w:t>
      </w:r>
      <w:r w:rsidR="00195489">
        <w:t xml:space="preserve">incomycin, triclocarban, </w:t>
      </w:r>
      <w:r>
        <w:t xml:space="preserve">and </w:t>
      </w:r>
      <w:r w:rsidR="00195489">
        <w:t xml:space="preserve">trimethoprim </w:t>
      </w:r>
      <w:r>
        <w:t xml:space="preserve">were detected at one site </w:t>
      </w:r>
      <w:r w:rsidR="00195489">
        <w:t xml:space="preserve">in the </w:t>
      </w:r>
      <w:r w:rsidR="00396F6A">
        <w:t>f</w:t>
      </w:r>
      <w:r w:rsidR="00662D98">
        <w:t>all</w:t>
      </w:r>
      <w:r w:rsidR="00195489">
        <w:t>.</w:t>
      </w:r>
      <w:r w:rsidR="00CD25E5">
        <w:t xml:space="preserve"> </w:t>
      </w:r>
      <w:r>
        <w:t xml:space="preserve">Lincomycin is an antibiotic, widely used for swine, that could be entering waterways through agrarian land use or leaking septic tanks; there are no health standards for this contaminant (USGS, 2014). </w:t>
      </w:r>
      <w:r w:rsidR="00CD25E5">
        <w:t>Ibuprofen</w:t>
      </w:r>
      <w:r>
        <w:t>, used as an anti-inflammatory medicine for humans,</w:t>
      </w:r>
      <w:r w:rsidR="00CD25E5">
        <w:t xml:space="preserve"> was </w:t>
      </w:r>
      <w:r>
        <w:t xml:space="preserve">detected </w:t>
      </w:r>
      <w:r w:rsidR="00CD25E5">
        <w:t xml:space="preserve">in </w:t>
      </w:r>
      <w:r w:rsidR="00396F6A">
        <w:t>f</w:t>
      </w:r>
      <w:r w:rsidR="00662D98">
        <w:t>all</w:t>
      </w:r>
      <w:r w:rsidR="00CD25E5">
        <w:t xml:space="preserve"> and </w:t>
      </w:r>
      <w:r w:rsidR="00396F6A">
        <w:t>w</w:t>
      </w:r>
      <w:r w:rsidR="00662D98">
        <w:t>inter</w:t>
      </w:r>
      <w:r>
        <w:t xml:space="preserve"> at one site</w:t>
      </w:r>
      <w:r w:rsidR="00CD25E5">
        <w:t>. The primary pathway for ibuprofen to enter a water way is through wastewater effluent (Bound and Voulvoulis, 2006)</w:t>
      </w:r>
      <w:r w:rsidR="00285108">
        <w:t xml:space="preserve">; </w:t>
      </w:r>
      <w:r w:rsidR="00DA2E23">
        <w:t xml:space="preserve">health </w:t>
      </w:r>
      <w:r w:rsidR="00285108">
        <w:t>standards could not be found for ibuprofen</w:t>
      </w:r>
      <w:r w:rsidR="00CD25E5">
        <w:t xml:space="preserve">. </w:t>
      </w:r>
    </w:p>
    <w:p w14:paraId="21F328F8" w14:textId="72B15857" w:rsidR="005958D2" w:rsidRDefault="00285108" w:rsidP="00DE39B4">
      <w:pPr>
        <w:ind w:firstLine="720"/>
      </w:pPr>
      <w:r>
        <w:t xml:space="preserve">Triclocarban is an antibacterial and disinfectant, it has the potential to enter streams downslope of wastewater treatment facilities. A risk assessment completed by the </w:t>
      </w:r>
      <w:r w:rsidR="00267D87">
        <w:t>MDH</w:t>
      </w:r>
      <w:r>
        <w:t xml:space="preserve"> (2013) determined the chronic non-cancer health standard to be 100</w:t>
      </w:r>
      <w:r w:rsidR="001A5391">
        <w:t>,000</w:t>
      </w:r>
      <w:r>
        <w:t xml:space="preserve"> </w:t>
      </w:r>
      <w:r w:rsidR="001A5391">
        <w:t>n</w:t>
      </w:r>
      <w:r>
        <w:t xml:space="preserve">g/L; </w:t>
      </w:r>
      <w:r w:rsidR="001B139B">
        <w:t>the only detection in the present study was 5.1 ng/L</w:t>
      </w:r>
      <w:r w:rsidR="00D0296A">
        <w:t>. Trimethoprim is also an antibacterial, often is use</w:t>
      </w:r>
      <w:r w:rsidR="00DE39B4">
        <w:t>d</w:t>
      </w:r>
      <w:r w:rsidR="00D0296A">
        <w:t xml:space="preserve"> alongside antibiotics, it can enter the environment through agricultural runoff or leaking septic tanks. The health standard determined by the </w:t>
      </w:r>
      <w:r w:rsidR="00267D87">
        <w:t xml:space="preserve">MDH </w:t>
      </w:r>
      <w:r w:rsidR="00D0296A">
        <w:t>(2015) to be 4</w:t>
      </w:r>
      <w:r w:rsidR="001A5391">
        <w:t>,000</w:t>
      </w:r>
      <w:r w:rsidR="00D0296A">
        <w:t xml:space="preserve"> </w:t>
      </w:r>
      <w:r w:rsidR="001A5391">
        <w:t>n</w:t>
      </w:r>
      <w:r w:rsidR="00D0296A">
        <w:t>g/L; the only value obtained</w:t>
      </w:r>
      <w:r w:rsidR="00A431BB">
        <w:t xml:space="preserve"> by the EEA lab</w:t>
      </w:r>
      <w:r w:rsidR="00B75B06">
        <w:t xml:space="preserve"> (9.9 ng/L)</w:t>
      </w:r>
      <w:r w:rsidR="00D0296A">
        <w:t xml:space="preserve"> was</w:t>
      </w:r>
      <w:r w:rsidR="00B75B06">
        <w:t xml:space="preserve"> well</w:t>
      </w:r>
      <w:r w:rsidR="00D0296A">
        <w:t xml:space="preserve"> below this standard.</w:t>
      </w:r>
    </w:p>
    <w:p w14:paraId="087765CC" w14:textId="394AD26C" w:rsidR="00D0296A" w:rsidRPr="000E3285" w:rsidRDefault="00D0296A" w:rsidP="00DE39B4">
      <w:pPr>
        <w:ind w:firstLine="720"/>
        <w:rPr>
          <w:rFonts w:asciiTheme="majorHAnsi" w:hAnsiTheme="majorHAnsi"/>
        </w:rPr>
      </w:pPr>
      <w:r>
        <w:rPr>
          <w:rFonts w:asciiTheme="majorHAnsi" w:hAnsiTheme="majorHAnsi"/>
        </w:rPr>
        <w:t>Meclofenamic acid</w:t>
      </w:r>
      <w:r w:rsidR="00DE39B4">
        <w:rPr>
          <w:rFonts w:asciiTheme="majorHAnsi" w:hAnsiTheme="majorHAnsi"/>
        </w:rPr>
        <w:t>, medication used to relieve pain,</w:t>
      </w:r>
      <w:r>
        <w:rPr>
          <w:rFonts w:asciiTheme="majorHAnsi" w:hAnsiTheme="majorHAnsi"/>
        </w:rPr>
        <w:t xml:space="preserve"> was only detected in the </w:t>
      </w:r>
      <w:r w:rsidR="00396F6A">
        <w:rPr>
          <w:rFonts w:asciiTheme="majorHAnsi" w:hAnsiTheme="majorHAnsi"/>
        </w:rPr>
        <w:t>w</w:t>
      </w:r>
      <w:r w:rsidR="00662D98">
        <w:rPr>
          <w:rFonts w:asciiTheme="majorHAnsi" w:hAnsiTheme="majorHAnsi"/>
        </w:rPr>
        <w:t>inter</w:t>
      </w:r>
      <w:r w:rsidR="00935D49">
        <w:rPr>
          <w:rFonts w:asciiTheme="majorHAnsi" w:hAnsiTheme="majorHAnsi"/>
        </w:rPr>
        <w:t>,</w:t>
      </w:r>
      <w:r w:rsidR="00D350B9">
        <w:rPr>
          <w:rFonts w:asciiTheme="majorHAnsi" w:hAnsiTheme="majorHAnsi"/>
        </w:rPr>
        <w:t xml:space="preserve"> and</w:t>
      </w:r>
      <w:r>
        <w:rPr>
          <w:rFonts w:asciiTheme="majorHAnsi" w:hAnsiTheme="majorHAnsi"/>
        </w:rPr>
        <w:t xml:space="preserve"> most likely </w:t>
      </w:r>
      <w:r w:rsidR="00D350B9">
        <w:rPr>
          <w:rFonts w:asciiTheme="majorHAnsi" w:hAnsiTheme="majorHAnsi"/>
        </w:rPr>
        <w:t xml:space="preserve">entered </w:t>
      </w:r>
      <w:r>
        <w:rPr>
          <w:rFonts w:asciiTheme="majorHAnsi" w:hAnsiTheme="majorHAnsi"/>
        </w:rPr>
        <w:t>water systems through runoff from leaking septic tanks</w:t>
      </w:r>
      <w:r w:rsidR="00D350B9">
        <w:rPr>
          <w:rFonts w:asciiTheme="majorHAnsi" w:hAnsiTheme="majorHAnsi"/>
        </w:rPr>
        <w:t>. H</w:t>
      </w:r>
      <w:r>
        <w:rPr>
          <w:rFonts w:asciiTheme="majorHAnsi" w:hAnsiTheme="majorHAnsi"/>
        </w:rPr>
        <w:t xml:space="preserve">ealth standards could not be </w:t>
      </w:r>
      <w:r w:rsidR="00CF5AC8">
        <w:rPr>
          <w:rFonts w:asciiTheme="majorHAnsi" w:hAnsiTheme="majorHAnsi"/>
        </w:rPr>
        <w:t>acquired</w:t>
      </w:r>
      <w:r>
        <w:rPr>
          <w:rFonts w:asciiTheme="majorHAnsi" w:hAnsiTheme="majorHAnsi"/>
        </w:rPr>
        <w:t xml:space="preserve"> for </w:t>
      </w:r>
      <w:r w:rsidR="00D350B9">
        <w:rPr>
          <w:rFonts w:asciiTheme="majorHAnsi" w:hAnsiTheme="majorHAnsi"/>
        </w:rPr>
        <w:t>Meclofenamic acid</w:t>
      </w:r>
      <w:r>
        <w:rPr>
          <w:rFonts w:asciiTheme="majorHAnsi" w:hAnsiTheme="majorHAnsi"/>
        </w:rPr>
        <w:t xml:space="preserve">. </w:t>
      </w:r>
      <w:r>
        <w:t>Gemfibrozil</w:t>
      </w:r>
      <w:r w:rsidR="00D350B9" w:rsidRPr="00D350B9">
        <w:t xml:space="preserve"> </w:t>
      </w:r>
      <w:r w:rsidR="00D350B9">
        <w:t>is used to lower cholesterol and triglyceride levels in pancreatitis patients. It was detected</w:t>
      </w:r>
      <w:r>
        <w:t xml:space="preserve"> in the </w:t>
      </w:r>
      <w:r w:rsidR="00396F6A">
        <w:t>s</w:t>
      </w:r>
      <w:r w:rsidR="00662D98">
        <w:t>pring</w:t>
      </w:r>
      <w:r w:rsidR="00D350B9">
        <w:t xml:space="preserve"> in our </w:t>
      </w:r>
      <w:r w:rsidR="009F75A8">
        <w:t>study and</w:t>
      </w:r>
      <w:r w:rsidR="00D350B9">
        <w:t xml:space="preserve"> </w:t>
      </w:r>
      <w:r w:rsidR="00CF5AC8">
        <w:t xml:space="preserve">has been detected in wastewater effluent and marine receiving waters </w:t>
      </w:r>
      <w:r w:rsidR="00D350B9">
        <w:t xml:space="preserve">elsewhere </w:t>
      </w:r>
      <w:r w:rsidR="00CF5AC8">
        <w:t>(Vidal-Dorsch et al., 2012)</w:t>
      </w:r>
      <w:r w:rsidR="00D350B9">
        <w:t>. T</w:t>
      </w:r>
      <w:r w:rsidR="00CF5AC8">
        <w:t>here are currently no available health standards for gemfibrozil.</w:t>
      </w:r>
    </w:p>
    <w:p w14:paraId="67890352" w14:textId="1C6F0D3C" w:rsidR="003918D4" w:rsidRDefault="003918D4" w:rsidP="00DE39B4">
      <w:pPr>
        <w:ind w:firstLine="720"/>
      </w:pPr>
      <w:r>
        <w:t xml:space="preserve">The hormone </w:t>
      </w:r>
      <w:r w:rsidR="00DE39B4">
        <w:t>compounds detected</w:t>
      </w:r>
      <w:r>
        <w:t xml:space="preserve">, which are a subcategory of the PPCP </w:t>
      </w:r>
      <w:r w:rsidR="004E071E">
        <w:t>compounds</w:t>
      </w:r>
      <w:r>
        <w:t xml:space="preserve">, were andorostenedione, estriol, estrone, and testosterone. </w:t>
      </w:r>
      <w:r w:rsidR="006C2460">
        <w:t xml:space="preserve">There were no hormones </w:t>
      </w:r>
      <w:r w:rsidR="00D350B9">
        <w:t>detected</w:t>
      </w:r>
      <w:r w:rsidR="006C2460">
        <w:t xml:space="preserve"> in the </w:t>
      </w:r>
      <w:r w:rsidR="00662D98">
        <w:t>summer</w:t>
      </w:r>
      <w:r w:rsidR="006C2460">
        <w:t>. Andor</w:t>
      </w:r>
      <w:r w:rsidR="009C7301">
        <w:t xml:space="preserve">ostenedione and testosterone were </w:t>
      </w:r>
      <w:r w:rsidR="00D350B9">
        <w:t xml:space="preserve">detected </w:t>
      </w:r>
      <w:r w:rsidR="009C7301">
        <w:t xml:space="preserve">in </w:t>
      </w:r>
      <w:r w:rsidR="00396F6A">
        <w:t>f</w:t>
      </w:r>
      <w:r w:rsidR="00662D98">
        <w:t>all</w:t>
      </w:r>
      <w:r w:rsidR="009C7301">
        <w:t xml:space="preserve">, estriol in </w:t>
      </w:r>
      <w:r w:rsidR="00396F6A">
        <w:t>w</w:t>
      </w:r>
      <w:r w:rsidR="00662D98">
        <w:t>inter</w:t>
      </w:r>
      <w:r w:rsidR="009C7301">
        <w:t xml:space="preserve">, and </w:t>
      </w:r>
      <w:r w:rsidR="005958D2">
        <w:t>e</w:t>
      </w:r>
      <w:r w:rsidR="009C7301">
        <w:t>strone in</w:t>
      </w:r>
      <w:r w:rsidR="00396F6A">
        <w:t xml:space="preserve"> s</w:t>
      </w:r>
      <w:r w:rsidR="00662D98">
        <w:t>pring</w:t>
      </w:r>
      <w:r w:rsidR="009C7301">
        <w:t>.</w:t>
      </w:r>
      <w:r w:rsidR="00024D05">
        <w:t xml:space="preserve"> Andorostenedione and testosterone are androgens</w:t>
      </w:r>
      <w:r w:rsidR="00B86D4E">
        <w:t>, while</w:t>
      </w:r>
      <w:r w:rsidR="00024D05">
        <w:t xml:space="preserve"> estriol and estrone are estrogens. </w:t>
      </w:r>
      <w:r w:rsidR="00AD6B15">
        <w:t xml:space="preserve">Hormone contamination can cause endocrine disruption or cancer (USGS, 2014). </w:t>
      </w:r>
      <w:r w:rsidR="00024D05">
        <w:t xml:space="preserve">These </w:t>
      </w:r>
      <w:r w:rsidR="00D350B9">
        <w:t xml:space="preserve">compounds </w:t>
      </w:r>
      <w:r w:rsidR="00024D05">
        <w:t xml:space="preserve">could have entered waterways </w:t>
      </w:r>
      <w:r w:rsidR="00D350B9">
        <w:t xml:space="preserve">from </w:t>
      </w:r>
      <w:r w:rsidR="00024D05">
        <w:t>agricultural runoff, leaking septic tanks, or effluent from wastewater treatment facilities.</w:t>
      </w:r>
      <w:r w:rsidR="00AD6B15">
        <w:t xml:space="preserve"> Drinking water standards for hormones are not established.</w:t>
      </w:r>
    </w:p>
    <w:p w14:paraId="0E51542F" w14:textId="77777777" w:rsidR="003117C0" w:rsidRDefault="003117C0" w:rsidP="0057553D"/>
    <w:p w14:paraId="6117380F" w14:textId="56D9DAEA" w:rsidR="005958D2" w:rsidRDefault="005958D2" w:rsidP="003117C0">
      <w:pPr>
        <w:pStyle w:val="Heading3"/>
      </w:pPr>
      <w:bookmarkStart w:id="62" w:name="_Toc513561796"/>
      <w:r>
        <w:t xml:space="preserve">4.1.4 </w:t>
      </w:r>
      <w:r w:rsidR="00731151">
        <w:t xml:space="preserve">Other </w:t>
      </w:r>
      <w:r w:rsidR="00D350B9">
        <w:t>Compounds</w:t>
      </w:r>
      <w:bookmarkEnd w:id="62"/>
    </w:p>
    <w:p w14:paraId="52CE7F00" w14:textId="5B821AE6" w:rsidR="00FC46CE" w:rsidRDefault="006D5CD8" w:rsidP="00D350B9">
      <w:pPr>
        <w:ind w:firstLine="720"/>
      </w:pPr>
      <w:r>
        <w:t xml:space="preserve">Compounds </w:t>
      </w:r>
      <w:r w:rsidR="003918D4">
        <w:t xml:space="preserve">from the other class that were detected include acesulfame-K, caffeine, cotinine, and DEET. </w:t>
      </w:r>
      <w:r w:rsidR="0057553D">
        <w:t>Acesulfame-K and DEET</w:t>
      </w:r>
      <w:r w:rsidR="005958D2">
        <w:t xml:space="preserve"> were</w:t>
      </w:r>
      <w:r w:rsidR="0057553D">
        <w:t xml:space="preserve"> detect</w:t>
      </w:r>
      <w:r w:rsidR="005958D2">
        <w:t>ed</w:t>
      </w:r>
      <w:r w:rsidR="0057553D">
        <w:t xml:space="preserve"> in each season, which is </w:t>
      </w:r>
      <w:r w:rsidR="00D350B9">
        <w:t xml:space="preserve">reasonable </w:t>
      </w:r>
      <w:r w:rsidR="0057553D">
        <w:t xml:space="preserve">considering </w:t>
      </w:r>
      <w:r w:rsidR="00B86D4E">
        <w:t xml:space="preserve">that </w:t>
      </w:r>
      <w:r w:rsidR="0057553D">
        <w:t>these chemicals are probably used in every season</w:t>
      </w:r>
      <w:r w:rsidR="00D350B9">
        <w:t xml:space="preserve"> and would be </w:t>
      </w:r>
      <w:r w:rsidR="00F233C7">
        <w:t>constituents</w:t>
      </w:r>
      <w:r w:rsidR="0057553D">
        <w:t xml:space="preserve"> of urban runoff. </w:t>
      </w:r>
      <w:r w:rsidR="00553FDC">
        <w:t xml:space="preserve">Acesulfame-K does not have </w:t>
      </w:r>
      <w:r w:rsidR="00100611">
        <w:t xml:space="preserve">a health standard, but </w:t>
      </w:r>
      <w:r w:rsidR="00B86D4E">
        <w:t xml:space="preserve">the health standard for </w:t>
      </w:r>
      <w:r w:rsidR="00100611">
        <w:t>DEET is 200</w:t>
      </w:r>
      <w:r w:rsidR="001A5391">
        <w:t>,000</w:t>
      </w:r>
      <w:r w:rsidR="00100611">
        <w:t xml:space="preserve"> </w:t>
      </w:r>
      <w:r w:rsidR="001A5391">
        <w:t>n</w:t>
      </w:r>
      <w:r w:rsidR="00100611">
        <w:t xml:space="preserve">g/L (MDH, 2013) </w:t>
      </w:r>
      <w:r w:rsidR="00B86D4E">
        <w:t>which is</w:t>
      </w:r>
      <w:r w:rsidR="00100611">
        <w:t xml:space="preserve"> much higher than any </w:t>
      </w:r>
      <w:r w:rsidR="00D350B9">
        <w:t xml:space="preserve">concentrations </w:t>
      </w:r>
      <w:r w:rsidR="00B75B06">
        <w:t xml:space="preserve">(7.7-55 ng/L) </w:t>
      </w:r>
      <w:r w:rsidR="00D350B9">
        <w:t>detected</w:t>
      </w:r>
      <w:r w:rsidR="00100611">
        <w:t xml:space="preserve"> in the present study. </w:t>
      </w:r>
      <w:r w:rsidR="00B96FFD">
        <w:t xml:space="preserve">Caffeine </w:t>
      </w:r>
      <w:r w:rsidR="00D350B9">
        <w:t>was detected</w:t>
      </w:r>
      <w:r w:rsidR="00B96FFD">
        <w:t xml:space="preserve"> in the </w:t>
      </w:r>
      <w:r w:rsidR="00926E63">
        <w:t>f</w:t>
      </w:r>
      <w:r w:rsidR="00662D98">
        <w:t>all</w:t>
      </w:r>
      <w:r w:rsidR="00B96FFD">
        <w:t xml:space="preserve">, </w:t>
      </w:r>
      <w:r w:rsidR="00926E63">
        <w:t>w</w:t>
      </w:r>
      <w:r w:rsidR="00662D98">
        <w:t>inter</w:t>
      </w:r>
      <w:r w:rsidR="00B96FFD">
        <w:t xml:space="preserve">, and </w:t>
      </w:r>
      <w:r w:rsidR="00926E63">
        <w:t>s</w:t>
      </w:r>
      <w:r w:rsidR="00662D98">
        <w:t>pring</w:t>
      </w:r>
      <w:r w:rsidR="00B96FFD">
        <w:t xml:space="preserve">. Cotinine was </w:t>
      </w:r>
      <w:r w:rsidR="00D350B9">
        <w:t xml:space="preserve">detected </w:t>
      </w:r>
      <w:r w:rsidR="00B96FFD">
        <w:t xml:space="preserve">in the </w:t>
      </w:r>
      <w:r w:rsidR="00926E63">
        <w:t>s</w:t>
      </w:r>
      <w:r w:rsidR="00662D98">
        <w:t>ummer</w:t>
      </w:r>
      <w:r w:rsidR="00B96FFD">
        <w:t xml:space="preserve"> and </w:t>
      </w:r>
      <w:r w:rsidR="00926E63">
        <w:t>w</w:t>
      </w:r>
      <w:r w:rsidR="00662D98">
        <w:t>inter</w:t>
      </w:r>
      <w:r w:rsidR="00B96FFD">
        <w:t xml:space="preserve">. </w:t>
      </w:r>
      <w:r w:rsidR="00100611">
        <w:t xml:space="preserve">Neither caffeine nor cotinine have drinking </w:t>
      </w:r>
      <w:r w:rsidR="00B86D4E">
        <w:t xml:space="preserve">water </w:t>
      </w:r>
      <w:r w:rsidR="00100611">
        <w:t xml:space="preserve">standards. </w:t>
      </w:r>
    </w:p>
    <w:p w14:paraId="56EAFDE3" w14:textId="77777777" w:rsidR="00E5166D" w:rsidRPr="0057553D" w:rsidRDefault="00E5166D" w:rsidP="0057553D"/>
    <w:p w14:paraId="34BC67F4" w14:textId="1F4E5448" w:rsidR="00751D02" w:rsidRDefault="00AC1A66" w:rsidP="00751D02">
      <w:pPr>
        <w:pStyle w:val="Heading2"/>
      </w:pPr>
      <w:bookmarkStart w:id="63" w:name="_Toc513561797"/>
      <w:r>
        <w:t>4.</w:t>
      </w:r>
      <w:r w:rsidR="001C1CD2">
        <w:t>2</w:t>
      </w:r>
      <w:r>
        <w:t xml:space="preserve"> </w:t>
      </w:r>
      <w:r w:rsidR="006D5CD8">
        <w:t>CEC Detections</w:t>
      </w:r>
      <w:r w:rsidRPr="00AC1A66">
        <w:t xml:space="preserve"> </w:t>
      </w:r>
      <w:r>
        <w:t xml:space="preserve">– </w:t>
      </w:r>
      <w:r w:rsidRPr="00AC1A66">
        <w:t>University of Arizona WEST</w:t>
      </w:r>
      <w:bookmarkEnd w:id="63"/>
    </w:p>
    <w:p w14:paraId="03329BDD" w14:textId="2466F820" w:rsidR="009F369D" w:rsidRDefault="00C254AA" w:rsidP="009F369D">
      <w:pPr>
        <w:ind w:firstLine="720"/>
      </w:pPr>
      <w:r>
        <w:t>M</w:t>
      </w:r>
      <w:r w:rsidR="009F369D">
        <w:t>ore CEC were detected</w:t>
      </w:r>
      <w:r>
        <w:t>,</w:t>
      </w:r>
      <w:r w:rsidR="009F369D">
        <w:t xml:space="preserve"> </w:t>
      </w:r>
      <w:r>
        <w:t xml:space="preserve">by the analytical methods of the WEST lab, </w:t>
      </w:r>
      <w:r w:rsidR="009F369D">
        <w:t xml:space="preserve">in </w:t>
      </w:r>
      <w:r w:rsidR="00926E63">
        <w:t>s</w:t>
      </w:r>
      <w:r w:rsidR="00662D98">
        <w:t>pring</w:t>
      </w:r>
      <w:r w:rsidR="009F369D">
        <w:t xml:space="preserve"> than </w:t>
      </w:r>
      <w:r w:rsidR="00BA00B7">
        <w:t xml:space="preserve">in </w:t>
      </w:r>
      <w:r w:rsidR="00926E63">
        <w:t>w</w:t>
      </w:r>
      <w:r w:rsidR="00662D98">
        <w:t>inter</w:t>
      </w:r>
      <w:r w:rsidR="009F369D">
        <w:t xml:space="preserve">. In the </w:t>
      </w:r>
      <w:r w:rsidR="00926E63">
        <w:t>s</w:t>
      </w:r>
      <w:r w:rsidR="00662D98">
        <w:t>pring</w:t>
      </w:r>
      <w:r w:rsidR="00BB0FE5">
        <w:t>, two industrial</w:t>
      </w:r>
      <w:r>
        <w:t>s</w:t>
      </w:r>
      <w:r w:rsidR="00BB0FE5">
        <w:t>, two pesticides, four PPCP</w:t>
      </w:r>
      <w:r>
        <w:t>s</w:t>
      </w:r>
      <w:r w:rsidR="00BB0FE5">
        <w:t xml:space="preserve">, and two other compounds were detected. </w:t>
      </w:r>
      <w:r w:rsidR="00662D98">
        <w:t>Winter</w:t>
      </w:r>
      <w:r w:rsidR="00BB0FE5">
        <w:t xml:space="preserve"> resulted in two industrial detections, two pesticides, three PPCP</w:t>
      </w:r>
      <w:r>
        <w:t>s</w:t>
      </w:r>
      <w:r w:rsidR="00BB0FE5">
        <w:t>, and two other compounds.</w:t>
      </w:r>
      <w:r w:rsidR="009F369D">
        <w:t xml:space="preserve"> Results of the compound concentrations for </w:t>
      </w:r>
      <w:r w:rsidR="00926E63">
        <w:t>s</w:t>
      </w:r>
      <w:r w:rsidR="00662D98">
        <w:t>pring</w:t>
      </w:r>
      <w:r w:rsidR="009F369D">
        <w:t xml:space="preserve"> and </w:t>
      </w:r>
      <w:r w:rsidR="00926E63">
        <w:t>w</w:t>
      </w:r>
      <w:r w:rsidR="00662D98">
        <w:t>inter</w:t>
      </w:r>
      <w:r w:rsidR="009F369D">
        <w:t xml:space="preserve"> at all six sites can be found in Tables A 1</w:t>
      </w:r>
      <w:r w:rsidR="00E569AF">
        <w:t>5</w:t>
      </w:r>
      <w:r w:rsidR="009F369D">
        <w:rPr>
          <w:rFonts w:cstheme="minorHAnsi"/>
        </w:rPr>
        <w:t>–</w:t>
      </w:r>
      <w:r w:rsidR="009F369D">
        <w:t>1</w:t>
      </w:r>
      <w:r w:rsidR="00E569AF">
        <w:t>6</w:t>
      </w:r>
      <w:r w:rsidR="009F369D">
        <w:t xml:space="preserve"> and</w:t>
      </w:r>
      <w:r w:rsidR="000E7962">
        <w:t xml:space="preserve"> </w:t>
      </w:r>
      <w:r w:rsidR="009F369D">
        <w:t>Figures B 33-45.</w:t>
      </w:r>
    </w:p>
    <w:p w14:paraId="1B03FDF7" w14:textId="77777777" w:rsidR="009F369D" w:rsidRPr="009F369D" w:rsidRDefault="009F369D" w:rsidP="009F369D"/>
    <w:p w14:paraId="70429726" w14:textId="25868476" w:rsidR="00731151" w:rsidRPr="00731151" w:rsidRDefault="00731151" w:rsidP="003117C0">
      <w:pPr>
        <w:pStyle w:val="Heading3"/>
        <w:rPr>
          <w:rFonts w:eastAsia="Arial"/>
        </w:rPr>
      </w:pPr>
      <w:bookmarkStart w:id="64" w:name="_Toc513561798"/>
      <w:r>
        <w:rPr>
          <w:rFonts w:eastAsia="Arial"/>
        </w:rPr>
        <w:t xml:space="preserve">4.2.1 Industrial </w:t>
      </w:r>
      <w:r w:rsidR="00D350B9">
        <w:rPr>
          <w:rFonts w:eastAsia="Arial"/>
        </w:rPr>
        <w:t>Compounds</w:t>
      </w:r>
      <w:bookmarkEnd w:id="64"/>
    </w:p>
    <w:p w14:paraId="45AD86A3" w14:textId="027A3611" w:rsidR="00A53D37" w:rsidRDefault="00A53D37" w:rsidP="006D5CD8">
      <w:pPr>
        <w:ind w:firstLine="720"/>
      </w:pPr>
      <w:r>
        <w:rPr>
          <w:rFonts w:eastAsia="Arial"/>
        </w:rPr>
        <w:t xml:space="preserve">Industrial </w:t>
      </w:r>
      <w:r w:rsidR="006D5CD8">
        <w:rPr>
          <w:rFonts w:eastAsia="Arial"/>
        </w:rPr>
        <w:t xml:space="preserve">compounds </w:t>
      </w:r>
      <w:r>
        <w:rPr>
          <w:rFonts w:eastAsia="Arial"/>
        </w:rPr>
        <w:t>detected by the WEST lab includ</w:t>
      </w:r>
      <w:r w:rsidR="009F75A8">
        <w:rPr>
          <w:rFonts w:eastAsia="Arial"/>
        </w:rPr>
        <w:t>e</w:t>
      </w:r>
      <w:r>
        <w:rPr>
          <w:rFonts w:eastAsia="Arial"/>
        </w:rPr>
        <w:t xml:space="preserve"> PFHxA</w:t>
      </w:r>
      <w:r w:rsidR="00FD2698">
        <w:rPr>
          <w:rFonts w:eastAsia="Arial"/>
        </w:rPr>
        <w:t xml:space="preserve">, </w:t>
      </w:r>
      <w:r>
        <w:rPr>
          <w:rFonts w:eastAsia="Arial"/>
        </w:rPr>
        <w:t>PFOS</w:t>
      </w:r>
      <w:r w:rsidR="00FD2698">
        <w:rPr>
          <w:rFonts w:eastAsia="Arial"/>
        </w:rPr>
        <w:t>, and TCPP</w:t>
      </w:r>
      <w:r>
        <w:rPr>
          <w:rFonts w:eastAsia="Arial"/>
        </w:rPr>
        <w:t>.</w:t>
      </w:r>
      <w:r w:rsidR="000A61C1">
        <w:rPr>
          <w:rFonts w:eastAsia="Arial"/>
        </w:rPr>
        <w:t xml:space="preserve"> </w:t>
      </w:r>
      <w:r w:rsidR="000E3285">
        <w:rPr>
          <w:rFonts w:ascii="Times New Roman" w:hAnsi="Times New Roman"/>
          <w:bCs/>
          <w:color w:val="000000"/>
          <w:shd w:val="clear" w:color="auto" w:fill="FFFFFF"/>
        </w:rPr>
        <w:t xml:space="preserve">PFHxA is used for protective fire resistance, repellency against oil, grease, and water, used in cleanings, textiles, leather, paper, paints, and wire insulation (EPA, 2012). </w:t>
      </w:r>
      <w:r w:rsidR="000E3285" w:rsidRPr="003126C2">
        <w:rPr>
          <w:rFonts w:ascii="Times New Roman" w:hAnsi="Times New Roman"/>
          <w:bCs/>
          <w:color w:val="000000"/>
          <w:shd w:val="clear" w:color="auto" w:fill="FFFFFF"/>
        </w:rPr>
        <w:t xml:space="preserve">PFOS </w:t>
      </w:r>
      <w:r w:rsidR="000E3285">
        <w:rPr>
          <w:rFonts w:ascii="Times New Roman" w:hAnsi="Times New Roman"/>
          <w:bCs/>
          <w:color w:val="000000"/>
          <w:shd w:val="clear" w:color="auto" w:fill="FFFFFF"/>
        </w:rPr>
        <w:t>is</w:t>
      </w:r>
      <w:r w:rsidR="000E3285" w:rsidRPr="003126C2">
        <w:rPr>
          <w:rFonts w:ascii="Times New Roman" w:hAnsi="Times New Roman"/>
          <w:bCs/>
          <w:color w:val="000000"/>
          <w:shd w:val="clear" w:color="auto" w:fill="FFFFFF"/>
        </w:rPr>
        <w:t xml:space="preserve"> </w:t>
      </w:r>
      <w:r w:rsidR="000E3285" w:rsidRPr="003126C2">
        <w:rPr>
          <w:rFonts w:ascii="Times New Roman" w:hAnsi="Times New Roman"/>
        </w:rPr>
        <w:t>used to make carpets, clothing, fabrics for furniture, paper packaging for food, materials that are resistant to water, grease or stains, firefighting at airfields, and in industrial processes (EPA, 2016).</w:t>
      </w:r>
      <w:r w:rsidR="000E3285">
        <w:rPr>
          <w:rFonts w:ascii="Times New Roman" w:hAnsi="Times New Roman"/>
          <w:bCs/>
          <w:color w:val="000000"/>
          <w:shd w:val="clear" w:color="auto" w:fill="FFFFFF"/>
        </w:rPr>
        <w:t xml:space="preserve"> </w:t>
      </w:r>
      <w:r w:rsidR="00FD2698">
        <w:rPr>
          <w:rFonts w:ascii="Times New Roman" w:hAnsi="Times New Roman"/>
          <w:bCs/>
          <w:color w:val="000000"/>
          <w:shd w:val="clear" w:color="auto" w:fill="FFFFFF"/>
        </w:rPr>
        <w:t>TCPP is used fo</w:t>
      </w:r>
      <w:r w:rsidR="00A542FE">
        <w:rPr>
          <w:rFonts w:ascii="Times New Roman" w:hAnsi="Times New Roman"/>
          <w:bCs/>
          <w:color w:val="000000"/>
          <w:shd w:val="clear" w:color="auto" w:fill="FFFFFF"/>
        </w:rPr>
        <w:t>r flame retardation and is most likely sourced from developed areas; it has been shown to</w:t>
      </w:r>
      <w:r w:rsidR="00976BB2">
        <w:rPr>
          <w:rFonts w:ascii="Times New Roman" w:hAnsi="Times New Roman"/>
          <w:bCs/>
          <w:color w:val="000000"/>
          <w:shd w:val="clear" w:color="auto" w:fill="FFFFFF"/>
        </w:rPr>
        <w:t xml:space="preserve"> be</w:t>
      </w:r>
      <w:r w:rsidR="00A542FE">
        <w:rPr>
          <w:rFonts w:ascii="Times New Roman" w:hAnsi="Times New Roman"/>
          <w:bCs/>
          <w:color w:val="000000"/>
          <w:shd w:val="clear" w:color="auto" w:fill="FFFFFF"/>
        </w:rPr>
        <w:t xml:space="preserve"> resistant to ozone as a remediation </w:t>
      </w:r>
      <w:r w:rsidR="00976BB2">
        <w:rPr>
          <w:rFonts w:ascii="Times New Roman" w:hAnsi="Times New Roman"/>
          <w:bCs/>
          <w:color w:val="000000"/>
          <w:shd w:val="clear" w:color="auto" w:fill="FFFFFF"/>
        </w:rPr>
        <w:t xml:space="preserve">or treatment technology </w:t>
      </w:r>
      <w:r w:rsidR="00A542FE">
        <w:rPr>
          <w:rFonts w:ascii="Times New Roman" w:hAnsi="Times New Roman"/>
          <w:bCs/>
          <w:color w:val="000000"/>
          <w:shd w:val="clear" w:color="auto" w:fill="FFFFFF"/>
        </w:rPr>
        <w:t>(Pisarenko et al., 2012). The compounds PFOS and PFHxA</w:t>
      </w:r>
      <w:r w:rsidR="006D5CD8">
        <w:rPr>
          <w:rFonts w:ascii="Times New Roman" w:hAnsi="Times New Roman"/>
          <w:bCs/>
          <w:color w:val="000000"/>
          <w:shd w:val="clear" w:color="auto" w:fill="FFFFFF"/>
        </w:rPr>
        <w:t xml:space="preserve"> </w:t>
      </w:r>
      <w:r w:rsidR="009D7B63">
        <w:rPr>
          <w:rFonts w:ascii="Times New Roman" w:hAnsi="Times New Roman"/>
          <w:bCs/>
          <w:color w:val="000000"/>
          <w:shd w:val="clear" w:color="auto" w:fill="FFFFFF"/>
        </w:rPr>
        <w:t xml:space="preserve">are PFC and they </w:t>
      </w:r>
      <w:r w:rsidR="006D5CD8">
        <w:rPr>
          <w:rFonts w:ascii="Times New Roman" w:hAnsi="Times New Roman"/>
          <w:bCs/>
          <w:color w:val="000000"/>
          <w:shd w:val="clear" w:color="auto" w:fill="FFFFFF"/>
        </w:rPr>
        <w:t>are persistent</w:t>
      </w:r>
      <w:r w:rsidR="009D7B63">
        <w:rPr>
          <w:rFonts w:ascii="Times New Roman" w:hAnsi="Times New Roman"/>
          <w:bCs/>
          <w:color w:val="000000"/>
          <w:shd w:val="clear" w:color="auto" w:fill="FFFFFF"/>
        </w:rPr>
        <w:t xml:space="preserve"> in the environment. Studies </w:t>
      </w:r>
      <w:r w:rsidR="00907D08">
        <w:rPr>
          <w:rFonts w:ascii="Times New Roman" w:hAnsi="Times New Roman"/>
          <w:bCs/>
          <w:color w:val="000000"/>
          <w:shd w:val="clear" w:color="auto" w:fill="FFFFFF"/>
        </w:rPr>
        <w:t>(</w:t>
      </w:r>
      <w:r w:rsidR="00907D08">
        <w:rPr>
          <w:rFonts w:ascii="Times New Roman" w:hAnsi="Times New Roman"/>
        </w:rPr>
        <w:t>described in Chapter 2.4 “Study Area</w:t>
      </w:r>
      <w:r w:rsidR="00907D08">
        <w:rPr>
          <w:rFonts w:ascii="Times New Roman" w:hAnsi="Times New Roman"/>
          <w:bCs/>
          <w:color w:val="000000"/>
          <w:shd w:val="clear" w:color="auto" w:fill="FFFFFF"/>
        </w:rPr>
        <w:t xml:space="preserve">”) </w:t>
      </w:r>
      <w:r w:rsidR="009D7B63">
        <w:rPr>
          <w:rFonts w:ascii="Times New Roman" w:hAnsi="Times New Roman"/>
          <w:bCs/>
          <w:color w:val="000000"/>
          <w:shd w:val="clear" w:color="auto" w:fill="FFFFFF"/>
        </w:rPr>
        <w:t>have shown that the</w:t>
      </w:r>
      <w:r w:rsidR="00FD2698">
        <w:rPr>
          <w:rFonts w:ascii="Times New Roman" w:hAnsi="Times New Roman"/>
          <w:bCs/>
          <w:color w:val="000000"/>
          <w:shd w:val="clear" w:color="auto" w:fill="FFFFFF"/>
        </w:rPr>
        <w:t>se</w:t>
      </w:r>
      <w:r w:rsidR="009D7B63">
        <w:rPr>
          <w:rFonts w:ascii="Times New Roman" w:hAnsi="Times New Roman"/>
          <w:bCs/>
          <w:color w:val="000000"/>
          <w:shd w:val="clear" w:color="auto" w:fill="FFFFFF"/>
        </w:rPr>
        <w:t xml:space="preserve"> </w:t>
      </w:r>
      <w:r w:rsidR="006D5CD8">
        <w:rPr>
          <w:rFonts w:ascii="Times New Roman" w:hAnsi="Times New Roman"/>
          <w:bCs/>
          <w:color w:val="000000"/>
          <w:shd w:val="clear" w:color="auto" w:fill="FFFFFF"/>
        </w:rPr>
        <w:t xml:space="preserve">compounds </w:t>
      </w:r>
      <w:r w:rsidR="009D7B63">
        <w:rPr>
          <w:rFonts w:ascii="Times New Roman" w:hAnsi="Times New Roman"/>
          <w:bCs/>
          <w:color w:val="000000"/>
          <w:shd w:val="clear" w:color="auto" w:fill="FFFFFF"/>
        </w:rPr>
        <w:t xml:space="preserve">are linked to higher cholesterol levels in humans, reduced immune responses, thyroid disease, kidney cancer, and testicular cancer. </w:t>
      </w:r>
      <w:r w:rsidR="00B1235A">
        <w:rPr>
          <w:rFonts w:ascii="Times New Roman" w:hAnsi="Times New Roman"/>
          <w:bCs/>
          <w:color w:val="000000"/>
          <w:shd w:val="clear" w:color="auto" w:fill="FFFFFF"/>
        </w:rPr>
        <w:t xml:space="preserve">The health standard for PFOS is </w:t>
      </w:r>
      <w:r w:rsidR="001A5391">
        <w:rPr>
          <w:rFonts w:ascii="Times New Roman" w:hAnsi="Times New Roman"/>
          <w:bCs/>
          <w:color w:val="000000"/>
          <w:shd w:val="clear" w:color="auto" w:fill="FFFFFF"/>
        </w:rPr>
        <w:t>27 ng</w:t>
      </w:r>
      <w:r w:rsidR="00B1235A">
        <w:t>/L, which was not exceeded in this study</w:t>
      </w:r>
      <w:r w:rsidR="00A431BB">
        <w:t xml:space="preserve"> considering the highest value reported was 3.1 ng/L</w:t>
      </w:r>
      <w:r w:rsidR="006D5CD8">
        <w:t>. Health standards have not been established</w:t>
      </w:r>
      <w:r w:rsidR="00B1235A">
        <w:t xml:space="preserve"> for PFHxA (MPCA, 2008)</w:t>
      </w:r>
      <w:r w:rsidR="00A542FE">
        <w:t xml:space="preserve"> and could not be found for TCPP</w:t>
      </w:r>
      <w:r w:rsidR="00B1235A">
        <w:t>.</w:t>
      </w:r>
    </w:p>
    <w:p w14:paraId="2D13028B" w14:textId="77777777" w:rsidR="003117C0" w:rsidRDefault="003117C0" w:rsidP="00CA659B">
      <w:pPr>
        <w:rPr>
          <w:rFonts w:eastAsia="Arial"/>
        </w:rPr>
      </w:pPr>
    </w:p>
    <w:p w14:paraId="4D55547B" w14:textId="134D38B0" w:rsidR="00731151" w:rsidRDefault="00731151" w:rsidP="003117C0">
      <w:pPr>
        <w:pStyle w:val="Heading3"/>
        <w:rPr>
          <w:rFonts w:eastAsia="Arial"/>
        </w:rPr>
      </w:pPr>
      <w:bookmarkStart w:id="65" w:name="_Toc513561799"/>
      <w:r>
        <w:rPr>
          <w:rFonts w:eastAsia="Arial"/>
        </w:rPr>
        <w:t xml:space="preserve">4.2.2 Pesticide </w:t>
      </w:r>
      <w:r w:rsidR="006D5CD8">
        <w:rPr>
          <w:rFonts w:eastAsia="Arial"/>
        </w:rPr>
        <w:t>Compounds</w:t>
      </w:r>
      <w:bookmarkEnd w:id="65"/>
    </w:p>
    <w:p w14:paraId="5D96BF2F" w14:textId="37EA4F3F" w:rsidR="00731151" w:rsidRDefault="00001476" w:rsidP="006D5CD8">
      <w:pPr>
        <w:ind w:firstLine="720"/>
        <w:rPr>
          <w:rFonts w:eastAsia="Arial"/>
        </w:rPr>
      </w:pPr>
      <w:r>
        <w:rPr>
          <w:rFonts w:eastAsia="Arial"/>
        </w:rPr>
        <w:t>The only p</w:t>
      </w:r>
      <w:r w:rsidR="00731151">
        <w:rPr>
          <w:rFonts w:eastAsia="Arial"/>
        </w:rPr>
        <w:t xml:space="preserve">esticide compounds detected </w:t>
      </w:r>
      <w:r w:rsidR="002040AA">
        <w:rPr>
          <w:rFonts w:eastAsia="Arial"/>
        </w:rPr>
        <w:t xml:space="preserve">by WEST </w:t>
      </w:r>
      <w:r w:rsidR="00731151">
        <w:rPr>
          <w:rFonts w:eastAsia="Arial"/>
        </w:rPr>
        <w:t xml:space="preserve">were atrazine and simazine with frequent detections in </w:t>
      </w:r>
      <w:r w:rsidR="00396F6A">
        <w:rPr>
          <w:rFonts w:eastAsia="Arial"/>
        </w:rPr>
        <w:t>w</w:t>
      </w:r>
      <w:r w:rsidR="00662D98">
        <w:rPr>
          <w:rFonts w:eastAsia="Arial"/>
        </w:rPr>
        <w:t>inter</w:t>
      </w:r>
      <w:r w:rsidR="00731151">
        <w:rPr>
          <w:rFonts w:eastAsia="Arial"/>
        </w:rPr>
        <w:t xml:space="preserve"> and </w:t>
      </w:r>
      <w:r w:rsidR="00396F6A">
        <w:rPr>
          <w:rFonts w:eastAsia="Arial"/>
        </w:rPr>
        <w:t>s</w:t>
      </w:r>
      <w:r w:rsidR="00662D98">
        <w:rPr>
          <w:rFonts w:eastAsia="Arial"/>
        </w:rPr>
        <w:t>pring</w:t>
      </w:r>
      <w:r w:rsidR="00976BB2">
        <w:rPr>
          <w:rFonts w:eastAsia="Arial"/>
        </w:rPr>
        <w:t>.</w:t>
      </w:r>
      <w:r>
        <w:rPr>
          <w:rFonts w:eastAsia="Arial"/>
        </w:rPr>
        <w:t xml:space="preserve"> </w:t>
      </w:r>
      <w:r w:rsidR="00976BB2">
        <w:rPr>
          <w:rFonts w:eastAsia="Arial"/>
        </w:rPr>
        <w:t>R</w:t>
      </w:r>
      <w:r>
        <w:rPr>
          <w:rFonts w:eastAsia="Arial"/>
        </w:rPr>
        <w:t>esults</w:t>
      </w:r>
      <w:r w:rsidR="00731151">
        <w:rPr>
          <w:rFonts w:eastAsia="Arial"/>
        </w:rPr>
        <w:t xml:space="preserve"> </w:t>
      </w:r>
      <w:r w:rsidR="006D5CD8">
        <w:rPr>
          <w:rFonts w:eastAsia="Arial"/>
        </w:rPr>
        <w:t xml:space="preserve">were </w:t>
      </w:r>
      <w:r w:rsidR="00815B0D">
        <w:rPr>
          <w:rFonts w:eastAsia="Arial"/>
        </w:rPr>
        <w:t>similar</w:t>
      </w:r>
      <w:r w:rsidR="00731151">
        <w:rPr>
          <w:rFonts w:eastAsia="Arial"/>
        </w:rPr>
        <w:t xml:space="preserve"> to the EEA lab </w:t>
      </w:r>
      <w:r>
        <w:rPr>
          <w:rFonts w:eastAsia="Arial"/>
        </w:rPr>
        <w:t>values</w:t>
      </w:r>
      <w:r w:rsidR="002040AA">
        <w:rPr>
          <w:rFonts w:eastAsia="Arial"/>
        </w:rPr>
        <w:t>. P</w:t>
      </w:r>
      <w:r w:rsidR="00731151">
        <w:rPr>
          <w:rFonts w:eastAsia="Arial"/>
        </w:rPr>
        <w:t xml:space="preserve">ossible runoff sources and toxic effects of these </w:t>
      </w:r>
      <w:r w:rsidR="004E071E">
        <w:rPr>
          <w:rFonts w:eastAsia="Arial"/>
        </w:rPr>
        <w:t>compounds</w:t>
      </w:r>
      <w:r w:rsidR="00731151">
        <w:rPr>
          <w:rFonts w:eastAsia="Arial"/>
        </w:rPr>
        <w:t xml:space="preserve"> are mentioned in</w:t>
      </w:r>
      <w:r w:rsidR="003837E5">
        <w:rPr>
          <w:rFonts w:eastAsia="Arial"/>
        </w:rPr>
        <w:t xml:space="preserve"> “</w:t>
      </w:r>
      <w:r w:rsidR="003837E5" w:rsidRPr="00731151">
        <w:rPr>
          <w:rFonts w:eastAsia="Arial"/>
        </w:rPr>
        <w:t>4.1.</w:t>
      </w:r>
      <w:r w:rsidR="003837E5">
        <w:rPr>
          <w:rFonts w:eastAsia="Arial"/>
        </w:rPr>
        <w:t>2</w:t>
      </w:r>
      <w:r w:rsidR="003837E5" w:rsidRPr="00731151">
        <w:rPr>
          <w:rFonts w:eastAsia="Arial"/>
        </w:rPr>
        <w:t xml:space="preserve"> </w:t>
      </w:r>
      <w:r w:rsidR="003837E5">
        <w:rPr>
          <w:rFonts w:eastAsia="Arial"/>
        </w:rPr>
        <w:t>Pesticide</w:t>
      </w:r>
      <w:r w:rsidR="003837E5" w:rsidRPr="00731151">
        <w:rPr>
          <w:rFonts w:eastAsia="Arial"/>
        </w:rPr>
        <w:t xml:space="preserve"> </w:t>
      </w:r>
      <w:r w:rsidR="006D5CD8">
        <w:rPr>
          <w:rFonts w:eastAsia="Arial"/>
        </w:rPr>
        <w:t>Compound</w:t>
      </w:r>
      <w:r w:rsidR="006D5CD8" w:rsidRPr="00731151">
        <w:rPr>
          <w:rFonts w:eastAsia="Arial"/>
        </w:rPr>
        <w:t>s</w:t>
      </w:r>
      <w:r w:rsidR="003837E5">
        <w:rPr>
          <w:rFonts w:eastAsia="Arial"/>
        </w:rPr>
        <w:t>”</w:t>
      </w:r>
      <w:r w:rsidR="00731151">
        <w:rPr>
          <w:rFonts w:eastAsia="Arial"/>
        </w:rPr>
        <w:t>.</w:t>
      </w:r>
    </w:p>
    <w:p w14:paraId="7B31595E" w14:textId="77777777" w:rsidR="003117C0" w:rsidRDefault="003117C0" w:rsidP="00731151">
      <w:pPr>
        <w:rPr>
          <w:rFonts w:eastAsia="Arial"/>
        </w:rPr>
      </w:pPr>
    </w:p>
    <w:p w14:paraId="2F3E6F8C" w14:textId="781B7EE0" w:rsidR="00731151" w:rsidRPr="00731151" w:rsidRDefault="00731151" w:rsidP="003117C0">
      <w:pPr>
        <w:pStyle w:val="Heading3"/>
        <w:rPr>
          <w:rFonts w:eastAsia="Arial"/>
        </w:rPr>
      </w:pPr>
      <w:bookmarkStart w:id="66" w:name="_Toc513561800"/>
      <w:r>
        <w:rPr>
          <w:rFonts w:eastAsia="Arial"/>
        </w:rPr>
        <w:t xml:space="preserve">4.2.3 PPCP </w:t>
      </w:r>
      <w:r w:rsidR="006D5CD8">
        <w:rPr>
          <w:rFonts w:eastAsia="Arial"/>
        </w:rPr>
        <w:t>Compounds</w:t>
      </w:r>
      <w:bookmarkEnd w:id="66"/>
    </w:p>
    <w:p w14:paraId="094A2634" w14:textId="5E10159A" w:rsidR="00220DE7" w:rsidRDefault="00933913" w:rsidP="006D5CD8">
      <w:pPr>
        <w:ind w:firstLine="720"/>
      </w:pPr>
      <w:r w:rsidRPr="00FD211A">
        <w:rPr>
          <w:rFonts w:eastAsia="Arial"/>
        </w:rPr>
        <w:t xml:space="preserve">The PPCP </w:t>
      </w:r>
      <w:r w:rsidR="006D5CD8">
        <w:rPr>
          <w:rFonts w:eastAsia="Arial"/>
        </w:rPr>
        <w:t>compound</w:t>
      </w:r>
      <w:r w:rsidR="006D5CD8" w:rsidRPr="00FD211A">
        <w:rPr>
          <w:rFonts w:eastAsia="Arial"/>
        </w:rPr>
        <w:t xml:space="preserve">s </w:t>
      </w:r>
      <w:r w:rsidRPr="00FD211A">
        <w:rPr>
          <w:rFonts w:eastAsia="Arial"/>
        </w:rPr>
        <w:t>detected were diltiazem, hydrochlorothiazide, iopromide, meprobamate, propylparaben, and trimethoprim.</w:t>
      </w:r>
      <w:r w:rsidR="000E3285" w:rsidRPr="00FD211A">
        <w:rPr>
          <w:rFonts w:eastAsia="Arial"/>
        </w:rPr>
        <w:t xml:space="preserve"> </w:t>
      </w:r>
      <w:r w:rsidR="000E3285" w:rsidRPr="00FD211A">
        <w:rPr>
          <w:rFonts w:ascii="Times New Roman" w:hAnsi="Times New Roman"/>
        </w:rPr>
        <w:t>Iopromide is an iodinated</w:t>
      </w:r>
      <w:r w:rsidR="000E3285">
        <w:rPr>
          <w:rFonts w:ascii="Times New Roman" w:hAnsi="Times New Roman"/>
        </w:rPr>
        <w:t xml:space="preserve"> contrast medium (Schulz et al., 2008)</w:t>
      </w:r>
      <w:r w:rsidR="003837E5">
        <w:rPr>
          <w:rFonts w:ascii="Times New Roman" w:hAnsi="Times New Roman"/>
        </w:rPr>
        <w:t>, it was the most frequently detected</w:t>
      </w:r>
      <w:r w:rsidR="000E3285">
        <w:rPr>
          <w:rFonts w:ascii="Times New Roman" w:hAnsi="Times New Roman"/>
        </w:rPr>
        <w:t xml:space="preserve"> </w:t>
      </w:r>
      <w:r w:rsidR="003837E5">
        <w:rPr>
          <w:rFonts w:ascii="Times New Roman" w:hAnsi="Times New Roman"/>
        </w:rPr>
        <w:t>PPCP from the WEST lab</w:t>
      </w:r>
      <w:r w:rsidR="00220DE7">
        <w:rPr>
          <w:rFonts w:ascii="Times New Roman" w:hAnsi="Times New Roman"/>
        </w:rPr>
        <w:t xml:space="preserve">. There currently are not any available drinking water standards for iopromide. </w:t>
      </w:r>
      <w:r w:rsidR="00024D05">
        <w:rPr>
          <w:rFonts w:eastAsia="Arial"/>
        </w:rPr>
        <w:t xml:space="preserve">As previously stated, </w:t>
      </w:r>
      <w:r w:rsidR="00024D05">
        <w:t>trimethoprim is an antibacteria</w:t>
      </w:r>
      <w:r w:rsidR="00220DE7">
        <w:t xml:space="preserve">l, it was detected once in </w:t>
      </w:r>
      <w:r w:rsidR="00396F6A">
        <w:t>w</w:t>
      </w:r>
      <w:r w:rsidR="00662D98">
        <w:t>inter</w:t>
      </w:r>
      <w:r w:rsidR="00220DE7">
        <w:t xml:space="preserve"> and once in </w:t>
      </w:r>
      <w:r w:rsidR="00396F6A">
        <w:t>s</w:t>
      </w:r>
      <w:r w:rsidR="00662D98">
        <w:t>pring</w:t>
      </w:r>
      <w:r w:rsidR="00220DE7">
        <w:t>. T</w:t>
      </w:r>
      <w:r w:rsidR="00024D05">
        <w:t>he health standard</w:t>
      </w:r>
      <w:r w:rsidR="00220DE7">
        <w:t xml:space="preserve"> for trimethoprim</w:t>
      </w:r>
      <w:r w:rsidR="00024D05">
        <w:t xml:space="preserve"> is 4</w:t>
      </w:r>
      <w:r w:rsidR="00B77F5B">
        <w:t>,</w:t>
      </w:r>
      <w:r w:rsidR="001A5391">
        <w:t>000</w:t>
      </w:r>
      <w:r w:rsidR="00024D05">
        <w:t xml:space="preserve"> </w:t>
      </w:r>
      <w:r w:rsidR="001A5391">
        <w:t>n</w:t>
      </w:r>
      <w:r w:rsidR="00024D05">
        <w:t xml:space="preserve">g/L; values from WEST lab </w:t>
      </w:r>
      <w:r w:rsidR="00A431BB">
        <w:t xml:space="preserve">(0.9 and 3.6 ng/L) </w:t>
      </w:r>
      <w:r w:rsidR="00024D05">
        <w:t xml:space="preserve">also did </w:t>
      </w:r>
      <w:r w:rsidR="00892BC7">
        <w:t xml:space="preserve">not </w:t>
      </w:r>
      <w:r w:rsidR="00024D05">
        <w:t xml:space="preserve">exceed </w:t>
      </w:r>
      <w:r w:rsidR="00892BC7">
        <w:t xml:space="preserve">the </w:t>
      </w:r>
      <w:r w:rsidR="00024D05">
        <w:t>standard.</w:t>
      </w:r>
      <w:r w:rsidR="00220DE7">
        <w:t xml:space="preserve"> Hydrochlorothiazide </w:t>
      </w:r>
      <w:r w:rsidR="00D8755C">
        <w:t xml:space="preserve">was </w:t>
      </w:r>
      <w:r w:rsidR="00DA2E23">
        <w:t>detected</w:t>
      </w:r>
      <w:r w:rsidR="00D8755C">
        <w:t xml:space="preserve"> at a few sites in </w:t>
      </w:r>
      <w:r w:rsidR="00396F6A">
        <w:t>w</w:t>
      </w:r>
      <w:r w:rsidR="00662D98">
        <w:t>inter</w:t>
      </w:r>
      <w:r w:rsidR="00D8755C">
        <w:t>, it is used in the treatment of hypertension and does not have a drinking water health standard.</w:t>
      </w:r>
    </w:p>
    <w:p w14:paraId="7CA85248" w14:textId="2BAB1759" w:rsidR="00024D05" w:rsidRDefault="00220DE7" w:rsidP="006D5CD8">
      <w:pPr>
        <w:ind w:firstLine="720"/>
        <w:rPr>
          <w:rFonts w:ascii="Times New Roman" w:hAnsi="Times New Roman"/>
        </w:rPr>
      </w:pPr>
      <w:r>
        <w:rPr>
          <w:rFonts w:ascii="Times New Roman" w:hAnsi="Times New Roman"/>
        </w:rPr>
        <w:t xml:space="preserve">Propylparaben is used as a stabilizer, bactericide, and flame retardant (Martins et al., 2017), and was the second most frequently detected PPCP, but it was only </w:t>
      </w:r>
      <w:r w:rsidR="006D5CD8">
        <w:rPr>
          <w:rFonts w:ascii="Times New Roman" w:hAnsi="Times New Roman"/>
        </w:rPr>
        <w:t xml:space="preserve">detected </w:t>
      </w:r>
      <w:r>
        <w:rPr>
          <w:rFonts w:ascii="Times New Roman" w:hAnsi="Times New Roman"/>
        </w:rPr>
        <w:t xml:space="preserve">in </w:t>
      </w:r>
      <w:r w:rsidR="00396F6A">
        <w:rPr>
          <w:rFonts w:ascii="Times New Roman" w:hAnsi="Times New Roman"/>
        </w:rPr>
        <w:t>s</w:t>
      </w:r>
      <w:r w:rsidR="00662D98">
        <w:rPr>
          <w:rFonts w:ascii="Times New Roman" w:hAnsi="Times New Roman"/>
        </w:rPr>
        <w:t>pring</w:t>
      </w:r>
      <w:r>
        <w:rPr>
          <w:rFonts w:ascii="Times New Roman" w:hAnsi="Times New Roman"/>
        </w:rPr>
        <w:t>.</w:t>
      </w:r>
      <w:r w:rsidR="00FD211A">
        <w:rPr>
          <w:rFonts w:ascii="Times New Roman" w:hAnsi="Times New Roman"/>
        </w:rPr>
        <w:t xml:space="preserve"> </w:t>
      </w:r>
      <w:r w:rsidR="00BA00B7">
        <w:rPr>
          <w:rFonts w:ascii="Times New Roman" w:hAnsi="Times New Roman"/>
        </w:rPr>
        <w:t>H</w:t>
      </w:r>
      <w:r w:rsidR="00FD211A">
        <w:rPr>
          <w:rFonts w:ascii="Times New Roman" w:hAnsi="Times New Roman"/>
        </w:rPr>
        <w:t xml:space="preserve">ealth standards could not be </w:t>
      </w:r>
      <w:r w:rsidR="006D5CD8">
        <w:rPr>
          <w:rFonts w:ascii="Times New Roman" w:hAnsi="Times New Roman"/>
        </w:rPr>
        <w:t xml:space="preserve">obtained </w:t>
      </w:r>
      <w:r w:rsidR="00FD211A">
        <w:rPr>
          <w:rFonts w:ascii="Times New Roman" w:hAnsi="Times New Roman"/>
        </w:rPr>
        <w:t>for propylparaben.</w:t>
      </w:r>
      <w:r>
        <w:rPr>
          <w:rFonts w:ascii="Times New Roman" w:hAnsi="Times New Roman"/>
        </w:rPr>
        <w:t xml:space="preserve"> Diltiazem</w:t>
      </w:r>
      <w:r w:rsidR="006D5CD8">
        <w:rPr>
          <w:rFonts w:ascii="Times New Roman" w:hAnsi="Times New Roman"/>
        </w:rPr>
        <w:t>,</w:t>
      </w:r>
      <w:r w:rsidR="006D5CD8" w:rsidRPr="006D5CD8">
        <w:rPr>
          <w:rFonts w:ascii="Times New Roman" w:hAnsi="Times New Roman"/>
        </w:rPr>
        <w:t xml:space="preserve"> </w:t>
      </w:r>
      <w:r w:rsidR="006D5CD8">
        <w:rPr>
          <w:rFonts w:ascii="Times New Roman" w:hAnsi="Times New Roman"/>
        </w:rPr>
        <w:t>a calcium channel blocker used to prevent chest pain,</w:t>
      </w:r>
      <w:r>
        <w:rPr>
          <w:rFonts w:ascii="Times New Roman" w:hAnsi="Times New Roman"/>
        </w:rPr>
        <w:t xml:space="preserve"> was </w:t>
      </w:r>
      <w:r w:rsidR="006D5CD8">
        <w:rPr>
          <w:rFonts w:ascii="Times New Roman" w:hAnsi="Times New Roman"/>
        </w:rPr>
        <w:t xml:space="preserve">detected </w:t>
      </w:r>
      <w:r>
        <w:rPr>
          <w:rFonts w:ascii="Times New Roman" w:hAnsi="Times New Roman"/>
        </w:rPr>
        <w:t xml:space="preserve">at one site in </w:t>
      </w:r>
      <w:r w:rsidR="006D5CD8">
        <w:rPr>
          <w:rFonts w:ascii="Times New Roman" w:hAnsi="Times New Roman"/>
        </w:rPr>
        <w:t>the</w:t>
      </w:r>
      <w:r>
        <w:rPr>
          <w:rFonts w:ascii="Times New Roman" w:hAnsi="Times New Roman"/>
        </w:rPr>
        <w:t xml:space="preserve"> </w:t>
      </w:r>
      <w:r w:rsidR="00396F6A">
        <w:rPr>
          <w:rFonts w:ascii="Times New Roman" w:hAnsi="Times New Roman"/>
        </w:rPr>
        <w:t>s</w:t>
      </w:r>
      <w:r w:rsidR="00662D98">
        <w:rPr>
          <w:rFonts w:ascii="Times New Roman" w:hAnsi="Times New Roman"/>
        </w:rPr>
        <w:t>pring</w:t>
      </w:r>
      <w:r>
        <w:rPr>
          <w:rFonts w:ascii="Times New Roman" w:hAnsi="Times New Roman"/>
        </w:rPr>
        <w:t>. Studies have shown that diltiazem can cause chronic kidney disease in rats, but toxicity levels in humans could not be found (Ismail et al., 2017). Meprobamate</w:t>
      </w:r>
      <w:r w:rsidR="006D5CD8">
        <w:rPr>
          <w:rFonts w:ascii="Times New Roman" w:hAnsi="Times New Roman"/>
        </w:rPr>
        <w:t>,</w:t>
      </w:r>
      <w:r w:rsidR="006D5CD8" w:rsidRPr="006D5CD8">
        <w:rPr>
          <w:rFonts w:ascii="Times New Roman" w:hAnsi="Times New Roman"/>
        </w:rPr>
        <w:t xml:space="preserve"> </w:t>
      </w:r>
      <w:r w:rsidR="006D5CD8">
        <w:rPr>
          <w:rFonts w:ascii="Times New Roman" w:hAnsi="Times New Roman"/>
        </w:rPr>
        <w:t>used for treating anxiety disorders,</w:t>
      </w:r>
      <w:r>
        <w:rPr>
          <w:rFonts w:ascii="Times New Roman" w:hAnsi="Times New Roman"/>
        </w:rPr>
        <w:t xml:space="preserve"> was only </w:t>
      </w:r>
      <w:r w:rsidR="006D5CD8">
        <w:rPr>
          <w:rFonts w:ascii="Times New Roman" w:hAnsi="Times New Roman"/>
        </w:rPr>
        <w:t xml:space="preserve">detected </w:t>
      </w:r>
      <w:r>
        <w:rPr>
          <w:rFonts w:ascii="Times New Roman" w:hAnsi="Times New Roman"/>
        </w:rPr>
        <w:t xml:space="preserve">in </w:t>
      </w:r>
      <w:r w:rsidR="00396F6A">
        <w:rPr>
          <w:rFonts w:ascii="Times New Roman" w:hAnsi="Times New Roman"/>
        </w:rPr>
        <w:t>s</w:t>
      </w:r>
      <w:r w:rsidR="00662D98">
        <w:rPr>
          <w:rFonts w:ascii="Times New Roman" w:hAnsi="Times New Roman"/>
        </w:rPr>
        <w:t>pring</w:t>
      </w:r>
      <w:r w:rsidR="006D5CD8">
        <w:rPr>
          <w:rFonts w:ascii="Times New Roman" w:hAnsi="Times New Roman"/>
        </w:rPr>
        <w:t xml:space="preserve"> and</w:t>
      </w:r>
      <w:r w:rsidR="00FD211A">
        <w:rPr>
          <w:rFonts w:ascii="Times New Roman" w:hAnsi="Times New Roman"/>
        </w:rPr>
        <w:t xml:space="preserve"> does not have a drinking water standard.</w:t>
      </w:r>
    </w:p>
    <w:p w14:paraId="6069999A" w14:textId="77777777" w:rsidR="003117C0" w:rsidRPr="00220DE7" w:rsidRDefault="003117C0" w:rsidP="00CA659B">
      <w:pPr>
        <w:rPr>
          <w:rFonts w:ascii="Times New Roman" w:hAnsi="Times New Roman"/>
        </w:rPr>
      </w:pPr>
    </w:p>
    <w:p w14:paraId="4E36961E" w14:textId="1C9C5CF3" w:rsidR="00731151" w:rsidRDefault="00731151" w:rsidP="003117C0">
      <w:pPr>
        <w:pStyle w:val="Heading3"/>
        <w:rPr>
          <w:rFonts w:eastAsia="Arial"/>
        </w:rPr>
      </w:pPr>
      <w:bookmarkStart w:id="67" w:name="_Toc513561801"/>
      <w:r>
        <w:rPr>
          <w:rFonts w:eastAsia="Arial"/>
        </w:rPr>
        <w:t xml:space="preserve">4.2.4 Other </w:t>
      </w:r>
      <w:r w:rsidR="006D5CD8">
        <w:rPr>
          <w:rFonts w:eastAsia="Arial"/>
        </w:rPr>
        <w:t>Compounds</w:t>
      </w:r>
      <w:bookmarkEnd w:id="67"/>
    </w:p>
    <w:p w14:paraId="1F29C954" w14:textId="458E8DDB" w:rsidR="00933913" w:rsidRDefault="00933913" w:rsidP="006D5CD8">
      <w:pPr>
        <w:ind w:firstLine="720"/>
        <w:rPr>
          <w:rFonts w:eastAsia="Arial"/>
        </w:rPr>
      </w:pPr>
      <w:r>
        <w:rPr>
          <w:rFonts w:eastAsia="Arial"/>
        </w:rPr>
        <w:t xml:space="preserve">Other </w:t>
      </w:r>
      <w:r w:rsidR="006D5CD8">
        <w:rPr>
          <w:rFonts w:eastAsia="Arial"/>
        </w:rPr>
        <w:t xml:space="preserve">compounds </w:t>
      </w:r>
      <w:r>
        <w:rPr>
          <w:rFonts w:eastAsia="Arial"/>
        </w:rPr>
        <w:t xml:space="preserve">detected by WEST were acesulfame-K and DEET, detected </w:t>
      </w:r>
      <w:r w:rsidRPr="00731151">
        <w:rPr>
          <w:rFonts w:eastAsia="Arial"/>
        </w:rPr>
        <w:t xml:space="preserve">frequently in </w:t>
      </w:r>
      <w:r w:rsidR="00396F6A">
        <w:rPr>
          <w:rFonts w:eastAsia="Arial"/>
        </w:rPr>
        <w:t>w</w:t>
      </w:r>
      <w:r w:rsidR="00662D98">
        <w:rPr>
          <w:rFonts w:eastAsia="Arial"/>
        </w:rPr>
        <w:t>inter</w:t>
      </w:r>
      <w:r w:rsidRPr="00731151">
        <w:rPr>
          <w:rFonts w:eastAsia="Arial"/>
        </w:rPr>
        <w:t xml:space="preserve"> and </w:t>
      </w:r>
      <w:r w:rsidR="00396F6A">
        <w:rPr>
          <w:rFonts w:eastAsia="Arial"/>
        </w:rPr>
        <w:t>s</w:t>
      </w:r>
      <w:r w:rsidR="00662D98">
        <w:rPr>
          <w:rFonts w:eastAsia="Arial"/>
        </w:rPr>
        <w:t>pring</w:t>
      </w:r>
      <w:r w:rsidR="00C86BE0">
        <w:rPr>
          <w:rFonts w:eastAsia="Arial"/>
        </w:rPr>
        <w:t xml:space="preserve"> </w:t>
      </w:r>
      <w:r w:rsidR="00976BB2">
        <w:rPr>
          <w:rFonts w:eastAsia="Arial"/>
        </w:rPr>
        <w:t xml:space="preserve">are </w:t>
      </w:r>
      <w:r w:rsidR="00815B0D">
        <w:rPr>
          <w:rFonts w:eastAsia="Arial"/>
        </w:rPr>
        <w:t xml:space="preserve">similar </w:t>
      </w:r>
      <w:r w:rsidRPr="00731151">
        <w:rPr>
          <w:rFonts w:eastAsia="Arial"/>
        </w:rPr>
        <w:t>to the EEA results</w:t>
      </w:r>
      <w:r w:rsidR="00C86BE0">
        <w:rPr>
          <w:rFonts w:eastAsia="Arial"/>
        </w:rPr>
        <w:t>;</w:t>
      </w:r>
      <w:r w:rsidR="000A61C1" w:rsidRPr="00731151">
        <w:rPr>
          <w:rFonts w:eastAsia="Arial"/>
        </w:rPr>
        <w:t xml:space="preserve"> analysis </w:t>
      </w:r>
      <w:r w:rsidR="00C86BE0">
        <w:rPr>
          <w:rFonts w:eastAsia="Arial"/>
        </w:rPr>
        <w:t xml:space="preserve">of these contaminants </w:t>
      </w:r>
      <w:r w:rsidR="000A61C1" w:rsidRPr="00731151">
        <w:rPr>
          <w:rFonts w:eastAsia="Arial"/>
        </w:rPr>
        <w:t xml:space="preserve">mentioned in </w:t>
      </w:r>
      <w:r w:rsidR="00731151" w:rsidRPr="00731151">
        <w:rPr>
          <w:rFonts w:eastAsia="Arial"/>
        </w:rPr>
        <w:t>“</w:t>
      </w:r>
      <w:r w:rsidR="000A61C1" w:rsidRPr="00731151">
        <w:rPr>
          <w:rFonts w:eastAsia="Arial"/>
        </w:rPr>
        <w:t>4.1</w:t>
      </w:r>
      <w:r w:rsidR="00731151" w:rsidRPr="00731151">
        <w:rPr>
          <w:rFonts w:eastAsia="Arial"/>
        </w:rPr>
        <w:t xml:space="preserve">.4 Other </w:t>
      </w:r>
      <w:r w:rsidR="006D5CD8">
        <w:rPr>
          <w:rFonts w:eastAsia="Arial"/>
        </w:rPr>
        <w:t>Compound</w:t>
      </w:r>
      <w:r w:rsidR="006D5CD8" w:rsidRPr="00731151">
        <w:rPr>
          <w:rFonts w:eastAsia="Arial"/>
        </w:rPr>
        <w:t>s</w:t>
      </w:r>
      <w:r w:rsidR="00731151" w:rsidRPr="00731151">
        <w:rPr>
          <w:rFonts w:eastAsia="Arial"/>
        </w:rPr>
        <w:t>”.</w:t>
      </w:r>
      <w:r w:rsidR="003837E5">
        <w:rPr>
          <w:rFonts w:eastAsia="Arial"/>
        </w:rPr>
        <w:t xml:space="preserve"> </w:t>
      </w:r>
    </w:p>
    <w:p w14:paraId="211D597C" w14:textId="77777777" w:rsidR="00E5166D" w:rsidRDefault="00E5166D" w:rsidP="00CA659B">
      <w:pPr>
        <w:rPr>
          <w:rFonts w:eastAsia="Arial"/>
        </w:rPr>
      </w:pPr>
    </w:p>
    <w:p w14:paraId="7DFEA5D6" w14:textId="77777777" w:rsidR="001C1CD2" w:rsidRDefault="001C1CD2" w:rsidP="007A09E5">
      <w:pPr>
        <w:pStyle w:val="Heading2"/>
      </w:pPr>
      <w:bookmarkStart w:id="68" w:name="_Toc513561802"/>
      <w:r>
        <w:t>4.3 Field Parameters</w:t>
      </w:r>
      <w:bookmarkEnd w:id="68"/>
    </w:p>
    <w:p w14:paraId="2D2D00FF" w14:textId="28B6F28A" w:rsidR="007F65BE" w:rsidRDefault="0057553D" w:rsidP="006D5CD8">
      <w:pPr>
        <w:ind w:firstLine="720"/>
      </w:pPr>
      <w:r w:rsidRPr="00FE4708">
        <w:t xml:space="preserve">Results from the field parameters illustrate that the most </w:t>
      </w:r>
      <w:r w:rsidR="006D5CD8">
        <w:t>substantial</w:t>
      </w:r>
      <w:r w:rsidR="006D5CD8" w:rsidRPr="00FE4708">
        <w:t xml:space="preserve"> </w:t>
      </w:r>
      <w:r w:rsidRPr="00FE4708">
        <w:t>changes</w:t>
      </w:r>
      <w:r w:rsidR="00DA16AE">
        <w:t xml:space="preserve"> detected</w:t>
      </w:r>
      <w:r w:rsidRPr="00FE4708">
        <w:t xml:space="preserve"> in any of the parameters were in chlorophyll</w:t>
      </w:r>
      <w:r w:rsidR="00E42B71">
        <w:t>-a</w:t>
      </w:r>
      <w:r w:rsidRPr="00FE4708">
        <w:t xml:space="preserve"> (Chl</w:t>
      </w:r>
      <w:r w:rsidR="00E42B71">
        <w:t>-a</w:t>
      </w:r>
      <w:r w:rsidRPr="00FE4708">
        <w:t>), oxidizing</w:t>
      </w:r>
      <w:r w:rsidR="00E5472F">
        <w:t>-</w:t>
      </w:r>
      <w:r w:rsidRPr="00FE4708">
        <w:t xml:space="preserve">reducing potential (ORP), and optical dissolved oxygen (ODO). </w:t>
      </w:r>
      <w:r w:rsidR="006D5CD8">
        <w:t xml:space="preserve">The highest concentrations of </w:t>
      </w:r>
      <w:r w:rsidRPr="00FE4708">
        <w:t>Chl</w:t>
      </w:r>
      <w:r w:rsidR="00E42B71">
        <w:t>-a</w:t>
      </w:r>
      <w:r w:rsidRPr="00FE4708">
        <w:t xml:space="preserve"> </w:t>
      </w:r>
      <w:r w:rsidR="006D5CD8">
        <w:t>were measured</w:t>
      </w:r>
      <w:r w:rsidR="006D5CD8" w:rsidRPr="00FE4708">
        <w:t xml:space="preserve"> </w:t>
      </w:r>
      <w:r w:rsidRPr="00FE4708">
        <w:t xml:space="preserve">in </w:t>
      </w:r>
      <w:r w:rsidR="006D5CD8">
        <w:t xml:space="preserve">the </w:t>
      </w:r>
      <w:r w:rsidR="00396F6A">
        <w:t>f</w:t>
      </w:r>
      <w:r w:rsidR="00662D98">
        <w:t>all</w:t>
      </w:r>
      <w:r w:rsidRPr="00FE4708">
        <w:t xml:space="preserve"> </w:t>
      </w:r>
      <w:r w:rsidR="006D5CD8">
        <w:t>with</w:t>
      </w:r>
      <w:r w:rsidR="006D5CD8" w:rsidRPr="00FE4708">
        <w:t xml:space="preserve"> </w:t>
      </w:r>
      <w:r w:rsidR="006D5CD8">
        <w:t xml:space="preserve">one </w:t>
      </w:r>
      <w:r w:rsidRPr="00FE4708">
        <w:t>anomalous</w:t>
      </w:r>
      <w:r w:rsidR="006D5CD8">
        <w:t>ly high concentration</w:t>
      </w:r>
      <w:r w:rsidRPr="00FE4708">
        <w:t xml:space="preserve"> in </w:t>
      </w:r>
      <w:r w:rsidR="00396F6A">
        <w:t>s</w:t>
      </w:r>
      <w:r w:rsidR="00662D98">
        <w:t>pring</w:t>
      </w:r>
      <w:r w:rsidRPr="00FE4708">
        <w:t>.</w:t>
      </w:r>
      <w:r>
        <w:t xml:space="preserve"> </w:t>
      </w:r>
      <w:r w:rsidRPr="00B01012">
        <w:t>Chl</w:t>
      </w:r>
      <w:r w:rsidR="00E42B71">
        <w:t>-a</w:t>
      </w:r>
      <w:r w:rsidRPr="00B01012">
        <w:t xml:space="preserve"> increases could be caused by nutrient enrichment enhancing algal biomass, decreases could be </w:t>
      </w:r>
      <w:r w:rsidR="00976BB2">
        <w:t>because of</w:t>
      </w:r>
      <w:r w:rsidRPr="00B01012">
        <w:t xml:space="preserve"> nutrient depletion (Harper, 1992)</w:t>
      </w:r>
      <w:r>
        <w:t xml:space="preserve">. </w:t>
      </w:r>
    </w:p>
    <w:p w14:paraId="328C1306" w14:textId="6317755A" w:rsidR="0057553D" w:rsidRDefault="006D5CD8" w:rsidP="006D5CD8">
      <w:pPr>
        <w:ind w:firstLine="720"/>
      </w:pPr>
      <w:r>
        <w:t>H</w:t>
      </w:r>
      <w:r w:rsidR="0057553D">
        <w:t xml:space="preserve">igh </w:t>
      </w:r>
      <w:r>
        <w:t xml:space="preserve">concentrations </w:t>
      </w:r>
      <w:r w:rsidR="0057553D">
        <w:t>of Chl</w:t>
      </w:r>
      <w:r w:rsidR="00E42B71">
        <w:t>-a</w:t>
      </w:r>
      <w:r>
        <w:t xml:space="preserve">, exceeding 10 </w:t>
      </w:r>
      <w:r w:rsidR="007176C6">
        <w:rPr>
          <w:rFonts w:cstheme="minorHAnsi"/>
        </w:rPr>
        <w:t>µ</w:t>
      </w:r>
      <w:r>
        <w:t>g/L (EPA, 2016),</w:t>
      </w:r>
      <w:r w:rsidR="0057553D">
        <w:t xml:space="preserve"> contributed to Lake Thunderbird becoming a SWS. Chl</w:t>
      </w:r>
      <w:r w:rsidR="00E42B71">
        <w:t>-a</w:t>
      </w:r>
      <w:r w:rsidR="0057553D">
        <w:t xml:space="preserve"> levels exceeded the recommended levels at two sites in </w:t>
      </w:r>
      <w:r w:rsidR="00396F6A">
        <w:t>s</w:t>
      </w:r>
      <w:r w:rsidR="00662D98">
        <w:t>ummer</w:t>
      </w:r>
      <w:r w:rsidR="0057553D">
        <w:t xml:space="preserve">, five sites in </w:t>
      </w:r>
      <w:r w:rsidR="00396F6A">
        <w:t>f</w:t>
      </w:r>
      <w:r w:rsidR="00662D98">
        <w:t>all</w:t>
      </w:r>
      <w:r w:rsidR="0057553D">
        <w:t xml:space="preserve">, six sites in </w:t>
      </w:r>
      <w:r w:rsidR="00396F6A">
        <w:t>w</w:t>
      </w:r>
      <w:r w:rsidR="00662D98">
        <w:t>inter</w:t>
      </w:r>
      <w:r w:rsidR="0057553D">
        <w:t xml:space="preserve">, and two sites in </w:t>
      </w:r>
      <w:r w:rsidR="00396F6A">
        <w:t>s</w:t>
      </w:r>
      <w:r w:rsidR="00662D98">
        <w:t>pring</w:t>
      </w:r>
      <w:r w:rsidR="00B10C52">
        <w:t>.</w:t>
      </w:r>
      <w:r w:rsidR="0057553D">
        <w:t xml:space="preserve"> </w:t>
      </w:r>
      <w:r w:rsidR="00B10C52">
        <w:t>T</w:t>
      </w:r>
      <w:r w:rsidR="0057553D">
        <w:t xml:space="preserve">herefore, before </w:t>
      </w:r>
      <w:r w:rsidR="00B10C52">
        <w:t>proceeding</w:t>
      </w:r>
      <w:r w:rsidR="0057553D">
        <w:t xml:space="preserve"> with indirect potable reuse, the City of Norman may need to enforce phosphorous and nitrogen criteri</w:t>
      </w:r>
      <w:r w:rsidR="006608AC">
        <w:t>a</w:t>
      </w:r>
      <w:r w:rsidR="0057553D">
        <w:t xml:space="preserve"> in accordance with </w:t>
      </w:r>
      <w:r w:rsidR="0057553D" w:rsidRPr="009056E4">
        <w:t>OAC 785:45-5-10(7)</w:t>
      </w:r>
      <w:r w:rsidR="00D41DB4">
        <w:t xml:space="preserve"> </w:t>
      </w:r>
      <w:r w:rsidR="0057553D">
        <w:t>(EPA, 2016)</w:t>
      </w:r>
      <w:r w:rsidR="00D41DB4">
        <w:t xml:space="preserve"> </w:t>
      </w:r>
      <w:r w:rsidR="00916BDF">
        <w:t>which</w:t>
      </w:r>
      <w:r w:rsidR="00D41DB4">
        <w:t xml:space="preserve"> could be achieved by </w:t>
      </w:r>
      <w:r w:rsidR="00916BDF">
        <w:t xml:space="preserve">imposing </w:t>
      </w:r>
      <w:r w:rsidR="00D41DB4">
        <w:t>phosphorous</w:t>
      </w:r>
      <w:r w:rsidR="00916BDF">
        <w:t>-free</w:t>
      </w:r>
      <w:r w:rsidR="00D41DB4">
        <w:t xml:space="preserve"> fertilizer rules or by keeping organic matter out of the </w:t>
      </w:r>
      <w:r w:rsidR="004E2C1F">
        <w:t>street,</w:t>
      </w:r>
      <w:r w:rsidR="00D41DB4">
        <w:t xml:space="preserve"> so the</w:t>
      </w:r>
      <w:r w:rsidR="004E2C1F">
        <w:t xml:space="preserve"> fertilizers</w:t>
      </w:r>
      <w:r w:rsidR="00D41DB4">
        <w:t xml:space="preserve"> do not enter drains; if citizens do not comply they could be fined</w:t>
      </w:r>
      <w:r w:rsidR="0057553D">
        <w:t xml:space="preserve">. </w:t>
      </w:r>
    </w:p>
    <w:p w14:paraId="4CB86748" w14:textId="28F158E9" w:rsidR="00FE0201" w:rsidRDefault="0057553D" w:rsidP="00FA71A9">
      <w:pPr>
        <w:ind w:firstLine="720"/>
        <w:rPr>
          <w:highlight w:val="yellow"/>
        </w:rPr>
      </w:pPr>
      <w:r w:rsidRPr="00B01012">
        <w:t xml:space="preserve">ORP </w:t>
      </w:r>
      <w:r w:rsidR="00976BB2">
        <w:t>was highest</w:t>
      </w:r>
      <w:r w:rsidRPr="00B01012">
        <w:t xml:space="preserve"> </w:t>
      </w:r>
      <w:r w:rsidR="00491659">
        <w:t xml:space="preserve">(oxidizing) </w:t>
      </w:r>
      <w:r w:rsidRPr="00B01012">
        <w:t xml:space="preserve">in </w:t>
      </w:r>
      <w:r w:rsidR="00396F6A">
        <w:t>s</w:t>
      </w:r>
      <w:r w:rsidR="00662D98">
        <w:t>ummer</w:t>
      </w:r>
      <w:r w:rsidRPr="00B01012">
        <w:t xml:space="preserve"> and </w:t>
      </w:r>
      <w:r w:rsidR="00396F6A">
        <w:t>w</w:t>
      </w:r>
      <w:r w:rsidR="00662D98">
        <w:t>inter</w:t>
      </w:r>
      <w:r w:rsidRPr="00B01012">
        <w:t xml:space="preserve"> and lowest </w:t>
      </w:r>
      <w:r w:rsidR="00491659">
        <w:t xml:space="preserve">(reducing) </w:t>
      </w:r>
      <w:r w:rsidRPr="00B01012">
        <w:t xml:space="preserve">in </w:t>
      </w:r>
      <w:r w:rsidR="00396F6A">
        <w:t>s</w:t>
      </w:r>
      <w:r w:rsidR="00662D98">
        <w:t>pring</w:t>
      </w:r>
      <w:r w:rsidRPr="00B01012">
        <w:t xml:space="preserve"> and </w:t>
      </w:r>
      <w:r w:rsidR="00396F6A">
        <w:t>f</w:t>
      </w:r>
      <w:r w:rsidR="00662D98">
        <w:t>all</w:t>
      </w:r>
      <w:r w:rsidRPr="00B01012">
        <w:t xml:space="preserve">. Differences in ORP values could be due to bacterial activity, more bacterial activity could mean higher ORP and vice versa (Hunting et al., 2013). ODO concentrations were high in </w:t>
      </w:r>
      <w:r w:rsidR="00396F6A">
        <w:t>s</w:t>
      </w:r>
      <w:r w:rsidR="00662D98">
        <w:t>ummer</w:t>
      </w:r>
      <w:r w:rsidRPr="00B01012">
        <w:t xml:space="preserve">, </w:t>
      </w:r>
      <w:r w:rsidR="00396F6A">
        <w:t>w</w:t>
      </w:r>
      <w:r w:rsidR="00662D98">
        <w:t>inter</w:t>
      </w:r>
      <w:r w:rsidRPr="00B01012">
        <w:t xml:space="preserve">, and </w:t>
      </w:r>
      <w:r w:rsidR="00396F6A">
        <w:t>s</w:t>
      </w:r>
      <w:r w:rsidR="00662D98">
        <w:t>pring</w:t>
      </w:r>
      <w:r w:rsidRPr="00B01012">
        <w:t xml:space="preserve"> and lowest in </w:t>
      </w:r>
      <w:r w:rsidR="00396F6A">
        <w:t>f</w:t>
      </w:r>
      <w:r w:rsidR="00662D98">
        <w:t>all</w:t>
      </w:r>
      <w:r w:rsidRPr="00B01012">
        <w:t xml:space="preserve">. </w:t>
      </w:r>
      <w:r w:rsidR="004F208A">
        <w:t xml:space="preserve">The dip </w:t>
      </w:r>
      <w:r w:rsidRPr="00B01012">
        <w:t xml:space="preserve">in ODO </w:t>
      </w:r>
      <w:r w:rsidR="004F208A">
        <w:t>during the fall</w:t>
      </w:r>
      <w:r w:rsidRPr="00B01012">
        <w:t xml:space="preserve"> could perhaps be </w:t>
      </w:r>
      <w:r w:rsidR="004F208A">
        <w:t>the result of excessive algae growth</w:t>
      </w:r>
      <w:r w:rsidR="005865BB">
        <w:t>, because when algae die the process take up D</w:t>
      </w:r>
      <w:r w:rsidR="00F233C7">
        <w:t>O</w:t>
      </w:r>
      <w:r w:rsidR="005E2A9F">
        <w:t xml:space="preserve"> (MPCA, 2009)</w:t>
      </w:r>
      <w:r w:rsidR="004F208A">
        <w:t xml:space="preserve"> – which is consistent with higher levels of Chl</w:t>
      </w:r>
      <w:r w:rsidR="00E42B71">
        <w:t>-a</w:t>
      </w:r>
      <w:r w:rsidR="004F208A">
        <w:t>. T</w:t>
      </w:r>
      <w:r w:rsidR="00F97293">
        <w:t>he</w:t>
      </w:r>
      <w:r w:rsidR="004F208A">
        <w:t xml:space="preserve"> ODO</w:t>
      </w:r>
      <w:r w:rsidR="00F97293">
        <w:t xml:space="preserve"> results correspond to the season with the highest number of </w:t>
      </w:r>
      <w:r w:rsidR="00B10C52">
        <w:t xml:space="preserve">CEC </w:t>
      </w:r>
      <w:r w:rsidR="00F97293">
        <w:t>detections</w:t>
      </w:r>
      <w:r w:rsidR="004F208A">
        <w:t>, homologous with the Chl</w:t>
      </w:r>
      <w:r w:rsidR="00E42B71">
        <w:t>-a</w:t>
      </w:r>
      <w:r w:rsidR="004F208A">
        <w:t xml:space="preserve"> spike</w:t>
      </w:r>
      <w:r w:rsidRPr="00B01012">
        <w:t>.</w:t>
      </w:r>
      <w:r w:rsidR="00E4240B">
        <w:t xml:space="preserve"> </w:t>
      </w:r>
      <w:r w:rsidR="00D8277C" w:rsidRPr="00FA71A9">
        <w:t xml:space="preserve">In 2011, a </w:t>
      </w:r>
      <w:r w:rsidR="00DF0A3E" w:rsidRPr="00FA71A9">
        <w:t xml:space="preserve">supersaturated dissolved oxygen injection </w:t>
      </w:r>
      <w:r w:rsidR="00D8277C" w:rsidRPr="00FA71A9">
        <w:t>system</w:t>
      </w:r>
      <w:r w:rsidR="00DF0A3E" w:rsidRPr="00FA71A9">
        <w:t xml:space="preserve"> (SDOX)</w:t>
      </w:r>
      <w:r w:rsidR="00D8277C" w:rsidRPr="00FA71A9">
        <w:t xml:space="preserve"> was emplaced to a</w:t>
      </w:r>
      <w:r w:rsidR="00FA71A9" w:rsidRPr="00FA71A9">
        <w:t>id the deficiency of dissolved</w:t>
      </w:r>
      <w:r w:rsidR="00D8277C" w:rsidRPr="00FA71A9">
        <w:t xml:space="preserve"> oxygen </w:t>
      </w:r>
      <w:r w:rsidR="00FA71A9" w:rsidRPr="00FA71A9">
        <w:t>in</w:t>
      </w:r>
      <w:r w:rsidR="00D8277C" w:rsidRPr="00FA71A9">
        <w:t xml:space="preserve"> the lake</w:t>
      </w:r>
      <w:r w:rsidR="00FA71A9" w:rsidRPr="00FA71A9">
        <w:t>, and as of 2014 the SDOX had improved levels of DO to meet EPA requirements</w:t>
      </w:r>
      <w:r w:rsidR="005865BB">
        <w:t xml:space="preserve">; </w:t>
      </w:r>
      <w:r w:rsidR="00290619">
        <w:t>even though</w:t>
      </w:r>
      <w:r w:rsidR="005865BB">
        <w:t xml:space="preserve"> </w:t>
      </w:r>
      <w:r w:rsidR="00290619">
        <w:t>DO has met requirements, it</w:t>
      </w:r>
      <w:r w:rsidR="005865BB">
        <w:t xml:space="preserve"> can </w:t>
      </w:r>
      <w:r w:rsidR="00290619">
        <w:t xml:space="preserve">still </w:t>
      </w:r>
      <w:r w:rsidR="005865BB">
        <w:t xml:space="preserve">be affected by algae growth, </w:t>
      </w:r>
      <w:r w:rsidR="00290619">
        <w:t xml:space="preserve">therefore </w:t>
      </w:r>
      <w:r w:rsidR="005865BB">
        <w:t xml:space="preserve">nutrient reduction should still be a mitigation focus </w:t>
      </w:r>
      <w:r w:rsidR="0045021A">
        <w:t xml:space="preserve">to prevent low DO in the future </w:t>
      </w:r>
      <w:r w:rsidR="005865BB">
        <w:t>(OWRB, 2014)</w:t>
      </w:r>
      <w:r w:rsidR="00FA71A9" w:rsidRPr="00FA71A9">
        <w:t>.</w:t>
      </w:r>
      <w:r w:rsidR="00FA71A9">
        <w:rPr>
          <w:highlight w:val="yellow"/>
        </w:rPr>
        <w:t xml:space="preserve"> </w:t>
      </w:r>
    </w:p>
    <w:p w14:paraId="40579EF2" w14:textId="1F20DC4B" w:rsidR="00FC46CE" w:rsidRPr="00FE0201" w:rsidRDefault="00FA71A9" w:rsidP="00FA71A9">
      <w:pPr>
        <w:ind w:firstLine="720"/>
        <w:rPr>
          <w:highlight w:val="yellow"/>
        </w:rPr>
      </w:pPr>
      <w:r w:rsidRPr="00FE0201">
        <w:t xml:space="preserve">Thermal stratification, </w:t>
      </w:r>
      <w:r w:rsidR="001A35D2">
        <w:t>and the</w:t>
      </w:r>
      <w:r w:rsidRPr="00FE0201">
        <w:t xml:space="preserve"> turnover</w:t>
      </w:r>
      <w:r w:rsidR="001A35D2">
        <w:t xml:space="preserve"> of the lake</w:t>
      </w:r>
      <w:r w:rsidRPr="00FE0201">
        <w:t xml:space="preserve">, could also be playing a part in </w:t>
      </w:r>
      <w:r w:rsidR="00916BDF">
        <w:t xml:space="preserve">seasonal changes in </w:t>
      </w:r>
      <w:r w:rsidRPr="00FE0201">
        <w:t>compound detections. Stratification in the summer has the epilimnion</w:t>
      </w:r>
      <w:r w:rsidR="001A35D2">
        <w:t xml:space="preserve"> layer</w:t>
      </w:r>
      <w:r w:rsidRPr="00FE0201">
        <w:t xml:space="preserve"> (warm water) on top that cannot move through the hypolimnion (cold dense water) </w:t>
      </w:r>
      <w:r w:rsidR="00916BDF">
        <w:t>which</w:t>
      </w:r>
      <w:r w:rsidRPr="00FE0201">
        <w:t xml:space="preserve"> means the water cannot mix and photosynthesis cannot occur in the hypolimnion layer of the lake. The lake turns over from summer to fall, then again in winter to spring, meaning the </w:t>
      </w:r>
      <w:r w:rsidR="00FE0201" w:rsidRPr="00FE0201">
        <w:t>hypolimnion layer becomes the top layer</w:t>
      </w:r>
      <w:r w:rsidRPr="00FE0201">
        <w:t xml:space="preserve"> (Elci, 2008).</w:t>
      </w:r>
      <w:r w:rsidR="00FE0201" w:rsidRPr="00FE0201">
        <w:t xml:space="preserve"> The summer and winter seasons in this study had the </w:t>
      </w:r>
      <w:r w:rsidR="00916BDF">
        <w:t>fewest</w:t>
      </w:r>
      <w:r w:rsidR="00916BDF" w:rsidRPr="00FE0201">
        <w:t xml:space="preserve"> </w:t>
      </w:r>
      <w:r w:rsidR="00FE0201" w:rsidRPr="00FE0201">
        <w:t>detections, while the fall</w:t>
      </w:r>
      <w:r w:rsidR="00FE0201">
        <w:t xml:space="preserve"> and spring had the most; the higher detections could be due to mixing of sediment </w:t>
      </w:r>
      <w:r w:rsidR="001A35D2">
        <w:t>(</w:t>
      </w:r>
      <w:r w:rsidR="00916BDF">
        <w:t xml:space="preserve">to which </w:t>
      </w:r>
      <w:r w:rsidR="001A35D2">
        <w:t xml:space="preserve">contaminants have </w:t>
      </w:r>
      <w:r w:rsidR="00334439">
        <w:t>attached</w:t>
      </w:r>
      <w:r w:rsidR="001A35D2">
        <w:t xml:space="preserve">) </w:t>
      </w:r>
      <w:r w:rsidR="00FE0201" w:rsidRPr="001A35D2">
        <w:t>when the lake turns ove</w:t>
      </w:r>
      <w:r w:rsidR="001A35D2">
        <w:t xml:space="preserve">r </w:t>
      </w:r>
      <w:r w:rsidR="00916BDF">
        <w:t>along with</w:t>
      </w:r>
      <w:r w:rsidR="00916BDF" w:rsidRPr="001A35D2">
        <w:t xml:space="preserve"> </w:t>
      </w:r>
      <w:r w:rsidR="00FE0201" w:rsidRPr="001A35D2">
        <w:t xml:space="preserve">the reduced effect of photosynthesis. </w:t>
      </w:r>
      <w:r w:rsidR="00E4240B" w:rsidRPr="001A35D2">
        <w:t>Tables</w:t>
      </w:r>
      <w:r w:rsidR="00E4240B">
        <w:t xml:space="preserve"> for the </w:t>
      </w:r>
      <w:r w:rsidR="003117C0">
        <w:t xml:space="preserve">field parameter results </w:t>
      </w:r>
      <w:r w:rsidR="00B10C52">
        <w:t>are</w:t>
      </w:r>
      <w:r w:rsidR="003117C0">
        <w:t xml:space="preserve"> in Table</w:t>
      </w:r>
      <w:r w:rsidR="00202377">
        <w:t>s</w:t>
      </w:r>
      <w:r w:rsidR="003117C0">
        <w:t xml:space="preserve"> A 1</w:t>
      </w:r>
      <w:r w:rsidR="00E569AF">
        <w:t>7</w:t>
      </w:r>
      <w:r w:rsidR="00B10C52">
        <w:rPr>
          <w:rFonts w:cstheme="minorHAnsi"/>
        </w:rPr>
        <w:t>–</w:t>
      </w:r>
      <w:r w:rsidR="003117C0">
        <w:t>2</w:t>
      </w:r>
      <w:r w:rsidR="00E569AF">
        <w:t>8</w:t>
      </w:r>
      <w:r w:rsidR="003117C0">
        <w:t>, corresponding figures are</w:t>
      </w:r>
      <w:r w:rsidR="00202377">
        <w:t xml:space="preserve"> in </w:t>
      </w:r>
      <w:r w:rsidR="003117C0">
        <w:t>Figures D 1</w:t>
      </w:r>
      <w:r w:rsidR="00B10C52">
        <w:rPr>
          <w:rFonts w:cstheme="minorHAnsi"/>
        </w:rPr>
        <w:t>–</w:t>
      </w:r>
      <w:r w:rsidR="003117C0">
        <w:t>12.</w:t>
      </w:r>
    </w:p>
    <w:p w14:paraId="39C71427" w14:textId="77777777" w:rsidR="00FA71A9" w:rsidRPr="001C1CD2" w:rsidRDefault="00FA71A9" w:rsidP="00FA71A9">
      <w:pPr>
        <w:ind w:firstLine="720"/>
      </w:pPr>
    </w:p>
    <w:p w14:paraId="7C7984E0" w14:textId="42C57FFD" w:rsidR="002B6C57" w:rsidRPr="002B6C57" w:rsidRDefault="00AC1A66" w:rsidP="002B6C57">
      <w:pPr>
        <w:pStyle w:val="Heading2"/>
      </w:pPr>
      <w:bookmarkStart w:id="69" w:name="_Toc513561803"/>
      <w:r>
        <w:t xml:space="preserve">4.4 </w:t>
      </w:r>
      <w:r w:rsidR="00B10C52">
        <w:t xml:space="preserve">CEC Loading </w:t>
      </w:r>
      <w:r>
        <w:t>Mapping</w:t>
      </w:r>
      <w:bookmarkEnd w:id="69"/>
    </w:p>
    <w:p w14:paraId="5CEB72D8" w14:textId="3CEFDDE2" w:rsidR="00202377" w:rsidRPr="00202377" w:rsidRDefault="007223CC" w:rsidP="00B10C52">
      <w:pPr>
        <w:ind w:firstLine="720"/>
      </w:pPr>
      <w:r>
        <w:t>Four sub-watersheds were defined by the snap pour point method</w:t>
      </w:r>
      <w:r w:rsidR="008A2AF8">
        <w:t xml:space="preserve"> (Figure </w:t>
      </w:r>
      <w:r w:rsidR="00FF3EC3">
        <w:t>9</w:t>
      </w:r>
      <w:r w:rsidR="008A2AF8">
        <w:t>):</w:t>
      </w:r>
      <w:r>
        <w:t xml:space="preserve">  1) Hog Creek, which coincides with Site 8 and includes West Hog Creek and Hog Creek; 2) Clear Creek, that corresponds to Site 7 and only encompasses Clear Creek; 3) Dave Blue Creek, which equates to Site 11 and is comprised of Dave Blue Creek and Jim Blue Creek; and 4) Little River, the largest sub-watershed containing Stanley Draper Lake, Elm Creek, West Elm Creek, Kitchen Creek, North Fork Little River, Little River, and Rock Creek – corresponding to Site 6.</w:t>
      </w:r>
      <w:r w:rsidR="008A2AF8">
        <w:t xml:space="preserve"> The </w:t>
      </w:r>
      <w:r w:rsidR="00B10C52">
        <w:t>loading assessments</w:t>
      </w:r>
      <w:r w:rsidR="008A2AF8">
        <w:t xml:space="preserve"> (Tables A 2</w:t>
      </w:r>
      <w:r w:rsidR="00E569AF">
        <w:t>9</w:t>
      </w:r>
      <w:r w:rsidR="00491659">
        <w:rPr>
          <w:rFonts w:cstheme="minorHAnsi"/>
        </w:rPr>
        <w:t>–</w:t>
      </w:r>
      <w:r w:rsidR="008A2AF8">
        <w:t>3</w:t>
      </w:r>
      <w:r w:rsidR="00E569AF">
        <w:t>2</w:t>
      </w:r>
      <w:r w:rsidR="008A2AF8">
        <w:t>) were based on the land use fractions, storage tanks per</w:t>
      </w:r>
      <w:r w:rsidR="00FF3EC3">
        <w:t xml:space="preserve"> </w:t>
      </w:r>
      <w:r w:rsidR="008A2AF8">
        <w:t>acre, and domestic wells per acre for each sub-watershed (Figure</w:t>
      </w:r>
      <w:r w:rsidR="00FF3EC3">
        <w:t>s</w:t>
      </w:r>
      <w:r w:rsidR="00FD0E2E">
        <w:t xml:space="preserve"> </w:t>
      </w:r>
      <w:r w:rsidR="00FF3EC3">
        <w:t>10 &amp; 11</w:t>
      </w:r>
      <w:r w:rsidR="008A2AF8">
        <w:t>).</w:t>
      </w:r>
    </w:p>
    <w:p w14:paraId="4FA1B0D8" w14:textId="77777777" w:rsidR="00FF3EC3" w:rsidRDefault="00FF3EC3" w:rsidP="00202377">
      <w:pPr>
        <w:keepNext/>
        <w:jc w:val="center"/>
      </w:pPr>
      <w:r>
        <w:rPr>
          <w:noProof/>
          <w:lang w:bidi="ar-SA"/>
        </w:rPr>
        <w:drawing>
          <wp:inline distT="0" distB="0" distL="0" distR="0" wp14:anchorId="0513C4D2" wp14:editId="62724DA1">
            <wp:extent cx="4711184" cy="5486400"/>
            <wp:effectExtent l="19050" t="19050" r="13335" b="19050"/>
            <wp:docPr id="6" name="Picture 6" descr="A picture containing indoor, sitt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ubwatershed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11184" cy="5486400"/>
                    </a:xfrm>
                    <a:prstGeom prst="rect">
                      <a:avLst/>
                    </a:prstGeom>
                    <a:ln>
                      <a:solidFill>
                        <a:schemeClr val="tx1"/>
                      </a:solidFill>
                    </a:ln>
                  </pic:spPr>
                </pic:pic>
              </a:graphicData>
            </a:graphic>
          </wp:inline>
        </w:drawing>
      </w:r>
    </w:p>
    <w:p w14:paraId="090A2949" w14:textId="7B16FF0C" w:rsidR="00FF3EC3" w:rsidRDefault="00FF3EC3" w:rsidP="00FF3EC3">
      <w:pPr>
        <w:pStyle w:val="Caption"/>
        <w:jc w:val="center"/>
      </w:pPr>
      <w:bookmarkStart w:id="70" w:name="_Toc513553859"/>
      <w:r>
        <w:t xml:space="preserve">Figure </w:t>
      </w:r>
      <w:r w:rsidR="008151B7">
        <w:fldChar w:fldCharType="begin"/>
      </w:r>
      <w:r w:rsidR="008151B7">
        <w:instrText xml:space="preserve"> SEQ Figure \* ARABIC </w:instrText>
      </w:r>
      <w:r w:rsidR="008151B7">
        <w:fldChar w:fldCharType="separate"/>
      </w:r>
      <w:r w:rsidR="00AE569E">
        <w:rPr>
          <w:noProof/>
        </w:rPr>
        <w:t>9</w:t>
      </w:r>
      <w:r w:rsidR="008151B7">
        <w:rPr>
          <w:noProof/>
        </w:rPr>
        <w:fldChar w:fldCharType="end"/>
      </w:r>
      <w:r>
        <w:t>. Delineated sub-watersheds based on sampling sites.</w:t>
      </w:r>
      <w:bookmarkEnd w:id="70"/>
    </w:p>
    <w:p w14:paraId="65DE8EB0" w14:textId="77777777" w:rsidR="00FF3EC3" w:rsidRDefault="00FF3EC3" w:rsidP="00202377">
      <w:pPr>
        <w:keepNext/>
        <w:jc w:val="center"/>
      </w:pPr>
      <w:r>
        <w:rPr>
          <w:noProof/>
          <w:lang w:bidi="ar-SA"/>
        </w:rPr>
        <w:drawing>
          <wp:inline distT="0" distB="0" distL="0" distR="0" wp14:anchorId="5619132C" wp14:editId="1B01583A">
            <wp:extent cx="4657054" cy="5486400"/>
            <wp:effectExtent l="19050" t="19050" r="10795" b="190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andUSE.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57054" cy="5486400"/>
                    </a:xfrm>
                    <a:prstGeom prst="rect">
                      <a:avLst/>
                    </a:prstGeom>
                    <a:ln>
                      <a:solidFill>
                        <a:schemeClr val="tx1"/>
                      </a:solidFill>
                    </a:ln>
                  </pic:spPr>
                </pic:pic>
              </a:graphicData>
            </a:graphic>
          </wp:inline>
        </w:drawing>
      </w:r>
    </w:p>
    <w:p w14:paraId="2614E67B" w14:textId="5C7CDFE9" w:rsidR="00FF3EC3" w:rsidRDefault="00FF3EC3" w:rsidP="00FF3EC3">
      <w:pPr>
        <w:pStyle w:val="Caption"/>
        <w:jc w:val="center"/>
      </w:pPr>
      <w:bookmarkStart w:id="71" w:name="_Toc513553860"/>
      <w:r>
        <w:t xml:space="preserve">Figure </w:t>
      </w:r>
      <w:r w:rsidR="008151B7">
        <w:fldChar w:fldCharType="begin"/>
      </w:r>
      <w:r w:rsidR="008151B7">
        <w:instrText xml:space="preserve"> SEQ Figure \* ARABIC </w:instrText>
      </w:r>
      <w:r w:rsidR="008151B7">
        <w:fldChar w:fldCharType="separate"/>
      </w:r>
      <w:r w:rsidR="00AE569E">
        <w:rPr>
          <w:noProof/>
        </w:rPr>
        <w:t>10</w:t>
      </w:r>
      <w:r w:rsidR="008151B7">
        <w:rPr>
          <w:noProof/>
        </w:rPr>
        <w:fldChar w:fldCharType="end"/>
      </w:r>
      <w:r>
        <w:t xml:space="preserve">. </w:t>
      </w:r>
      <w:r w:rsidR="00B10C52">
        <w:t>Sub-watersheds and l</w:t>
      </w:r>
      <w:r>
        <w:t>and us</w:t>
      </w:r>
      <w:r w:rsidR="00BA3A4E">
        <w:t>e</w:t>
      </w:r>
      <w:r>
        <w:t xml:space="preserve">s used to assess </w:t>
      </w:r>
      <w:r w:rsidR="00B10C52">
        <w:t>potential CEC loading</w:t>
      </w:r>
      <w:r>
        <w:t>.</w:t>
      </w:r>
      <w:bookmarkEnd w:id="71"/>
    </w:p>
    <w:p w14:paraId="0ADACFC8" w14:textId="77777777" w:rsidR="00FF3EC3" w:rsidRDefault="00FF3EC3" w:rsidP="00202377">
      <w:pPr>
        <w:keepNext/>
        <w:jc w:val="center"/>
      </w:pPr>
      <w:r>
        <w:rPr>
          <w:noProof/>
          <w:lang w:bidi="ar-SA"/>
        </w:rPr>
        <w:drawing>
          <wp:inline distT="0" distB="0" distL="0" distR="0" wp14:anchorId="1DA2695C" wp14:editId="7AB0C26A">
            <wp:extent cx="4615095" cy="5486400"/>
            <wp:effectExtent l="19050" t="19050" r="14605" b="190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RiskPoints.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5095" cy="5486400"/>
                    </a:xfrm>
                    <a:prstGeom prst="rect">
                      <a:avLst/>
                    </a:prstGeom>
                    <a:ln>
                      <a:solidFill>
                        <a:schemeClr val="tx1"/>
                      </a:solidFill>
                    </a:ln>
                  </pic:spPr>
                </pic:pic>
              </a:graphicData>
            </a:graphic>
          </wp:inline>
        </w:drawing>
      </w:r>
    </w:p>
    <w:p w14:paraId="0761EFFF" w14:textId="37021F8B" w:rsidR="00FF3EC3" w:rsidRPr="00FF3EC3" w:rsidRDefault="00FF3EC3" w:rsidP="00FF3EC3">
      <w:pPr>
        <w:pStyle w:val="Caption"/>
        <w:jc w:val="center"/>
      </w:pPr>
      <w:bookmarkStart w:id="72" w:name="_Toc513553861"/>
      <w:r>
        <w:t xml:space="preserve">Figure </w:t>
      </w:r>
      <w:r w:rsidR="008151B7">
        <w:fldChar w:fldCharType="begin"/>
      </w:r>
      <w:r w:rsidR="008151B7">
        <w:instrText xml:space="preserve"> SEQ Figure \* ARABIC </w:instrText>
      </w:r>
      <w:r w:rsidR="008151B7">
        <w:fldChar w:fldCharType="separate"/>
      </w:r>
      <w:r w:rsidR="00AE569E">
        <w:rPr>
          <w:noProof/>
        </w:rPr>
        <w:t>11</w:t>
      </w:r>
      <w:r w:rsidR="008151B7">
        <w:rPr>
          <w:noProof/>
        </w:rPr>
        <w:fldChar w:fldCharType="end"/>
      </w:r>
      <w:r>
        <w:t>. Domestic wells, storage tanks, and outlines of sub-watersheds.</w:t>
      </w:r>
      <w:bookmarkEnd w:id="72"/>
    </w:p>
    <w:p w14:paraId="5340AFED" w14:textId="77777777" w:rsidR="00FF3EC3" w:rsidRDefault="00FF3EC3" w:rsidP="00CA659B">
      <w:pPr>
        <w:rPr>
          <w:rFonts w:eastAsia="Arial"/>
        </w:rPr>
      </w:pPr>
    </w:p>
    <w:p w14:paraId="5881A4E3" w14:textId="008B9858" w:rsidR="00202377" w:rsidRDefault="00916BDF" w:rsidP="00C74CC5">
      <w:pPr>
        <w:ind w:firstLine="720"/>
      </w:pPr>
      <w:r>
        <w:t>The loading factors (derived by adjusting the land use weighting coefficients to maximize the</w:t>
      </w:r>
      <w:r w:rsidR="00202377">
        <w:t xml:space="preserve"> R</w:t>
      </w:r>
      <w:r w:rsidR="00202377">
        <w:rPr>
          <w:vertAlign w:val="superscript"/>
        </w:rPr>
        <w:t>2</w:t>
      </w:r>
      <w:r w:rsidRPr="00F67BB7">
        <w:t>)</w:t>
      </w:r>
      <w:r w:rsidR="00202377">
        <w:t xml:space="preserve"> and the corresponding </w:t>
      </w:r>
      <w:r w:rsidR="00D41DB4">
        <w:t>equations</w:t>
      </w:r>
      <w:r w:rsidR="00A4365D">
        <w:t xml:space="preserve"> </w:t>
      </w:r>
      <w:r w:rsidR="00202377" w:rsidRPr="002C0085">
        <w:t>for</w:t>
      </w:r>
      <w:r w:rsidR="00202377">
        <w:t xml:space="preserve"> each benchmark </w:t>
      </w:r>
      <w:r w:rsidR="00B10C52">
        <w:t xml:space="preserve">compound </w:t>
      </w:r>
      <w:r>
        <w:t>are listed</w:t>
      </w:r>
      <w:r w:rsidR="00202377">
        <w:rPr>
          <w:rFonts w:ascii="Times New Roman" w:hAnsi="Times New Roman"/>
        </w:rPr>
        <w:t xml:space="preserve"> in Table A 3</w:t>
      </w:r>
      <w:r w:rsidR="008843C6">
        <w:rPr>
          <w:rFonts w:ascii="Times New Roman" w:hAnsi="Times New Roman"/>
        </w:rPr>
        <w:t>3</w:t>
      </w:r>
      <w:r>
        <w:rPr>
          <w:rFonts w:ascii="Times New Roman" w:hAnsi="Times New Roman"/>
        </w:rPr>
        <w:t xml:space="preserve"> </w:t>
      </w:r>
      <w:r w:rsidR="00202377">
        <w:t xml:space="preserve">and </w:t>
      </w:r>
      <w:r>
        <w:t>represented graphically</w:t>
      </w:r>
      <w:r w:rsidR="00202377">
        <w:t xml:space="preserve"> in Figure</w:t>
      </w:r>
      <w:r>
        <w:t>s</w:t>
      </w:r>
      <w:r w:rsidR="00202377">
        <w:t xml:space="preserve"> E 1</w:t>
      </w:r>
      <w:r w:rsidR="00B10C52">
        <w:rPr>
          <w:rFonts w:cstheme="minorHAnsi"/>
        </w:rPr>
        <w:t>–</w:t>
      </w:r>
      <w:r w:rsidR="00202377">
        <w:t>12</w:t>
      </w:r>
      <w:r w:rsidR="00BE6E53">
        <w:t xml:space="preserve">. </w:t>
      </w:r>
      <w:r w:rsidR="00F85F6E">
        <w:t>Variable definitions are as follows:</w:t>
      </w:r>
    </w:p>
    <w:p w14:paraId="0A27DCD0" w14:textId="77777777" w:rsidR="00F85F6E" w:rsidRDefault="00F85F6E" w:rsidP="00C74CC5">
      <w:pPr>
        <w:ind w:firstLine="720"/>
      </w:pPr>
    </w:p>
    <w:p w14:paraId="0ADEBF85" w14:textId="5BE8BF4A" w:rsidR="00F85F6E" w:rsidRDefault="00F85F6E" w:rsidP="00F85F6E">
      <w:r>
        <w:t>LF = loading factor</w:t>
      </w:r>
    </w:p>
    <w:p w14:paraId="0AFF579F" w14:textId="1F330BC1" w:rsidR="00F85F6E" w:rsidRDefault="00F85F6E" w:rsidP="00F85F6E">
      <w:r>
        <w:t>ST = # of in use storage tanks per acre</w:t>
      </w:r>
    </w:p>
    <w:p w14:paraId="67DB9515" w14:textId="32EB2482" w:rsidR="00F85F6E" w:rsidRDefault="00F85F6E" w:rsidP="00F85F6E">
      <w:r>
        <w:t>SS = # of domestic wells per acre (proxy for septic systems)</w:t>
      </w:r>
    </w:p>
    <w:p w14:paraId="26003F06" w14:textId="607F13C7" w:rsidR="00F85F6E" w:rsidRDefault="00F85F6E" w:rsidP="00F85F6E">
      <w:r>
        <w:t>D = fraction of total developed land use</w:t>
      </w:r>
    </w:p>
    <w:p w14:paraId="0626941C" w14:textId="285008E1" w:rsidR="00F85F6E" w:rsidRDefault="00F85F6E" w:rsidP="00F85F6E">
      <w:r>
        <w:t>C = fraction of cultivated land use</w:t>
      </w:r>
    </w:p>
    <w:p w14:paraId="35824F60" w14:textId="6BE84201" w:rsidR="00F85F6E" w:rsidRDefault="00F85F6E" w:rsidP="00F85F6E">
      <w:r>
        <w:t>H = fraction of herbaceous land use</w:t>
      </w:r>
    </w:p>
    <w:p w14:paraId="009F718F" w14:textId="77777777" w:rsidR="00202377" w:rsidRDefault="00202377" w:rsidP="00202377">
      <w:pPr>
        <w:pStyle w:val="Heading3"/>
      </w:pPr>
    </w:p>
    <w:p w14:paraId="7FD42D4C" w14:textId="77777777" w:rsidR="00202377" w:rsidRDefault="00202377" w:rsidP="00202377">
      <w:pPr>
        <w:pStyle w:val="Heading3"/>
      </w:pPr>
      <w:bookmarkStart w:id="73" w:name="_Toc513561804"/>
      <w:r>
        <w:t>4.4.1 Industrial Coefficients</w:t>
      </w:r>
      <w:bookmarkEnd w:id="73"/>
    </w:p>
    <w:p w14:paraId="09DABF37" w14:textId="3172ECDA" w:rsidR="00202377" w:rsidRPr="00F160FC" w:rsidRDefault="00202377" w:rsidP="00202377">
      <w:pPr>
        <w:rPr>
          <w:rFonts w:cstheme="minorHAnsi"/>
        </w:rPr>
      </w:pPr>
      <w:r w:rsidRPr="00F160FC">
        <w:rPr>
          <w:rFonts w:cstheme="minorHAnsi"/>
          <w:b/>
        </w:rPr>
        <w:t>NP:</w:t>
      </w:r>
      <w:r w:rsidRPr="00F160FC">
        <w:rPr>
          <w:rFonts w:cstheme="minorHAnsi"/>
        </w:rPr>
        <w:t xml:space="preserve"> </w:t>
      </w:r>
      <w:r w:rsidR="007E376A" w:rsidRPr="00F160FC">
        <w:rPr>
          <w:rFonts w:cstheme="minorHAnsi"/>
        </w:rPr>
        <w:t>LF</w:t>
      </w:r>
      <w:r w:rsidRPr="00F160FC">
        <w:rPr>
          <w:rFonts w:cstheme="minorHAnsi"/>
        </w:rPr>
        <w:t xml:space="preserve"> = 0.1 ST + 0.001 </w:t>
      </w:r>
      <w:r w:rsidR="007176C6" w:rsidRPr="00F160FC">
        <w:rPr>
          <w:rFonts w:cstheme="minorHAnsi"/>
        </w:rPr>
        <w:t>SS</w:t>
      </w:r>
      <w:r w:rsidRPr="00F160FC">
        <w:rPr>
          <w:rFonts w:cstheme="minorHAnsi"/>
        </w:rPr>
        <w:t xml:space="preserve"> + 0.9 D + 3 C; </w:t>
      </w:r>
      <w:r w:rsidR="00F160FC" w:rsidRPr="00F160FC">
        <w:rPr>
          <w:rFonts w:cstheme="minorHAnsi"/>
          <w:bCs/>
        </w:rPr>
        <w:t>Conc</w:t>
      </w:r>
      <w:r w:rsidR="00F160FC" w:rsidRPr="00F160FC">
        <w:rPr>
          <w:rFonts w:cstheme="minorHAnsi"/>
          <w:bCs/>
          <w:vertAlign w:val="subscript"/>
        </w:rPr>
        <w:t xml:space="preserve">NP </w:t>
      </w:r>
      <w:r w:rsidR="00F160FC" w:rsidRPr="00F160FC">
        <w:rPr>
          <w:rFonts w:cstheme="minorHAnsi"/>
          <w:bCs/>
        </w:rPr>
        <w:t>= 9.3638 LF + 48.906</w:t>
      </w:r>
      <w:r w:rsidR="00F160FC" w:rsidRPr="00F160FC">
        <w:rPr>
          <w:rFonts w:cstheme="minorHAnsi"/>
        </w:rPr>
        <w:t xml:space="preserve">; </w:t>
      </w:r>
      <w:r w:rsidRPr="00F160FC">
        <w:rPr>
          <w:rFonts w:cstheme="minorHAnsi"/>
        </w:rPr>
        <w:t>R</w:t>
      </w:r>
      <w:r w:rsidRPr="00F160FC">
        <w:rPr>
          <w:rFonts w:cstheme="minorHAnsi"/>
          <w:vertAlign w:val="superscript"/>
        </w:rPr>
        <w:t xml:space="preserve">2 </w:t>
      </w:r>
      <w:r w:rsidRPr="00F160FC">
        <w:rPr>
          <w:rFonts w:cstheme="minorHAnsi"/>
        </w:rPr>
        <w:t>= 0.9573</w:t>
      </w:r>
    </w:p>
    <w:p w14:paraId="27E650B6" w14:textId="7D1825CE" w:rsidR="00202377" w:rsidRPr="00F160FC" w:rsidRDefault="00202377" w:rsidP="00202377">
      <w:pPr>
        <w:rPr>
          <w:rFonts w:cstheme="minorHAnsi"/>
        </w:rPr>
      </w:pPr>
      <w:r w:rsidRPr="00F160FC">
        <w:rPr>
          <w:rFonts w:cstheme="minorHAnsi"/>
          <w:b/>
        </w:rPr>
        <w:t>OP:</w:t>
      </w:r>
      <w:r w:rsidRPr="00F160FC">
        <w:rPr>
          <w:rFonts w:cstheme="minorHAnsi"/>
        </w:rPr>
        <w:t xml:space="preserve"> </w:t>
      </w:r>
      <w:r w:rsidR="007E376A" w:rsidRPr="00F160FC">
        <w:rPr>
          <w:rFonts w:cstheme="minorHAnsi"/>
        </w:rPr>
        <w:t>LF</w:t>
      </w:r>
      <w:r w:rsidRPr="00F160FC">
        <w:rPr>
          <w:rFonts w:cstheme="minorHAnsi"/>
        </w:rPr>
        <w:t xml:space="preserve"> = 1700 ST + 46 </w:t>
      </w:r>
      <w:r w:rsidR="007176C6" w:rsidRPr="00F160FC">
        <w:rPr>
          <w:rFonts w:cstheme="minorHAnsi"/>
        </w:rPr>
        <w:t>SS</w:t>
      </w:r>
      <w:r w:rsidRPr="00F160FC">
        <w:rPr>
          <w:rFonts w:cstheme="minorHAnsi"/>
        </w:rPr>
        <w:t xml:space="preserve"> + 3 D + 0.009 C; </w:t>
      </w:r>
      <w:r w:rsidR="00F160FC" w:rsidRPr="00F160FC">
        <w:rPr>
          <w:rFonts w:cstheme="minorHAnsi"/>
          <w:bCs/>
        </w:rPr>
        <w:t>Conc</w:t>
      </w:r>
      <w:r w:rsidR="00F160FC" w:rsidRPr="00F160FC">
        <w:rPr>
          <w:rFonts w:cstheme="minorHAnsi"/>
          <w:bCs/>
          <w:vertAlign w:val="subscript"/>
        </w:rPr>
        <w:t xml:space="preserve">OP </w:t>
      </w:r>
      <w:r w:rsidR="00F160FC" w:rsidRPr="00F160FC">
        <w:rPr>
          <w:rFonts w:cstheme="minorHAnsi"/>
          <w:bCs/>
        </w:rPr>
        <w:t xml:space="preserve">= 57.856 LF; </w:t>
      </w:r>
      <w:r w:rsidRPr="00F160FC">
        <w:rPr>
          <w:rFonts w:cstheme="minorHAnsi"/>
        </w:rPr>
        <w:t>R</w:t>
      </w:r>
      <w:r w:rsidRPr="00F160FC">
        <w:rPr>
          <w:rFonts w:cstheme="minorHAnsi"/>
          <w:vertAlign w:val="superscript"/>
        </w:rPr>
        <w:t xml:space="preserve">2 </w:t>
      </w:r>
      <w:r w:rsidRPr="00F160FC">
        <w:rPr>
          <w:rFonts w:cstheme="minorHAnsi"/>
        </w:rPr>
        <w:t>= 0.9043</w:t>
      </w:r>
    </w:p>
    <w:p w14:paraId="49B324A4" w14:textId="05338E2D" w:rsidR="00202377" w:rsidRPr="00F160FC" w:rsidRDefault="00FD2698" w:rsidP="00202377">
      <w:pPr>
        <w:rPr>
          <w:rFonts w:cstheme="minorHAnsi"/>
        </w:rPr>
      </w:pPr>
      <w:r w:rsidRPr="00F160FC">
        <w:rPr>
          <w:rFonts w:cstheme="minorHAnsi"/>
          <w:b/>
        </w:rPr>
        <w:t>TCPP</w:t>
      </w:r>
      <w:r w:rsidR="00202377" w:rsidRPr="00F160FC">
        <w:rPr>
          <w:rFonts w:cstheme="minorHAnsi"/>
          <w:b/>
        </w:rPr>
        <w:t>:</w:t>
      </w:r>
      <w:r w:rsidR="00202377" w:rsidRPr="00F160FC">
        <w:rPr>
          <w:rFonts w:cstheme="minorHAnsi"/>
        </w:rPr>
        <w:t xml:space="preserve"> </w:t>
      </w:r>
      <w:r w:rsidR="007E376A" w:rsidRPr="00F160FC">
        <w:rPr>
          <w:rFonts w:cstheme="minorHAnsi"/>
        </w:rPr>
        <w:t>LF</w:t>
      </w:r>
      <w:r w:rsidR="00202377" w:rsidRPr="00F160FC">
        <w:rPr>
          <w:rFonts w:cstheme="minorHAnsi"/>
        </w:rPr>
        <w:t xml:space="preserve"> = </w:t>
      </w:r>
      <w:r w:rsidR="006702D9" w:rsidRPr="00F160FC">
        <w:rPr>
          <w:rFonts w:cstheme="minorHAnsi"/>
        </w:rPr>
        <w:t>0.001</w:t>
      </w:r>
      <w:r w:rsidR="00202377" w:rsidRPr="00F160FC">
        <w:rPr>
          <w:rFonts w:cstheme="minorHAnsi"/>
        </w:rPr>
        <w:t xml:space="preserve"> ST + </w:t>
      </w:r>
      <w:r w:rsidR="006702D9" w:rsidRPr="00F160FC">
        <w:rPr>
          <w:rFonts w:cstheme="minorHAnsi"/>
        </w:rPr>
        <w:t>1000</w:t>
      </w:r>
      <w:r w:rsidR="00202377" w:rsidRPr="00F160FC">
        <w:rPr>
          <w:rFonts w:cstheme="minorHAnsi"/>
        </w:rPr>
        <w:t xml:space="preserve"> </w:t>
      </w:r>
      <w:r w:rsidR="007176C6" w:rsidRPr="00F160FC">
        <w:rPr>
          <w:rFonts w:cstheme="minorHAnsi"/>
        </w:rPr>
        <w:t>SS</w:t>
      </w:r>
      <w:r w:rsidR="00202377" w:rsidRPr="00F160FC">
        <w:rPr>
          <w:rFonts w:cstheme="minorHAnsi"/>
        </w:rPr>
        <w:t xml:space="preserve"> + </w:t>
      </w:r>
      <w:r w:rsidR="006702D9" w:rsidRPr="00F160FC">
        <w:rPr>
          <w:rFonts w:cstheme="minorHAnsi"/>
        </w:rPr>
        <w:t>0.01</w:t>
      </w:r>
      <w:r w:rsidR="00202377" w:rsidRPr="00F160FC">
        <w:rPr>
          <w:rFonts w:cstheme="minorHAnsi"/>
        </w:rPr>
        <w:t xml:space="preserve"> D + </w:t>
      </w:r>
      <w:r w:rsidR="006702D9" w:rsidRPr="00F160FC">
        <w:rPr>
          <w:rFonts w:cstheme="minorHAnsi"/>
        </w:rPr>
        <w:t>0.01</w:t>
      </w:r>
      <w:r w:rsidR="00202377" w:rsidRPr="00F160FC">
        <w:rPr>
          <w:rFonts w:cstheme="minorHAnsi"/>
        </w:rPr>
        <w:t xml:space="preserve"> C; </w:t>
      </w:r>
      <w:r w:rsidR="00F160FC" w:rsidRPr="00F160FC">
        <w:rPr>
          <w:rFonts w:cstheme="minorHAnsi"/>
          <w:bCs/>
        </w:rPr>
        <w:t>Conc</w:t>
      </w:r>
      <w:r w:rsidR="00F160FC" w:rsidRPr="00F160FC">
        <w:rPr>
          <w:rFonts w:cstheme="minorHAnsi"/>
          <w:bCs/>
          <w:vertAlign w:val="subscript"/>
        </w:rPr>
        <w:t xml:space="preserve">TCPP </w:t>
      </w:r>
      <w:r w:rsidR="00F160FC" w:rsidRPr="00F160FC">
        <w:rPr>
          <w:rFonts w:cstheme="minorHAnsi"/>
          <w:bCs/>
        </w:rPr>
        <w:t xml:space="preserve">= 5.7975 LF; </w:t>
      </w:r>
      <w:r w:rsidR="00202377" w:rsidRPr="00F160FC">
        <w:rPr>
          <w:rFonts w:cstheme="minorHAnsi"/>
        </w:rPr>
        <w:t>R</w:t>
      </w:r>
      <w:r w:rsidR="00202377" w:rsidRPr="00F160FC">
        <w:rPr>
          <w:rFonts w:cstheme="minorHAnsi"/>
          <w:vertAlign w:val="superscript"/>
        </w:rPr>
        <w:t xml:space="preserve">2 </w:t>
      </w:r>
      <w:r w:rsidR="00202377" w:rsidRPr="00F160FC">
        <w:rPr>
          <w:rFonts w:cstheme="minorHAnsi"/>
        </w:rPr>
        <w:t xml:space="preserve">= </w:t>
      </w:r>
      <w:r w:rsidR="006702D9" w:rsidRPr="00F160FC">
        <w:rPr>
          <w:rFonts w:cstheme="minorHAnsi"/>
        </w:rPr>
        <w:t>0.5460</w:t>
      </w:r>
    </w:p>
    <w:p w14:paraId="78918F33" w14:textId="3DDBC31F" w:rsidR="00202377" w:rsidRPr="00F160FC" w:rsidRDefault="00202377" w:rsidP="00202377">
      <w:pPr>
        <w:rPr>
          <w:rFonts w:cstheme="minorHAnsi"/>
        </w:rPr>
      </w:pPr>
      <w:r w:rsidRPr="00F160FC">
        <w:rPr>
          <w:rFonts w:cstheme="minorHAnsi"/>
          <w:b/>
        </w:rPr>
        <w:t>PFOS:</w:t>
      </w:r>
      <w:r w:rsidRPr="00F160FC">
        <w:rPr>
          <w:rFonts w:cstheme="minorHAnsi"/>
        </w:rPr>
        <w:t xml:space="preserve"> </w:t>
      </w:r>
      <w:r w:rsidR="007E376A" w:rsidRPr="00F160FC">
        <w:rPr>
          <w:rFonts w:cstheme="minorHAnsi"/>
        </w:rPr>
        <w:t>LF</w:t>
      </w:r>
      <w:r w:rsidRPr="00F160FC">
        <w:rPr>
          <w:rFonts w:cstheme="minorHAnsi"/>
        </w:rPr>
        <w:t xml:space="preserve"> = 0.1 ST + 0.1 </w:t>
      </w:r>
      <w:r w:rsidR="007176C6" w:rsidRPr="00F160FC">
        <w:rPr>
          <w:rFonts w:cstheme="minorHAnsi"/>
        </w:rPr>
        <w:t xml:space="preserve">SS </w:t>
      </w:r>
      <w:r w:rsidRPr="00F160FC">
        <w:rPr>
          <w:rFonts w:cstheme="minorHAnsi"/>
        </w:rPr>
        <w:t xml:space="preserve">+ 1.1 D + 9 C; </w:t>
      </w:r>
      <w:r w:rsidR="00F160FC" w:rsidRPr="00F160FC">
        <w:rPr>
          <w:rFonts w:cstheme="minorHAnsi"/>
          <w:bCs/>
        </w:rPr>
        <w:t>Conc</w:t>
      </w:r>
      <w:r w:rsidR="00F160FC" w:rsidRPr="00F160FC">
        <w:rPr>
          <w:rFonts w:cstheme="minorHAnsi"/>
          <w:bCs/>
          <w:vertAlign w:val="subscript"/>
        </w:rPr>
        <w:t>PFOS</w:t>
      </w:r>
      <w:r w:rsidR="00F160FC" w:rsidRPr="00F160FC">
        <w:rPr>
          <w:rFonts w:cstheme="minorHAnsi"/>
          <w:bCs/>
        </w:rPr>
        <w:t xml:space="preserve"> = 0.8247 LF + 2.0117; </w:t>
      </w:r>
      <w:r w:rsidRPr="00F160FC">
        <w:rPr>
          <w:rFonts w:cstheme="minorHAnsi"/>
        </w:rPr>
        <w:t>R</w:t>
      </w:r>
      <w:r w:rsidRPr="00F160FC">
        <w:rPr>
          <w:rFonts w:cstheme="minorHAnsi"/>
          <w:vertAlign w:val="superscript"/>
        </w:rPr>
        <w:t xml:space="preserve">2 </w:t>
      </w:r>
      <w:r w:rsidRPr="00F160FC">
        <w:rPr>
          <w:rFonts w:cstheme="minorHAnsi"/>
        </w:rPr>
        <w:t>= 0.7111</w:t>
      </w:r>
    </w:p>
    <w:p w14:paraId="032F9FC0" w14:textId="086C91AA" w:rsidR="00202377" w:rsidRDefault="00202377" w:rsidP="00B10C52">
      <w:pPr>
        <w:ind w:firstLine="720"/>
        <w:rPr>
          <w:rFonts w:cstheme="minorHAnsi"/>
        </w:rPr>
      </w:pPr>
      <w:r>
        <w:rPr>
          <w:rFonts w:cstheme="minorHAnsi"/>
        </w:rPr>
        <w:t xml:space="preserve">The </w:t>
      </w:r>
      <w:r w:rsidR="00F67BB7">
        <w:rPr>
          <w:rFonts w:cstheme="minorHAnsi"/>
        </w:rPr>
        <w:t>non-point source</w:t>
      </w:r>
      <w:r w:rsidR="001575BF">
        <w:rPr>
          <w:rFonts w:cstheme="minorHAnsi"/>
        </w:rPr>
        <w:t xml:space="preserve"> variable (land use)</w:t>
      </w:r>
      <w:r>
        <w:rPr>
          <w:rFonts w:cstheme="minorHAnsi"/>
        </w:rPr>
        <w:t xml:space="preserve"> </w:t>
      </w:r>
      <w:r w:rsidR="00F67BB7">
        <w:rPr>
          <w:rFonts w:cstheme="minorHAnsi"/>
        </w:rPr>
        <w:t>that most affected</w:t>
      </w:r>
      <w:r>
        <w:rPr>
          <w:rFonts w:cstheme="minorHAnsi"/>
        </w:rPr>
        <w:t xml:space="preserve"> NP was cultivated land</w:t>
      </w:r>
      <w:r w:rsidR="00F67BB7">
        <w:rPr>
          <w:rFonts w:cstheme="minorHAnsi"/>
        </w:rPr>
        <w:t xml:space="preserve">, with developed land possibly having less of an impact. </w:t>
      </w:r>
      <w:r w:rsidR="001575BF">
        <w:rPr>
          <w:rFonts w:cstheme="minorHAnsi"/>
        </w:rPr>
        <w:t>OP was the opposite, with developed land weighting heavier, apparently. TCPP was equally affected by both non-point contamination sources. PFOS was more influenced by cultivated land than developed land, perhaps due to soils being a great sink for PFC (EPA, 2016). T</w:t>
      </w:r>
      <w:r>
        <w:rPr>
          <w:rFonts w:cstheme="minorHAnsi"/>
        </w:rPr>
        <w:t>he</w:t>
      </w:r>
      <w:r w:rsidR="00F67BB7">
        <w:rPr>
          <w:rFonts w:cstheme="minorHAnsi"/>
        </w:rPr>
        <w:t xml:space="preserve"> point source </w:t>
      </w:r>
      <w:r w:rsidR="001575BF">
        <w:rPr>
          <w:rFonts w:cstheme="minorHAnsi"/>
        </w:rPr>
        <w:t>variables (septic systems and storage tanks)</w:t>
      </w:r>
      <w:r w:rsidR="00F67BB7">
        <w:rPr>
          <w:rFonts w:cstheme="minorHAnsi"/>
        </w:rPr>
        <w:t xml:space="preserve"> </w:t>
      </w:r>
      <w:r w:rsidR="001575BF">
        <w:rPr>
          <w:rFonts w:cstheme="minorHAnsi"/>
        </w:rPr>
        <w:t xml:space="preserve">for </w:t>
      </w:r>
      <w:r w:rsidR="00F67BB7">
        <w:rPr>
          <w:rFonts w:cstheme="minorHAnsi"/>
        </w:rPr>
        <w:t xml:space="preserve">NP </w:t>
      </w:r>
      <w:r w:rsidR="001575BF">
        <w:rPr>
          <w:rFonts w:cstheme="minorHAnsi"/>
        </w:rPr>
        <w:t>did not have a large impact, but the coefficient was</w:t>
      </w:r>
      <w:r>
        <w:rPr>
          <w:rFonts w:cstheme="minorHAnsi"/>
        </w:rPr>
        <w:t xml:space="preserve"> lowe</w:t>
      </w:r>
      <w:r w:rsidR="00F67BB7">
        <w:rPr>
          <w:rFonts w:cstheme="minorHAnsi"/>
        </w:rPr>
        <w:t>r</w:t>
      </w:r>
      <w:r>
        <w:rPr>
          <w:rFonts w:cstheme="minorHAnsi"/>
        </w:rPr>
        <w:t xml:space="preserve"> </w:t>
      </w:r>
      <w:r w:rsidR="001575BF">
        <w:rPr>
          <w:rFonts w:cstheme="minorHAnsi"/>
        </w:rPr>
        <w:t xml:space="preserve">for </w:t>
      </w:r>
      <w:r>
        <w:rPr>
          <w:rFonts w:cstheme="minorHAnsi"/>
        </w:rPr>
        <w:t xml:space="preserve">leaking septic </w:t>
      </w:r>
      <w:r w:rsidR="00593165">
        <w:rPr>
          <w:rFonts w:cstheme="minorHAnsi"/>
        </w:rPr>
        <w:t>systems</w:t>
      </w:r>
      <w:r w:rsidR="00F67BB7">
        <w:rPr>
          <w:rFonts w:cstheme="minorHAnsi"/>
        </w:rPr>
        <w:t xml:space="preserve"> than storage tanks, most likely due to its use in plastics</w:t>
      </w:r>
      <w:r>
        <w:rPr>
          <w:rFonts w:cstheme="minorHAnsi"/>
        </w:rPr>
        <w:t xml:space="preserve">. Storage tanks and </w:t>
      </w:r>
      <w:r w:rsidR="00593165">
        <w:rPr>
          <w:rFonts w:cstheme="minorHAnsi"/>
        </w:rPr>
        <w:t>septic systems</w:t>
      </w:r>
      <w:r>
        <w:rPr>
          <w:rFonts w:cstheme="minorHAnsi"/>
        </w:rPr>
        <w:t xml:space="preserve"> were the heaviest weighted coefficient</w:t>
      </w:r>
      <w:r w:rsidR="001575BF">
        <w:rPr>
          <w:rFonts w:cstheme="minorHAnsi"/>
        </w:rPr>
        <w:t>s</w:t>
      </w:r>
      <w:r>
        <w:rPr>
          <w:rFonts w:cstheme="minorHAnsi"/>
        </w:rPr>
        <w:t xml:space="preserve"> for O</w:t>
      </w:r>
      <w:r w:rsidR="001575BF">
        <w:rPr>
          <w:rFonts w:cstheme="minorHAnsi"/>
        </w:rPr>
        <w:t>P, with storage tanks having more of an impact</w:t>
      </w:r>
      <w:r>
        <w:rPr>
          <w:rFonts w:cstheme="minorHAnsi"/>
        </w:rPr>
        <w:t xml:space="preserve">. </w:t>
      </w:r>
      <w:r w:rsidR="00FD2698">
        <w:rPr>
          <w:rFonts w:cstheme="minorHAnsi"/>
        </w:rPr>
        <w:t>TCPP</w:t>
      </w:r>
      <w:r>
        <w:rPr>
          <w:rFonts w:cstheme="minorHAnsi"/>
        </w:rPr>
        <w:t xml:space="preserve"> was</w:t>
      </w:r>
      <w:r w:rsidR="0090088D">
        <w:rPr>
          <w:rFonts w:cstheme="minorHAnsi"/>
        </w:rPr>
        <w:t xml:space="preserve"> possibly</w:t>
      </w:r>
      <w:r>
        <w:rPr>
          <w:rFonts w:cstheme="minorHAnsi"/>
        </w:rPr>
        <w:t xml:space="preserve"> most </w:t>
      </w:r>
      <w:r w:rsidR="00B10C52">
        <w:rPr>
          <w:rFonts w:cstheme="minorHAnsi"/>
        </w:rPr>
        <w:t xml:space="preserve">affected </w:t>
      </w:r>
      <w:r>
        <w:rPr>
          <w:rFonts w:cstheme="minorHAnsi"/>
        </w:rPr>
        <w:t xml:space="preserve">by </w:t>
      </w:r>
      <w:r w:rsidR="00593165">
        <w:rPr>
          <w:rFonts w:cstheme="minorHAnsi"/>
        </w:rPr>
        <w:t>septic systems</w:t>
      </w:r>
      <w:r>
        <w:rPr>
          <w:rFonts w:cstheme="minorHAnsi"/>
        </w:rPr>
        <w:t xml:space="preserve">, and least </w:t>
      </w:r>
      <w:r w:rsidR="00B10C52">
        <w:rPr>
          <w:rFonts w:cstheme="minorHAnsi"/>
        </w:rPr>
        <w:t xml:space="preserve">affected </w:t>
      </w:r>
      <w:r>
        <w:rPr>
          <w:rFonts w:cstheme="minorHAnsi"/>
        </w:rPr>
        <w:t xml:space="preserve">by </w:t>
      </w:r>
      <w:r w:rsidR="00F14CC8">
        <w:rPr>
          <w:rFonts w:cstheme="minorHAnsi"/>
        </w:rPr>
        <w:t>storage tanks</w:t>
      </w:r>
      <w:r w:rsidR="0090088D">
        <w:rPr>
          <w:rFonts w:cstheme="minorHAnsi"/>
        </w:rPr>
        <w:t>.</w:t>
      </w:r>
      <w:r>
        <w:rPr>
          <w:rFonts w:cstheme="minorHAnsi"/>
        </w:rPr>
        <w:t xml:space="preserve"> PFOS was </w:t>
      </w:r>
      <w:r w:rsidR="00F14CC8">
        <w:rPr>
          <w:rFonts w:cstheme="minorHAnsi"/>
        </w:rPr>
        <w:t xml:space="preserve">not nearly as affected by </w:t>
      </w:r>
      <w:r w:rsidR="00593165">
        <w:rPr>
          <w:rFonts w:cstheme="minorHAnsi"/>
        </w:rPr>
        <w:t>septic systems</w:t>
      </w:r>
      <w:r w:rsidR="00F14CC8">
        <w:rPr>
          <w:rFonts w:cstheme="minorHAnsi"/>
        </w:rPr>
        <w:t xml:space="preserve"> as TCPP</w:t>
      </w:r>
      <w:r>
        <w:rPr>
          <w:rFonts w:cstheme="minorHAnsi"/>
        </w:rPr>
        <w:t xml:space="preserve">. </w:t>
      </w:r>
      <w:r w:rsidR="00574FD0">
        <w:rPr>
          <w:rFonts w:cstheme="minorHAnsi"/>
        </w:rPr>
        <w:t xml:space="preserve">The Little River sub-watershed had the highest </w:t>
      </w:r>
      <w:r w:rsidR="006F671D">
        <w:rPr>
          <w:rFonts w:cstheme="minorHAnsi"/>
        </w:rPr>
        <w:t>median concentrations</w:t>
      </w:r>
      <w:r w:rsidR="00574FD0">
        <w:rPr>
          <w:rFonts w:cstheme="minorHAnsi"/>
        </w:rPr>
        <w:t xml:space="preserve"> for all the </w:t>
      </w:r>
      <w:r w:rsidR="00F90FA7">
        <w:rPr>
          <w:rFonts w:cstheme="minorHAnsi"/>
        </w:rPr>
        <w:t xml:space="preserve">benchmark </w:t>
      </w:r>
      <w:r w:rsidR="0056644A">
        <w:rPr>
          <w:rFonts w:cstheme="minorHAnsi"/>
        </w:rPr>
        <w:t>compounds</w:t>
      </w:r>
      <w:r w:rsidR="00574FD0">
        <w:rPr>
          <w:rFonts w:cstheme="minorHAnsi"/>
        </w:rPr>
        <w:t xml:space="preserve">. </w:t>
      </w:r>
      <w:r>
        <w:rPr>
          <w:rFonts w:cstheme="minorHAnsi"/>
        </w:rPr>
        <w:t xml:space="preserve">Overall, cultivated land was the highest contributing </w:t>
      </w:r>
      <w:r w:rsidR="001575BF">
        <w:rPr>
          <w:rFonts w:cstheme="minorHAnsi"/>
        </w:rPr>
        <w:t xml:space="preserve">non-point source </w:t>
      </w:r>
      <w:r>
        <w:rPr>
          <w:rFonts w:cstheme="minorHAnsi"/>
        </w:rPr>
        <w:t xml:space="preserve">factor to </w:t>
      </w:r>
      <w:r w:rsidR="00B10C52">
        <w:rPr>
          <w:rFonts w:cstheme="minorHAnsi"/>
        </w:rPr>
        <w:t>loading of industrial CEC</w:t>
      </w:r>
      <w:r>
        <w:rPr>
          <w:rFonts w:cstheme="minorHAnsi"/>
        </w:rPr>
        <w:t xml:space="preserve">, which means </w:t>
      </w:r>
      <w:r w:rsidR="00B10C52">
        <w:rPr>
          <w:rFonts w:cstheme="minorHAnsi"/>
        </w:rPr>
        <w:t>that best management practices in areas of cultivated land could have the greatest impact on reducing industrial CEC to Lake Thunderbird</w:t>
      </w:r>
      <w:r>
        <w:rPr>
          <w:rFonts w:cstheme="minorHAnsi"/>
        </w:rPr>
        <w:t>.</w:t>
      </w:r>
    </w:p>
    <w:p w14:paraId="551044EB" w14:textId="77777777" w:rsidR="00202377" w:rsidRPr="002C0085" w:rsidRDefault="00202377" w:rsidP="00202377">
      <w:pPr>
        <w:rPr>
          <w:rFonts w:cstheme="minorHAnsi"/>
        </w:rPr>
      </w:pPr>
    </w:p>
    <w:p w14:paraId="6C30BFBE" w14:textId="77777777" w:rsidR="00202377" w:rsidRPr="002C0085" w:rsidRDefault="00202377" w:rsidP="00202377">
      <w:pPr>
        <w:pStyle w:val="Heading3"/>
        <w:rPr>
          <w:rFonts w:asciiTheme="minorHAnsi" w:hAnsiTheme="minorHAnsi" w:cstheme="minorHAnsi"/>
        </w:rPr>
      </w:pPr>
      <w:bookmarkStart w:id="74" w:name="_Toc513561805"/>
      <w:r w:rsidRPr="002C0085">
        <w:rPr>
          <w:rFonts w:asciiTheme="minorHAnsi" w:hAnsiTheme="minorHAnsi" w:cstheme="minorHAnsi"/>
        </w:rPr>
        <w:t>4.4.2 Pesticide Coefficients</w:t>
      </w:r>
      <w:bookmarkEnd w:id="74"/>
    </w:p>
    <w:p w14:paraId="2538BABC" w14:textId="7998FC50" w:rsidR="00202377" w:rsidRPr="00F160FC" w:rsidRDefault="00202377" w:rsidP="00202377">
      <w:pPr>
        <w:rPr>
          <w:rFonts w:cstheme="minorHAnsi"/>
        </w:rPr>
      </w:pPr>
      <w:r w:rsidRPr="00F160FC">
        <w:rPr>
          <w:rFonts w:cstheme="minorHAnsi"/>
          <w:b/>
        </w:rPr>
        <w:t>Atrazine:</w:t>
      </w:r>
      <w:r w:rsidRPr="00F160FC">
        <w:rPr>
          <w:rFonts w:cstheme="minorHAnsi"/>
        </w:rPr>
        <w:t xml:space="preserve"> </w:t>
      </w:r>
      <w:r w:rsidR="007E376A" w:rsidRPr="00F160FC">
        <w:rPr>
          <w:rFonts w:cstheme="minorHAnsi"/>
        </w:rPr>
        <w:t>LF</w:t>
      </w:r>
      <w:r w:rsidRPr="00F160FC">
        <w:rPr>
          <w:rFonts w:cstheme="minorHAnsi"/>
        </w:rPr>
        <w:t xml:space="preserve"> = 4.8 C</w:t>
      </w:r>
      <w:r w:rsidR="00593165" w:rsidRPr="00F160FC">
        <w:rPr>
          <w:rFonts w:cstheme="minorHAnsi"/>
        </w:rPr>
        <w:t xml:space="preserve"> </w:t>
      </w:r>
      <w:r w:rsidRPr="00F160FC">
        <w:rPr>
          <w:rFonts w:cstheme="minorHAnsi"/>
        </w:rPr>
        <w:t>+</w:t>
      </w:r>
      <w:r w:rsidR="00593165" w:rsidRPr="00F160FC">
        <w:rPr>
          <w:rFonts w:cstheme="minorHAnsi"/>
        </w:rPr>
        <w:t xml:space="preserve"> </w:t>
      </w:r>
      <w:r w:rsidRPr="00F160FC">
        <w:rPr>
          <w:rFonts w:cstheme="minorHAnsi"/>
        </w:rPr>
        <w:t>2 D</w:t>
      </w:r>
      <w:r w:rsidR="00593165" w:rsidRPr="00F160FC">
        <w:rPr>
          <w:rFonts w:cstheme="minorHAnsi"/>
        </w:rPr>
        <w:t xml:space="preserve"> </w:t>
      </w:r>
      <w:r w:rsidRPr="00F160FC">
        <w:rPr>
          <w:rFonts w:cstheme="minorHAnsi"/>
        </w:rPr>
        <w:t>+</w:t>
      </w:r>
      <w:r w:rsidR="00593165" w:rsidRPr="00F160FC">
        <w:rPr>
          <w:rFonts w:cstheme="minorHAnsi"/>
        </w:rPr>
        <w:t xml:space="preserve"> </w:t>
      </w:r>
      <w:r w:rsidRPr="00F160FC">
        <w:rPr>
          <w:rFonts w:cstheme="minorHAnsi"/>
        </w:rPr>
        <w:t>0.45 H</w:t>
      </w:r>
      <w:r w:rsidR="00F160FC" w:rsidRPr="00F160FC">
        <w:rPr>
          <w:rFonts w:cstheme="minorHAnsi"/>
        </w:rPr>
        <w:t>;</w:t>
      </w:r>
      <w:r w:rsidR="00F160FC" w:rsidRPr="00F160FC">
        <w:rPr>
          <w:rFonts w:ascii="Times New Roman" w:eastAsiaTheme="minorEastAsia" w:hAnsi="Times New Roman"/>
          <w:bCs/>
          <w:color w:val="002060"/>
          <w:kern w:val="24"/>
          <w:sz w:val="36"/>
          <w:szCs w:val="36"/>
          <w:lang w:bidi="ar-SA"/>
        </w:rPr>
        <w:t xml:space="preserve"> </w:t>
      </w:r>
      <w:r w:rsidR="00F160FC" w:rsidRPr="00F160FC">
        <w:rPr>
          <w:rFonts w:cstheme="minorHAnsi"/>
          <w:bCs/>
        </w:rPr>
        <w:t>Conc</w:t>
      </w:r>
      <w:r w:rsidR="00F160FC" w:rsidRPr="00F160FC">
        <w:rPr>
          <w:rFonts w:cstheme="minorHAnsi"/>
          <w:bCs/>
          <w:vertAlign w:val="subscript"/>
        </w:rPr>
        <w:t>Atrazine</w:t>
      </w:r>
      <w:r w:rsidR="00F160FC" w:rsidRPr="00F160FC">
        <w:rPr>
          <w:rFonts w:cstheme="minorHAnsi"/>
          <w:bCs/>
        </w:rPr>
        <w:t xml:space="preserve"> = -1.8855 LF + 10.995;</w:t>
      </w:r>
      <w:r w:rsidRPr="00F160FC">
        <w:rPr>
          <w:rFonts w:cstheme="minorHAnsi"/>
        </w:rPr>
        <w:t xml:space="preserve"> R</w:t>
      </w:r>
      <w:r w:rsidRPr="00F160FC">
        <w:rPr>
          <w:rFonts w:cstheme="minorHAnsi"/>
          <w:vertAlign w:val="superscript"/>
        </w:rPr>
        <w:t xml:space="preserve">2 </w:t>
      </w:r>
      <w:r w:rsidRPr="00F160FC">
        <w:rPr>
          <w:rFonts w:cstheme="minorHAnsi"/>
        </w:rPr>
        <w:t>= 0.9756</w:t>
      </w:r>
    </w:p>
    <w:p w14:paraId="0C60888E" w14:textId="340F5A21" w:rsidR="00202377" w:rsidRPr="00F160FC" w:rsidRDefault="00202377" w:rsidP="00202377">
      <w:pPr>
        <w:rPr>
          <w:rFonts w:cstheme="minorHAnsi"/>
        </w:rPr>
      </w:pPr>
      <w:r w:rsidRPr="00F160FC">
        <w:rPr>
          <w:rFonts w:cstheme="minorHAnsi"/>
          <w:b/>
        </w:rPr>
        <w:t>Simazine:</w:t>
      </w:r>
      <w:r w:rsidRPr="00F160FC">
        <w:t xml:space="preserve"> </w:t>
      </w:r>
      <w:r w:rsidR="007E376A" w:rsidRPr="00F160FC">
        <w:rPr>
          <w:rFonts w:cstheme="minorHAnsi"/>
        </w:rPr>
        <w:t>LF</w:t>
      </w:r>
      <w:r w:rsidRPr="00F160FC">
        <w:rPr>
          <w:rFonts w:cstheme="minorHAnsi"/>
        </w:rPr>
        <w:t xml:space="preserve"> = 4.4 C + 0.01 D + 7.7 H; </w:t>
      </w:r>
      <w:r w:rsidR="00F160FC" w:rsidRPr="00F160FC">
        <w:rPr>
          <w:rFonts w:cstheme="minorHAnsi"/>
          <w:bCs/>
        </w:rPr>
        <w:t>Conc</w:t>
      </w:r>
      <w:r w:rsidR="00F160FC" w:rsidRPr="00F160FC">
        <w:rPr>
          <w:rFonts w:cstheme="minorHAnsi"/>
          <w:bCs/>
          <w:vertAlign w:val="subscript"/>
        </w:rPr>
        <w:t>Simazine</w:t>
      </w:r>
      <w:r w:rsidR="00F160FC" w:rsidRPr="00F160FC">
        <w:rPr>
          <w:rFonts w:cstheme="minorHAnsi"/>
          <w:bCs/>
        </w:rPr>
        <w:t xml:space="preserve"> = 57.703 LF + 201.73</w:t>
      </w:r>
      <w:r w:rsidR="00F160FC" w:rsidRPr="00F160FC">
        <w:rPr>
          <w:rFonts w:cstheme="minorHAnsi"/>
        </w:rPr>
        <w:t>;</w:t>
      </w:r>
      <w:r w:rsidR="00F160FC">
        <w:rPr>
          <w:rFonts w:cstheme="minorHAnsi"/>
        </w:rPr>
        <w:t xml:space="preserve"> </w:t>
      </w:r>
      <w:r w:rsidRPr="00F160FC">
        <w:rPr>
          <w:rFonts w:cstheme="minorHAnsi"/>
        </w:rPr>
        <w:t>R</w:t>
      </w:r>
      <w:r w:rsidRPr="00F160FC">
        <w:rPr>
          <w:rFonts w:cstheme="minorHAnsi"/>
          <w:vertAlign w:val="superscript"/>
        </w:rPr>
        <w:t xml:space="preserve">2 </w:t>
      </w:r>
      <w:r w:rsidRPr="00F160FC">
        <w:rPr>
          <w:rFonts w:cstheme="minorHAnsi"/>
        </w:rPr>
        <w:t>= 0.76</w:t>
      </w:r>
      <w:r w:rsidR="007E376A" w:rsidRPr="00F160FC">
        <w:rPr>
          <w:rFonts w:cstheme="minorHAnsi"/>
        </w:rPr>
        <w:t>33</w:t>
      </w:r>
    </w:p>
    <w:p w14:paraId="6E636349" w14:textId="0D4B1ED7" w:rsidR="00202377" w:rsidRDefault="00202377" w:rsidP="00B10C52">
      <w:pPr>
        <w:ind w:firstLine="720"/>
        <w:rPr>
          <w:rFonts w:cstheme="minorHAnsi"/>
        </w:rPr>
      </w:pPr>
      <w:r>
        <w:rPr>
          <w:rFonts w:cstheme="minorHAnsi"/>
        </w:rPr>
        <w:t xml:space="preserve">Atrazine was most likely </w:t>
      </w:r>
      <w:r w:rsidR="00B10C52">
        <w:rPr>
          <w:rFonts w:cstheme="minorHAnsi"/>
        </w:rPr>
        <w:t>sourced from</w:t>
      </w:r>
      <w:r>
        <w:rPr>
          <w:rFonts w:cstheme="minorHAnsi"/>
        </w:rPr>
        <w:t xml:space="preserve"> runoff from cultivated and domestic land</w:t>
      </w:r>
      <w:r w:rsidR="00574FD0">
        <w:rPr>
          <w:rFonts w:cstheme="minorHAnsi"/>
        </w:rPr>
        <w:t xml:space="preserve"> with the Little River sub-watershed </w:t>
      </w:r>
      <w:r w:rsidR="00F90FA7">
        <w:rPr>
          <w:rFonts w:cstheme="minorHAnsi"/>
        </w:rPr>
        <w:t>having the highest median concentrations</w:t>
      </w:r>
      <w:r>
        <w:rPr>
          <w:rFonts w:cstheme="minorHAnsi"/>
        </w:rPr>
        <w:t xml:space="preserve">, whereas herbaceous land did not contribute </w:t>
      </w:r>
      <w:r w:rsidR="00B10C52">
        <w:rPr>
          <w:rFonts w:cstheme="minorHAnsi"/>
        </w:rPr>
        <w:t xml:space="preserve">substantially </w:t>
      </w:r>
      <w:r>
        <w:rPr>
          <w:rFonts w:cstheme="minorHAnsi"/>
        </w:rPr>
        <w:t>to loading. Simazine was also highly influenced by cultivated land, but moreso by herbaceous land</w:t>
      </w:r>
      <w:r w:rsidR="00574FD0">
        <w:rPr>
          <w:rFonts w:cstheme="minorHAnsi"/>
        </w:rPr>
        <w:t xml:space="preserve"> </w:t>
      </w:r>
      <w:r w:rsidR="00593165">
        <w:rPr>
          <w:rFonts w:cstheme="minorHAnsi"/>
        </w:rPr>
        <w:t>possibly because it is considered a selective pesticide and is used widely for tall grasses</w:t>
      </w:r>
      <w:r>
        <w:rPr>
          <w:rFonts w:cstheme="minorHAnsi"/>
        </w:rPr>
        <w:t xml:space="preserve">. Reducing the use of atrazine and simazine as weed-killers for cultivated land, and simazine for herbaceous land could mitigate some of the pesticide </w:t>
      </w:r>
      <w:r w:rsidR="00491659">
        <w:rPr>
          <w:rFonts w:cstheme="minorHAnsi"/>
        </w:rPr>
        <w:t>loading to</w:t>
      </w:r>
      <w:r>
        <w:rPr>
          <w:rFonts w:cstheme="minorHAnsi"/>
        </w:rPr>
        <w:t xml:space="preserve"> Lake Thunderbird.</w:t>
      </w:r>
    </w:p>
    <w:p w14:paraId="75E4CE18" w14:textId="77777777" w:rsidR="00202377" w:rsidRPr="002C0085" w:rsidRDefault="00202377" w:rsidP="00202377">
      <w:pPr>
        <w:rPr>
          <w:rFonts w:cstheme="minorHAnsi"/>
        </w:rPr>
      </w:pPr>
    </w:p>
    <w:p w14:paraId="65C3622E" w14:textId="77777777" w:rsidR="00202377" w:rsidRPr="002C0085" w:rsidRDefault="00202377" w:rsidP="00202377">
      <w:pPr>
        <w:pStyle w:val="Heading3"/>
        <w:rPr>
          <w:rFonts w:asciiTheme="minorHAnsi" w:hAnsiTheme="minorHAnsi" w:cstheme="minorHAnsi"/>
        </w:rPr>
      </w:pPr>
      <w:bookmarkStart w:id="75" w:name="_Toc513561806"/>
      <w:r w:rsidRPr="002C0085">
        <w:rPr>
          <w:rFonts w:asciiTheme="minorHAnsi" w:hAnsiTheme="minorHAnsi" w:cstheme="minorHAnsi"/>
        </w:rPr>
        <w:t>4.4.3 PPCP Coefficients</w:t>
      </w:r>
      <w:bookmarkEnd w:id="75"/>
    </w:p>
    <w:p w14:paraId="139A7B78" w14:textId="5640EBF9" w:rsidR="00202377" w:rsidRPr="007A59AF" w:rsidRDefault="00202377" w:rsidP="00202377">
      <w:pPr>
        <w:rPr>
          <w:rFonts w:cstheme="minorHAnsi"/>
        </w:rPr>
      </w:pPr>
      <w:r w:rsidRPr="006E58E6">
        <w:rPr>
          <w:rFonts w:cstheme="minorHAnsi"/>
          <w:b/>
        </w:rPr>
        <w:t xml:space="preserve">Clofibric </w:t>
      </w:r>
      <w:r w:rsidR="00085F59">
        <w:rPr>
          <w:rFonts w:cstheme="minorHAnsi"/>
          <w:b/>
        </w:rPr>
        <w:t>a</w:t>
      </w:r>
      <w:r w:rsidRPr="006E58E6">
        <w:rPr>
          <w:rFonts w:cstheme="minorHAnsi"/>
          <w:b/>
        </w:rPr>
        <w:t>cid:</w:t>
      </w:r>
      <w:r>
        <w:rPr>
          <w:rFonts w:cstheme="minorHAnsi"/>
        </w:rPr>
        <w:t xml:space="preserve"> </w:t>
      </w:r>
      <w:r w:rsidR="007E376A">
        <w:rPr>
          <w:rFonts w:cstheme="minorHAnsi"/>
        </w:rPr>
        <w:t>LF</w:t>
      </w:r>
      <w:r w:rsidRPr="002C0085">
        <w:rPr>
          <w:rFonts w:cstheme="minorHAnsi"/>
        </w:rPr>
        <w:t xml:space="preserve"> = </w:t>
      </w:r>
      <w:r w:rsidRPr="006E58E6">
        <w:rPr>
          <w:rFonts w:cstheme="minorHAnsi"/>
        </w:rPr>
        <w:t xml:space="preserve">1 </w:t>
      </w:r>
      <w:r w:rsidR="007176C6" w:rsidRPr="006E58E6">
        <w:rPr>
          <w:rFonts w:cstheme="minorHAnsi"/>
        </w:rPr>
        <w:t>SS</w:t>
      </w:r>
      <w:r w:rsidRPr="006E58E6">
        <w:rPr>
          <w:rFonts w:cstheme="minorHAnsi"/>
        </w:rPr>
        <w:t xml:space="preserve"> + 0.001 D + 3</w:t>
      </w:r>
      <w:r w:rsidR="007E376A" w:rsidRPr="006E58E6">
        <w:rPr>
          <w:rFonts w:cstheme="minorHAnsi"/>
        </w:rPr>
        <w:t>.1</w:t>
      </w:r>
      <w:r w:rsidRPr="006E58E6">
        <w:rPr>
          <w:rFonts w:cstheme="minorHAnsi"/>
        </w:rPr>
        <w:t xml:space="preserve"> C; </w:t>
      </w:r>
      <w:r w:rsidR="006E58E6" w:rsidRPr="007A59AF">
        <w:rPr>
          <w:rFonts w:cstheme="minorHAnsi"/>
          <w:bCs/>
        </w:rPr>
        <w:t>Conc</w:t>
      </w:r>
      <w:r w:rsidR="006E58E6" w:rsidRPr="007A59AF">
        <w:rPr>
          <w:rFonts w:cstheme="minorHAnsi"/>
          <w:bCs/>
          <w:vertAlign w:val="subscript"/>
        </w:rPr>
        <w:t>Clofibric</w:t>
      </w:r>
      <w:r w:rsidR="007A59AF" w:rsidRPr="007A59AF">
        <w:rPr>
          <w:rFonts w:cstheme="minorHAnsi"/>
          <w:bCs/>
          <w:vertAlign w:val="subscript"/>
        </w:rPr>
        <w:t>a</w:t>
      </w:r>
      <w:r w:rsidR="006E58E6" w:rsidRPr="007A59AF">
        <w:rPr>
          <w:rFonts w:cstheme="minorHAnsi"/>
          <w:bCs/>
          <w:vertAlign w:val="subscript"/>
        </w:rPr>
        <w:t>cid</w:t>
      </w:r>
      <w:r w:rsidR="006E58E6" w:rsidRPr="007A59AF">
        <w:rPr>
          <w:rFonts w:cstheme="minorHAnsi"/>
          <w:bCs/>
        </w:rPr>
        <w:t xml:space="preserve"> = 176.72 LF; </w:t>
      </w:r>
      <w:r w:rsidRPr="007A59AF">
        <w:rPr>
          <w:rFonts w:cstheme="minorHAnsi"/>
        </w:rPr>
        <w:t>R</w:t>
      </w:r>
      <w:r w:rsidRPr="007A59AF">
        <w:rPr>
          <w:rFonts w:cstheme="minorHAnsi"/>
          <w:vertAlign w:val="superscript"/>
        </w:rPr>
        <w:t xml:space="preserve">2 </w:t>
      </w:r>
      <w:r w:rsidRPr="007A59AF">
        <w:rPr>
          <w:rFonts w:cstheme="minorHAnsi"/>
        </w:rPr>
        <w:t>= 0.8752</w:t>
      </w:r>
    </w:p>
    <w:p w14:paraId="287F6EA1" w14:textId="6FD47D1E" w:rsidR="00202377" w:rsidRPr="007A59AF" w:rsidRDefault="00202377" w:rsidP="00202377">
      <w:pPr>
        <w:rPr>
          <w:rFonts w:cstheme="minorHAnsi"/>
          <w:bCs/>
        </w:rPr>
      </w:pPr>
      <w:r w:rsidRPr="007A59AF">
        <w:rPr>
          <w:rFonts w:cstheme="minorHAnsi"/>
          <w:b/>
        </w:rPr>
        <w:t xml:space="preserve">Salicylic </w:t>
      </w:r>
      <w:r w:rsidR="00085F59" w:rsidRPr="007A59AF">
        <w:rPr>
          <w:rFonts w:cstheme="minorHAnsi"/>
          <w:b/>
        </w:rPr>
        <w:t>a</w:t>
      </w:r>
      <w:r w:rsidRPr="007A59AF">
        <w:rPr>
          <w:rFonts w:cstheme="minorHAnsi"/>
          <w:b/>
        </w:rPr>
        <w:t>cid:</w:t>
      </w:r>
      <w:r w:rsidRPr="007A59AF">
        <w:rPr>
          <w:rFonts w:cstheme="minorHAnsi"/>
        </w:rPr>
        <w:t xml:space="preserve"> </w:t>
      </w:r>
      <w:r w:rsidR="007E376A" w:rsidRPr="007A59AF">
        <w:rPr>
          <w:rFonts w:cstheme="minorHAnsi"/>
        </w:rPr>
        <w:t>LF</w:t>
      </w:r>
      <w:r w:rsidRPr="007A59AF">
        <w:rPr>
          <w:rFonts w:cstheme="minorHAnsi"/>
        </w:rPr>
        <w:t xml:space="preserve"> = 0.01 </w:t>
      </w:r>
      <w:r w:rsidR="007176C6" w:rsidRPr="007A59AF">
        <w:rPr>
          <w:rFonts w:cstheme="minorHAnsi"/>
        </w:rPr>
        <w:t>SS</w:t>
      </w:r>
      <w:r w:rsidRPr="007A59AF">
        <w:rPr>
          <w:rFonts w:cstheme="minorHAnsi"/>
        </w:rPr>
        <w:t xml:space="preserve"> + </w:t>
      </w:r>
      <w:r w:rsidR="007E376A" w:rsidRPr="007A59AF">
        <w:rPr>
          <w:rFonts w:cstheme="minorHAnsi"/>
        </w:rPr>
        <w:t>0.</w:t>
      </w:r>
      <w:r w:rsidRPr="007A59AF">
        <w:rPr>
          <w:rFonts w:cstheme="minorHAnsi"/>
        </w:rPr>
        <w:t>1 D + 500 C;</w:t>
      </w:r>
      <w:r w:rsidR="006E58E6" w:rsidRPr="007A59AF">
        <w:rPr>
          <w:rFonts w:cstheme="minorHAnsi"/>
        </w:rPr>
        <w:t xml:space="preserve"> </w:t>
      </w:r>
      <w:r w:rsidR="006E58E6" w:rsidRPr="007A59AF">
        <w:rPr>
          <w:rFonts w:cstheme="minorHAnsi"/>
          <w:bCs/>
        </w:rPr>
        <w:t>Conc</w:t>
      </w:r>
      <w:r w:rsidR="007A59AF" w:rsidRPr="007A59AF">
        <w:rPr>
          <w:rFonts w:cstheme="minorHAnsi"/>
          <w:bCs/>
          <w:vertAlign w:val="subscript"/>
        </w:rPr>
        <w:t>Salicylicacid</w:t>
      </w:r>
      <w:r w:rsidR="006E58E6" w:rsidRPr="007A59AF">
        <w:rPr>
          <w:rFonts w:cstheme="minorHAnsi"/>
          <w:bCs/>
        </w:rPr>
        <w:t xml:space="preserve"> = </w:t>
      </w:r>
      <w:r w:rsidR="007A59AF" w:rsidRPr="007A59AF">
        <w:rPr>
          <w:rFonts w:cstheme="minorHAnsi"/>
          <w:bCs/>
        </w:rPr>
        <w:t>12.894 LF + 28.042</w:t>
      </w:r>
      <w:r w:rsidR="006E58E6" w:rsidRPr="007A59AF">
        <w:rPr>
          <w:rFonts w:cstheme="minorHAnsi"/>
          <w:bCs/>
        </w:rPr>
        <w:t>;</w:t>
      </w:r>
      <w:r w:rsidRPr="007A59AF">
        <w:rPr>
          <w:rFonts w:cstheme="minorHAnsi"/>
        </w:rPr>
        <w:t xml:space="preserve"> R</w:t>
      </w:r>
      <w:r w:rsidRPr="007A59AF">
        <w:rPr>
          <w:rFonts w:cstheme="minorHAnsi"/>
          <w:vertAlign w:val="superscript"/>
        </w:rPr>
        <w:t>2</w:t>
      </w:r>
      <w:r w:rsidRPr="006E58E6">
        <w:rPr>
          <w:rFonts w:cstheme="minorHAnsi"/>
          <w:vertAlign w:val="superscript"/>
        </w:rPr>
        <w:t xml:space="preserve"> </w:t>
      </w:r>
      <w:r w:rsidRPr="006E58E6">
        <w:rPr>
          <w:rFonts w:cstheme="minorHAnsi"/>
        </w:rPr>
        <w:t>= 0.6</w:t>
      </w:r>
      <w:r w:rsidR="007E376A" w:rsidRPr="006E58E6">
        <w:rPr>
          <w:rFonts w:cstheme="minorHAnsi"/>
        </w:rPr>
        <w:t>839</w:t>
      </w:r>
    </w:p>
    <w:p w14:paraId="3BC3EDA1" w14:textId="3583B9D0" w:rsidR="00202377" w:rsidRPr="002C0085" w:rsidRDefault="00202377" w:rsidP="00202377">
      <w:pPr>
        <w:rPr>
          <w:rFonts w:cstheme="minorHAnsi"/>
        </w:rPr>
      </w:pPr>
      <w:r w:rsidRPr="006E58E6">
        <w:rPr>
          <w:rFonts w:cstheme="minorHAnsi"/>
          <w:b/>
        </w:rPr>
        <w:t>Iopromide:</w:t>
      </w:r>
      <w:r>
        <w:rPr>
          <w:rFonts w:cstheme="minorHAnsi"/>
        </w:rPr>
        <w:t xml:space="preserve"> </w:t>
      </w:r>
      <w:r w:rsidR="007E376A" w:rsidRPr="006E58E6">
        <w:rPr>
          <w:rFonts w:cstheme="minorHAnsi"/>
        </w:rPr>
        <w:t>LF</w:t>
      </w:r>
      <w:r w:rsidRPr="006E58E6">
        <w:rPr>
          <w:rFonts w:cstheme="minorHAnsi"/>
        </w:rPr>
        <w:t xml:space="preserve"> = 6</w:t>
      </w:r>
      <w:r w:rsidR="007E376A" w:rsidRPr="006E58E6">
        <w:rPr>
          <w:rFonts w:cstheme="minorHAnsi"/>
        </w:rPr>
        <w:t>.5</w:t>
      </w:r>
      <w:r w:rsidRPr="006E58E6">
        <w:rPr>
          <w:rFonts w:cstheme="minorHAnsi"/>
        </w:rPr>
        <w:t xml:space="preserve"> </w:t>
      </w:r>
      <w:r w:rsidR="007176C6" w:rsidRPr="006E58E6">
        <w:rPr>
          <w:rFonts w:cstheme="minorHAnsi"/>
        </w:rPr>
        <w:t>SS</w:t>
      </w:r>
      <w:r w:rsidRPr="006E58E6">
        <w:rPr>
          <w:rFonts w:cstheme="minorHAnsi"/>
        </w:rPr>
        <w:t xml:space="preserve"> + 1.</w:t>
      </w:r>
      <w:r w:rsidR="007E376A" w:rsidRPr="006E58E6">
        <w:rPr>
          <w:rFonts w:cstheme="minorHAnsi"/>
        </w:rPr>
        <w:t>4</w:t>
      </w:r>
      <w:r w:rsidRPr="006E58E6">
        <w:rPr>
          <w:rFonts w:cstheme="minorHAnsi"/>
        </w:rPr>
        <w:t xml:space="preserve"> D + 0.</w:t>
      </w:r>
      <w:r w:rsidR="007E376A" w:rsidRPr="006E58E6">
        <w:rPr>
          <w:rFonts w:cstheme="minorHAnsi"/>
        </w:rPr>
        <w:t>2</w:t>
      </w:r>
      <w:r w:rsidRPr="006E58E6">
        <w:rPr>
          <w:rFonts w:cstheme="minorHAnsi"/>
        </w:rPr>
        <w:t xml:space="preserve"> C; </w:t>
      </w:r>
      <w:r w:rsidR="006E58E6" w:rsidRPr="006E58E6">
        <w:rPr>
          <w:rFonts w:cstheme="minorHAnsi"/>
          <w:bCs/>
        </w:rPr>
        <w:t>Conc</w:t>
      </w:r>
      <w:r w:rsidR="006E58E6" w:rsidRPr="006E58E6">
        <w:rPr>
          <w:rFonts w:cstheme="minorHAnsi"/>
          <w:bCs/>
          <w:vertAlign w:val="subscript"/>
        </w:rPr>
        <w:t>Iopromide</w:t>
      </w:r>
      <w:r w:rsidR="006E58E6" w:rsidRPr="006E58E6">
        <w:rPr>
          <w:rFonts w:cstheme="minorHAnsi"/>
          <w:bCs/>
        </w:rPr>
        <w:t xml:space="preserve"> = -9.3209 LF + 5.465</w:t>
      </w:r>
      <w:r w:rsidR="006E58E6" w:rsidRPr="006E58E6">
        <w:rPr>
          <w:rFonts w:cstheme="minorHAnsi"/>
        </w:rPr>
        <w:t xml:space="preserve">; </w:t>
      </w:r>
      <w:r w:rsidRPr="006E58E6">
        <w:rPr>
          <w:rFonts w:cstheme="minorHAnsi"/>
        </w:rPr>
        <w:t>R</w:t>
      </w:r>
      <w:r w:rsidRPr="006E58E6">
        <w:rPr>
          <w:rFonts w:cstheme="minorHAnsi"/>
          <w:vertAlign w:val="superscript"/>
        </w:rPr>
        <w:t xml:space="preserve">2 </w:t>
      </w:r>
      <w:r w:rsidRPr="006E58E6">
        <w:rPr>
          <w:rFonts w:cstheme="minorHAnsi"/>
        </w:rPr>
        <w:t>= 0.6</w:t>
      </w:r>
      <w:r w:rsidR="007E376A" w:rsidRPr="006E58E6">
        <w:rPr>
          <w:rFonts w:cstheme="minorHAnsi"/>
        </w:rPr>
        <w:t>558</w:t>
      </w:r>
    </w:p>
    <w:p w14:paraId="66801CD7" w14:textId="09AB5146" w:rsidR="00202377" w:rsidRPr="002C0085" w:rsidRDefault="00202377" w:rsidP="00202377">
      <w:pPr>
        <w:rPr>
          <w:rFonts w:cstheme="minorHAnsi"/>
        </w:rPr>
      </w:pPr>
      <w:r w:rsidRPr="006E58E6">
        <w:rPr>
          <w:rFonts w:cstheme="minorHAnsi"/>
          <w:b/>
        </w:rPr>
        <w:t>Propylparaben:</w:t>
      </w:r>
      <w:r>
        <w:rPr>
          <w:rFonts w:cstheme="minorHAnsi"/>
        </w:rPr>
        <w:t xml:space="preserve"> </w:t>
      </w:r>
      <w:r w:rsidR="007E376A" w:rsidRPr="006E58E6">
        <w:rPr>
          <w:rFonts w:cstheme="minorHAnsi"/>
        </w:rPr>
        <w:t>LF</w:t>
      </w:r>
      <w:r w:rsidRPr="006E58E6">
        <w:rPr>
          <w:rFonts w:cstheme="minorHAnsi"/>
        </w:rPr>
        <w:t xml:space="preserve"> = 0.001 </w:t>
      </w:r>
      <w:r w:rsidR="007176C6" w:rsidRPr="006E58E6">
        <w:rPr>
          <w:rFonts w:cstheme="minorHAnsi"/>
        </w:rPr>
        <w:t>SS</w:t>
      </w:r>
      <w:r w:rsidRPr="006E58E6">
        <w:rPr>
          <w:rFonts w:cstheme="minorHAnsi"/>
        </w:rPr>
        <w:t xml:space="preserve"> + 0.0</w:t>
      </w:r>
      <w:r w:rsidR="007E376A" w:rsidRPr="006E58E6">
        <w:rPr>
          <w:rFonts w:cstheme="minorHAnsi"/>
        </w:rPr>
        <w:t>1</w:t>
      </w:r>
      <w:r w:rsidRPr="006E58E6">
        <w:rPr>
          <w:rFonts w:cstheme="minorHAnsi"/>
        </w:rPr>
        <w:t xml:space="preserve"> D + </w:t>
      </w:r>
      <w:r w:rsidR="007E376A" w:rsidRPr="006E58E6">
        <w:rPr>
          <w:rFonts w:cstheme="minorHAnsi"/>
        </w:rPr>
        <w:t>200</w:t>
      </w:r>
      <w:r w:rsidRPr="006E58E6">
        <w:rPr>
          <w:rFonts w:cstheme="minorHAnsi"/>
        </w:rPr>
        <w:t xml:space="preserve"> C; </w:t>
      </w:r>
      <w:r w:rsidR="006E58E6" w:rsidRPr="006E58E6">
        <w:rPr>
          <w:rFonts w:cstheme="minorHAnsi"/>
          <w:bCs/>
        </w:rPr>
        <w:t>Conc</w:t>
      </w:r>
      <w:r w:rsidR="006E58E6" w:rsidRPr="006E58E6">
        <w:rPr>
          <w:rFonts w:cstheme="minorHAnsi"/>
          <w:bCs/>
          <w:vertAlign w:val="subscript"/>
        </w:rPr>
        <w:t>Propylparaben</w:t>
      </w:r>
      <w:r w:rsidR="006E58E6" w:rsidRPr="006E58E6">
        <w:rPr>
          <w:rFonts w:cstheme="minorHAnsi"/>
          <w:bCs/>
        </w:rPr>
        <w:t xml:space="preserve"> = -0.759 LF + 16.838</w:t>
      </w:r>
      <w:r w:rsidR="006E58E6" w:rsidRPr="006E58E6">
        <w:rPr>
          <w:rFonts w:cstheme="minorHAnsi"/>
        </w:rPr>
        <w:t xml:space="preserve">; </w:t>
      </w:r>
      <w:r w:rsidRPr="006E58E6">
        <w:rPr>
          <w:rFonts w:cstheme="minorHAnsi"/>
        </w:rPr>
        <w:t>R</w:t>
      </w:r>
      <w:r w:rsidRPr="006E58E6">
        <w:rPr>
          <w:rFonts w:cstheme="minorHAnsi"/>
          <w:vertAlign w:val="superscript"/>
        </w:rPr>
        <w:t xml:space="preserve">2 </w:t>
      </w:r>
      <w:r w:rsidRPr="006E58E6">
        <w:rPr>
          <w:rFonts w:cstheme="minorHAnsi"/>
        </w:rPr>
        <w:t>= 0.</w:t>
      </w:r>
      <w:r w:rsidR="007E376A" w:rsidRPr="006E58E6">
        <w:rPr>
          <w:rFonts w:cstheme="minorHAnsi"/>
        </w:rPr>
        <w:t>4228</w:t>
      </w:r>
    </w:p>
    <w:p w14:paraId="5BDF5EC3" w14:textId="29CFCDAA" w:rsidR="00202377" w:rsidRDefault="00574FD0" w:rsidP="00B10C52">
      <w:pPr>
        <w:ind w:firstLine="720"/>
        <w:rPr>
          <w:rFonts w:cstheme="minorHAnsi"/>
        </w:rPr>
      </w:pPr>
      <w:r>
        <w:rPr>
          <w:rFonts w:cstheme="minorHAnsi"/>
        </w:rPr>
        <w:t xml:space="preserve">The Little River sub-watershed had the highest </w:t>
      </w:r>
      <w:r w:rsidR="0090088D">
        <w:rPr>
          <w:rFonts w:cstheme="minorHAnsi"/>
        </w:rPr>
        <w:t>median concentrations</w:t>
      </w:r>
      <w:r>
        <w:rPr>
          <w:rFonts w:cstheme="minorHAnsi"/>
        </w:rPr>
        <w:t xml:space="preserve"> </w:t>
      </w:r>
      <w:r w:rsidR="0090088D">
        <w:rPr>
          <w:rFonts w:cstheme="minorHAnsi"/>
        </w:rPr>
        <w:t>for</w:t>
      </w:r>
      <w:r>
        <w:rPr>
          <w:rFonts w:cstheme="minorHAnsi"/>
        </w:rPr>
        <w:t xml:space="preserve"> every PPCP benchmark </w:t>
      </w:r>
      <w:r w:rsidR="00B10C52">
        <w:rPr>
          <w:rFonts w:cstheme="minorHAnsi"/>
        </w:rPr>
        <w:t>compound</w:t>
      </w:r>
      <w:r>
        <w:rPr>
          <w:rFonts w:cstheme="minorHAnsi"/>
        </w:rPr>
        <w:t xml:space="preserve">, which </w:t>
      </w:r>
      <w:r w:rsidR="00B10C52">
        <w:rPr>
          <w:rFonts w:cstheme="minorHAnsi"/>
        </w:rPr>
        <w:t>is reasonable</w:t>
      </w:r>
      <w:r>
        <w:rPr>
          <w:rFonts w:cstheme="minorHAnsi"/>
        </w:rPr>
        <w:t xml:space="preserve"> because </w:t>
      </w:r>
      <w:r w:rsidR="00B10C52">
        <w:rPr>
          <w:rFonts w:cstheme="minorHAnsi"/>
        </w:rPr>
        <w:t>the Little River sub-watershed has</w:t>
      </w:r>
      <w:r>
        <w:rPr>
          <w:rFonts w:cstheme="minorHAnsi"/>
        </w:rPr>
        <w:t xml:space="preserve"> the </w:t>
      </w:r>
      <w:r w:rsidR="00B10C52">
        <w:rPr>
          <w:rFonts w:cstheme="minorHAnsi"/>
        </w:rPr>
        <w:t xml:space="preserve">highest proportion of </w:t>
      </w:r>
      <w:r>
        <w:rPr>
          <w:rFonts w:cstheme="minorHAnsi"/>
        </w:rPr>
        <w:t>residential and developed areas. C</w:t>
      </w:r>
      <w:r w:rsidR="00202377">
        <w:rPr>
          <w:rFonts w:cstheme="minorHAnsi"/>
        </w:rPr>
        <w:t xml:space="preserve">lofibric acid, salicylic acid, and propylparaben </w:t>
      </w:r>
      <w:r w:rsidR="00B10C52">
        <w:rPr>
          <w:rFonts w:cstheme="minorHAnsi"/>
        </w:rPr>
        <w:t xml:space="preserve">were most strongly related (most heavily weighted coefficient) to the proportion of </w:t>
      </w:r>
      <w:r w:rsidR="00202377">
        <w:rPr>
          <w:rFonts w:cstheme="minorHAnsi"/>
        </w:rPr>
        <w:t xml:space="preserve">cultivated land, but it was the smallest for iopromide. </w:t>
      </w:r>
      <w:r w:rsidR="006B4195">
        <w:rPr>
          <w:rFonts w:cstheme="minorHAnsi"/>
        </w:rPr>
        <w:t xml:space="preserve">Clofibric and salicylic acids have been </w:t>
      </w:r>
      <w:r w:rsidR="004E071E">
        <w:rPr>
          <w:rFonts w:cstheme="minorHAnsi"/>
        </w:rPr>
        <w:t>detected</w:t>
      </w:r>
      <w:r w:rsidR="006B4195">
        <w:rPr>
          <w:rFonts w:cstheme="minorHAnsi"/>
        </w:rPr>
        <w:t xml:space="preserve"> in livestock runoff (Boxall et al., 2012), therefore that is probably the reason th</w:t>
      </w:r>
      <w:r w:rsidR="0090088D">
        <w:rPr>
          <w:rFonts w:cstheme="minorHAnsi"/>
        </w:rPr>
        <w:t>at the</w:t>
      </w:r>
      <w:r w:rsidR="006B4195">
        <w:rPr>
          <w:rFonts w:cstheme="minorHAnsi"/>
        </w:rPr>
        <w:t xml:space="preserve"> cultivated land had such an impact. </w:t>
      </w:r>
      <w:r w:rsidR="00202377">
        <w:rPr>
          <w:rFonts w:cstheme="minorHAnsi"/>
        </w:rPr>
        <w:t>The bulk</w:t>
      </w:r>
      <w:r w:rsidR="009242D4">
        <w:rPr>
          <w:rFonts w:cstheme="minorHAnsi"/>
        </w:rPr>
        <w:t xml:space="preserve"> point source</w:t>
      </w:r>
      <w:r w:rsidR="00202377">
        <w:rPr>
          <w:rFonts w:cstheme="minorHAnsi"/>
        </w:rPr>
        <w:t xml:space="preserve"> impact for iopromide was </w:t>
      </w:r>
      <w:r w:rsidR="00B10C52">
        <w:rPr>
          <w:rFonts w:cstheme="minorHAnsi"/>
        </w:rPr>
        <w:t xml:space="preserve">apparently </w:t>
      </w:r>
      <w:r w:rsidR="00202377">
        <w:rPr>
          <w:rFonts w:cstheme="minorHAnsi"/>
        </w:rPr>
        <w:t xml:space="preserve">from </w:t>
      </w:r>
      <w:r w:rsidR="00B10C52">
        <w:rPr>
          <w:rFonts w:cstheme="minorHAnsi"/>
        </w:rPr>
        <w:t xml:space="preserve">septic systems (assuming that </w:t>
      </w:r>
      <w:r w:rsidR="00202377">
        <w:rPr>
          <w:rFonts w:cstheme="minorHAnsi"/>
        </w:rPr>
        <w:t>domestic wells</w:t>
      </w:r>
      <w:r w:rsidR="00B10C52">
        <w:rPr>
          <w:rFonts w:cstheme="minorHAnsi"/>
        </w:rPr>
        <w:t xml:space="preserve"> are a good proxy)</w:t>
      </w:r>
      <w:r w:rsidR="006B4195">
        <w:rPr>
          <w:rFonts w:cstheme="minorHAnsi"/>
        </w:rPr>
        <w:t xml:space="preserve">, which corresponds to previous studies detecting the </w:t>
      </w:r>
      <w:r w:rsidR="00B10C52">
        <w:rPr>
          <w:rFonts w:cstheme="minorHAnsi"/>
        </w:rPr>
        <w:t xml:space="preserve">iopromide </w:t>
      </w:r>
      <w:r w:rsidR="006B4195">
        <w:rPr>
          <w:rFonts w:cstheme="minorHAnsi"/>
        </w:rPr>
        <w:t>in wastewater effluent (Schulz et al., 2008)</w:t>
      </w:r>
      <w:r w:rsidR="009242D4">
        <w:rPr>
          <w:rFonts w:cstheme="minorHAnsi"/>
        </w:rPr>
        <w:t>, but it was not compared to any other point source of pollution</w:t>
      </w:r>
      <w:r w:rsidR="00202377">
        <w:rPr>
          <w:rFonts w:cstheme="minorHAnsi"/>
        </w:rPr>
        <w:t>. The PPCP loading factors had overall lower R</w:t>
      </w:r>
      <w:r w:rsidR="00202377">
        <w:rPr>
          <w:rFonts w:cstheme="minorHAnsi"/>
          <w:vertAlign w:val="superscript"/>
        </w:rPr>
        <w:t>2</w:t>
      </w:r>
      <w:r w:rsidR="00202377">
        <w:rPr>
          <w:rFonts w:cstheme="minorHAnsi"/>
        </w:rPr>
        <w:t xml:space="preserve"> values than the industrial or pesticide </w:t>
      </w:r>
      <w:r w:rsidR="004E071E">
        <w:rPr>
          <w:rFonts w:cstheme="minorHAnsi"/>
        </w:rPr>
        <w:t>compounds</w:t>
      </w:r>
      <w:r w:rsidR="00202377">
        <w:rPr>
          <w:rFonts w:cstheme="minorHAnsi"/>
        </w:rPr>
        <w:t xml:space="preserve">, </w:t>
      </w:r>
      <w:r w:rsidR="006B4195">
        <w:rPr>
          <w:rFonts w:cstheme="minorHAnsi"/>
        </w:rPr>
        <w:t>hence</w:t>
      </w:r>
      <w:r w:rsidR="00202377">
        <w:rPr>
          <w:rFonts w:cstheme="minorHAnsi"/>
        </w:rPr>
        <w:t xml:space="preserve"> there could be a contributing loading factor not in the current </w:t>
      </w:r>
      <w:r w:rsidR="004E071E">
        <w:rPr>
          <w:rFonts w:cstheme="minorHAnsi"/>
        </w:rPr>
        <w:t>loading factor</w:t>
      </w:r>
      <w:r w:rsidR="00202377">
        <w:rPr>
          <w:rFonts w:cstheme="minorHAnsi"/>
        </w:rPr>
        <w:t xml:space="preserve"> equation – could possibly be from recreational use and excretion into the lake that was not quantified.</w:t>
      </w:r>
      <w:r w:rsidR="006B4195">
        <w:rPr>
          <w:rFonts w:cstheme="minorHAnsi"/>
        </w:rPr>
        <w:t xml:space="preserve"> </w:t>
      </w:r>
    </w:p>
    <w:p w14:paraId="234345F1" w14:textId="77777777" w:rsidR="00202377" w:rsidRPr="002C0085" w:rsidRDefault="00202377" w:rsidP="00202377">
      <w:pPr>
        <w:rPr>
          <w:rFonts w:cstheme="minorHAnsi"/>
        </w:rPr>
      </w:pPr>
      <w:r>
        <w:rPr>
          <w:rFonts w:cstheme="minorHAnsi"/>
        </w:rPr>
        <w:tab/>
      </w:r>
    </w:p>
    <w:p w14:paraId="66DF05FD" w14:textId="77777777" w:rsidR="00202377" w:rsidRPr="002C0085" w:rsidRDefault="00202377" w:rsidP="00202377">
      <w:pPr>
        <w:pStyle w:val="Heading3"/>
        <w:rPr>
          <w:rFonts w:asciiTheme="minorHAnsi" w:hAnsiTheme="minorHAnsi" w:cstheme="minorHAnsi"/>
        </w:rPr>
      </w:pPr>
      <w:bookmarkStart w:id="76" w:name="_Toc513561807"/>
      <w:r w:rsidRPr="002C0085">
        <w:rPr>
          <w:rFonts w:asciiTheme="minorHAnsi" w:hAnsiTheme="minorHAnsi" w:cstheme="minorHAnsi"/>
        </w:rPr>
        <w:t>4.4.4 Other Coefficients</w:t>
      </w:r>
      <w:bookmarkEnd w:id="76"/>
    </w:p>
    <w:p w14:paraId="14F5BA24" w14:textId="48A85A3C" w:rsidR="00202377" w:rsidRPr="002C0085" w:rsidRDefault="00202377" w:rsidP="00202377">
      <w:pPr>
        <w:rPr>
          <w:rFonts w:cstheme="minorHAnsi"/>
        </w:rPr>
      </w:pPr>
      <w:r w:rsidRPr="006E58E6">
        <w:rPr>
          <w:rFonts w:cstheme="minorHAnsi"/>
          <w:b/>
        </w:rPr>
        <w:t>DEET:</w:t>
      </w:r>
      <w:r>
        <w:rPr>
          <w:rFonts w:cstheme="minorHAnsi"/>
        </w:rPr>
        <w:t xml:space="preserve"> </w:t>
      </w:r>
      <w:r w:rsidR="007E376A" w:rsidRPr="006E58E6">
        <w:rPr>
          <w:rFonts w:cstheme="minorHAnsi"/>
        </w:rPr>
        <w:t>LF</w:t>
      </w:r>
      <w:r w:rsidRPr="006E58E6">
        <w:rPr>
          <w:rFonts w:cstheme="minorHAnsi"/>
        </w:rPr>
        <w:t xml:space="preserve"> = 4 </w:t>
      </w:r>
      <w:r w:rsidR="007176C6" w:rsidRPr="006E58E6">
        <w:rPr>
          <w:rFonts w:cstheme="minorHAnsi"/>
        </w:rPr>
        <w:t>SS</w:t>
      </w:r>
      <w:r w:rsidRPr="006E58E6">
        <w:rPr>
          <w:rFonts w:cstheme="minorHAnsi"/>
        </w:rPr>
        <w:t xml:space="preserve"> + 1.2 D; </w:t>
      </w:r>
      <w:r w:rsidR="006E58E6" w:rsidRPr="006E58E6">
        <w:rPr>
          <w:rFonts w:cstheme="minorHAnsi"/>
          <w:bCs/>
        </w:rPr>
        <w:t>Conc</w:t>
      </w:r>
      <w:r w:rsidR="006E58E6" w:rsidRPr="006E58E6">
        <w:rPr>
          <w:rFonts w:cstheme="minorHAnsi"/>
          <w:bCs/>
          <w:vertAlign w:val="subscript"/>
        </w:rPr>
        <w:t>DEET</w:t>
      </w:r>
      <w:r w:rsidR="006E58E6" w:rsidRPr="006E58E6">
        <w:rPr>
          <w:rFonts w:cstheme="minorHAnsi"/>
          <w:bCs/>
        </w:rPr>
        <w:t xml:space="preserve"> = 52.312 LF + 24.834</w:t>
      </w:r>
      <w:r w:rsidR="006E58E6" w:rsidRPr="006E58E6">
        <w:rPr>
          <w:rFonts w:cstheme="minorHAnsi"/>
        </w:rPr>
        <w:t xml:space="preserve">; </w:t>
      </w:r>
      <w:r w:rsidRPr="006E58E6">
        <w:rPr>
          <w:rFonts w:cstheme="minorHAnsi"/>
        </w:rPr>
        <w:t>R</w:t>
      </w:r>
      <w:r w:rsidRPr="006E58E6">
        <w:rPr>
          <w:rFonts w:cstheme="minorHAnsi"/>
          <w:vertAlign w:val="superscript"/>
        </w:rPr>
        <w:t xml:space="preserve">2 </w:t>
      </w:r>
      <w:r w:rsidRPr="006E58E6">
        <w:rPr>
          <w:rFonts w:cstheme="minorHAnsi"/>
        </w:rPr>
        <w:t>= 0.6674</w:t>
      </w:r>
    </w:p>
    <w:p w14:paraId="31F2BAE4" w14:textId="30BD3F79" w:rsidR="00202377" w:rsidRDefault="00202377" w:rsidP="00CA659B">
      <w:pPr>
        <w:rPr>
          <w:rFonts w:cstheme="minorHAnsi"/>
        </w:rPr>
      </w:pPr>
      <w:r w:rsidRPr="006E58E6">
        <w:rPr>
          <w:rFonts w:cstheme="minorHAnsi"/>
          <w:b/>
        </w:rPr>
        <w:t>Acesulfame–K:</w:t>
      </w:r>
      <w:r>
        <w:rPr>
          <w:rFonts w:cstheme="minorHAnsi"/>
        </w:rPr>
        <w:t xml:space="preserve"> </w:t>
      </w:r>
      <w:r w:rsidR="007E376A" w:rsidRPr="006E58E6">
        <w:rPr>
          <w:rFonts w:cstheme="minorHAnsi"/>
        </w:rPr>
        <w:t>LF</w:t>
      </w:r>
      <w:r w:rsidRPr="006E58E6">
        <w:rPr>
          <w:rFonts w:cstheme="minorHAnsi"/>
        </w:rPr>
        <w:t xml:space="preserve"> = 0.001 </w:t>
      </w:r>
      <w:r w:rsidR="007176C6" w:rsidRPr="006E58E6">
        <w:rPr>
          <w:rFonts w:cstheme="minorHAnsi"/>
        </w:rPr>
        <w:t>SS</w:t>
      </w:r>
      <w:r w:rsidRPr="006E58E6">
        <w:rPr>
          <w:rFonts w:cstheme="minorHAnsi"/>
        </w:rPr>
        <w:t xml:space="preserve"> + 1 D; </w:t>
      </w:r>
      <w:r w:rsidR="006E58E6" w:rsidRPr="006E58E6">
        <w:rPr>
          <w:rFonts w:cstheme="minorHAnsi"/>
          <w:bCs/>
        </w:rPr>
        <w:t>Conc</w:t>
      </w:r>
      <w:r w:rsidR="006E58E6" w:rsidRPr="006E58E6">
        <w:rPr>
          <w:rFonts w:cstheme="minorHAnsi"/>
          <w:bCs/>
          <w:vertAlign w:val="subscript"/>
        </w:rPr>
        <w:t>Acesulfame-K</w:t>
      </w:r>
      <w:r w:rsidR="006E58E6" w:rsidRPr="006E58E6">
        <w:rPr>
          <w:rFonts w:cstheme="minorHAnsi"/>
          <w:bCs/>
        </w:rPr>
        <w:t xml:space="preserve"> = 68.546 LF + 25.496</w:t>
      </w:r>
      <w:r w:rsidR="006E58E6" w:rsidRPr="006E58E6">
        <w:rPr>
          <w:rFonts w:cstheme="minorHAnsi"/>
        </w:rPr>
        <w:t xml:space="preserve">; </w:t>
      </w:r>
      <w:r w:rsidRPr="006E58E6">
        <w:rPr>
          <w:rFonts w:cstheme="minorHAnsi"/>
        </w:rPr>
        <w:t>R</w:t>
      </w:r>
      <w:r w:rsidRPr="006E58E6">
        <w:rPr>
          <w:rFonts w:cstheme="minorHAnsi"/>
          <w:vertAlign w:val="superscript"/>
        </w:rPr>
        <w:t xml:space="preserve">2 </w:t>
      </w:r>
      <w:r w:rsidRPr="006E58E6">
        <w:rPr>
          <w:rFonts w:cstheme="minorHAnsi"/>
        </w:rPr>
        <w:t>= 0.3560</w:t>
      </w:r>
    </w:p>
    <w:p w14:paraId="47F87F11" w14:textId="5FB908B3" w:rsidR="006B4195" w:rsidRPr="006B4195" w:rsidRDefault="006B4195" w:rsidP="003D6948">
      <w:pPr>
        <w:ind w:firstLine="720"/>
        <w:rPr>
          <w:rFonts w:cstheme="minorHAnsi"/>
        </w:rPr>
      </w:pPr>
      <w:r>
        <w:rPr>
          <w:rFonts w:cstheme="minorHAnsi"/>
        </w:rPr>
        <w:t>DEET and acesulfame-K</w:t>
      </w:r>
      <w:r w:rsidR="00F32100">
        <w:rPr>
          <w:rFonts w:cstheme="minorHAnsi"/>
        </w:rPr>
        <w:t xml:space="preserve">, like the PPCP </w:t>
      </w:r>
      <w:r w:rsidR="004E071E">
        <w:rPr>
          <w:rFonts w:cstheme="minorHAnsi"/>
        </w:rPr>
        <w:t>compounds</w:t>
      </w:r>
      <w:r w:rsidR="00F32100">
        <w:rPr>
          <w:rFonts w:cstheme="minorHAnsi"/>
        </w:rPr>
        <w:t>,</w:t>
      </w:r>
      <w:r>
        <w:rPr>
          <w:rFonts w:cstheme="minorHAnsi"/>
        </w:rPr>
        <w:t xml:space="preserve"> also did not have </w:t>
      </w:r>
      <w:r w:rsidR="00F32100">
        <w:rPr>
          <w:rFonts w:cstheme="minorHAnsi"/>
        </w:rPr>
        <w:t>strong</w:t>
      </w:r>
      <w:r>
        <w:rPr>
          <w:rFonts w:cstheme="minorHAnsi"/>
        </w:rPr>
        <w:t xml:space="preserve"> R</w:t>
      </w:r>
      <w:r>
        <w:rPr>
          <w:rFonts w:cstheme="minorHAnsi"/>
          <w:vertAlign w:val="superscript"/>
        </w:rPr>
        <w:t>2</w:t>
      </w:r>
      <w:r>
        <w:rPr>
          <w:rFonts w:cstheme="minorHAnsi"/>
        </w:rPr>
        <w:t xml:space="preserve"> values, especially the latter contaminant. </w:t>
      </w:r>
      <w:r w:rsidR="00CE60C3">
        <w:rPr>
          <w:rFonts w:cstheme="minorHAnsi"/>
        </w:rPr>
        <w:t>The Little River sub-watershed a</w:t>
      </w:r>
      <w:r w:rsidR="00F90FA7">
        <w:rPr>
          <w:rFonts w:cstheme="minorHAnsi"/>
        </w:rPr>
        <w:t>gain had</w:t>
      </w:r>
      <w:r w:rsidR="00CE60C3">
        <w:rPr>
          <w:rFonts w:cstheme="minorHAnsi"/>
        </w:rPr>
        <w:t xml:space="preserve"> </w:t>
      </w:r>
      <w:r w:rsidR="00F90FA7">
        <w:rPr>
          <w:rFonts w:cstheme="minorHAnsi"/>
        </w:rPr>
        <w:t>higher median concentrations than the other sub-watersheds.</w:t>
      </w:r>
      <w:r w:rsidR="00574FD0">
        <w:rPr>
          <w:rFonts w:cstheme="minorHAnsi"/>
        </w:rPr>
        <w:t xml:space="preserve"> </w:t>
      </w:r>
      <w:r>
        <w:rPr>
          <w:rFonts w:cstheme="minorHAnsi"/>
        </w:rPr>
        <w:t xml:space="preserve">DEET was most heavily affected by </w:t>
      </w:r>
      <w:r w:rsidR="00593165">
        <w:rPr>
          <w:rFonts w:cstheme="minorHAnsi"/>
        </w:rPr>
        <w:t>septic systems</w:t>
      </w:r>
      <w:r>
        <w:rPr>
          <w:rFonts w:cstheme="minorHAnsi"/>
        </w:rPr>
        <w:t xml:space="preserve"> and acesulfame-K by developed land</w:t>
      </w:r>
      <w:r w:rsidR="00F32100">
        <w:rPr>
          <w:rFonts w:cstheme="minorHAnsi"/>
        </w:rPr>
        <w:t>. The same issue could be arising with this equation as with the PPCP equation, not being able to gauge the effect of recreational use on the lake as a loading factor</w:t>
      </w:r>
      <w:r w:rsidR="00574FD0">
        <w:rPr>
          <w:rFonts w:cstheme="minorHAnsi"/>
        </w:rPr>
        <w:t>.</w:t>
      </w:r>
      <w:r w:rsidR="00F32100">
        <w:rPr>
          <w:rFonts w:cstheme="minorHAnsi"/>
        </w:rPr>
        <w:t xml:space="preserve"> </w:t>
      </w:r>
      <w:r w:rsidR="00574FD0">
        <w:rPr>
          <w:rFonts w:cstheme="minorHAnsi"/>
        </w:rPr>
        <w:t>I</w:t>
      </w:r>
      <w:r w:rsidR="00F32100">
        <w:rPr>
          <w:rFonts w:cstheme="minorHAnsi"/>
        </w:rPr>
        <w:t>n the case of the</w:t>
      </w:r>
      <w:r w:rsidR="00574FD0">
        <w:rPr>
          <w:rFonts w:cstheme="minorHAnsi"/>
        </w:rPr>
        <w:t xml:space="preserve"> other</w:t>
      </w:r>
      <w:r w:rsidR="00F32100">
        <w:rPr>
          <w:rFonts w:cstheme="minorHAnsi"/>
        </w:rPr>
        <w:t xml:space="preserve"> benchmark </w:t>
      </w:r>
      <w:r w:rsidR="003D6948">
        <w:rPr>
          <w:rFonts w:cstheme="minorHAnsi"/>
        </w:rPr>
        <w:t>compounds</w:t>
      </w:r>
      <w:r w:rsidR="00574FD0">
        <w:rPr>
          <w:rFonts w:cstheme="minorHAnsi"/>
        </w:rPr>
        <w:t>,</w:t>
      </w:r>
      <w:r w:rsidR="00F32100">
        <w:rPr>
          <w:rFonts w:cstheme="minorHAnsi"/>
        </w:rPr>
        <w:t xml:space="preserve"> it would not even need to be excretion, it could be from entering the lake with DEET on </w:t>
      </w:r>
      <w:r w:rsidR="00574FD0">
        <w:rPr>
          <w:rFonts w:cstheme="minorHAnsi"/>
        </w:rPr>
        <w:t xml:space="preserve">one’s skin </w:t>
      </w:r>
      <w:r w:rsidR="00F32100">
        <w:rPr>
          <w:rFonts w:cstheme="minorHAnsi"/>
        </w:rPr>
        <w:t xml:space="preserve">or spilling an item containing acesulfame-K.  </w:t>
      </w:r>
    </w:p>
    <w:p w14:paraId="66CB5E42" w14:textId="77777777" w:rsidR="004E2C1F" w:rsidRDefault="004E2C1F" w:rsidP="004E2C1F">
      <w:pPr>
        <w:pStyle w:val="Heading1"/>
        <w:rPr>
          <w:rFonts w:eastAsia="Arial"/>
        </w:rPr>
      </w:pPr>
    </w:p>
    <w:p w14:paraId="536F2278" w14:textId="77777777" w:rsidR="004E2C1F" w:rsidRDefault="004E2C1F" w:rsidP="004E2C1F">
      <w:pPr>
        <w:pStyle w:val="Heading1"/>
        <w:rPr>
          <w:rFonts w:eastAsia="Arial"/>
        </w:rPr>
      </w:pPr>
    </w:p>
    <w:p w14:paraId="7766EEAE" w14:textId="77777777" w:rsidR="004E2C1F" w:rsidRDefault="004E2C1F" w:rsidP="004E2C1F">
      <w:pPr>
        <w:pStyle w:val="Heading1"/>
        <w:rPr>
          <w:rFonts w:eastAsia="Arial"/>
        </w:rPr>
      </w:pPr>
    </w:p>
    <w:p w14:paraId="1376C6F7" w14:textId="77777777" w:rsidR="004E2C1F" w:rsidRDefault="004E2C1F" w:rsidP="004E2C1F">
      <w:pPr>
        <w:pStyle w:val="Heading1"/>
        <w:rPr>
          <w:rFonts w:eastAsia="Arial"/>
        </w:rPr>
      </w:pPr>
    </w:p>
    <w:p w14:paraId="12F0EF12" w14:textId="77777777" w:rsidR="004E2C1F" w:rsidRDefault="004E2C1F" w:rsidP="004E2C1F">
      <w:pPr>
        <w:pStyle w:val="Heading1"/>
        <w:rPr>
          <w:rFonts w:eastAsia="Arial"/>
        </w:rPr>
      </w:pPr>
    </w:p>
    <w:p w14:paraId="4B8D276C" w14:textId="77777777" w:rsidR="004E2C1F" w:rsidRDefault="004E2C1F" w:rsidP="004E2C1F">
      <w:pPr>
        <w:pStyle w:val="Heading1"/>
        <w:rPr>
          <w:rFonts w:eastAsia="Arial"/>
        </w:rPr>
      </w:pPr>
    </w:p>
    <w:p w14:paraId="67454F68" w14:textId="77777777" w:rsidR="004E2C1F" w:rsidRDefault="004E2C1F" w:rsidP="004E2C1F">
      <w:pPr>
        <w:pStyle w:val="Heading1"/>
        <w:rPr>
          <w:rFonts w:eastAsia="Arial"/>
        </w:rPr>
      </w:pPr>
    </w:p>
    <w:p w14:paraId="5F43A44D" w14:textId="77777777" w:rsidR="004E2C1F" w:rsidRDefault="004E2C1F" w:rsidP="004E2C1F">
      <w:pPr>
        <w:pStyle w:val="Heading1"/>
        <w:rPr>
          <w:rFonts w:eastAsia="Arial"/>
        </w:rPr>
      </w:pPr>
    </w:p>
    <w:p w14:paraId="2BA46452" w14:textId="77777777" w:rsidR="004E2C1F" w:rsidRDefault="004E2C1F" w:rsidP="004E2C1F">
      <w:pPr>
        <w:pStyle w:val="Heading1"/>
        <w:rPr>
          <w:rFonts w:eastAsia="Arial"/>
        </w:rPr>
      </w:pPr>
    </w:p>
    <w:p w14:paraId="692ED1E3" w14:textId="77777777" w:rsidR="004E2C1F" w:rsidRDefault="004E2C1F" w:rsidP="004E2C1F">
      <w:pPr>
        <w:pStyle w:val="Heading1"/>
        <w:rPr>
          <w:rFonts w:eastAsia="Arial"/>
        </w:rPr>
      </w:pPr>
    </w:p>
    <w:p w14:paraId="07FC602A" w14:textId="77777777" w:rsidR="004E2C1F" w:rsidRDefault="004E2C1F" w:rsidP="004E2C1F">
      <w:pPr>
        <w:pStyle w:val="Heading1"/>
        <w:rPr>
          <w:rFonts w:eastAsia="Arial"/>
        </w:rPr>
      </w:pPr>
    </w:p>
    <w:p w14:paraId="7915B7A0" w14:textId="77777777" w:rsidR="004E2C1F" w:rsidRDefault="004E2C1F" w:rsidP="004E2C1F">
      <w:pPr>
        <w:pStyle w:val="Heading1"/>
        <w:rPr>
          <w:rFonts w:eastAsia="Arial"/>
        </w:rPr>
      </w:pPr>
    </w:p>
    <w:p w14:paraId="13E39645" w14:textId="77777777" w:rsidR="004E2C1F" w:rsidRDefault="004E2C1F" w:rsidP="004E2C1F">
      <w:pPr>
        <w:pStyle w:val="Heading1"/>
        <w:rPr>
          <w:rFonts w:eastAsia="Arial"/>
        </w:rPr>
      </w:pPr>
    </w:p>
    <w:p w14:paraId="6E988991" w14:textId="77777777" w:rsidR="004E2C1F" w:rsidRDefault="004E2C1F" w:rsidP="004E2C1F">
      <w:pPr>
        <w:pStyle w:val="Heading1"/>
        <w:rPr>
          <w:rFonts w:eastAsia="Arial"/>
        </w:rPr>
      </w:pPr>
    </w:p>
    <w:p w14:paraId="45F227B3" w14:textId="77777777" w:rsidR="004E2C1F" w:rsidRDefault="004E2C1F" w:rsidP="004E2C1F">
      <w:pPr>
        <w:pStyle w:val="Heading1"/>
        <w:rPr>
          <w:rFonts w:eastAsia="Arial"/>
        </w:rPr>
      </w:pPr>
    </w:p>
    <w:p w14:paraId="25114815" w14:textId="77777777" w:rsidR="004E2C1F" w:rsidRDefault="004E2C1F" w:rsidP="004E2C1F">
      <w:pPr>
        <w:pStyle w:val="Heading1"/>
        <w:rPr>
          <w:rFonts w:eastAsia="Arial"/>
        </w:rPr>
      </w:pPr>
    </w:p>
    <w:p w14:paraId="63EC7EFD" w14:textId="77777777" w:rsidR="004E2C1F" w:rsidRDefault="004E2C1F" w:rsidP="004E2C1F">
      <w:pPr>
        <w:pStyle w:val="Heading1"/>
        <w:rPr>
          <w:rFonts w:eastAsia="Arial"/>
        </w:rPr>
      </w:pPr>
    </w:p>
    <w:p w14:paraId="188E7667" w14:textId="77777777" w:rsidR="004E2C1F" w:rsidRDefault="004E2C1F" w:rsidP="004E2C1F">
      <w:pPr>
        <w:pStyle w:val="Heading1"/>
        <w:rPr>
          <w:rFonts w:eastAsia="Arial"/>
        </w:rPr>
      </w:pPr>
    </w:p>
    <w:p w14:paraId="232F7888" w14:textId="02D09FC8" w:rsidR="00B05DFA" w:rsidRDefault="00AC1A66" w:rsidP="004E2C1F">
      <w:pPr>
        <w:pStyle w:val="Heading1"/>
        <w:rPr>
          <w:rFonts w:eastAsia="Arial"/>
        </w:rPr>
      </w:pPr>
      <w:bookmarkStart w:id="77" w:name="_Toc513561808"/>
      <w:r>
        <w:rPr>
          <w:rFonts w:eastAsia="Arial"/>
        </w:rPr>
        <w:t>Chapter 5. Conclusions</w:t>
      </w:r>
      <w:bookmarkEnd w:id="77"/>
    </w:p>
    <w:p w14:paraId="7BDF380E" w14:textId="1B90C7B3" w:rsidR="000D4966" w:rsidRDefault="00A26D38" w:rsidP="003D6948">
      <w:pPr>
        <w:ind w:firstLine="720"/>
      </w:pPr>
      <w:r>
        <w:t xml:space="preserve">Out of the </w:t>
      </w:r>
      <w:r w:rsidR="005C633B">
        <w:t>113</w:t>
      </w:r>
      <w:r w:rsidR="00DF475C">
        <w:t xml:space="preserve"> CEC</w:t>
      </w:r>
      <w:r>
        <w:t xml:space="preserve"> compounds</w:t>
      </w:r>
      <w:r w:rsidR="005C633B">
        <w:t xml:space="preserve"> </w:t>
      </w:r>
      <w:r w:rsidR="00EB6EDD">
        <w:t>analyzed</w:t>
      </w:r>
      <w:r w:rsidR="005C633B">
        <w:t>, 40 were</w:t>
      </w:r>
      <w:r w:rsidR="00DF475C">
        <w:t xml:space="preserve"> </w:t>
      </w:r>
      <w:r w:rsidR="003D6948">
        <w:t xml:space="preserve">detected </w:t>
      </w:r>
      <w:r w:rsidR="00DF475C">
        <w:t>in Lake Thunderbird</w:t>
      </w:r>
      <w:r w:rsidR="005C633B">
        <w:t>.</w:t>
      </w:r>
      <w:r w:rsidR="00DF475C">
        <w:t xml:space="preserve"> </w:t>
      </w:r>
      <w:r w:rsidR="005C633B">
        <w:t xml:space="preserve">The EEA lab analysis had the most detections in </w:t>
      </w:r>
      <w:r w:rsidR="00662D98">
        <w:t>fall</w:t>
      </w:r>
      <w:r w:rsidR="005C633B">
        <w:t xml:space="preserve"> (22) and the fewest in </w:t>
      </w:r>
      <w:r w:rsidR="00662D98">
        <w:t>summer</w:t>
      </w:r>
      <w:r w:rsidR="005C633B">
        <w:t xml:space="preserve"> (7). The WEST lab analysis resulted in more detections in </w:t>
      </w:r>
      <w:r w:rsidR="00662D98">
        <w:t>spring</w:t>
      </w:r>
      <w:r w:rsidR="005C633B">
        <w:t xml:space="preserve"> (10) than in </w:t>
      </w:r>
      <w:r w:rsidR="00662D98">
        <w:t>winter</w:t>
      </w:r>
      <w:r w:rsidR="005C633B">
        <w:t xml:space="preserve"> (9). In total, 54% of industrial compounds </w:t>
      </w:r>
      <w:r w:rsidR="00EB6EDD">
        <w:t>analyzed</w:t>
      </w:r>
      <w:r w:rsidR="005C633B">
        <w:t xml:space="preserve"> were detected, 55% of pesticides, 25% of PPCP, and 57% of others. None of the detected compounds exceeded an established health standard for concentrations in drinking water, out of the 12 available. </w:t>
      </w:r>
      <w:r w:rsidR="003D6948">
        <w:t>However, numerous</w:t>
      </w:r>
      <w:r w:rsidR="0081461D">
        <w:t xml:space="preserve"> CEC </w:t>
      </w:r>
      <w:r w:rsidR="003D6948">
        <w:t>detected in this study</w:t>
      </w:r>
      <w:r w:rsidR="00DF475C">
        <w:t xml:space="preserve"> do not </w:t>
      </w:r>
      <w:r w:rsidR="008A2AF8">
        <w:t>currently</w:t>
      </w:r>
      <w:r w:rsidR="00DF475C">
        <w:t xml:space="preserve"> have a drinking water standard. </w:t>
      </w:r>
    </w:p>
    <w:p w14:paraId="6F2FCC93" w14:textId="0A13E03F" w:rsidR="00B87F2D" w:rsidRDefault="00DF475C" w:rsidP="003D6948">
      <w:pPr>
        <w:ind w:firstLine="720"/>
      </w:pPr>
      <w:r>
        <w:t xml:space="preserve">A recommendation to the City of Norman </w:t>
      </w:r>
      <w:r w:rsidR="00491659">
        <w:t xml:space="preserve">and COMCD </w:t>
      </w:r>
      <w:r>
        <w:t xml:space="preserve">would be to </w:t>
      </w:r>
      <w:r w:rsidR="00916BDF">
        <w:t xml:space="preserve">continue to </w:t>
      </w:r>
      <w:r w:rsidR="00491659">
        <w:t>collect samples during each season and analyze</w:t>
      </w:r>
      <w:r>
        <w:t xml:space="preserve"> for the most frequently detected </w:t>
      </w:r>
      <w:r w:rsidR="003D6948">
        <w:t xml:space="preserve">compounds </w:t>
      </w:r>
      <w:r w:rsidR="0081461D">
        <w:t xml:space="preserve">and </w:t>
      </w:r>
      <w:r w:rsidR="003D6948">
        <w:t>metabolite</w:t>
      </w:r>
      <w:r w:rsidR="0081461D">
        <w:t xml:space="preserve">s </w:t>
      </w:r>
      <w:r>
        <w:t>(</w:t>
      </w:r>
      <w:r w:rsidR="007640B3">
        <w:t xml:space="preserve">benchmark </w:t>
      </w:r>
      <w:r w:rsidR="003D6948">
        <w:t xml:space="preserve">compounds </w:t>
      </w:r>
      <w:r w:rsidR="007640B3">
        <w:t>and others mentioned in Chapter 4)</w:t>
      </w:r>
      <w:r w:rsidR="00916BDF">
        <w:t>. When possible, discrete depth sampling would also be informative</w:t>
      </w:r>
      <w:r w:rsidR="005C633B">
        <w:t xml:space="preserve"> to better understand </w:t>
      </w:r>
      <w:r w:rsidR="00916BDF">
        <w:t xml:space="preserve">the role </w:t>
      </w:r>
      <w:r w:rsidR="005C633B">
        <w:t>of stratification in the CEC detections</w:t>
      </w:r>
      <w:r w:rsidR="0081461D">
        <w:t xml:space="preserve">. Another suggestion would be to either adopt the MDH </w:t>
      </w:r>
      <w:r w:rsidR="00491659">
        <w:t xml:space="preserve">drinking </w:t>
      </w:r>
      <w:r w:rsidR="006E1CF1">
        <w:t xml:space="preserve">suggested </w:t>
      </w:r>
      <w:r w:rsidR="00491659">
        <w:t xml:space="preserve">water </w:t>
      </w:r>
      <w:r w:rsidR="0081461D">
        <w:t xml:space="preserve">standards </w:t>
      </w:r>
      <w:r w:rsidR="006E1CF1">
        <w:t xml:space="preserve">as a rule for Norman </w:t>
      </w:r>
      <w:r w:rsidR="0081461D">
        <w:t xml:space="preserve">for the CEC, or to </w:t>
      </w:r>
      <w:r w:rsidR="008A2AF8">
        <w:t>complete</w:t>
      </w:r>
      <w:r w:rsidR="0081461D">
        <w:t xml:space="preserve"> similar</w:t>
      </w:r>
      <w:r w:rsidR="008A2AF8">
        <w:t xml:space="preserve"> toxicological</w:t>
      </w:r>
      <w:r w:rsidR="0081461D">
        <w:t xml:space="preserve"> </w:t>
      </w:r>
      <w:r w:rsidR="008A2AF8">
        <w:t>assessments</w:t>
      </w:r>
      <w:r w:rsidR="0081461D">
        <w:t xml:space="preserve"> focused on the </w:t>
      </w:r>
      <w:r w:rsidR="003D6948">
        <w:t>compounds detected</w:t>
      </w:r>
      <w:r w:rsidR="0081461D">
        <w:t xml:space="preserve"> in this study.</w:t>
      </w:r>
      <w:r w:rsidR="007F4387">
        <w:t xml:space="preserve"> Chl</w:t>
      </w:r>
      <w:r w:rsidR="00E42B71">
        <w:t>-a</w:t>
      </w:r>
      <w:r w:rsidR="007F4387">
        <w:t xml:space="preserve"> levels will also need to be </w:t>
      </w:r>
      <w:r w:rsidR="00E76512">
        <w:t>track</w:t>
      </w:r>
      <w:r w:rsidR="00951ED4">
        <w:t>ed</w:t>
      </w:r>
      <w:r w:rsidR="00E76512">
        <w:t xml:space="preserve"> </w:t>
      </w:r>
      <w:r w:rsidR="007F4387">
        <w:t>since the levels were higher than the EPA recommends for a SWS</w:t>
      </w:r>
      <w:r w:rsidR="00C238A2">
        <w:t xml:space="preserve">, </w:t>
      </w:r>
      <w:r w:rsidR="004E2C1F">
        <w:t>and phosphorous</w:t>
      </w:r>
      <w:r w:rsidR="00951ED4">
        <w:t xml:space="preserve"> and nitrogen </w:t>
      </w:r>
      <w:r w:rsidR="00E1727E">
        <w:t>criterion need to be emplaced</w:t>
      </w:r>
      <w:r w:rsidR="008A2AF8">
        <w:t>.</w:t>
      </w:r>
      <w:r w:rsidR="00912B85">
        <w:t xml:space="preserve"> </w:t>
      </w:r>
      <w:r w:rsidR="00D41DB4">
        <w:t>The lake turnover effect, specifically related to its impact on micropollutants, should also be investigated further.</w:t>
      </w:r>
    </w:p>
    <w:p w14:paraId="31DA2A20" w14:textId="5087F0C5" w:rsidR="000D4966" w:rsidRDefault="00912B85" w:rsidP="003D6948">
      <w:pPr>
        <w:ind w:firstLine="720"/>
      </w:pPr>
      <w:r>
        <w:t xml:space="preserve">After weighting the loading factors for each benchmark </w:t>
      </w:r>
      <w:r w:rsidR="003D6948">
        <w:t>compound</w:t>
      </w:r>
      <w:r>
        <w:t xml:space="preserve">, it </w:t>
      </w:r>
      <w:r w:rsidR="001C18B0">
        <w:t xml:space="preserve">is </w:t>
      </w:r>
      <w:r>
        <w:t xml:space="preserve">apparent that cultivated land </w:t>
      </w:r>
      <w:r w:rsidR="001C18B0">
        <w:t xml:space="preserve">has </w:t>
      </w:r>
      <w:r>
        <w:t>the</w:t>
      </w:r>
      <w:r w:rsidR="00BB1712">
        <w:t xml:space="preserve"> </w:t>
      </w:r>
      <w:r w:rsidR="001C18B0">
        <w:t>greatest</w:t>
      </w:r>
      <w:r w:rsidR="00BB1712">
        <w:t xml:space="preserve"> impact on CEC</w:t>
      </w:r>
      <w:r w:rsidR="001C18B0">
        <w:t xml:space="preserve"> loading to Lake Thunderbird</w:t>
      </w:r>
      <w:r w:rsidR="003D6948">
        <w:t>. A</w:t>
      </w:r>
      <w:r w:rsidR="00BB1712">
        <w:t>lternative weed-killers</w:t>
      </w:r>
      <w:r w:rsidR="00B87F2D">
        <w:t xml:space="preserve"> and crop protectors that are less toxic should partially replace the ones discussed in this study to lower contamination levels. </w:t>
      </w:r>
      <w:r w:rsidR="003D6948">
        <w:t>Septic systems (domestic wells as a proxy)</w:t>
      </w:r>
      <w:r w:rsidR="00B87F2D">
        <w:t xml:space="preserve"> also had heavy </w:t>
      </w:r>
      <w:r w:rsidR="005C633B">
        <w:t xml:space="preserve">coefficients for </w:t>
      </w:r>
      <w:r w:rsidR="00B87F2D">
        <w:t>loading factors for some PPCP and other contaminants</w:t>
      </w:r>
      <w:r w:rsidR="003D6948">
        <w:t>;</w:t>
      </w:r>
      <w:r w:rsidR="00B87F2D">
        <w:t xml:space="preserve"> therefore</w:t>
      </w:r>
      <w:r w:rsidR="003D6948">
        <w:t xml:space="preserve">, </w:t>
      </w:r>
      <w:r w:rsidR="00B87F2D">
        <w:t xml:space="preserve">septic tanks could be a major contributor of those pollutants </w:t>
      </w:r>
      <w:r w:rsidR="003D6948">
        <w:t>that are ultimately transported to</w:t>
      </w:r>
      <w:r w:rsidR="00B87F2D">
        <w:t xml:space="preserve"> the lake. A suggestion for preventing further contamination via septic tank </w:t>
      </w:r>
      <w:r w:rsidR="003D6948">
        <w:t xml:space="preserve">discharge </w:t>
      </w:r>
      <w:r w:rsidR="00B87F2D">
        <w:t>would be to</w:t>
      </w:r>
      <w:r w:rsidR="005C633B">
        <w:t xml:space="preserve"> compile and evaluate relevant septic system locations and information, since that data could not be attained and apparently contributes to PPCP in the watershed</w:t>
      </w:r>
      <w:r w:rsidR="00B87F2D">
        <w:t>.</w:t>
      </w:r>
      <w:r w:rsidR="00574FD0">
        <w:t xml:space="preserve"> </w:t>
      </w:r>
      <w:r w:rsidR="001C18B0">
        <w:t xml:space="preserve">The effect of septic systems as a potential loading factor for CEC could be reduced by expanding the municipal wastewater treatment system to encompass current rural septic system users. </w:t>
      </w:r>
    </w:p>
    <w:p w14:paraId="17C81512" w14:textId="4DCB0148" w:rsidR="00912B85" w:rsidRDefault="00574FD0" w:rsidP="003D6948">
      <w:pPr>
        <w:ind w:firstLine="720"/>
      </w:pPr>
      <w:r>
        <w:t xml:space="preserve">The highest </w:t>
      </w:r>
      <w:r w:rsidR="00F90FA7">
        <w:t>median concentrations</w:t>
      </w:r>
      <w:r w:rsidR="006608AC">
        <w:t xml:space="preserve"> </w:t>
      </w:r>
      <w:r>
        <w:t xml:space="preserve">came from the Little River sub-watershed, therefore if there are investigations of loading into Lake Thunderbird in the future, the Little River </w:t>
      </w:r>
      <w:r w:rsidR="003D6948">
        <w:t>sub-watershed should be the target sub-watershed for additional characterization and best management practices</w:t>
      </w:r>
      <w:r>
        <w:t>.</w:t>
      </w:r>
      <w:r w:rsidR="00243629">
        <w:t xml:space="preserve"> The sub-watershed model discussed in this study was qualitative, to make this model quantitative would need to include soil types, slopes, and rain</w:t>
      </w:r>
      <w:r w:rsidR="00662D98">
        <w:t>fall</w:t>
      </w:r>
      <w:r w:rsidR="00243629">
        <w:t xml:space="preserve"> data.</w:t>
      </w:r>
    </w:p>
    <w:p w14:paraId="71DD1C24" w14:textId="4F1A13C8" w:rsidR="0081461D" w:rsidRDefault="007640B3" w:rsidP="003D6948">
      <w:pPr>
        <w:ind w:firstLine="720"/>
      </w:pPr>
      <w:r>
        <w:t xml:space="preserve">From the results of this </w:t>
      </w:r>
      <w:r w:rsidR="0081461D">
        <w:t>investigation</w:t>
      </w:r>
      <w:r>
        <w:t xml:space="preserve">, an IPR project seems feasible </w:t>
      </w:r>
      <w:r w:rsidR="00912B85">
        <w:t>with</w:t>
      </w:r>
      <w:r>
        <w:t xml:space="preserve"> the current information and health standards at hand. </w:t>
      </w:r>
      <w:r w:rsidR="005C633B">
        <w:t xml:space="preserve">When comparing CEC concentrations </w:t>
      </w:r>
      <w:r w:rsidR="00C238A2">
        <w:t xml:space="preserve">of effluent </w:t>
      </w:r>
      <w:r w:rsidR="005C633B">
        <w:t xml:space="preserve">after 15 days </w:t>
      </w:r>
      <w:r w:rsidR="00C238A2">
        <w:t xml:space="preserve">of natural processes with </w:t>
      </w:r>
      <w:r w:rsidR="005C633B">
        <w:t>DBC sediment and PAR light</w:t>
      </w:r>
      <w:r w:rsidR="00C238A2">
        <w:t xml:space="preserve"> (Thornton, 2017)</w:t>
      </w:r>
      <w:r w:rsidR="005C633B">
        <w:t xml:space="preserve"> with median concentrations</w:t>
      </w:r>
      <w:r w:rsidR="00C238A2">
        <w:t xml:space="preserve"> in the Lake, indications are </w:t>
      </w:r>
      <w:r w:rsidR="005C633B">
        <w:t>that the environmental buffer</w:t>
      </w:r>
      <w:r w:rsidR="00C238A2">
        <w:t>ing</w:t>
      </w:r>
      <w:r w:rsidR="005C633B">
        <w:t xml:space="preserve"> effect could be sufficient </w:t>
      </w:r>
      <w:r w:rsidR="00C238A2">
        <w:t xml:space="preserve">to degrade and attenuate CEC below health standards or to trace concentrations. </w:t>
      </w:r>
    </w:p>
    <w:p w14:paraId="4A8D91A8" w14:textId="705382A5" w:rsidR="007F4387" w:rsidRPr="00164ED6" w:rsidRDefault="003D6948" w:rsidP="003D6948">
      <w:pPr>
        <w:ind w:firstLine="720"/>
      </w:pPr>
      <w:r>
        <w:t>F</w:t>
      </w:r>
      <w:r w:rsidR="0081461D">
        <w:t xml:space="preserve">uture work </w:t>
      </w:r>
      <w:r>
        <w:t>should</w:t>
      </w:r>
      <w:r w:rsidR="00C11221">
        <w:t xml:space="preserve"> investigate the relationship between Chl</w:t>
      </w:r>
      <w:r w:rsidR="00E42B71">
        <w:t>-a</w:t>
      </w:r>
      <w:r w:rsidR="00CC5AE5">
        <w:t xml:space="preserve"> and ODO</w:t>
      </w:r>
      <w:r w:rsidR="00C11221">
        <w:t xml:space="preserve"> with the micropollutants in this study, since anonymously higher values of those parameters coincided with </w:t>
      </w:r>
      <w:r>
        <w:t xml:space="preserve">higher frequency of CEC </w:t>
      </w:r>
      <w:r w:rsidR="00C11221">
        <w:t>detection.</w:t>
      </w:r>
      <w:r w:rsidR="00E76512">
        <w:t xml:space="preserve"> </w:t>
      </w:r>
      <w:r w:rsidR="00C11221">
        <w:t>A</w:t>
      </w:r>
      <w:r w:rsidR="00AF0C0D">
        <w:t xml:space="preserve"> biological investigation of the </w:t>
      </w:r>
      <w:r w:rsidR="007F4387">
        <w:t xml:space="preserve">accumulated </w:t>
      </w:r>
      <w:r w:rsidR="00AF0C0D">
        <w:t>t</w:t>
      </w:r>
      <w:r w:rsidR="007F4387">
        <w:t>oxins in the fish species of the lake (described in Chapter 2.4)</w:t>
      </w:r>
      <w:r w:rsidR="00C11221">
        <w:t xml:space="preserve"> should also be completed</w:t>
      </w:r>
      <w:r w:rsidR="00C93050">
        <w:t xml:space="preserve"> since it is a recreational lake and the pollutants could be entering human systems by the consumption of fish</w:t>
      </w:r>
      <w:r w:rsidR="00E76512">
        <w:t>. Another analysis that</w:t>
      </w:r>
      <w:r w:rsidR="008A2AF8">
        <w:t xml:space="preserve"> could potentially</w:t>
      </w:r>
      <w:r w:rsidR="00E76512">
        <w:t xml:space="preserve"> benef</w:t>
      </w:r>
      <w:r w:rsidR="008A2AF8">
        <w:t>it</w:t>
      </w:r>
      <w:r w:rsidR="00E76512">
        <w:t xml:space="preserve"> </w:t>
      </w:r>
      <w:r w:rsidR="008A2AF8">
        <w:t xml:space="preserve">the City of Norman would be </w:t>
      </w:r>
      <w:r w:rsidR="00E76512">
        <w:t>to complete microcosm studies for each creek</w:t>
      </w:r>
      <w:r w:rsidR="00C238A2">
        <w:t xml:space="preserve"> and </w:t>
      </w:r>
      <w:r w:rsidR="00E76512">
        <w:t>river entering the lake</w:t>
      </w:r>
      <w:r w:rsidR="00615405">
        <w:t xml:space="preserve">, </w:t>
      </w:r>
      <w:r w:rsidR="00C238A2">
        <w:t>similar to the study with</w:t>
      </w:r>
      <w:r w:rsidR="00E76512">
        <w:t xml:space="preserve"> </w:t>
      </w:r>
      <w:r w:rsidR="00235AB7">
        <w:t>Dave Blue Creek</w:t>
      </w:r>
      <w:r w:rsidR="00615405">
        <w:t xml:space="preserve"> </w:t>
      </w:r>
      <w:r w:rsidR="00C238A2">
        <w:t xml:space="preserve">sediment </w:t>
      </w:r>
      <w:r w:rsidR="00615405">
        <w:t>(Thornton, 2017)</w:t>
      </w:r>
      <w:r w:rsidR="00C238A2">
        <w:t>. An effort to sample and analyze the present NWRF effluent discharge and receiving waters of the Canadian River could also be used to evaluate natural degradation and attenuation that is occurring under current water management practices.</w:t>
      </w:r>
      <w:r w:rsidR="00E76512">
        <w:t xml:space="preserve"> </w:t>
      </w:r>
      <w:r w:rsidR="00C11221">
        <w:t xml:space="preserve"> </w:t>
      </w:r>
    </w:p>
    <w:p w14:paraId="3419A82F" w14:textId="0B02B486" w:rsidR="00164ED6" w:rsidRPr="00164ED6" w:rsidRDefault="00164ED6" w:rsidP="00164ED6"/>
    <w:p w14:paraId="5755D7DB" w14:textId="594B71D4" w:rsidR="00AA0B13" w:rsidRPr="002E185A" w:rsidRDefault="00AA0B13" w:rsidP="00C74CC5">
      <w:pPr>
        <w:spacing w:after="120" w:line="240" w:lineRule="auto"/>
        <w:jc w:val="center"/>
        <w:rPr>
          <w:b/>
        </w:rPr>
      </w:pPr>
      <w:r>
        <w:br w:type="page"/>
      </w:r>
      <w:r w:rsidR="00E27993">
        <w:rPr>
          <w:b/>
          <w:sz w:val="28"/>
        </w:rPr>
        <w:t>References</w:t>
      </w:r>
    </w:p>
    <w:p w14:paraId="1346E306" w14:textId="77777777" w:rsidR="00196B0E" w:rsidRDefault="00196B0E" w:rsidP="00C74CC5">
      <w:pPr>
        <w:spacing w:after="120" w:line="240" w:lineRule="auto"/>
        <w:ind w:left="720" w:hanging="720"/>
      </w:pPr>
      <w:r>
        <w:t>Alvarez, D. A., Maruya, K. A., Dodder, N. G., Lao, W., Furlong, E. T., and Smalling, K. L., 2014, Occurrence of contaminants of emerging concern along the California coast (2009–10) using passive sampling devices: Marine Pollution Bulletin, v. 81, n. 2, p. 340-346.</w:t>
      </w:r>
    </w:p>
    <w:p w14:paraId="21801754" w14:textId="77777777" w:rsidR="00CE09A5" w:rsidRDefault="00CE09A5" w:rsidP="00C74CC5">
      <w:pPr>
        <w:spacing w:after="120" w:line="240" w:lineRule="auto"/>
        <w:ind w:left="720" w:hanging="720"/>
      </w:pPr>
      <w:r>
        <w:t>Amiridou, D. and Voutsda, D., 2011, Alkylphenols and phthalates in bottled water: Journal of Hazardous Materials, v. 185, n. 1, p. 281-286.</w:t>
      </w:r>
    </w:p>
    <w:p w14:paraId="4A0BA331" w14:textId="77777777" w:rsidR="00CE09A5" w:rsidRDefault="00CE09A5" w:rsidP="00C74CC5">
      <w:pPr>
        <w:spacing w:after="120" w:line="240" w:lineRule="auto"/>
        <w:ind w:left="720" w:hanging="720"/>
      </w:pPr>
      <w:r>
        <w:t>Andresena, J. A., Grundmannb, A., and Bester, K., 2004, Organophosphorus flame retardants and plasticisers in surface waters: Science of the Total Environment, v. 332, p. 155-166.</w:t>
      </w:r>
    </w:p>
    <w:p w14:paraId="3B80790D" w14:textId="77777777" w:rsidR="00CE09A5" w:rsidRDefault="00CE09A5" w:rsidP="00C74CC5">
      <w:pPr>
        <w:spacing w:after="120" w:line="240" w:lineRule="auto"/>
        <w:ind w:left="720" w:hanging="720"/>
        <w:rPr>
          <w:rFonts w:asciiTheme="majorHAnsi" w:hAnsiTheme="majorHAnsi" w:cstheme="majorHAnsi"/>
        </w:rPr>
      </w:pPr>
      <w:r>
        <w:t xml:space="preserve">Anumol, T., Merel1, S., Clarke, B. O., and Snyder, S. A., 2013, Ultra high performance liquid chromatography tandem mass spectrometry for rapid analysis of trace </w:t>
      </w:r>
      <w:r w:rsidRPr="00521313">
        <w:rPr>
          <w:rFonts w:asciiTheme="majorHAnsi" w:hAnsiTheme="majorHAnsi" w:cstheme="majorHAnsi"/>
        </w:rPr>
        <w:t>organic contaminants in water: Chemistry Central Journal, v. 7, n. 104, p. 1-14.</w:t>
      </w:r>
    </w:p>
    <w:p w14:paraId="4AB0B0ED" w14:textId="14FC0B02" w:rsidR="003E0E8E" w:rsidRDefault="003E0E8E" w:rsidP="00C74CC5">
      <w:pPr>
        <w:spacing w:after="120" w:line="240" w:lineRule="auto"/>
        <w:ind w:left="720" w:hanging="720"/>
        <w:rPr>
          <w:rFonts w:asciiTheme="majorHAnsi" w:hAnsiTheme="majorHAnsi" w:cstheme="majorHAnsi"/>
        </w:rPr>
      </w:pPr>
      <w:r>
        <w:rPr>
          <w:rFonts w:asciiTheme="majorHAnsi" w:hAnsiTheme="majorHAnsi" w:cstheme="majorHAnsi"/>
        </w:rPr>
        <w:t>American Water Works Association (AWWA), 2016,</w:t>
      </w:r>
      <w:r w:rsidR="0025305A">
        <w:rPr>
          <w:rFonts w:asciiTheme="majorHAnsi" w:hAnsiTheme="majorHAnsi" w:cstheme="majorHAnsi"/>
        </w:rPr>
        <w:t xml:space="preserve"> Potable Reuse 101 An innovative and sustainable water supply solution: </w:t>
      </w:r>
      <w:r w:rsidR="0025305A" w:rsidRPr="0025305A">
        <w:rPr>
          <w:rFonts w:asciiTheme="majorHAnsi" w:hAnsiTheme="majorHAnsi" w:cstheme="majorHAnsi"/>
        </w:rPr>
        <w:t>http://www.awwa.org/Portals/0/files/resources/water%20knowledge/rc%20reuse</w:t>
      </w:r>
      <w:r w:rsidR="0025305A" w:rsidRPr="00323AAD">
        <w:rPr>
          <w:rFonts w:asciiTheme="majorHAnsi" w:hAnsiTheme="majorHAnsi" w:cstheme="majorHAnsi"/>
        </w:rPr>
        <w:t>/Potable%20Reuse%20101.pdf (accessed January 2018).</w:t>
      </w:r>
    </w:p>
    <w:p w14:paraId="243F07AC" w14:textId="2B6332AF" w:rsidR="008201A4" w:rsidRPr="00323AAD" w:rsidRDefault="008201A4" w:rsidP="00C74CC5">
      <w:pPr>
        <w:spacing w:after="120" w:line="240" w:lineRule="auto"/>
        <w:ind w:left="720" w:hanging="720"/>
        <w:rPr>
          <w:rFonts w:asciiTheme="majorHAnsi" w:hAnsiTheme="majorHAnsi" w:cstheme="majorHAnsi"/>
        </w:rPr>
      </w:pPr>
      <w:r>
        <w:rPr>
          <w:rFonts w:asciiTheme="majorHAnsi" w:hAnsiTheme="majorHAnsi" w:cstheme="majorHAnsi"/>
        </w:rPr>
        <w:t>Baronti, C., Curini, R., D’ascenzo, G., Di Corcia, A., Gentili, A., and Samperi, R., 2000, Monitoring Natural and Synthetic Estrogens at Activated Sludge Sewage Treatment Plants and in a Receiving River Water: Environmental Science &amp; Technology, v. 34, n. 24, p. 5059-5066.</w:t>
      </w:r>
    </w:p>
    <w:p w14:paraId="77805FB1" w14:textId="15A4C353" w:rsidR="00323AAD" w:rsidRDefault="00323AAD" w:rsidP="00C74CC5">
      <w:pPr>
        <w:spacing w:after="120" w:line="240" w:lineRule="auto"/>
        <w:ind w:left="720" w:hanging="720"/>
        <w:rPr>
          <w:rFonts w:asciiTheme="majorHAnsi" w:hAnsiTheme="majorHAnsi" w:cstheme="majorHAnsi"/>
          <w:bdr w:val="none" w:sz="0" w:space="0" w:color="auto" w:frame="1"/>
          <w:shd w:val="clear" w:color="auto" w:fill="FFFFFF"/>
          <w:lang w:bidi="ar-SA"/>
        </w:rPr>
      </w:pPr>
      <w:r w:rsidRPr="00323AAD">
        <w:rPr>
          <w:rFonts w:asciiTheme="majorHAnsi" w:hAnsiTheme="majorHAnsi" w:cstheme="majorHAnsi"/>
          <w:bdr w:val="none" w:sz="0" w:space="0" w:color="auto" w:frame="1"/>
          <w:shd w:val="clear" w:color="auto" w:fill="FFFFFF"/>
          <w:lang w:bidi="ar-SA"/>
        </w:rPr>
        <w:t>Bound, P. J. and Voulvoulis, N., 2006</w:t>
      </w:r>
      <w:r w:rsidR="00815B0D">
        <w:rPr>
          <w:rFonts w:asciiTheme="majorHAnsi" w:hAnsiTheme="majorHAnsi" w:cstheme="majorHAnsi"/>
          <w:bdr w:val="none" w:sz="0" w:space="0" w:color="auto" w:frame="1"/>
          <w:shd w:val="clear" w:color="auto" w:fill="FFFFFF"/>
          <w:lang w:bidi="ar-SA"/>
        </w:rPr>
        <w:t>,</w:t>
      </w:r>
      <w:r w:rsidRPr="00323AAD">
        <w:rPr>
          <w:rFonts w:asciiTheme="majorHAnsi" w:hAnsiTheme="majorHAnsi" w:cstheme="majorHAnsi"/>
          <w:bdr w:val="none" w:sz="0" w:space="0" w:color="auto" w:frame="1"/>
          <w:shd w:val="clear" w:color="auto" w:fill="FFFFFF"/>
          <w:lang w:bidi="ar-SA"/>
        </w:rPr>
        <w:t> Predicted and measured concentrations for selected pharmaceuticals in UK rivers: implications for risk assessment</w:t>
      </w:r>
      <w:r>
        <w:rPr>
          <w:rFonts w:asciiTheme="majorHAnsi" w:hAnsiTheme="majorHAnsi" w:cstheme="majorHAnsi"/>
          <w:bdr w:val="none" w:sz="0" w:space="0" w:color="auto" w:frame="1"/>
          <w:shd w:val="clear" w:color="auto" w:fill="FFFFFF"/>
          <w:lang w:bidi="ar-SA"/>
        </w:rPr>
        <w:t>:</w:t>
      </w:r>
      <w:r w:rsidRPr="00323AAD">
        <w:rPr>
          <w:rFonts w:asciiTheme="majorHAnsi" w:hAnsiTheme="majorHAnsi" w:cstheme="majorHAnsi"/>
          <w:bdr w:val="none" w:sz="0" w:space="0" w:color="auto" w:frame="1"/>
          <w:shd w:val="clear" w:color="auto" w:fill="FFFFFF"/>
          <w:lang w:bidi="ar-SA"/>
        </w:rPr>
        <w:t> Water Res</w:t>
      </w:r>
      <w:r>
        <w:rPr>
          <w:rFonts w:asciiTheme="majorHAnsi" w:hAnsiTheme="majorHAnsi" w:cstheme="majorHAnsi"/>
          <w:bdr w:val="none" w:sz="0" w:space="0" w:color="auto" w:frame="1"/>
          <w:shd w:val="clear" w:color="auto" w:fill="FFFFFF"/>
          <w:lang w:bidi="ar-SA"/>
        </w:rPr>
        <w:t>ources,</w:t>
      </w:r>
      <w:r w:rsidRPr="00323AAD">
        <w:rPr>
          <w:rFonts w:asciiTheme="majorHAnsi" w:hAnsiTheme="majorHAnsi" w:cstheme="majorHAnsi"/>
          <w:bdr w:val="none" w:sz="0" w:space="0" w:color="auto" w:frame="1"/>
          <w:shd w:val="clear" w:color="auto" w:fill="FFFFFF"/>
          <w:lang w:bidi="ar-SA"/>
        </w:rPr>
        <w:t xml:space="preserve"> v. </w:t>
      </w:r>
      <w:r w:rsidRPr="00323AAD">
        <w:rPr>
          <w:rFonts w:asciiTheme="majorHAnsi" w:hAnsiTheme="majorHAnsi" w:cstheme="majorHAnsi"/>
          <w:bCs/>
          <w:bdr w:val="none" w:sz="0" w:space="0" w:color="auto" w:frame="1"/>
          <w:shd w:val="clear" w:color="auto" w:fill="FFFFFF"/>
          <w:lang w:bidi="ar-SA"/>
        </w:rPr>
        <w:t>40</w:t>
      </w:r>
      <w:r w:rsidRPr="00323AAD">
        <w:rPr>
          <w:rFonts w:asciiTheme="majorHAnsi" w:hAnsiTheme="majorHAnsi" w:cstheme="majorHAnsi"/>
          <w:bdr w:val="none" w:sz="0" w:space="0" w:color="auto" w:frame="1"/>
          <w:shd w:val="clear" w:color="auto" w:fill="FFFFFF"/>
          <w:lang w:bidi="ar-SA"/>
        </w:rPr>
        <w:t>, p. 2885–2892</w:t>
      </w:r>
      <w:r w:rsidR="008201A4">
        <w:rPr>
          <w:rFonts w:asciiTheme="majorHAnsi" w:hAnsiTheme="majorHAnsi" w:cstheme="majorHAnsi"/>
          <w:bdr w:val="none" w:sz="0" w:space="0" w:color="auto" w:frame="1"/>
          <w:shd w:val="clear" w:color="auto" w:fill="FFFFFF"/>
          <w:lang w:bidi="ar-SA"/>
        </w:rPr>
        <w:t>.</w:t>
      </w:r>
    </w:p>
    <w:p w14:paraId="1FC077D3" w14:textId="2B0980D9" w:rsidR="00614A65" w:rsidRPr="00323AAD" w:rsidRDefault="00614A65" w:rsidP="00C74CC5">
      <w:pPr>
        <w:spacing w:after="120" w:line="240" w:lineRule="auto"/>
        <w:ind w:left="720" w:hanging="720"/>
        <w:rPr>
          <w:rFonts w:asciiTheme="majorHAnsi" w:hAnsiTheme="majorHAnsi" w:cstheme="majorHAnsi"/>
        </w:rPr>
      </w:pPr>
      <w:r>
        <w:t>Boxall, A. B. A., Kolpin, D., Halling-Sørensen, B., and Tolls, J., 2003, Are veterinary medicines causing environmental risks?: Environmental Science and Technology, v. 37, p. 286–294.</w:t>
      </w:r>
    </w:p>
    <w:p w14:paraId="12E40336" w14:textId="77777777" w:rsidR="00BB3394" w:rsidRDefault="00BB3394" w:rsidP="00C74CC5">
      <w:pPr>
        <w:spacing w:after="120" w:line="240" w:lineRule="auto"/>
        <w:ind w:left="720" w:hanging="720"/>
        <w:rPr>
          <w:rFonts w:ascii="Times New Roman" w:hAnsi="Times New Roman"/>
        </w:rPr>
      </w:pPr>
      <w:r w:rsidRPr="009F6E64">
        <w:rPr>
          <w:rFonts w:ascii="Times New Roman" w:hAnsi="Times New Roman"/>
        </w:rPr>
        <w:t>Boxall, A. B. A., Rudd, M. A., Brooks, B. W., Caldwell, D. J., Choi, K., Hickmann, S., et al., 2012, Pharmaceuticals and personal care products in the environment: What are the big questions?: Environmental Health Perspective, v. 120, p. 1221–1229.</w:t>
      </w:r>
    </w:p>
    <w:p w14:paraId="505BF679" w14:textId="77777777" w:rsidR="00323AAD" w:rsidRDefault="00323AAD" w:rsidP="00C74CC5">
      <w:pPr>
        <w:spacing w:after="120" w:line="240" w:lineRule="auto"/>
        <w:ind w:left="720" w:hanging="720"/>
        <w:rPr>
          <w:rFonts w:asciiTheme="majorHAnsi" w:hAnsiTheme="majorHAnsi" w:cstheme="majorHAnsi"/>
        </w:rPr>
      </w:pPr>
      <w:r w:rsidRPr="00521313">
        <w:rPr>
          <w:rFonts w:asciiTheme="majorHAnsi" w:hAnsiTheme="majorHAnsi" w:cstheme="majorHAnsi"/>
        </w:rPr>
        <w:t>Bradley, P. M., Barber, L. B., Koplin, D. W., McMahon, P. B., and Chapelle, F. H., 2007, Biotransformation of caffeine, cotinine, and nicotine in stream sediments: implications for use in wastewater indicators: Environmental Toxicology and Chemistry, v. 26, n. 6, p. 1116–1121.</w:t>
      </w:r>
    </w:p>
    <w:p w14:paraId="730B6136" w14:textId="77777777" w:rsidR="001932AD" w:rsidRPr="00323AAD" w:rsidRDefault="001932AD" w:rsidP="00C74CC5">
      <w:pPr>
        <w:spacing w:after="120" w:line="240" w:lineRule="auto"/>
        <w:ind w:left="720" w:hanging="720"/>
        <w:rPr>
          <w:rFonts w:asciiTheme="majorHAnsi" w:hAnsiTheme="majorHAnsi" w:cstheme="majorHAnsi"/>
        </w:rPr>
      </w:pPr>
      <w:r>
        <w:t>Canada, 2002, Environment Canada. Canadian Environmental Quality Guidelines for Nonylphenol and its Ethoxylates (Water, Sediment, and Soil) Scientific Supporting Document. Ecosystem Health: Science-based Solutions Report No. 1-3. National Guidelines and Standards Office, Environmental Quality Branch, Environment Canada.</w:t>
      </w:r>
    </w:p>
    <w:p w14:paraId="169D4BFB" w14:textId="77777777" w:rsidR="00CE09A5" w:rsidRDefault="00CE09A5" w:rsidP="00C74CC5">
      <w:pPr>
        <w:spacing w:after="120" w:line="240" w:lineRule="auto"/>
        <w:ind w:left="720" w:hanging="720"/>
        <w:rPr>
          <w:rFonts w:asciiTheme="majorHAnsi" w:hAnsiTheme="majorHAnsi" w:cstheme="majorHAnsi"/>
        </w:rPr>
      </w:pPr>
      <w:r w:rsidRPr="00521313">
        <w:rPr>
          <w:rFonts w:asciiTheme="majorHAnsi" w:hAnsiTheme="majorHAnsi" w:cstheme="majorHAnsi"/>
        </w:rPr>
        <w:t>Cohen, B., Wiles, R., and Bondoc, E., 1995, Weed Killers by the Glass: Environmental Working Group, Washington, DC, http://www.ewg.org/research/weed-killers-glass#.Wcf2H8iGPIU (accessed July 2017).</w:t>
      </w:r>
    </w:p>
    <w:p w14:paraId="2B789D4C" w14:textId="77777777" w:rsidR="00BB3394" w:rsidRPr="00BB3394" w:rsidRDefault="00BB3394" w:rsidP="00C74CC5">
      <w:pPr>
        <w:spacing w:after="120" w:line="240" w:lineRule="auto"/>
        <w:ind w:left="720" w:hanging="720"/>
        <w:rPr>
          <w:rFonts w:ascii="Times New Roman" w:hAnsi="Times New Roman"/>
        </w:rPr>
      </w:pPr>
      <w:r w:rsidRPr="005B0CCD">
        <w:rPr>
          <w:rFonts w:ascii="Times New Roman" w:hAnsi="Times New Roman"/>
        </w:rPr>
        <w:t xml:space="preserve">Costanzo, S. D., Watkinson, A. J., Murby, E. J., Kolpin, D. W., </w:t>
      </w:r>
      <w:r>
        <w:rPr>
          <w:rFonts w:ascii="Times New Roman" w:hAnsi="Times New Roman"/>
        </w:rPr>
        <w:t xml:space="preserve">and </w:t>
      </w:r>
      <w:r w:rsidRPr="005B0CCD">
        <w:rPr>
          <w:rFonts w:ascii="Times New Roman" w:hAnsi="Times New Roman"/>
        </w:rPr>
        <w:t>Sandstrom, M. W., 2007, Is there a risk associated with the insect repellent DEET (N,N-diethyl-m-toluamide) commonly found in aquatic environments? Science of the Total Environment, v. 384, p. 214–220.</w:t>
      </w:r>
    </w:p>
    <w:p w14:paraId="4D374087" w14:textId="6B99BD1B" w:rsidR="00521313" w:rsidRDefault="00521313" w:rsidP="00C74CC5">
      <w:pPr>
        <w:spacing w:after="120" w:line="240" w:lineRule="auto"/>
        <w:ind w:left="720" w:hanging="720"/>
      </w:pPr>
      <w:r w:rsidRPr="00521313">
        <w:rPr>
          <w:rFonts w:asciiTheme="majorHAnsi" w:hAnsiTheme="majorHAnsi" w:cstheme="majorHAnsi"/>
        </w:rPr>
        <w:t>Cragin</w:t>
      </w:r>
      <w:r>
        <w:rPr>
          <w:rFonts w:asciiTheme="majorHAnsi" w:hAnsiTheme="majorHAnsi" w:cstheme="majorHAnsi"/>
        </w:rPr>
        <w:t>, L. A.,</w:t>
      </w:r>
      <w:r w:rsidRPr="00521313">
        <w:rPr>
          <w:rFonts w:asciiTheme="majorHAnsi" w:hAnsiTheme="majorHAnsi" w:cstheme="majorHAnsi"/>
        </w:rPr>
        <w:t xml:space="preserve"> Kesner</w:t>
      </w:r>
      <w:r>
        <w:rPr>
          <w:rFonts w:asciiTheme="majorHAnsi" w:hAnsiTheme="majorHAnsi" w:cstheme="majorHAnsi"/>
        </w:rPr>
        <w:t>, J. S.,</w:t>
      </w:r>
      <w:r w:rsidRPr="00521313">
        <w:rPr>
          <w:rFonts w:asciiTheme="majorHAnsi" w:hAnsiTheme="majorHAnsi" w:cstheme="majorHAnsi"/>
        </w:rPr>
        <w:t xml:space="preserve"> Bachand</w:t>
      </w:r>
      <w:r>
        <w:rPr>
          <w:rFonts w:asciiTheme="majorHAnsi" w:hAnsiTheme="majorHAnsi" w:cstheme="majorHAnsi"/>
        </w:rPr>
        <w:t>, A. M.,</w:t>
      </w:r>
      <w:r w:rsidRPr="00521313">
        <w:rPr>
          <w:rFonts w:asciiTheme="majorHAnsi" w:hAnsiTheme="majorHAnsi" w:cstheme="majorHAnsi"/>
        </w:rPr>
        <w:t xml:space="preserve"> Barr</w:t>
      </w:r>
      <w:r>
        <w:rPr>
          <w:rFonts w:asciiTheme="majorHAnsi" w:hAnsiTheme="majorHAnsi" w:cstheme="majorHAnsi"/>
        </w:rPr>
        <w:t>, D. B.,</w:t>
      </w:r>
      <w:r w:rsidRPr="00521313">
        <w:rPr>
          <w:rFonts w:asciiTheme="majorHAnsi" w:hAnsiTheme="majorHAnsi" w:cstheme="majorHAnsi"/>
        </w:rPr>
        <w:t xml:space="preserve"> Meadows</w:t>
      </w:r>
      <w:r>
        <w:rPr>
          <w:rFonts w:asciiTheme="majorHAnsi" w:hAnsiTheme="majorHAnsi" w:cstheme="majorHAnsi"/>
        </w:rPr>
        <w:t>, J. W.,</w:t>
      </w:r>
      <w:r w:rsidRPr="00521313">
        <w:rPr>
          <w:rFonts w:asciiTheme="majorHAnsi" w:hAnsiTheme="majorHAnsi" w:cstheme="majorHAnsi"/>
        </w:rPr>
        <w:t xml:space="preserve"> Krieg</w:t>
      </w:r>
      <w:r>
        <w:rPr>
          <w:rFonts w:asciiTheme="majorHAnsi" w:hAnsiTheme="majorHAnsi" w:cstheme="majorHAnsi"/>
        </w:rPr>
        <w:t>, E. F.,</w:t>
      </w:r>
      <w:r w:rsidRPr="00521313">
        <w:rPr>
          <w:rFonts w:asciiTheme="majorHAnsi" w:hAnsiTheme="majorHAnsi" w:cstheme="majorHAnsi"/>
        </w:rPr>
        <w:t xml:space="preserve"> </w:t>
      </w:r>
      <w:r>
        <w:rPr>
          <w:rFonts w:asciiTheme="majorHAnsi" w:hAnsiTheme="majorHAnsi" w:cstheme="majorHAnsi"/>
        </w:rPr>
        <w:t xml:space="preserve">and </w:t>
      </w:r>
      <w:r w:rsidRPr="00521313">
        <w:rPr>
          <w:rFonts w:asciiTheme="majorHAnsi" w:hAnsiTheme="majorHAnsi" w:cstheme="majorHAnsi"/>
        </w:rPr>
        <w:t>Reif</w:t>
      </w:r>
      <w:r>
        <w:rPr>
          <w:rFonts w:asciiTheme="majorHAnsi" w:hAnsiTheme="majorHAnsi" w:cstheme="majorHAnsi"/>
        </w:rPr>
        <w:t xml:space="preserve">, J. S., 2011, </w:t>
      </w:r>
      <w:r>
        <w:t xml:space="preserve">Menstrual cycle characteristics and reproductive hormone levels in women exposed to atrazine in drinking water: </w:t>
      </w:r>
      <w:r w:rsidR="00784376">
        <w:t>Environmental Research, v. 111, p. 1293-1301.</w:t>
      </w:r>
    </w:p>
    <w:p w14:paraId="03F89ADD" w14:textId="48E22992" w:rsidR="00FE0201" w:rsidRDefault="00FE0201" w:rsidP="00C74CC5">
      <w:pPr>
        <w:spacing w:after="120" w:line="240" w:lineRule="auto"/>
        <w:ind w:left="720" w:hanging="720"/>
      </w:pPr>
      <w:r>
        <w:t>Elci, S., 2008, Effects of thermal stratification and mixing on reservoir quality: Limnology, v. 9, p. 135-142.</w:t>
      </w:r>
    </w:p>
    <w:p w14:paraId="5BB365AA" w14:textId="77777777" w:rsidR="00D311D4" w:rsidRDefault="00D311D4" w:rsidP="00C74CC5">
      <w:pPr>
        <w:spacing w:after="120" w:line="240" w:lineRule="auto"/>
        <w:ind w:left="720" w:hanging="720"/>
      </w:pPr>
      <w:r>
        <w:t xml:space="preserve">Environment Agency UK, 2005, Environmental Risk Evaluation Report: 4-tert-octylphenol (CAS no. 80-46-6): </w:t>
      </w:r>
      <w:r w:rsidRPr="00D311D4">
        <w:t>https://www.gov.uk/government/uploads/system/uploads/attachment_data/file/290845/scho0208bnqr-e-e.pdf</w:t>
      </w:r>
      <w:r>
        <w:t xml:space="preserve"> (accessed February 2018).</w:t>
      </w:r>
    </w:p>
    <w:p w14:paraId="0C5016CF" w14:textId="77777777" w:rsidR="00D311D4" w:rsidRPr="00521313" w:rsidRDefault="00D311D4" w:rsidP="00C74CC5">
      <w:pPr>
        <w:spacing w:after="120" w:line="240" w:lineRule="auto"/>
        <w:ind w:left="720" w:hanging="720"/>
        <w:rPr>
          <w:rFonts w:asciiTheme="majorHAnsi" w:hAnsiTheme="majorHAnsi" w:cstheme="majorHAnsi"/>
        </w:rPr>
      </w:pPr>
      <w:r>
        <w:rPr>
          <w:rFonts w:asciiTheme="majorHAnsi" w:hAnsiTheme="majorHAnsi" w:cstheme="majorHAnsi"/>
        </w:rPr>
        <w:t>Environmental Monitoring Branch, 2004, Environmental Fate of Simazine:</w:t>
      </w:r>
      <w:r w:rsidR="006355A6">
        <w:rPr>
          <w:rFonts w:asciiTheme="majorHAnsi" w:hAnsiTheme="majorHAnsi" w:cstheme="majorHAnsi"/>
        </w:rPr>
        <w:t xml:space="preserve"> </w:t>
      </w:r>
      <w:r w:rsidR="006355A6" w:rsidRPr="006355A6">
        <w:rPr>
          <w:rFonts w:asciiTheme="majorHAnsi" w:hAnsiTheme="majorHAnsi" w:cstheme="majorHAnsi"/>
        </w:rPr>
        <w:t>http://www.cdpr.ca.gov/docs/emon/pubs/fatememo/simazine.pdf</w:t>
      </w:r>
      <w:r w:rsidR="006355A6">
        <w:rPr>
          <w:rFonts w:asciiTheme="majorHAnsi" w:hAnsiTheme="majorHAnsi" w:cstheme="majorHAnsi"/>
        </w:rPr>
        <w:t xml:space="preserve"> (accessed February 2018).</w:t>
      </w:r>
    </w:p>
    <w:p w14:paraId="7787B3D3" w14:textId="77777777" w:rsidR="00CE09A5" w:rsidRDefault="00CE09A5" w:rsidP="00C74CC5">
      <w:pPr>
        <w:spacing w:after="120" w:line="240" w:lineRule="auto"/>
        <w:ind w:left="720" w:hanging="720"/>
      </w:pPr>
      <w:r>
        <w:t>Environmental Protection Agency (EPA), 1982, Sampling Protocols for Collecting Surface Water, Bed Sediment, Bivalves, and Fish for Priority Pollutant Analysis Final Report, p. 1-35.</w:t>
      </w:r>
    </w:p>
    <w:p w14:paraId="2C0AA16F" w14:textId="77777777" w:rsidR="00F66EA2" w:rsidRDefault="00F66EA2" w:rsidP="00C74CC5">
      <w:pPr>
        <w:spacing w:after="120" w:line="240" w:lineRule="auto"/>
        <w:ind w:left="720" w:hanging="720"/>
      </w:pPr>
      <w:r>
        <w:t>Environmental Protection Agency (EPA), 1996, Bromacil: R.E.D. Facts, p. 1-12.</w:t>
      </w:r>
    </w:p>
    <w:p w14:paraId="2EDFFBDD" w14:textId="77777777" w:rsidR="00CE09A5" w:rsidRDefault="00CE09A5" w:rsidP="00C74CC5">
      <w:pPr>
        <w:spacing w:after="120" w:line="240" w:lineRule="auto"/>
      </w:pPr>
      <w:bookmarkStart w:id="78" w:name="_Hlk506651577"/>
      <w:r>
        <w:t>Environmental Protection Agency (EPA), 1998, DEET: R.E.D. Facts, p. 1-5.</w:t>
      </w:r>
    </w:p>
    <w:p w14:paraId="61CE0D46" w14:textId="77777777" w:rsidR="004C0242" w:rsidRDefault="004C0242" w:rsidP="00C74CC5">
      <w:pPr>
        <w:spacing w:after="120" w:line="240" w:lineRule="auto"/>
        <w:ind w:left="720" w:hanging="720"/>
      </w:pPr>
      <w:r>
        <w:t xml:space="preserve">Environmental Protection Agency (EPA), 2000, </w:t>
      </w:r>
      <w:r w:rsidR="00954D78">
        <w:t>U.S. Environmental Protection Agency, Status of chemicals in special review: EPA-738-R-00-001:  http://www.epa.gov/oppsrrd1/ docs/sr00status.pdf (accessed January 2018).</w:t>
      </w:r>
    </w:p>
    <w:p w14:paraId="38E014EA" w14:textId="77777777" w:rsidR="00F66EA2" w:rsidRDefault="00F66EA2" w:rsidP="00C74CC5">
      <w:pPr>
        <w:spacing w:after="120" w:line="240" w:lineRule="auto"/>
        <w:ind w:left="720" w:hanging="720"/>
      </w:pPr>
      <w:r>
        <w:t xml:space="preserve">Environmental Protection Agency (EPA), 2001, Environmental Risk Assessment for the Reregistration of Diuron, PC Code No. 035505: </w:t>
      </w:r>
      <w:r w:rsidRPr="00F66EA2">
        <w:t>https://www3.epa.gov/pesticides/chem_search/cleared_reviews/csr_PC-035505_27-Aug-01_043.pdf</w:t>
      </w:r>
      <w:r>
        <w:t xml:space="preserve"> (accessed February 2018).</w:t>
      </w:r>
    </w:p>
    <w:p w14:paraId="078F30B9" w14:textId="77777777" w:rsidR="00E80E5C" w:rsidRDefault="00E80E5C" w:rsidP="00C74CC5">
      <w:pPr>
        <w:spacing w:after="120" w:line="240" w:lineRule="auto"/>
        <w:ind w:left="720" w:hanging="720"/>
      </w:pPr>
      <w:r>
        <w:t xml:space="preserve">Environmental Protection Agency (EPA), 2001, Toxicological Review of Quinoline: </w:t>
      </w:r>
      <w:r w:rsidRPr="00E80E5C">
        <w:t xml:space="preserve">https://cfpub.epa.gov/ncea/iris/iris_documents/documents/toxreviews/1004tr.pdf </w:t>
      </w:r>
      <w:r>
        <w:t>(accessed February 2018).</w:t>
      </w:r>
    </w:p>
    <w:p w14:paraId="1B4CE946" w14:textId="77777777" w:rsidR="003D3EB8" w:rsidRDefault="003D3EB8" w:rsidP="00C74CC5">
      <w:pPr>
        <w:spacing w:after="120" w:line="240" w:lineRule="auto"/>
        <w:ind w:left="720" w:hanging="720"/>
      </w:pPr>
      <w:r>
        <w:t xml:space="preserve">Environmental Protection Agency (EPA), 2012, Significant New Use Rules on Certain Chemical Substances: </w:t>
      </w:r>
      <w:r w:rsidRPr="003D3EB8">
        <w:t>https://www.regulations.gov/document?D=EPA-HQ-OPPT-2012-0740-0001</w:t>
      </w:r>
      <w:r>
        <w:t xml:space="preserve"> (accessed January 2018).</w:t>
      </w:r>
    </w:p>
    <w:bookmarkEnd w:id="78"/>
    <w:p w14:paraId="709DE184" w14:textId="04F5AA61" w:rsidR="00CE09A5" w:rsidRDefault="00CE09A5" w:rsidP="00C74CC5">
      <w:pPr>
        <w:spacing w:after="120" w:line="240" w:lineRule="auto"/>
        <w:ind w:left="720" w:hanging="720"/>
      </w:pPr>
      <w:r>
        <w:t>Environmental Protection Agency (EPA), 2015, EPA Science Inventory: Method 544: Determination of Microcystins and Nodularin in Drinking Water by Solid Phase Extraction and Liquid Chromatography/Tandem Mass Spectrometry (LC/MS/MS), p. 1-40.</w:t>
      </w:r>
    </w:p>
    <w:p w14:paraId="73E182E8" w14:textId="77777777" w:rsidR="00CE09A5" w:rsidRDefault="00CE09A5" w:rsidP="00C74CC5">
      <w:pPr>
        <w:spacing w:after="120" w:line="240" w:lineRule="auto"/>
        <w:ind w:left="720" w:hanging="720"/>
      </w:pPr>
      <w:r>
        <w:t>Environmental Protection Agency (EPA), 2016, 2016 Oklahoma Water Quality Standards, p. 1-130.</w:t>
      </w:r>
    </w:p>
    <w:p w14:paraId="2D67E529" w14:textId="77777777" w:rsidR="00BB3394" w:rsidRPr="00BB3394" w:rsidRDefault="00BB3394" w:rsidP="00C74CC5">
      <w:pPr>
        <w:spacing w:after="120" w:line="240" w:lineRule="auto"/>
        <w:ind w:left="720" w:hanging="720"/>
        <w:rPr>
          <w:rFonts w:ascii="Times New Roman" w:hAnsi="Times New Roman"/>
        </w:rPr>
      </w:pPr>
      <w:r w:rsidRPr="00BC582E">
        <w:rPr>
          <w:rFonts w:ascii="Times New Roman" w:hAnsi="Times New Roman"/>
        </w:rPr>
        <w:t>Environmental Protection Agency (EPA), 2016, Fact Sheet PFOA &amp; PFOS: Drinking Water Health Advisories, p. 1-5.</w:t>
      </w:r>
    </w:p>
    <w:p w14:paraId="05CF1882" w14:textId="77777777" w:rsidR="00CE09A5" w:rsidRDefault="00CE09A5" w:rsidP="00C74CC5">
      <w:pPr>
        <w:spacing w:after="120" w:line="240" w:lineRule="auto"/>
        <w:ind w:left="720" w:hanging="720"/>
      </w:pPr>
      <w:r>
        <w:t>Environmental Protection Agency (EPA), 2017, National Primary Drinking Water Regulations:</w:t>
      </w:r>
      <w:r w:rsidR="00AB50D5">
        <w:t xml:space="preserve"> </w:t>
      </w:r>
      <w:r w:rsidRPr="00115DE9">
        <w:t>https://www.epa.gov/ground-water-and-drinking-water/national-primary-drinking-water-regulations#one</w:t>
      </w:r>
      <w:r>
        <w:t xml:space="preserve"> (accessed September 2017).</w:t>
      </w:r>
    </w:p>
    <w:p w14:paraId="3BDC60D1" w14:textId="77777777" w:rsidR="006355A6" w:rsidRDefault="006355A6" w:rsidP="00C74CC5">
      <w:pPr>
        <w:spacing w:after="120" w:line="240" w:lineRule="auto"/>
        <w:ind w:left="720" w:hanging="720"/>
      </w:pPr>
      <w:r>
        <w:t>European Chemicals Agency (ECHA), 2010, Guidance on information requirements and chemical safety assessment, Chapter R.16: Environmental Exposure Estimation, Helsinki, European Chemicals Agency.</w:t>
      </w:r>
    </w:p>
    <w:p w14:paraId="107B07A6" w14:textId="77777777" w:rsidR="00BB3394" w:rsidRDefault="00BB3394" w:rsidP="00C74CC5">
      <w:pPr>
        <w:spacing w:after="120" w:line="240" w:lineRule="auto"/>
        <w:ind w:left="720" w:hanging="720"/>
        <w:rPr>
          <w:rFonts w:ascii="Times New Roman" w:hAnsi="Times New Roman"/>
        </w:rPr>
      </w:pPr>
      <w:r w:rsidRPr="00A65777">
        <w:rPr>
          <w:rFonts w:ascii="Times New Roman" w:hAnsi="Times New Roman"/>
        </w:rPr>
        <w:t>Federal Register, 2014, Certain Nonylphenols and Nonylphenol Ethoxylates; Significant New Use Rule: http://www.gpo.gov/fdsys/pkg/FR-2014-10- 01/pdf/2014-23253.pdf (accessed February 2018), v. 79, n. 190, p. 1-10.</w:t>
      </w:r>
    </w:p>
    <w:p w14:paraId="5AE116FD" w14:textId="0003EE9A" w:rsidR="006355A6" w:rsidRDefault="006355A6" w:rsidP="00C74CC5">
      <w:pPr>
        <w:spacing w:after="120" w:line="240" w:lineRule="auto"/>
        <w:ind w:left="720" w:hanging="720"/>
      </w:pPr>
      <w:r>
        <w:rPr>
          <w:rFonts w:ascii="Times New Roman" w:hAnsi="Times New Roman"/>
        </w:rPr>
        <w:t xml:space="preserve">Gan, Z., Sun, H., Wang, R., Hu, H., Zhang, P., and Ren, X., 2014, </w:t>
      </w:r>
      <w:r>
        <w:t>Transformation of acesulfame in water under natural sunlight: Joint effect of photolysis and biodegradation: Water Research, v. 64, p. 113-122.</w:t>
      </w:r>
    </w:p>
    <w:p w14:paraId="31E540B8" w14:textId="459CD18A" w:rsidR="002D5388" w:rsidRDefault="002D5388" w:rsidP="00C74CC5">
      <w:pPr>
        <w:spacing w:after="120" w:line="240" w:lineRule="auto"/>
        <w:ind w:left="720" w:hanging="720"/>
        <w:rPr>
          <w:rFonts w:ascii="Times New Roman" w:hAnsi="Times New Roman"/>
        </w:rPr>
      </w:pPr>
      <w:r>
        <w:rPr>
          <w:rFonts w:ascii="Times New Roman" w:hAnsi="Times New Roman"/>
        </w:rPr>
        <w:t>Geisy, J. P. and Kannan, K., 2001, Global distribution of perfluorooctane sulfonate in the wildlife: Environmental Science &amp; Technology, v. 35, p. 1339-1342.</w:t>
      </w:r>
    </w:p>
    <w:p w14:paraId="083BBDC8" w14:textId="77777777" w:rsidR="006355A6" w:rsidRPr="00BB3394" w:rsidRDefault="006355A6" w:rsidP="00C74CC5">
      <w:pPr>
        <w:spacing w:after="120" w:line="240" w:lineRule="auto"/>
        <w:ind w:left="720" w:hanging="720"/>
        <w:rPr>
          <w:rFonts w:ascii="Times New Roman" w:hAnsi="Times New Roman"/>
        </w:rPr>
      </w:pPr>
      <w:r>
        <w:rPr>
          <w:rFonts w:ascii="Times New Roman" w:hAnsi="Times New Roman"/>
        </w:rPr>
        <w:t xml:space="preserve">Haman, C., Dauchy, X., Rosin, C., and Munoz, J. F., 2015, </w:t>
      </w:r>
      <w:r>
        <w:t>Occurrence, fate and behavior of parabens in aquatic environments: A review: Water Research, v. 68, p. 1-11.</w:t>
      </w:r>
    </w:p>
    <w:p w14:paraId="76EC5B46" w14:textId="77777777" w:rsidR="00CE09A5" w:rsidRDefault="00CE09A5" w:rsidP="00C74CC5">
      <w:pPr>
        <w:spacing w:after="120" w:line="240" w:lineRule="auto"/>
        <w:ind w:left="720" w:hanging="720"/>
      </w:pPr>
      <w:r w:rsidRPr="00B01012">
        <w:rPr>
          <w:rFonts w:eastAsiaTheme="minorEastAsia"/>
        </w:rPr>
        <w:t>Harper, D.</w:t>
      </w:r>
      <w:r>
        <w:rPr>
          <w:rFonts w:eastAsiaTheme="minorEastAsia"/>
        </w:rPr>
        <w:t>,</w:t>
      </w:r>
      <w:r w:rsidRPr="00B01012">
        <w:rPr>
          <w:rFonts w:eastAsiaTheme="minorEastAsia"/>
        </w:rPr>
        <w:t xml:space="preserve"> 1992, </w:t>
      </w:r>
      <w:r>
        <w:rPr>
          <w:rFonts w:eastAsiaTheme="minorEastAsia"/>
        </w:rPr>
        <w:t>Eutrophication of freshwaters, p</w:t>
      </w:r>
      <w:r w:rsidRPr="00B01012">
        <w:rPr>
          <w:rFonts w:eastAsiaTheme="minorEastAsia"/>
        </w:rPr>
        <w:t>rinciples, problems and restoration</w:t>
      </w:r>
      <w:r>
        <w:rPr>
          <w:rFonts w:eastAsiaTheme="minorEastAsia"/>
        </w:rPr>
        <w:t>: Chapman and Hall, London, p. 320-321.</w:t>
      </w:r>
    </w:p>
    <w:p w14:paraId="6476806B" w14:textId="26DA3F77" w:rsidR="004D6E17" w:rsidRDefault="00CE09A5" w:rsidP="00C74CC5">
      <w:pPr>
        <w:spacing w:after="120" w:line="240" w:lineRule="auto"/>
        <w:ind w:left="720" w:hanging="720"/>
      </w:pPr>
      <w:r>
        <w:t>Hayes, T., Collins, A., Lee, M., Mendoza, M., Noriega, N., Stuart, A. A., and Yonk, A., 2001, Hermaphroditic, demasculinized frogs after exposure to the herbicide atrazine at low ecologically relevant doses: Proceedings of the National Academy of Sciences, v. 99, n. 8, p. 5476-5480.</w:t>
      </w:r>
    </w:p>
    <w:p w14:paraId="1DC17E4A" w14:textId="5AA93DF0" w:rsidR="00435EE7" w:rsidRDefault="00435EE7" w:rsidP="00C74CC5">
      <w:pPr>
        <w:spacing w:after="120" w:line="240" w:lineRule="auto"/>
        <w:ind w:left="720" w:hanging="720"/>
      </w:pPr>
      <w:r>
        <w:t>Hoffman</w:t>
      </w:r>
      <w:r w:rsidR="008E3588">
        <w:t>, K., Webster, T. F., Weisskopf, M.G., Weinberg, J., and Viera, V. M., 2010, Exposure to Polyfluoroalkyl Chemicals and Attention Deficit/Hyperactivity Disorder in U.S. Children 12-15 Years of Age: Environmental Health Perspectives, v. 118, p. 1762-1767.</w:t>
      </w:r>
    </w:p>
    <w:p w14:paraId="3129699B" w14:textId="77777777" w:rsidR="00CE09A5" w:rsidRDefault="00CE09A5" w:rsidP="00C74CC5">
      <w:pPr>
        <w:spacing w:after="120" w:line="240" w:lineRule="auto"/>
        <w:ind w:left="720" w:hanging="720"/>
      </w:pPr>
      <w:r>
        <w:t>Hunting, E. R. and Kampfraath, A. A., 2013, Contribution of bacteria to redox potential (Eh) measurements in sediments: International Journal of Environmental Science and Technology, v. 10, p. 55–62.</w:t>
      </w:r>
    </w:p>
    <w:p w14:paraId="1CC525E5" w14:textId="77777777" w:rsidR="00FD211A" w:rsidRDefault="00FD211A" w:rsidP="00C74CC5">
      <w:pPr>
        <w:spacing w:after="120" w:line="240" w:lineRule="auto"/>
        <w:ind w:left="720" w:hanging="720"/>
      </w:pPr>
      <w:r>
        <w:t>Ismail, B., deKemp, R. A., Croteau, E., Hadizad, T., Burns, K. B., Beanlands, and R. S., DaSilva, J. N., 2017, Treatment with enalapril and not diltiazem ameliorated progression of chronic kidney disease in rats, and normalized renal AT1 receptor expression as measured with PET imaging, PLos ONE, v. 12, n. 5, p.1-17.</w:t>
      </w:r>
    </w:p>
    <w:p w14:paraId="524B79B6" w14:textId="567E7E68" w:rsidR="00AD2878" w:rsidRDefault="00AD2878" w:rsidP="00C74CC5">
      <w:pPr>
        <w:spacing w:after="120" w:line="240" w:lineRule="auto"/>
        <w:ind w:left="720" w:hanging="720"/>
      </w:pPr>
      <w:r>
        <w:t>Jeong,</w:t>
      </w:r>
      <w:r w:rsidR="001354CC">
        <w:t xml:space="preserve"> C. H.,</w:t>
      </w:r>
      <w:r>
        <w:t xml:space="preserve"> Machek</w:t>
      </w:r>
      <w:r w:rsidR="001354CC">
        <w:t>, E J.,</w:t>
      </w:r>
      <w:r>
        <w:t xml:space="preserve"> Shakeri</w:t>
      </w:r>
      <w:r w:rsidR="001354CC">
        <w:t>, M.,</w:t>
      </w:r>
      <w:r>
        <w:t xml:space="preserve"> Duirk</w:t>
      </w:r>
      <w:r w:rsidR="001354CC">
        <w:t xml:space="preserve">, S. E., </w:t>
      </w:r>
      <w:r>
        <w:t>Ternes</w:t>
      </w:r>
      <w:r w:rsidR="001354CC">
        <w:t>, T. A.,</w:t>
      </w:r>
      <w:r>
        <w:t xml:space="preserve"> Richardson</w:t>
      </w:r>
      <w:r w:rsidR="001354CC">
        <w:t>, S. D.,</w:t>
      </w:r>
      <w:r>
        <w:t xml:space="preserve"> Wagner</w:t>
      </w:r>
      <w:r w:rsidR="001354CC">
        <w:t>, E. D., and</w:t>
      </w:r>
      <w:r>
        <w:t xml:space="preserve"> Plewa</w:t>
      </w:r>
      <w:r w:rsidR="001354CC">
        <w:t>, M. J.,</w:t>
      </w:r>
      <w:r>
        <w:t xml:space="preserve"> 2017, The impact of iodinated X-ray contrast agents on formation and toxicity of disinfection by-products in drinking water:</w:t>
      </w:r>
      <w:r w:rsidR="00C54C44">
        <w:t xml:space="preserve"> Journal of Environmental Science, v. 58, p. </w:t>
      </w:r>
      <w:r>
        <w:t>173–182</w:t>
      </w:r>
      <w:r w:rsidR="00C54C44">
        <w:t>.</w:t>
      </w:r>
    </w:p>
    <w:p w14:paraId="4DC42E94" w14:textId="6B5DA401" w:rsidR="005C2A2F" w:rsidRDefault="005C2A2F" w:rsidP="00C74CC5">
      <w:pPr>
        <w:spacing w:after="120" w:line="240" w:lineRule="auto"/>
        <w:ind w:left="720" w:hanging="720"/>
      </w:pPr>
      <w:r w:rsidRPr="005C2A2F">
        <w:t xml:space="preserve">Jones, S. M., 2016, Nanofiltration Rejection of Contaminants of Emerging Concern from Municipal Water Resource Recovery Facility Secondary </w:t>
      </w:r>
      <w:r w:rsidRPr="005C2A2F">
        <w:tab/>
        <w:t>Effluents for Potable Reuse Applications [Ph. D. dissertation]: Fayetteville, University of Arkansas, 217 p.</w:t>
      </w:r>
    </w:p>
    <w:p w14:paraId="34892BCF" w14:textId="6EBA3679" w:rsidR="006355A6" w:rsidRDefault="006355A6" w:rsidP="00C74CC5">
      <w:pPr>
        <w:spacing w:after="120" w:line="240" w:lineRule="auto"/>
        <w:ind w:left="720" w:hanging="720"/>
      </w:pPr>
      <w:r>
        <w:t>Kalsch, W., 1999, Biodegradation of the iodinated X-ray contrast media diatrizoate and iopromide: The Science of the Total Environment, v. 225, p. 143-153.</w:t>
      </w:r>
    </w:p>
    <w:p w14:paraId="78C8BF1B" w14:textId="22C4291E" w:rsidR="00C342FB" w:rsidRDefault="00C342FB" w:rsidP="00C74CC5">
      <w:pPr>
        <w:spacing w:after="120" w:line="240" w:lineRule="auto"/>
        <w:ind w:left="720" w:hanging="720"/>
      </w:pPr>
      <w:r>
        <w:t>Kannan</w:t>
      </w:r>
      <w:r w:rsidR="008E3588">
        <w:t>, K., Lao, T., Sinclair, E., Pastva, S. D., Jude, D. J., and Geisy, J. P., 2005, Perfluorinated compounds in aquatic organisms at various trophic levels in Great Lakes food chain: Archives of Environmental Contamination and Toxicology, v. 48, p. 559-566.</w:t>
      </w:r>
    </w:p>
    <w:p w14:paraId="0D62853C" w14:textId="77777777" w:rsidR="004D6E17" w:rsidRDefault="004D6E17" w:rsidP="00C74CC5">
      <w:pPr>
        <w:spacing w:after="120" w:line="240" w:lineRule="auto"/>
        <w:ind w:left="720" w:hanging="720"/>
      </w:pPr>
      <w:r>
        <w:t>Kuch, H. M. and Ballschmiter, K., 2001, Determination of Endocrine-Disrupting Phenolic Compounds and Estrogens in Surface and Drinking Water by HRGC-(NCI)-MS in the Picogram per Liter Range: Environmental Science Technology, v. 35, p. 3201-3206.</w:t>
      </w:r>
    </w:p>
    <w:p w14:paraId="179E0AE4" w14:textId="77777777" w:rsidR="00D311D4" w:rsidRDefault="00D311D4" w:rsidP="00C74CC5">
      <w:pPr>
        <w:spacing w:after="120" w:line="240" w:lineRule="auto"/>
        <w:ind w:left="720" w:hanging="720"/>
      </w:pPr>
      <w:r>
        <w:t>Kunkel, U. and Radke, M., 2011, Reactive Tracer Test to Evaluate the Fate of Pharmaceuticals in Rivers: Environmental Science and Technology, v. 45, p. 6296-6302.</w:t>
      </w:r>
    </w:p>
    <w:p w14:paraId="25149A3B" w14:textId="77777777" w:rsidR="00BB3394" w:rsidRPr="00A56C05" w:rsidRDefault="00BB3394" w:rsidP="00C74CC5">
      <w:pPr>
        <w:spacing w:after="120" w:line="240" w:lineRule="auto"/>
        <w:ind w:left="720" w:hanging="720"/>
        <w:rPr>
          <w:rFonts w:ascii="Times New Roman" w:hAnsi="Times New Roman"/>
        </w:rPr>
      </w:pPr>
      <w:r w:rsidRPr="00A56C05">
        <w:rPr>
          <w:rFonts w:ascii="Times New Roman" w:hAnsi="Times New Roman"/>
        </w:rPr>
        <w:t>Lange, F. T., Scheurer, M., and Brauch, H. J., 2012, Artificial sweeteners-a recently recognized class of emerging environmental contaminants: a review: Analytical and Bioanalytical Chemistry, v. 403, p. 2503–2518.</w:t>
      </w:r>
    </w:p>
    <w:p w14:paraId="226D9543" w14:textId="77777777" w:rsidR="00657D4D" w:rsidRDefault="00657D4D" w:rsidP="00C74CC5">
      <w:pPr>
        <w:spacing w:after="120" w:line="240" w:lineRule="auto"/>
        <w:ind w:left="720" w:hanging="720"/>
      </w:pPr>
      <w:r>
        <w:t xml:space="preserve">Lee, C. O., Howe, K. J., and Thomson, B. M., 2012, Ozone and biofiltration as an alternative to reverse osmosis for removing PPCPs and micropollutants from treated wastewater: Water Research, v. 46, n. 4, p. </w:t>
      </w:r>
      <w:r w:rsidRPr="00657D4D">
        <w:rPr>
          <w:rFonts w:asciiTheme="majorHAnsi" w:hAnsiTheme="majorHAnsi" w:cstheme="majorHAnsi"/>
        </w:rPr>
        <w:t>1005-1014</w:t>
      </w:r>
      <w:r>
        <w:rPr>
          <w:rFonts w:asciiTheme="majorHAnsi" w:hAnsiTheme="majorHAnsi" w:cstheme="majorHAnsi"/>
        </w:rPr>
        <w:t>.</w:t>
      </w:r>
    </w:p>
    <w:p w14:paraId="6103FE49" w14:textId="77777777" w:rsidR="00CE09A5" w:rsidRDefault="00CE09A5" w:rsidP="00C74CC5">
      <w:pPr>
        <w:spacing w:after="120" w:line="240" w:lineRule="auto"/>
        <w:ind w:left="720" w:hanging="720"/>
      </w:pPr>
      <w:r>
        <w:t>Lichtenberg, E. and Zimmerman, R., 1999, Information and farmers’ attitudes about pesticides, water quality, and related environmental effect: Agriculture, Ecosystems and Environment, v. 73, p. 227–236.</w:t>
      </w:r>
    </w:p>
    <w:p w14:paraId="713F1347" w14:textId="77777777" w:rsidR="00CE09A5" w:rsidRDefault="00CE09A5" w:rsidP="00C74CC5">
      <w:pPr>
        <w:spacing w:after="120" w:line="240" w:lineRule="auto"/>
        <w:ind w:left="720" w:hanging="720"/>
      </w:pPr>
      <w:r>
        <w:t>Li, J., Yu, N., Zhang, B., Jin, L., Li, M., Hu, M., Zhang, X., Wei, S., and Yu, H., 2014, Artificial Sweetener Sucralose in U.S. Drinking Water Systems: Environmental Science and Technology, v</w:t>
      </w:r>
      <w:r w:rsidRPr="00B33BB2">
        <w:t xml:space="preserve">. 45, p. </w:t>
      </w:r>
      <w:r w:rsidRPr="00B33BB2">
        <w:rPr>
          <w:shd w:val="clear" w:color="auto" w:fill="FFFFFF"/>
        </w:rPr>
        <w:t>13668-13674</w:t>
      </w:r>
      <w:r>
        <w:rPr>
          <w:shd w:val="clear" w:color="auto" w:fill="FFFFFF"/>
        </w:rPr>
        <w:t>.</w:t>
      </w:r>
    </w:p>
    <w:p w14:paraId="1BD3860D" w14:textId="30EB5A34" w:rsidR="00CE09A5" w:rsidRDefault="00FD7D82" w:rsidP="00C74CC5">
      <w:pPr>
        <w:spacing w:after="120" w:line="240" w:lineRule="auto"/>
        <w:ind w:left="720" w:hanging="720"/>
      </w:pPr>
      <w:r>
        <w:t xml:space="preserve">Li, J., Yu, N., Zhang, B., Jin, L., Li, M., Hu, M., Zhang, X., Wei, S., and Yu, H., 2014, </w:t>
      </w:r>
      <w:r w:rsidR="00CE09A5">
        <w:t>Occurrence of organophosphate flame retardants in drinking water from China: Water Research, v. 54, p. 53-61.</w:t>
      </w:r>
    </w:p>
    <w:p w14:paraId="4FF058E7" w14:textId="595E5AAC" w:rsidR="009A67DB" w:rsidRPr="009A67DB" w:rsidRDefault="009A67DB" w:rsidP="00C74CC5">
      <w:pPr>
        <w:spacing w:after="120" w:line="240" w:lineRule="auto"/>
        <w:ind w:left="720" w:hanging="720"/>
        <w:rPr>
          <w:rFonts w:asciiTheme="majorHAnsi" w:hAnsiTheme="majorHAnsi" w:cstheme="majorHAnsi"/>
        </w:rPr>
      </w:pPr>
      <w:r w:rsidRPr="009A67DB">
        <w:rPr>
          <w:rFonts w:asciiTheme="majorHAnsi" w:hAnsiTheme="majorHAnsi" w:cstheme="majorHAnsi"/>
          <w:color w:val="212121"/>
          <w:shd w:val="clear" w:color="auto" w:fill="FFFFFF"/>
        </w:rPr>
        <w:t>Mattikalli, N. M. and</w:t>
      </w:r>
      <w:r>
        <w:rPr>
          <w:rFonts w:asciiTheme="majorHAnsi" w:hAnsiTheme="majorHAnsi" w:cstheme="majorHAnsi"/>
          <w:color w:val="212121"/>
          <w:shd w:val="clear" w:color="auto" w:fill="FFFFFF"/>
        </w:rPr>
        <w:t xml:space="preserve"> Richards,</w:t>
      </w:r>
      <w:r w:rsidRPr="009A67DB">
        <w:rPr>
          <w:rFonts w:asciiTheme="majorHAnsi" w:hAnsiTheme="majorHAnsi" w:cstheme="majorHAnsi"/>
          <w:color w:val="212121"/>
          <w:shd w:val="clear" w:color="auto" w:fill="FFFFFF"/>
        </w:rPr>
        <w:t xml:space="preserve"> K. S.</w:t>
      </w:r>
      <w:r>
        <w:rPr>
          <w:rFonts w:asciiTheme="majorHAnsi" w:hAnsiTheme="majorHAnsi" w:cstheme="majorHAnsi"/>
          <w:color w:val="212121"/>
          <w:shd w:val="clear" w:color="auto" w:fill="FFFFFF"/>
        </w:rPr>
        <w:t xml:space="preserve">, </w:t>
      </w:r>
      <w:r w:rsidRPr="009A67DB">
        <w:rPr>
          <w:rFonts w:asciiTheme="majorHAnsi" w:hAnsiTheme="majorHAnsi" w:cstheme="majorHAnsi"/>
          <w:color w:val="212121"/>
          <w:shd w:val="clear" w:color="auto" w:fill="FFFFFF"/>
        </w:rPr>
        <w:t>1996, Estimation of Surface Water Quality Changes in Response to Land Use Change: Application of The Export Coefficient Model Using Remote Sensing and Geographical Information System: </w:t>
      </w:r>
      <w:r w:rsidRPr="009A67DB">
        <w:rPr>
          <w:rFonts w:asciiTheme="majorHAnsi" w:hAnsiTheme="majorHAnsi" w:cstheme="majorHAnsi"/>
          <w:iCs/>
          <w:color w:val="212121"/>
          <w:shd w:val="clear" w:color="auto" w:fill="FFFFFF"/>
        </w:rPr>
        <w:t>Journal of Environmental Management</w:t>
      </w:r>
      <w:r w:rsidRPr="009A67DB">
        <w:rPr>
          <w:rFonts w:asciiTheme="majorHAnsi" w:hAnsiTheme="majorHAnsi" w:cstheme="majorHAnsi"/>
          <w:color w:val="212121"/>
          <w:shd w:val="clear" w:color="auto" w:fill="FFFFFF"/>
        </w:rPr>
        <w:t xml:space="preserve">, v. </w:t>
      </w:r>
      <w:r w:rsidRPr="009A67DB">
        <w:rPr>
          <w:rFonts w:asciiTheme="majorHAnsi" w:hAnsiTheme="majorHAnsi" w:cstheme="majorHAnsi"/>
          <w:iCs/>
          <w:color w:val="212121"/>
          <w:shd w:val="clear" w:color="auto" w:fill="FFFFFF"/>
        </w:rPr>
        <w:t>48</w:t>
      </w:r>
      <w:r w:rsidRPr="009A67DB">
        <w:rPr>
          <w:rFonts w:asciiTheme="majorHAnsi" w:hAnsiTheme="majorHAnsi" w:cstheme="majorHAnsi"/>
          <w:color w:val="212121"/>
          <w:shd w:val="clear" w:color="auto" w:fill="FFFFFF"/>
        </w:rPr>
        <w:t>, n. 3, 263-282.</w:t>
      </w:r>
    </w:p>
    <w:p w14:paraId="654EC6F0" w14:textId="77777777" w:rsidR="009A67DB" w:rsidRDefault="009A67DB" w:rsidP="009A67DB">
      <w:pPr>
        <w:spacing w:after="120" w:line="240" w:lineRule="auto"/>
        <w:ind w:left="720" w:hanging="720"/>
      </w:pPr>
      <w:r>
        <w:t>Martins, A. S., Nu</w:t>
      </w:r>
      <w:r>
        <w:rPr>
          <w:rFonts w:cstheme="minorHAnsi"/>
        </w:rPr>
        <w:t>ñ</w:t>
      </w:r>
      <w:r>
        <w:t>ez, L., and de Vasconcelos Lanza, M. R., 2017, Enhanced photoelectrocatalytic performance of TiO2 nanotube array modified with WO3 applied to the degradation of the endocrine disruptor propyl paraben: Journal of Electroanalytical Chemistry, v. 802, p. 33–39.</w:t>
      </w:r>
    </w:p>
    <w:p w14:paraId="1CCA72EC" w14:textId="77777777" w:rsidR="00CE09A5" w:rsidRDefault="00CE09A5" w:rsidP="00C74CC5">
      <w:pPr>
        <w:spacing w:after="120" w:line="240" w:lineRule="auto"/>
        <w:ind w:left="720" w:hanging="720"/>
      </w:pPr>
      <w:r>
        <w:t>Mawhinney, D. B., Young, R. B., Vanderford, B. J., Borch, T., and Snyder, S. A., 2011, Environmental Science and Technology, v. 45, p. 8716–8722.</w:t>
      </w:r>
    </w:p>
    <w:p w14:paraId="3EACE717" w14:textId="77777777" w:rsidR="00793F16" w:rsidRDefault="00793F16" w:rsidP="00C74CC5">
      <w:pPr>
        <w:spacing w:after="120" w:line="240" w:lineRule="auto"/>
        <w:ind w:left="720" w:hanging="720"/>
      </w:pPr>
      <w:r>
        <w:t>Minnesota Department of Health (MDH), 2013, Chemical Name: Triclocarban: Health Based Guidance for Water, Health Risk Assessment Unit, Environmental Health Division, p. 1-6.</w:t>
      </w:r>
    </w:p>
    <w:p w14:paraId="0A2A2BBC" w14:textId="77777777" w:rsidR="00C37C38" w:rsidRDefault="00C37C38" w:rsidP="00C74CC5">
      <w:pPr>
        <w:spacing w:after="120" w:line="240" w:lineRule="auto"/>
        <w:ind w:left="720" w:hanging="720"/>
      </w:pPr>
      <w:r>
        <w:t>Minnesota Department of Health (MDH), 2013, Chemical Name: Tris – (1,3 – dicholorisopropyl) phosphate: Health Based Guidance for Water, Health Risk Assessment Unit, Environmental Health Division, p. 1-6.</w:t>
      </w:r>
    </w:p>
    <w:p w14:paraId="0EDC7EA0" w14:textId="77777777" w:rsidR="00892BC7" w:rsidRDefault="00892BC7" w:rsidP="00C74CC5">
      <w:pPr>
        <w:spacing w:after="120" w:line="240" w:lineRule="auto"/>
        <w:ind w:left="720" w:hanging="720"/>
      </w:pPr>
      <w:r>
        <w:t>Minnesota Department of Health (MDH), 2013, Toxicological Summary for</w:t>
      </w:r>
      <w:r w:rsidRPr="00892BC7">
        <w:t xml:space="preserve"> </w:t>
      </w:r>
      <w:r>
        <w:t>N, N-Diethyl-3-methylbenzamide (DEET): Health Risk Assessment Unit, Environmental Health Division, p. 1-7.</w:t>
      </w:r>
    </w:p>
    <w:p w14:paraId="3BF283DC" w14:textId="77777777" w:rsidR="004D6E17" w:rsidRDefault="004D6E17" w:rsidP="00C74CC5">
      <w:pPr>
        <w:spacing w:after="120" w:line="240" w:lineRule="auto"/>
        <w:ind w:left="720" w:hanging="720"/>
      </w:pPr>
      <w:r>
        <w:t>Minnesota Department of Health (MDH), 2015, Toxicological Summary for Bisphenol A: Health Based Guidance for Water, Health Risk Assessment Unit, Environmental Health Division, p. 1-20.</w:t>
      </w:r>
    </w:p>
    <w:p w14:paraId="61B9708D" w14:textId="77777777" w:rsidR="00726E38" w:rsidRDefault="00726E38" w:rsidP="00C74CC5">
      <w:pPr>
        <w:spacing w:after="120" w:line="240" w:lineRule="auto"/>
        <w:ind w:left="720" w:hanging="720"/>
      </w:pPr>
      <w:r>
        <w:t>Minnesota Department of Health (MDH), 2015, Toxicological Summary for p-Nonylphenol, branched isomers: Health Based Guidance for Water, Health Risk Assessment Unit, Environmental Health Division, p. 1-6.</w:t>
      </w:r>
    </w:p>
    <w:p w14:paraId="221FC510" w14:textId="77777777" w:rsidR="00C37C38" w:rsidRDefault="00C37C38" w:rsidP="00C74CC5">
      <w:pPr>
        <w:spacing w:after="120" w:line="240" w:lineRule="auto"/>
        <w:ind w:left="720" w:hanging="720"/>
      </w:pPr>
      <w:r>
        <w:t>Minnesota Department of Health (MDH), 2015, Toxicological Summary for 4-tert-Octylphenol: Health Based Guidance for Water, Health Risk Assessment Unit, Environmental Health Division, p. 1-8.</w:t>
      </w:r>
    </w:p>
    <w:p w14:paraId="37D7C99C" w14:textId="77777777" w:rsidR="00793F16" w:rsidRDefault="00793F16" w:rsidP="00C74CC5">
      <w:pPr>
        <w:spacing w:after="120" w:line="240" w:lineRule="auto"/>
        <w:ind w:left="720" w:hanging="720"/>
      </w:pPr>
      <w:r>
        <w:t>Minnesota Department of Health (MDH), 2015, Pharmaceutical Water Screening Values Report Methods and Results of Rapid Assessments for Pharmaceuticals, Health Risk Assessment Unit, Environmental Health Division, p. 1-56.</w:t>
      </w:r>
    </w:p>
    <w:p w14:paraId="6C5E347E" w14:textId="45FB6EC4" w:rsidR="00B1235A" w:rsidRDefault="00B1235A" w:rsidP="00C74CC5">
      <w:pPr>
        <w:spacing w:after="120" w:line="240" w:lineRule="auto"/>
        <w:ind w:left="720" w:hanging="720"/>
      </w:pPr>
      <w:r>
        <w:t xml:space="preserve">Minnesota Pollution Control Agency (MPCA), 2008, PFCs in Minnesota’s Ambient Environment 2008 Progress Report: </w:t>
      </w:r>
      <w:r w:rsidRPr="00B1235A">
        <w:t>https://www.pca.state.mn.us/sites/default/files/c-pfc1-02.pdf</w:t>
      </w:r>
      <w:r>
        <w:t xml:space="preserve"> (accessed February 2018).</w:t>
      </w:r>
    </w:p>
    <w:p w14:paraId="59D5394E" w14:textId="34087782" w:rsidR="00334439" w:rsidRDefault="00334439" w:rsidP="00C74CC5">
      <w:pPr>
        <w:spacing w:after="120" w:line="240" w:lineRule="auto"/>
        <w:ind w:left="720" w:hanging="720"/>
      </w:pPr>
      <w:r>
        <w:t xml:space="preserve">Minnesota Pollution Control Agency (MPCA), 2009, Low Dissolved Oxygen in Water Causes, Impact on Aquatic Life – An Overview: </w:t>
      </w:r>
      <w:r w:rsidRPr="00334439">
        <w:t>https://www.pca.state.mn.us/sites/default/files/wq-iw3-24.pdf</w:t>
      </w:r>
      <w:r>
        <w:t xml:space="preserve"> (accessed April 2018).</w:t>
      </w:r>
    </w:p>
    <w:p w14:paraId="7510C945" w14:textId="77777777" w:rsidR="00BB3394" w:rsidRPr="00BB3394" w:rsidRDefault="00BB3394" w:rsidP="00C74CC5">
      <w:pPr>
        <w:spacing w:after="120" w:line="240" w:lineRule="auto"/>
        <w:ind w:left="720" w:hanging="720"/>
        <w:rPr>
          <w:rFonts w:ascii="Times New Roman" w:hAnsi="Times New Roman"/>
        </w:rPr>
      </w:pPr>
      <w:r w:rsidRPr="00A56C05">
        <w:rPr>
          <w:rFonts w:ascii="Times New Roman" w:hAnsi="Times New Roman"/>
        </w:rPr>
        <w:t>Muller, C. E., Gerecke, A. C., Alder, A. C., Scheringer, M., Hungerbuhler, K., 2011, Identification of perfluoroalkyl acid sources in Swiss surface waters with the help of the artificial sweetener acesulfame: Environmental Pollution, v. 159, p. 1419–1426.</w:t>
      </w:r>
    </w:p>
    <w:p w14:paraId="200653E1" w14:textId="77777777" w:rsidR="00CE09A5" w:rsidRDefault="00CE09A5" w:rsidP="00C74CC5">
      <w:pPr>
        <w:spacing w:after="120" w:line="240" w:lineRule="auto"/>
        <w:ind w:left="720" w:hanging="720"/>
      </w:pPr>
      <w:r>
        <w:t>Nikolaou, A., Meric, S., and Fatta, D., 2007, Occurrence patterns of pharmaceuticals in water and wastewater environments: Analytical and Bioanalytical Chemistry, v. 387, p. 1225–1234.</w:t>
      </w:r>
    </w:p>
    <w:p w14:paraId="2DCCA34D" w14:textId="77777777" w:rsidR="00CE09A5" w:rsidRPr="001923D5" w:rsidRDefault="00CE09A5" w:rsidP="00C74CC5">
      <w:pPr>
        <w:spacing w:after="120" w:line="240" w:lineRule="auto"/>
        <w:ind w:left="720" w:hanging="720"/>
      </w:pPr>
      <w:r>
        <w:t xml:space="preserve">Norman Utilities Authority, 2014, 2060 Strategic Water Plan: </w:t>
      </w:r>
      <w:r w:rsidRPr="008648B9">
        <w:t>http://www.normanok.gov/sites/default/files/Utilities/images/2060%20SWSP%</w:t>
      </w:r>
      <w:r w:rsidRPr="001923D5">
        <w:t>20-%20August%202014%20Final%20-%20Report%20</w:t>
      </w:r>
      <w:r w:rsidR="00441D28" w:rsidRPr="001923D5">
        <w:t xml:space="preserve"> </w:t>
      </w:r>
      <w:r w:rsidRPr="001923D5">
        <w:t>Only.pdf (accessed August 2017).</w:t>
      </w:r>
    </w:p>
    <w:p w14:paraId="1EA17C2B" w14:textId="77777777" w:rsidR="001923D5" w:rsidRPr="001923D5" w:rsidRDefault="001923D5" w:rsidP="00C74CC5">
      <w:pPr>
        <w:spacing w:after="120" w:line="240" w:lineRule="auto"/>
        <w:ind w:left="720" w:hanging="720"/>
        <w:rPr>
          <w:rFonts w:asciiTheme="majorHAnsi" w:hAnsiTheme="majorHAnsi" w:cstheme="majorHAnsi"/>
        </w:rPr>
      </w:pPr>
      <w:r w:rsidRPr="001923D5">
        <w:rPr>
          <w:rFonts w:asciiTheme="majorHAnsi" w:hAnsiTheme="majorHAnsi" w:cstheme="majorHAnsi"/>
          <w:bCs/>
          <w:spacing w:val="3"/>
          <w:shd w:val="clear" w:color="auto" w:fill="FFFFFF"/>
        </w:rPr>
        <w:t>Nwani, C. D., Lakra, W. S.,</w:t>
      </w:r>
      <w:r w:rsidRPr="001923D5">
        <w:rPr>
          <w:rFonts w:asciiTheme="majorHAnsi" w:hAnsiTheme="majorHAnsi" w:cstheme="majorHAnsi"/>
          <w:bCs/>
          <w:spacing w:val="3"/>
          <w:shd w:val="clear" w:color="auto" w:fill="FFFFFF"/>
          <w:vertAlign w:val="superscript"/>
        </w:rPr>
        <w:t xml:space="preserve"> </w:t>
      </w:r>
      <w:r w:rsidRPr="001923D5">
        <w:rPr>
          <w:rFonts w:asciiTheme="majorHAnsi" w:hAnsiTheme="majorHAnsi" w:cstheme="majorHAnsi"/>
          <w:bCs/>
          <w:spacing w:val="3"/>
          <w:shd w:val="clear" w:color="auto" w:fill="FFFFFF"/>
        </w:rPr>
        <w:t>Nagpure, N. S., Kumar, R., Kushwaha, B., and Srivastava, S. K., 2010, Toxicity of the Herbicide Atrazine: Effects on Lipid Peroxidation and Activities of Antioxidant Enzymes in the Freshwater Fish </w:t>
      </w:r>
      <w:r w:rsidRPr="001923D5">
        <w:rPr>
          <w:rStyle w:val="html-italic"/>
          <w:rFonts w:asciiTheme="majorHAnsi" w:eastAsia="Arial" w:hAnsiTheme="majorHAnsi" w:cstheme="majorHAnsi"/>
          <w:bCs/>
          <w:iCs/>
          <w:spacing w:val="3"/>
          <w:shd w:val="clear" w:color="auto" w:fill="FFFFFF"/>
        </w:rPr>
        <w:t>Channa Punctatus</w:t>
      </w:r>
      <w:r w:rsidRPr="001923D5">
        <w:rPr>
          <w:rFonts w:asciiTheme="majorHAnsi" w:hAnsiTheme="majorHAnsi" w:cstheme="majorHAnsi"/>
          <w:bCs/>
          <w:spacing w:val="3"/>
          <w:shd w:val="clear" w:color="auto" w:fill="FFFFFF"/>
        </w:rPr>
        <w:t> (Bloch): International Journal of Environmental Research and Public Health, v. 7, n. 8, p. 3298-3312.</w:t>
      </w:r>
    </w:p>
    <w:p w14:paraId="34254421" w14:textId="77777777" w:rsidR="00CE09A5" w:rsidRDefault="00CE09A5" w:rsidP="00C74CC5">
      <w:pPr>
        <w:spacing w:after="120" w:line="240" w:lineRule="auto"/>
        <w:ind w:left="720" w:hanging="720"/>
      </w:pPr>
      <w:r>
        <w:t>Oklahoma Conservation Commission (OCC), Water Quality Division, 2008, Watershed Based Plan for the Lake Thunderbird Watershed, p. 1-34.</w:t>
      </w:r>
    </w:p>
    <w:p w14:paraId="14B37CE8" w14:textId="77777777" w:rsidR="005D18A9" w:rsidRPr="00C83DE9" w:rsidRDefault="005D18A9" w:rsidP="00C74CC5">
      <w:pPr>
        <w:spacing w:after="120" w:line="240" w:lineRule="auto"/>
        <w:ind w:left="720" w:hanging="720"/>
      </w:pPr>
      <w:r>
        <w:t xml:space="preserve">Oklahoma Department of Environmental Quality (ODEQ), DEQ Data Viewer: </w:t>
      </w:r>
      <w:r w:rsidRPr="005D18A9">
        <w:t>http://gis.deq.ok.gov/maps/</w:t>
      </w:r>
      <w:r>
        <w:t xml:space="preserve"> (accessed August 2017).</w:t>
      </w:r>
    </w:p>
    <w:p w14:paraId="44CB9EBB" w14:textId="77777777" w:rsidR="00CE09A5" w:rsidRDefault="00CE09A5" w:rsidP="00C74CC5">
      <w:pPr>
        <w:spacing w:after="120" w:line="240" w:lineRule="auto"/>
        <w:ind w:left="720" w:hanging="720"/>
      </w:pPr>
      <w:r>
        <w:t>Oklahoma Department of Environmental Quality (ODEQ), 2013, Lake Thunderbird TMDL</w:t>
      </w:r>
      <w:r w:rsidR="00441D28">
        <w:t xml:space="preserve"> </w:t>
      </w:r>
      <w:r>
        <w:t xml:space="preserve">Project: </w:t>
      </w:r>
      <w:r w:rsidR="00441D28" w:rsidRPr="00441D28">
        <w:t>http://www.deq.state.ok.us/WQDnew/tmdl/thunderbird/index</w:t>
      </w:r>
      <w:r w:rsidR="00441D28">
        <w:t xml:space="preserve"> </w:t>
      </w:r>
      <w:r w:rsidR="00441D28" w:rsidRPr="00441D28">
        <w:t>.html</w:t>
      </w:r>
      <w:r w:rsidR="00441D28">
        <w:t xml:space="preserve"> </w:t>
      </w:r>
      <w:r>
        <w:t>(accessed August 2017).</w:t>
      </w:r>
    </w:p>
    <w:p w14:paraId="52954C97" w14:textId="77777777" w:rsidR="00FD7D82" w:rsidRDefault="00FD7D82" w:rsidP="00C74CC5">
      <w:pPr>
        <w:spacing w:after="120" w:line="240" w:lineRule="auto"/>
        <w:ind w:left="720" w:hanging="720"/>
      </w:pPr>
      <w:r>
        <w:t xml:space="preserve">Oklahoma Department of Wildlife Conservation (ODWC), 2008, Lake Thunderbird 5 Year Management Plan, prepared by Keith Thomas: </w:t>
      </w:r>
      <w:r w:rsidRPr="00FD7D82">
        <w:t>https://www.wildlifedepartment.com/fishing/research/lake-management-plans</w:t>
      </w:r>
      <w:r>
        <w:t xml:space="preserve"> (accessed January 2018).</w:t>
      </w:r>
    </w:p>
    <w:p w14:paraId="44A822D5" w14:textId="77777777" w:rsidR="005D18A9" w:rsidRDefault="005D18A9" w:rsidP="00C74CC5">
      <w:pPr>
        <w:spacing w:after="120" w:line="240" w:lineRule="auto"/>
        <w:ind w:left="720" w:hanging="720"/>
      </w:pPr>
      <w:r>
        <w:t xml:space="preserve">Oklahoma Water Resources Board (OWRB), Groundwater GIS Data: </w:t>
      </w:r>
      <w:r w:rsidRPr="005D18A9">
        <w:t>http://www.owrb.ok.gov/maps/pmg/owrbdata_GW.html</w:t>
      </w:r>
      <w:r>
        <w:t xml:space="preserve"> (accessed September 2017).</w:t>
      </w:r>
    </w:p>
    <w:p w14:paraId="014D2764" w14:textId="77777777" w:rsidR="00CE09A5" w:rsidRPr="00C83DE9" w:rsidRDefault="00CE09A5" w:rsidP="00C74CC5">
      <w:pPr>
        <w:spacing w:after="120" w:line="240" w:lineRule="auto"/>
        <w:ind w:left="720" w:hanging="720"/>
      </w:pPr>
      <w:r>
        <w:t>Oklahoma Water Resources Board (OWRB), 2002, Lake Thunderbird Algae and Water Quality 2001, Final Report for the Central Oklahoma Master Conservancy District: Oklahoma Water Resources Board, p. 1-28.</w:t>
      </w:r>
    </w:p>
    <w:p w14:paraId="07ECCAEC" w14:textId="77777777" w:rsidR="00441D28" w:rsidRDefault="00CE09A5" w:rsidP="00C74CC5">
      <w:pPr>
        <w:spacing w:after="120" w:line="240" w:lineRule="auto"/>
        <w:ind w:left="720" w:hanging="720"/>
      </w:pPr>
      <w:r>
        <w:t>Oklahoma Water Resources Board (OWRB), 2014, Lake Thunderbird Capacity and Water Quality 2013, Final Report for the Central Oklahoma Master Conservancy District: Oklahoma Water Resources Board, p. 1-82.</w:t>
      </w:r>
    </w:p>
    <w:p w14:paraId="22317DEE" w14:textId="77777777" w:rsidR="00CE09A5" w:rsidRDefault="00CE09A5" w:rsidP="00C74CC5">
      <w:pPr>
        <w:spacing w:after="120" w:line="240" w:lineRule="auto"/>
        <w:ind w:left="720" w:hanging="720"/>
      </w:pPr>
      <w:r>
        <w:t>Oklahoma Water Resources Board (OWRB)</w:t>
      </w:r>
      <w:r w:rsidRPr="008A4BEE">
        <w:t xml:space="preserve">, 2015, </w:t>
      </w:r>
      <w:r>
        <w:t>Lake Thunderbird Water Quality 2014, Final Report for the Central Oklahoma Master Conservancy District: Oklahoma Water Resources Board, p. 1-66.</w:t>
      </w:r>
    </w:p>
    <w:p w14:paraId="5FB8C94C" w14:textId="77777777" w:rsidR="00CE09A5" w:rsidRDefault="00CE09A5" w:rsidP="00C74CC5">
      <w:pPr>
        <w:spacing w:after="120" w:line="240" w:lineRule="auto"/>
        <w:ind w:left="720" w:hanging="720"/>
      </w:pPr>
      <w:r>
        <w:t>Oklahoma Water Resources Board (OWRB), 2017, Water Quality Standards Fact Sheet:</w:t>
      </w:r>
      <w:r w:rsidR="00AB50D5">
        <w:t xml:space="preserve"> </w:t>
      </w:r>
      <w:r w:rsidRPr="003421D5">
        <w:t>https://www.owrb.ok.gov/about/about_pdf/Fact-Standards.pdf</w:t>
      </w:r>
      <w:r>
        <w:t xml:space="preserve"> (accessed September 2017).</w:t>
      </w:r>
    </w:p>
    <w:p w14:paraId="1781F6D5" w14:textId="455711CA" w:rsidR="00C1409B" w:rsidRDefault="00C1409B" w:rsidP="00C74CC5">
      <w:pPr>
        <w:spacing w:after="120" w:line="240" w:lineRule="auto"/>
        <w:ind w:left="720" w:hanging="720"/>
      </w:pPr>
      <w:r>
        <w:t>Plakas, K. V. and Karabelas, A. J., 2012, Removal of pesticides from water by NF and RO membranes — A review: Desalination, v. 287, p. 255-265.</w:t>
      </w:r>
    </w:p>
    <w:p w14:paraId="3852548A" w14:textId="0EAC4E8C" w:rsidR="006C38F1" w:rsidRDefault="006C38F1" w:rsidP="00C74CC5">
      <w:pPr>
        <w:spacing w:after="120" w:line="240" w:lineRule="auto"/>
        <w:ind w:left="720" w:hanging="720"/>
      </w:pPr>
      <w:r>
        <w:t>Pisarenko, A. N., Stanford, B. J., Yan, D., Gerrity, D., and Snyder, S. A., 2012, Effects of ozone and ozone/peroxide on trace organic contaminants and NDMA in drinking water and water reuse applications: Water Research, v. 46, p. 316-326.</w:t>
      </w:r>
    </w:p>
    <w:p w14:paraId="034E1A85" w14:textId="6F27669E" w:rsidR="00435EE7" w:rsidRDefault="00435EE7" w:rsidP="00C74CC5">
      <w:pPr>
        <w:spacing w:after="120" w:line="240" w:lineRule="auto"/>
        <w:ind w:left="720" w:hanging="720"/>
      </w:pPr>
      <w:r>
        <w:t>Post</w:t>
      </w:r>
      <w:r w:rsidR="00B85F39">
        <w:t>, G. B., Cohn, P. D., and Cooper, K. R., 2</w:t>
      </w:r>
      <w:r>
        <w:t>012</w:t>
      </w:r>
      <w:r w:rsidR="00B85F39">
        <w:t>, Perfluorooctanic acid (PFOA), an emerging drinking water contaminant: A critical review of recent literature: Environmental Research, v. 116, p. 93-117.</w:t>
      </w:r>
    </w:p>
    <w:p w14:paraId="6FE70CBD" w14:textId="77777777" w:rsidR="00FC4154" w:rsidRDefault="00FC4154" w:rsidP="00C74CC5">
      <w:pPr>
        <w:spacing w:after="120" w:line="240" w:lineRule="auto"/>
        <w:ind w:left="720" w:hanging="720"/>
      </w:pPr>
      <w:r>
        <w:t>Radjenovi</w:t>
      </w:r>
      <w:r>
        <w:rPr>
          <w:rFonts w:cstheme="minorHAnsi"/>
        </w:rPr>
        <w:t>ć</w:t>
      </w:r>
      <w:r>
        <w:t>, J., Petrovi</w:t>
      </w:r>
      <w:r>
        <w:rPr>
          <w:rFonts w:cstheme="minorHAnsi"/>
        </w:rPr>
        <w:t>ć</w:t>
      </w:r>
      <w:r>
        <w:t>, M., Venturac, F., and Barcel</w:t>
      </w:r>
      <w:r>
        <w:rPr>
          <w:rFonts w:cstheme="minorHAnsi"/>
        </w:rPr>
        <w:t>ó</w:t>
      </w:r>
      <w:r>
        <w:t>, D.</w:t>
      </w:r>
      <w:r w:rsidR="008672BE">
        <w:t>, 2008, Rejection of pharmaceuticals in nanofiltration and reverse osmosis membrane drinking water treatment: Water Research, v. 42, p. 3601-3610.</w:t>
      </w:r>
    </w:p>
    <w:p w14:paraId="0DE093D1" w14:textId="77777777" w:rsidR="00CE09A5" w:rsidRPr="001D4561" w:rsidRDefault="00CE09A5" w:rsidP="00C74CC5">
      <w:pPr>
        <w:spacing w:after="120" w:line="240" w:lineRule="auto"/>
        <w:ind w:left="720" w:hanging="720"/>
      </w:pPr>
      <w:r w:rsidRPr="001D4561">
        <w:t>Rodriguez, C., Buyunder, P. V., Lugg, R., Blair</w:t>
      </w:r>
      <w:r>
        <w:t xml:space="preserve">, P., Devine, B., Cook, A., and </w:t>
      </w:r>
      <w:r w:rsidRPr="001D4561">
        <w:t>Weinstein, P., 2009, Indirect Potable Reuse: A Sustainable Water Supply Alternative</w:t>
      </w:r>
      <w:r>
        <w:t xml:space="preserve">: </w:t>
      </w:r>
      <w:r w:rsidRPr="009F2607">
        <w:t xml:space="preserve">International Journal of Environmental Research and Public Health, v. 6, n. 3, p. </w:t>
      </w:r>
      <w:r w:rsidRPr="009F2607">
        <w:rPr>
          <w:shd w:val="clear" w:color="auto" w:fill="FFFFFF"/>
        </w:rPr>
        <w:t>1174–1209.</w:t>
      </w:r>
    </w:p>
    <w:p w14:paraId="7B9374CA" w14:textId="77777777" w:rsidR="00CE09A5" w:rsidRDefault="00CE09A5" w:rsidP="00C74CC5">
      <w:pPr>
        <w:spacing w:after="120" w:line="240" w:lineRule="auto"/>
        <w:ind w:left="720" w:hanging="720"/>
      </w:pPr>
      <w:r>
        <w:t>Rudel, R., Melly, S., Geno, P., Sun, G., and Brody, J., 1998, Identification of Alkylphenols and Other Estrogenic Phenolic Compounds in Wastewater, Septage, and Groundwater on Cape Cod, Massachusetts: Environmental Science and Technology, v. 32, p. 861-869.</w:t>
      </w:r>
    </w:p>
    <w:p w14:paraId="564408A6" w14:textId="11925108" w:rsidR="00693394" w:rsidRDefault="00693394" w:rsidP="00C74CC5">
      <w:pPr>
        <w:spacing w:after="120" w:line="240" w:lineRule="auto"/>
        <w:ind w:left="720" w:hanging="720"/>
      </w:pPr>
      <w:r>
        <w:t>Schulz, M., Offler, D. L., Wagner, M., and Ternes, T. A., 2008, Transformation of the X-ray Contrast Medium Iopromide In Soil and Biological Wastewater Treatment: Environmental Science and Technology, v. 48, p. 7207–7217.</w:t>
      </w:r>
    </w:p>
    <w:p w14:paraId="353B563B" w14:textId="08945439" w:rsidR="007C7F5A" w:rsidRDefault="007C7F5A" w:rsidP="00C74CC5">
      <w:pPr>
        <w:spacing w:after="120" w:line="240" w:lineRule="auto"/>
        <w:ind w:left="720" w:hanging="720"/>
      </w:pPr>
      <w:r>
        <w:t>Soh, L., Connors, K. A., Brooks, B. W., and Zimmerman, J., 2011, Fate of Sucralose through Environmental and Water Treatment Processes and Impact on Plant Indicator Species: Environmental Science and Technology, v. 45, p. 1363–1369.</w:t>
      </w:r>
    </w:p>
    <w:p w14:paraId="6C3EAA54" w14:textId="0B563B8D" w:rsidR="007C7F5A" w:rsidRDefault="007C7F5A" w:rsidP="00C74CC5">
      <w:pPr>
        <w:spacing w:after="120" w:line="240" w:lineRule="auto"/>
        <w:ind w:left="720" w:hanging="720"/>
      </w:pPr>
      <w:r>
        <w:t>Storteboom, H., Arabi, M., Davis, J. G., Crimi, B., and Pruden, A., 2010, Tracking Antibiotic Resistance Genes in the South Platte River Basin Using Molecular Signatures of Urban, Agricultural, and Pristine Sources: Environmental Science &amp; Technology, v. 44, n. 19, p. 7397-7404.</w:t>
      </w:r>
    </w:p>
    <w:p w14:paraId="27AEB282" w14:textId="77777777" w:rsidR="00646B8C" w:rsidRPr="00646B8C" w:rsidRDefault="00646B8C" w:rsidP="00646B8C">
      <w:pPr>
        <w:spacing w:after="120" w:line="240" w:lineRule="auto"/>
        <w:ind w:left="720" w:hanging="720"/>
      </w:pPr>
      <w:r w:rsidRPr="00646B8C">
        <w:t xml:space="preserve">Thornton, E., 2017, Microcosm Assessment of Natural Processes Affecting Chemicals of Emerging Concern in Secondary Effluent, [M.S. thesis], </w:t>
      </w:r>
      <w:r w:rsidRPr="00646B8C">
        <w:tab/>
        <w:t>Norman, University of Oklahoma, 98 p.</w:t>
      </w:r>
    </w:p>
    <w:p w14:paraId="0B0CA811" w14:textId="77777777" w:rsidR="00CE09A5" w:rsidRDefault="00CE09A5" w:rsidP="00C74CC5">
      <w:pPr>
        <w:spacing w:after="120" w:line="240" w:lineRule="auto"/>
        <w:ind w:left="720" w:hanging="720"/>
        <w:rPr>
          <w:spacing w:val="4"/>
          <w:shd w:val="clear" w:color="auto" w:fill="FCFCFC"/>
        </w:rPr>
      </w:pPr>
      <w:r>
        <w:t xml:space="preserve">Tran, N. H., Li, J., Hu, J., and Ong, S. L., 2013, Occurrence and suitability of pharmaceuticals and personal care products as molecular markers for raw wastewater contamination in </w:t>
      </w:r>
      <w:r w:rsidRPr="0047347D">
        <w:t xml:space="preserve">surface water and groundwater: Environmental Science and Pollution Research, v. 21, n. 6, p. </w:t>
      </w:r>
      <w:r w:rsidRPr="0047347D">
        <w:rPr>
          <w:spacing w:val="4"/>
          <w:shd w:val="clear" w:color="auto" w:fill="FCFCFC"/>
        </w:rPr>
        <w:t>4727–4740.</w:t>
      </w:r>
    </w:p>
    <w:p w14:paraId="7F984CE5" w14:textId="77777777" w:rsidR="00D311D4" w:rsidRDefault="00D311D4" w:rsidP="00C74CC5">
      <w:pPr>
        <w:spacing w:after="120" w:line="240" w:lineRule="auto"/>
        <w:ind w:left="720" w:hanging="720"/>
        <w:rPr>
          <w:spacing w:val="4"/>
          <w:shd w:val="clear" w:color="auto" w:fill="FCFCFC"/>
        </w:rPr>
      </w:pPr>
      <w:r>
        <w:rPr>
          <w:spacing w:val="4"/>
          <w:shd w:val="clear" w:color="auto" w:fill="FCFCFC"/>
        </w:rPr>
        <w:t xml:space="preserve">U.S. Department of Health, 2003, </w:t>
      </w:r>
      <w:r>
        <w:t>ToxGuide</w:t>
      </w:r>
      <w:r w:rsidRPr="00D311D4">
        <w:rPr>
          <w:vertAlign w:val="superscript"/>
        </w:rPr>
        <w:t>TM</w:t>
      </w:r>
      <w:r>
        <w:t xml:space="preserve"> for Atrazine C8H14ClN5 CAS# 1912-24-9: </w:t>
      </w:r>
      <w:r w:rsidRPr="00D311D4">
        <w:t>https://www.atsdr.cdc.gov/toxguides/toxguide-153.pdf</w:t>
      </w:r>
      <w:r>
        <w:t xml:space="preserve"> (accessed February 2018).</w:t>
      </w:r>
    </w:p>
    <w:p w14:paraId="10CADA4A" w14:textId="699E9CE3" w:rsidR="00BB3394" w:rsidRPr="00BB3394" w:rsidRDefault="00BB3394" w:rsidP="00C74CC5">
      <w:pPr>
        <w:spacing w:after="120" w:line="240" w:lineRule="auto"/>
        <w:ind w:left="720" w:hanging="720"/>
        <w:rPr>
          <w:rFonts w:ascii="Times New Roman" w:hAnsi="Times New Roman"/>
        </w:rPr>
      </w:pPr>
      <w:r>
        <w:rPr>
          <w:rFonts w:ascii="Times New Roman" w:hAnsi="Times New Roman"/>
        </w:rPr>
        <w:t xml:space="preserve">U.S. Geological Circular 1225, The Quality of Our Nation’s Waters – Nutrients and Pesticides: </w:t>
      </w:r>
      <w:r w:rsidRPr="00735398">
        <w:rPr>
          <w:rFonts w:ascii="Times New Roman" w:hAnsi="Times New Roman"/>
        </w:rPr>
        <w:t>https://pubs.usgs.gov/circ/circ1225/html/dominate.html</w:t>
      </w:r>
      <w:r>
        <w:rPr>
          <w:rFonts w:ascii="Times New Roman" w:hAnsi="Times New Roman"/>
        </w:rPr>
        <w:t xml:space="preserve"> (accessed February 2018)</w:t>
      </w:r>
      <w:r w:rsidR="00815B0D">
        <w:rPr>
          <w:rFonts w:ascii="Times New Roman" w:hAnsi="Times New Roman"/>
        </w:rPr>
        <w:t>.</w:t>
      </w:r>
    </w:p>
    <w:p w14:paraId="51250E57" w14:textId="77777777" w:rsidR="00CE09A5" w:rsidRDefault="00CE09A5" w:rsidP="00C74CC5">
      <w:pPr>
        <w:spacing w:after="120" w:line="240" w:lineRule="auto"/>
        <w:ind w:left="720" w:hanging="720"/>
      </w:pPr>
      <w:r>
        <w:t>United States Geological Survey (USGS), Water Data for the Nation Help System, Parameters:</w:t>
      </w:r>
      <w:r w:rsidR="005D18A9">
        <w:t xml:space="preserve"> </w:t>
      </w:r>
      <w:r w:rsidRPr="001220AB">
        <w:t>https://help.waterdata.usgs.gov/codesandparameters/parameters</w:t>
      </w:r>
      <w:r>
        <w:t xml:space="preserve"> (accessed February 2017).</w:t>
      </w:r>
    </w:p>
    <w:p w14:paraId="15A4080F" w14:textId="77777777" w:rsidR="00CE09A5" w:rsidRDefault="00CE09A5" w:rsidP="00C74CC5">
      <w:pPr>
        <w:spacing w:after="120" w:line="240" w:lineRule="auto"/>
        <w:ind w:left="720" w:hanging="720"/>
      </w:pPr>
      <w:r>
        <w:t xml:space="preserve">United States Geological Survey (USGS), </w:t>
      </w:r>
      <w:r w:rsidR="007A6969">
        <w:t>The National Map (</w:t>
      </w:r>
      <w:r>
        <w:t>TN</w:t>
      </w:r>
      <w:r w:rsidR="007A6969">
        <w:t>M)</w:t>
      </w:r>
      <w:r>
        <w:t xml:space="preserve"> Download: </w:t>
      </w:r>
      <w:r w:rsidR="005D18A9" w:rsidRPr="005D18A9">
        <w:t xml:space="preserve">https://viewer.nationalmap.gov/basic/ </w:t>
      </w:r>
      <w:r>
        <w:t>(accessed September 2017).</w:t>
      </w:r>
    </w:p>
    <w:p w14:paraId="50D5E2DE" w14:textId="77777777" w:rsidR="005D18A9" w:rsidRDefault="005D18A9" w:rsidP="00C74CC5">
      <w:pPr>
        <w:spacing w:after="120" w:line="240" w:lineRule="auto"/>
        <w:ind w:left="720" w:hanging="720"/>
      </w:pPr>
      <w:r>
        <w:t xml:space="preserve">United States Geological Survey (USGS), The Land Cover Institute (LCI): </w:t>
      </w:r>
      <w:r w:rsidRPr="005D18A9">
        <w:t>https://landcover.usgs.gov/landcoverdata.php</w:t>
      </w:r>
      <w:r>
        <w:t xml:space="preserve"> (accessed July 2017).</w:t>
      </w:r>
    </w:p>
    <w:p w14:paraId="386D3A10" w14:textId="77777777" w:rsidR="003D3EAA" w:rsidRDefault="007A6969" w:rsidP="00C74CC5">
      <w:pPr>
        <w:spacing w:after="120" w:line="240" w:lineRule="auto"/>
        <w:ind w:left="720" w:hanging="720"/>
      </w:pPr>
      <w:r>
        <w:t xml:space="preserve">United States Geological Survey (USGS), National Hydrography Dataset (NHD): </w:t>
      </w:r>
      <w:r w:rsidRPr="007A6969">
        <w:t>https://nhd.usgs.gov/data.html</w:t>
      </w:r>
      <w:r>
        <w:t xml:space="preserve"> (accessed September 2017).</w:t>
      </w:r>
    </w:p>
    <w:p w14:paraId="5159425E" w14:textId="77777777" w:rsidR="00793F16" w:rsidRDefault="00793F16" w:rsidP="00C74CC5">
      <w:pPr>
        <w:spacing w:after="120" w:line="240" w:lineRule="auto"/>
        <w:ind w:left="720" w:hanging="720"/>
      </w:pPr>
      <w:r>
        <w:t xml:space="preserve">United States Geological Survey (USGS), 2014, Contaminants of Emerging Concern in Ambient Groundwater in Urbanized Areas of Minnesota, 2009–12: </w:t>
      </w:r>
      <w:r w:rsidRPr="00793F16">
        <w:t>https://pubs.usgs.gov/sir/2014/5096/pdf/sir2014-5096.pdf</w:t>
      </w:r>
      <w:r>
        <w:t xml:space="preserve"> (accessed February 2017)</w:t>
      </w:r>
      <w:r w:rsidR="001754FE">
        <w:t>.</w:t>
      </w:r>
    </w:p>
    <w:p w14:paraId="6853DFB8" w14:textId="26764510" w:rsidR="00C1409B" w:rsidRDefault="00C1409B" w:rsidP="00C74CC5">
      <w:pPr>
        <w:spacing w:after="120" w:line="240" w:lineRule="auto"/>
        <w:ind w:left="720" w:hanging="720"/>
      </w:pPr>
      <w:r>
        <w:t>van der Aa, L. T. J., Kolpa, R. J., Rietveld, L. C., and van Dijk, J. C., 2012, Improved removal of pesticides in biological granular activated carbon filters by pre-oxidation of natural organic matter: Journal of Water Supply: Research and Technology, v. 61, n. 3, p. 153</w:t>
      </w:r>
      <w:r w:rsidR="00815B0D">
        <w:t>-</w:t>
      </w:r>
      <w:r>
        <w:t>163.</w:t>
      </w:r>
    </w:p>
    <w:p w14:paraId="22444A0F" w14:textId="0ABD9253" w:rsidR="00F5345C" w:rsidRDefault="00F5345C" w:rsidP="00C74CC5">
      <w:pPr>
        <w:spacing w:after="120" w:line="240" w:lineRule="auto"/>
        <w:ind w:left="720" w:hanging="720"/>
      </w:pPr>
      <w:r>
        <w:t>Vanderford, B. J., Mawhinner, D. B., Trenholm, R. A., Seigler-Holady, J. C., and Snyder, S. A., 2011, Assessment of sample preservation techniques for pharmaceuticals, personal care products, and steroids in surface and drinking water: Analytical and Bioanalytical Chemistry, v. 399, n. 6, p. 2227-2234.</w:t>
      </w:r>
    </w:p>
    <w:p w14:paraId="74BA924C" w14:textId="77777777" w:rsidR="001754FE" w:rsidRDefault="001754FE" w:rsidP="00C74CC5">
      <w:pPr>
        <w:spacing w:after="120" w:line="240" w:lineRule="auto"/>
        <w:ind w:left="720" w:hanging="720"/>
      </w:pPr>
      <w:r>
        <w:t>Vidal-Dorsch, D. E., Bay, S. M., Maruya, K., Snyder, S. A., Trenholm, R. A., and Venderford, B. J., 2012, Contaminants of emerging concern in municipal wastewater effluents and marine receiving water: Environmental Toxicology and Chemistry, v. 31, p. 2674-2682.</w:t>
      </w:r>
    </w:p>
    <w:p w14:paraId="348B6280" w14:textId="77777777" w:rsidR="00F97293" w:rsidRPr="001220AB" w:rsidRDefault="00D311D4" w:rsidP="00C74CC5">
      <w:pPr>
        <w:spacing w:after="120" w:line="240" w:lineRule="auto"/>
        <w:ind w:left="720" w:hanging="720"/>
      </w:pPr>
      <w:r>
        <w:t>Worley, R. R., Moore, S. M., Tierney, B. C., et al., 2017, Per- and polyfluoroalkyl substances in human serum and urine samples from a residentially exposed community. Environmental International, v. 106, p. 135–43.</w:t>
      </w:r>
    </w:p>
    <w:p w14:paraId="624E89C3" w14:textId="77777777" w:rsidR="00004926" w:rsidRDefault="00AA0B13" w:rsidP="004E2C1F">
      <w:pPr>
        <w:pStyle w:val="Heading1"/>
      </w:pPr>
      <w:r>
        <w:br w:type="page"/>
      </w:r>
      <w:bookmarkStart w:id="79" w:name="_Toc310579475"/>
      <w:bookmarkStart w:id="80" w:name="_Toc513561809"/>
      <w:r w:rsidRPr="000E55A2">
        <w:t xml:space="preserve">Appendix A: </w:t>
      </w:r>
      <w:r w:rsidR="00AB50D5" w:rsidRPr="000E55A2">
        <w:t>Tables</w:t>
      </w:r>
      <w:bookmarkEnd w:id="79"/>
      <w:bookmarkEnd w:id="80"/>
    </w:p>
    <w:p w14:paraId="3176AADF" w14:textId="1BC7C8CB" w:rsidR="00E569AF" w:rsidRDefault="00E569AF" w:rsidP="00E569AF">
      <w:pPr>
        <w:pStyle w:val="Caption"/>
        <w:keepNext/>
      </w:pPr>
      <w:bookmarkStart w:id="81" w:name="_Toc513553862"/>
      <w:r>
        <w:t xml:space="preserve">Table A </w:t>
      </w:r>
      <w:r w:rsidR="008151B7">
        <w:fldChar w:fldCharType="begin"/>
      </w:r>
      <w:r w:rsidR="008151B7">
        <w:instrText xml:space="preserve"> SEQ Table_A \* ARABIC </w:instrText>
      </w:r>
      <w:r w:rsidR="008151B7">
        <w:fldChar w:fldCharType="separate"/>
      </w:r>
      <w:r w:rsidR="00AE569E">
        <w:rPr>
          <w:noProof/>
        </w:rPr>
        <w:t>1</w:t>
      </w:r>
      <w:r w:rsidR="008151B7">
        <w:rPr>
          <w:noProof/>
        </w:rPr>
        <w:fldChar w:fldCharType="end"/>
      </w:r>
      <w:r>
        <w:t xml:space="preserve">. </w:t>
      </w:r>
      <w:r w:rsidRPr="00212F2E">
        <w:t xml:space="preserve">Concentrations detected in Lake Thunderbird were higher for 10 out of 11 benchmark compounds when compared to concentrations observed by </w:t>
      </w:r>
      <w:r w:rsidRPr="00E569AF">
        <w:t>Thornton (2017) after 15-day microcosm studies with Dave Blue Creek sediment and Photosynthetically Active Radiation (PAR). Blue text indicates lower (cleaner), red is higher (dirtier), and orange is unknown, respectively, than water in Lake Thunderbird.</w:t>
      </w:r>
      <w:bookmarkEnd w:id="81"/>
    </w:p>
    <w:tbl>
      <w:tblPr>
        <w:tblStyle w:val="TableGrid"/>
        <w:tblW w:w="8365" w:type="dxa"/>
        <w:tblLook w:val="04A0" w:firstRow="1" w:lastRow="0" w:firstColumn="1" w:lastColumn="0" w:noHBand="0" w:noVBand="1"/>
      </w:tblPr>
      <w:tblGrid>
        <w:gridCol w:w="1286"/>
        <w:gridCol w:w="1771"/>
        <w:gridCol w:w="877"/>
        <w:gridCol w:w="1098"/>
        <w:gridCol w:w="877"/>
        <w:gridCol w:w="848"/>
        <w:gridCol w:w="1608"/>
      </w:tblGrid>
      <w:tr w:rsidR="00E569AF" w:rsidRPr="00E41653" w14:paraId="591024BD" w14:textId="77777777" w:rsidTr="001575BF">
        <w:trPr>
          <w:trHeight w:val="1771"/>
        </w:trPr>
        <w:tc>
          <w:tcPr>
            <w:tcW w:w="1363" w:type="dxa"/>
            <w:vAlign w:val="center"/>
            <w:hideMark/>
          </w:tcPr>
          <w:p w14:paraId="49A68834"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Class</w:t>
            </w:r>
          </w:p>
        </w:tc>
        <w:tc>
          <w:tcPr>
            <w:tcW w:w="1864" w:type="dxa"/>
            <w:vAlign w:val="center"/>
            <w:hideMark/>
          </w:tcPr>
          <w:p w14:paraId="14C4040A"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Benchmark Compound</w:t>
            </w:r>
          </w:p>
        </w:tc>
        <w:tc>
          <w:tcPr>
            <w:tcW w:w="922" w:type="dxa"/>
            <w:vAlign w:val="center"/>
            <w:hideMark/>
          </w:tcPr>
          <w:p w14:paraId="3EDBC29C"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DBC Initial (ng/L)</w:t>
            </w:r>
          </w:p>
        </w:tc>
        <w:tc>
          <w:tcPr>
            <w:tcW w:w="1103" w:type="dxa"/>
            <w:vAlign w:val="center"/>
            <w:hideMark/>
          </w:tcPr>
          <w:p w14:paraId="0FC59F62"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DBC Sediment - 15 Days (ng/L)</w:t>
            </w:r>
          </w:p>
        </w:tc>
        <w:tc>
          <w:tcPr>
            <w:tcW w:w="922" w:type="dxa"/>
            <w:vAlign w:val="center"/>
            <w:hideMark/>
          </w:tcPr>
          <w:p w14:paraId="2B803BBC"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PAR Initial (ng/L)</w:t>
            </w:r>
          </w:p>
        </w:tc>
        <w:tc>
          <w:tcPr>
            <w:tcW w:w="882" w:type="dxa"/>
            <w:vAlign w:val="center"/>
            <w:hideMark/>
          </w:tcPr>
          <w:p w14:paraId="7180598F"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PAR - 15 Days (ng/L)</w:t>
            </w:r>
          </w:p>
        </w:tc>
        <w:tc>
          <w:tcPr>
            <w:tcW w:w="1309" w:type="dxa"/>
            <w:vAlign w:val="center"/>
            <w:hideMark/>
          </w:tcPr>
          <w:p w14:paraId="63F8C0FA"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eastAsia="Calibri" w:hAnsi="Calibri"/>
                <w:b/>
                <w:bCs/>
                <w:color w:val="000000" w:themeColor="text1"/>
                <w:kern w:val="24"/>
                <w:sz w:val="22"/>
                <w:szCs w:val="22"/>
                <w:lang w:bidi="ar-SA"/>
              </w:rPr>
              <w:t>Lake Thunderbird Median Concentrations (ng/L) from Horton (2018)</w:t>
            </w:r>
          </w:p>
        </w:tc>
      </w:tr>
      <w:tr w:rsidR="00E569AF" w:rsidRPr="00E41653" w14:paraId="1EC23C50" w14:textId="77777777" w:rsidTr="001575BF">
        <w:trPr>
          <w:trHeight w:val="406"/>
        </w:trPr>
        <w:tc>
          <w:tcPr>
            <w:tcW w:w="1363" w:type="dxa"/>
            <w:vMerge w:val="restart"/>
            <w:vAlign w:val="center"/>
            <w:hideMark/>
          </w:tcPr>
          <w:p w14:paraId="5B5E5268"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Industrial</w:t>
            </w:r>
          </w:p>
        </w:tc>
        <w:tc>
          <w:tcPr>
            <w:tcW w:w="1864" w:type="dxa"/>
            <w:vAlign w:val="center"/>
            <w:hideMark/>
          </w:tcPr>
          <w:p w14:paraId="4C8C414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NP</w:t>
            </w:r>
          </w:p>
        </w:tc>
        <w:tc>
          <w:tcPr>
            <w:tcW w:w="922" w:type="dxa"/>
            <w:vAlign w:val="center"/>
            <w:hideMark/>
          </w:tcPr>
          <w:p w14:paraId="3BB08D3E"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1500</w:t>
            </w:r>
          </w:p>
        </w:tc>
        <w:tc>
          <w:tcPr>
            <w:tcW w:w="1103" w:type="dxa"/>
            <w:vAlign w:val="center"/>
            <w:hideMark/>
          </w:tcPr>
          <w:p w14:paraId="7F275E8F"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&lt;100</w:t>
            </w:r>
          </w:p>
        </w:tc>
        <w:tc>
          <w:tcPr>
            <w:tcW w:w="922" w:type="dxa"/>
            <w:vAlign w:val="center"/>
            <w:hideMark/>
          </w:tcPr>
          <w:p w14:paraId="24638864"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280</w:t>
            </w:r>
          </w:p>
        </w:tc>
        <w:tc>
          <w:tcPr>
            <w:tcW w:w="882" w:type="dxa"/>
            <w:vAlign w:val="center"/>
            <w:hideMark/>
          </w:tcPr>
          <w:p w14:paraId="1974224C"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240</w:t>
            </w:r>
          </w:p>
        </w:tc>
        <w:tc>
          <w:tcPr>
            <w:tcW w:w="1309" w:type="dxa"/>
            <w:vAlign w:val="center"/>
            <w:hideMark/>
          </w:tcPr>
          <w:p w14:paraId="17547968"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305-400</w:t>
            </w:r>
          </w:p>
        </w:tc>
      </w:tr>
      <w:tr w:rsidR="00E569AF" w:rsidRPr="00E41653" w14:paraId="617FF3ED" w14:textId="77777777" w:rsidTr="001575BF">
        <w:trPr>
          <w:trHeight w:val="406"/>
        </w:trPr>
        <w:tc>
          <w:tcPr>
            <w:tcW w:w="0" w:type="auto"/>
            <w:vMerge/>
            <w:vAlign w:val="center"/>
            <w:hideMark/>
          </w:tcPr>
          <w:p w14:paraId="1C907F03"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6E656789"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OP</w:t>
            </w:r>
          </w:p>
        </w:tc>
        <w:tc>
          <w:tcPr>
            <w:tcW w:w="922" w:type="dxa"/>
            <w:vAlign w:val="center"/>
            <w:hideMark/>
          </w:tcPr>
          <w:p w14:paraId="4341DD9E"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120</w:t>
            </w:r>
          </w:p>
        </w:tc>
        <w:tc>
          <w:tcPr>
            <w:tcW w:w="1103" w:type="dxa"/>
            <w:vAlign w:val="center"/>
            <w:hideMark/>
          </w:tcPr>
          <w:p w14:paraId="50DFD12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&lt;50</w:t>
            </w:r>
          </w:p>
        </w:tc>
        <w:tc>
          <w:tcPr>
            <w:tcW w:w="922" w:type="dxa"/>
            <w:vAlign w:val="center"/>
            <w:hideMark/>
          </w:tcPr>
          <w:p w14:paraId="35670448"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&lt;50</w:t>
            </w:r>
          </w:p>
        </w:tc>
        <w:tc>
          <w:tcPr>
            <w:tcW w:w="882" w:type="dxa"/>
            <w:vAlign w:val="center"/>
            <w:hideMark/>
          </w:tcPr>
          <w:p w14:paraId="4C1C0C7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&lt;50</w:t>
            </w:r>
          </w:p>
        </w:tc>
        <w:tc>
          <w:tcPr>
            <w:tcW w:w="1309" w:type="dxa"/>
            <w:vAlign w:val="center"/>
            <w:hideMark/>
          </w:tcPr>
          <w:p w14:paraId="6B16B739"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150-220</w:t>
            </w:r>
          </w:p>
        </w:tc>
      </w:tr>
      <w:tr w:rsidR="00E569AF" w:rsidRPr="00E41653" w14:paraId="042808A6" w14:textId="77777777" w:rsidTr="001575BF">
        <w:trPr>
          <w:trHeight w:val="406"/>
        </w:trPr>
        <w:tc>
          <w:tcPr>
            <w:tcW w:w="0" w:type="auto"/>
            <w:vMerge/>
            <w:vAlign w:val="center"/>
            <w:hideMark/>
          </w:tcPr>
          <w:p w14:paraId="04BDAC6F"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7B8CCFEC"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TCPP</w:t>
            </w:r>
          </w:p>
        </w:tc>
        <w:tc>
          <w:tcPr>
            <w:tcW w:w="922" w:type="dxa"/>
            <w:vAlign w:val="center"/>
            <w:hideMark/>
          </w:tcPr>
          <w:p w14:paraId="64119A60"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390</w:t>
            </w:r>
          </w:p>
        </w:tc>
        <w:tc>
          <w:tcPr>
            <w:tcW w:w="1103" w:type="dxa"/>
            <w:vAlign w:val="center"/>
            <w:hideMark/>
          </w:tcPr>
          <w:p w14:paraId="125C48A4"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&lt;100</w:t>
            </w:r>
          </w:p>
        </w:tc>
        <w:tc>
          <w:tcPr>
            <w:tcW w:w="922" w:type="dxa"/>
            <w:vAlign w:val="center"/>
            <w:hideMark/>
          </w:tcPr>
          <w:p w14:paraId="795B8767"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560</w:t>
            </w:r>
          </w:p>
        </w:tc>
        <w:tc>
          <w:tcPr>
            <w:tcW w:w="882" w:type="dxa"/>
            <w:vAlign w:val="center"/>
            <w:hideMark/>
          </w:tcPr>
          <w:p w14:paraId="476673BA"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720</w:t>
            </w:r>
          </w:p>
        </w:tc>
        <w:tc>
          <w:tcPr>
            <w:tcW w:w="1309" w:type="dxa"/>
            <w:vAlign w:val="center"/>
            <w:hideMark/>
          </w:tcPr>
          <w:p w14:paraId="40728368"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250-290</w:t>
            </w:r>
          </w:p>
        </w:tc>
      </w:tr>
      <w:tr w:rsidR="00E569AF" w:rsidRPr="00E41653" w14:paraId="7778F35D" w14:textId="77777777" w:rsidTr="001575BF">
        <w:trPr>
          <w:trHeight w:val="406"/>
        </w:trPr>
        <w:tc>
          <w:tcPr>
            <w:tcW w:w="0" w:type="auto"/>
            <w:vMerge/>
            <w:vAlign w:val="center"/>
            <w:hideMark/>
          </w:tcPr>
          <w:p w14:paraId="0EE06FF2"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53334DC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PFOS</w:t>
            </w:r>
          </w:p>
        </w:tc>
        <w:tc>
          <w:tcPr>
            <w:tcW w:w="922" w:type="dxa"/>
            <w:vAlign w:val="center"/>
            <w:hideMark/>
          </w:tcPr>
          <w:p w14:paraId="723B0A2D" w14:textId="77777777" w:rsidR="00E569AF" w:rsidRPr="00E41653" w:rsidRDefault="00E569AF" w:rsidP="00334BB7">
            <w:pPr>
              <w:spacing w:line="256" w:lineRule="auto"/>
              <w:jc w:val="center"/>
              <w:rPr>
                <w:rFonts w:ascii="Arial" w:hAnsi="Arial" w:cs="Arial"/>
                <w:color w:val="E36C0A" w:themeColor="accent6" w:themeShade="BF"/>
                <w:sz w:val="36"/>
                <w:szCs w:val="36"/>
                <w:lang w:bidi="ar-SA"/>
              </w:rPr>
            </w:pPr>
            <w:r w:rsidRPr="00E41653">
              <w:rPr>
                <w:rFonts w:ascii="Calibri" w:hAnsi="Calibri" w:cs="Calibri"/>
                <w:color w:val="E36C0A" w:themeColor="accent6" w:themeShade="BF"/>
                <w:kern w:val="24"/>
                <w:sz w:val="22"/>
                <w:szCs w:val="22"/>
                <w:lang w:bidi="ar-SA"/>
              </w:rPr>
              <w:t>NA</w:t>
            </w:r>
          </w:p>
        </w:tc>
        <w:tc>
          <w:tcPr>
            <w:tcW w:w="1103" w:type="dxa"/>
            <w:vAlign w:val="center"/>
            <w:hideMark/>
          </w:tcPr>
          <w:p w14:paraId="5E026678" w14:textId="77777777" w:rsidR="00E569AF" w:rsidRPr="00E41653" w:rsidRDefault="00E569AF" w:rsidP="00334BB7">
            <w:pPr>
              <w:spacing w:line="256" w:lineRule="auto"/>
              <w:jc w:val="center"/>
              <w:rPr>
                <w:rFonts w:ascii="Arial" w:hAnsi="Arial" w:cs="Arial"/>
                <w:color w:val="E36C0A" w:themeColor="accent6" w:themeShade="BF"/>
                <w:sz w:val="36"/>
                <w:szCs w:val="36"/>
                <w:lang w:bidi="ar-SA"/>
              </w:rPr>
            </w:pPr>
            <w:r w:rsidRPr="00E41653">
              <w:rPr>
                <w:rFonts w:ascii="Calibri" w:hAnsi="Calibri" w:cs="Calibri"/>
                <w:color w:val="E36C0A" w:themeColor="accent6" w:themeShade="BF"/>
                <w:kern w:val="24"/>
                <w:sz w:val="22"/>
                <w:szCs w:val="22"/>
                <w:lang w:bidi="ar-SA"/>
              </w:rPr>
              <w:t>NA</w:t>
            </w:r>
          </w:p>
        </w:tc>
        <w:tc>
          <w:tcPr>
            <w:tcW w:w="922" w:type="dxa"/>
            <w:vAlign w:val="center"/>
            <w:hideMark/>
          </w:tcPr>
          <w:p w14:paraId="1D21E8D4" w14:textId="77777777" w:rsidR="00E569AF" w:rsidRPr="00E41653" w:rsidRDefault="00E569AF" w:rsidP="00334BB7">
            <w:pPr>
              <w:spacing w:line="256" w:lineRule="auto"/>
              <w:jc w:val="center"/>
              <w:rPr>
                <w:rFonts w:ascii="Arial" w:hAnsi="Arial" w:cs="Arial"/>
                <w:color w:val="E36C0A" w:themeColor="accent6" w:themeShade="BF"/>
                <w:sz w:val="36"/>
                <w:szCs w:val="36"/>
                <w:lang w:bidi="ar-SA"/>
              </w:rPr>
            </w:pPr>
            <w:r w:rsidRPr="00E41653">
              <w:rPr>
                <w:rFonts w:ascii="Calibri" w:hAnsi="Calibri" w:cs="Calibri"/>
                <w:color w:val="E36C0A" w:themeColor="accent6" w:themeShade="BF"/>
                <w:kern w:val="24"/>
                <w:sz w:val="22"/>
                <w:szCs w:val="22"/>
                <w:lang w:bidi="ar-SA"/>
              </w:rPr>
              <w:t>NA</w:t>
            </w:r>
          </w:p>
        </w:tc>
        <w:tc>
          <w:tcPr>
            <w:tcW w:w="882" w:type="dxa"/>
            <w:vAlign w:val="center"/>
            <w:hideMark/>
          </w:tcPr>
          <w:p w14:paraId="38EDE1AF" w14:textId="77777777" w:rsidR="00E569AF" w:rsidRPr="00E41653" w:rsidRDefault="00E569AF" w:rsidP="00334BB7">
            <w:pPr>
              <w:spacing w:line="256" w:lineRule="auto"/>
              <w:jc w:val="center"/>
              <w:rPr>
                <w:rFonts w:ascii="Arial" w:hAnsi="Arial" w:cs="Arial"/>
                <w:color w:val="E36C0A" w:themeColor="accent6" w:themeShade="BF"/>
                <w:sz w:val="36"/>
                <w:szCs w:val="36"/>
                <w:lang w:bidi="ar-SA"/>
              </w:rPr>
            </w:pPr>
            <w:r w:rsidRPr="00E41653">
              <w:rPr>
                <w:rFonts w:ascii="Calibri" w:hAnsi="Calibri" w:cs="Calibri"/>
                <w:color w:val="E36C0A" w:themeColor="accent6" w:themeShade="BF"/>
                <w:kern w:val="24"/>
                <w:sz w:val="22"/>
                <w:szCs w:val="22"/>
                <w:lang w:bidi="ar-SA"/>
              </w:rPr>
              <w:t>NA</w:t>
            </w:r>
          </w:p>
        </w:tc>
        <w:tc>
          <w:tcPr>
            <w:tcW w:w="1309" w:type="dxa"/>
            <w:vAlign w:val="center"/>
            <w:hideMark/>
          </w:tcPr>
          <w:p w14:paraId="18F7DA28"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2.1-2.9</w:t>
            </w:r>
          </w:p>
        </w:tc>
      </w:tr>
      <w:tr w:rsidR="00E569AF" w:rsidRPr="00E41653" w14:paraId="5A04E14C" w14:textId="77777777" w:rsidTr="001575BF">
        <w:trPr>
          <w:trHeight w:val="406"/>
        </w:trPr>
        <w:tc>
          <w:tcPr>
            <w:tcW w:w="1363" w:type="dxa"/>
            <w:vMerge w:val="restart"/>
            <w:vAlign w:val="center"/>
            <w:hideMark/>
          </w:tcPr>
          <w:p w14:paraId="761D37E2"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Pesticide</w:t>
            </w:r>
          </w:p>
        </w:tc>
        <w:tc>
          <w:tcPr>
            <w:tcW w:w="1864" w:type="dxa"/>
            <w:vAlign w:val="center"/>
            <w:hideMark/>
          </w:tcPr>
          <w:p w14:paraId="59F5D81B"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Atrazine</w:t>
            </w:r>
          </w:p>
        </w:tc>
        <w:tc>
          <w:tcPr>
            <w:tcW w:w="922" w:type="dxa"/>
            <w:vAlign w:val="center"/>
            <w:hideMark/>
          </w:tcPr>
          <w:p w14:paraId="47705927"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103" w:type="dxa"/>
            <w:vAlign w:val="center"/>
            <w:hideMark/>
          </w:tcPr>
          <w:p w14:paraId="3C1902B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922" w:type="dxa"/>
            <w:vAlign w:val="center"/>
            <w:hideMark/>
          </w:tcPr>
          <w:p w14:paraId="268AD0C6"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882" w:type="dxa"/>
            <w:vAlign w:val="center"/>
            <w:hideMark/>
          </w:tcPr>
          <w:p w14:paraId="3677F3A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6</w:t>
            </w:r>
          </w:p>
        </w:tc>
        <w:tc>
          <w:tcPr>
            <w:tcW w:w="1309" w:type="dxa"/>
            <w:vAlign w:val="center"/>
            <w:hideMark/>
          </w:tcPr>
          <w:p w14:paraId="32CC131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9.30-10.35</w:t>
            </w:r>
          </w:p>
        </w:tc>
      </w:tr>
      <w:tr w:rsidR="00E569AF" w:rsidRPr="00E41653" w14:paraId="444305D8" w14:textId="77777777" w:rsidTr="001575BF">
        <w:trPr>
          <w:trHeight w:val="406"/>
        </w:trPr>
        <w:tc>
          <w:tcPr>
            <w:tcW w:w="0" w:type="auto"/>
            <w:vMerge/>
            <w:vAlign w:val="center"/>
            <w:hideMark/>
          </w:tcPr>
          <w:p w14:paraId="08440431"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34618EA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Simazine</w:t>
            </w:r>
          </w:p>
        </w:tc>
        <w:tc>
          <w:tcPr>
            <w:tcW w:w="922" w:type="dxa"/>
            <w:vAlign w:val="center"/>
            <w:hideMark/>
          </w:tcPr>
          <w:p w14:paraId="1DA9DDF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2200</w:t>
            </w:r>
          </w:p>
        </w:tc>
        <w:tc>
          <w:tcPr>
            <w:tcW w:w="1103" w:type="dxa"/>
            <w:vAlign w:val="center"/>
            <w:hideMark/>
          </w:tcPr>
          <w:p w14:paraId="18B4B23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620</w:t>
            </w:r>
          </w:p>
        </w:tc>
        <w:tc>
          <w:tcPr>
            <w:tcW w:w="922" w:type="dxa"/>
            <w:vAlign w:val="center"/>
            <w:hideMark/>
          </w:tcPr>
          <w:p w14:paraId="6725698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300</w:t>
            </w:r>
          </w:p>
        </w:tc>
        <w:tc>
          <w:tcPr>
            <w:tcW w:w="882" w:type="dxa"/>
            <w:vAlign w:val="center"/>
            <w:hideMark/>
          </w:tcPr>
          <w:p w14:paraId="214F3F4F"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309" w:type="dxa"/>
            <w:vAlign w:val="center"/>
            <w:hideMark/>
          </w:tcPr>
          <w:p w14:paraId="783C818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360-432.5</w:t>
            </w:r>
          </w:p>
        </w:tc>
      </w:tr>
      <w:tr w:rsidR="00E569AF" w:rsidRPr="00E41653" w14:paraId="15B71E62" w14:textId="77777777" w:rsidTr="001575BF">
        <w:trPr>
          <w:trHeight w:val="406"/>
        </w:trPr>
        <w:tc>
          <w:tcPr>
            <w:tcW w:w="1363" w:type="dxa"/>
            <w:vMerge w:val="restart"/>
            <w:vAlign w:val="center"/>
            <w:hideMark/>
          </w:tcPr>
          <w:p w14:paraId="5A44009D"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sz w:val="22"/>
                <w:szCs w:val="22"/>
                <w:lang w:bidi="ar-SA"/>
              </w:rPr>
              <w:t>PPCP</w:t>
            </w:r>
          </w:p>
        </w:tc>
        <w:tc>
          <w:tcPr>
            <w:tcW w:w="1864" w:type="dxa"/>
            <w:vAlign w:val="center"/>
            <w:hideMark/>
          </w:tcPr>
          <w:p w14:paraId="7DD87C5F" w14:textId="761810A5"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 xml:space="preserve">Clofibric </w:t>
            </w:r>
            <w:r w:rsidR="007A59AF">
              <w:rPr>
                <w:rFonts w:ascii="Calibri" w:hAnsi="Calibri" w:cs="Calibri"/>
                <w:color w:val="000000" w:themeColor="dark1"/>
                <w:kern w:val="24"/>
                <w:sz w:val="22"/>
                <w:szCs w:val="22"/>
                <w:lang w:bidi="ar-SA"/>
              </w:rPr>
              <w:t>a</w:t>
            </w:r>
            <w:r w:rsidRPr="00E41653">
              <w:rPr>
                <w:rFonts w:ascii="Calibri" w:hAnsi="Calibri" w:cs="Calibri"/>
                <w:color w:val="000000" w:themeColor="dark1"/>
                <w:kern w:val="24"/>
                <w:sz w:val="22"/>
                <w:szCs w:val="22"/>
                <w:lang w:bidi="ar-SA"/>
              </w:rPr>
              <w:t>cid</w:t>
            </w:r>
          </w:p>
        </w:tc>
        <w:tc>
          <w:tcPr>
            <w:tcW w:w="922" w:type="dxa"/>
            <w:vAlign w:val="center"/>
            <w:hideMark/>
          </w:tcPr>
          <w:p w14:paraId="7528339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17</w:t>
            </w:r>
          </w:p>
        </w:tc>
        <w:tc>
          <w:tcPr>
            <w:tcW w:w="1103" w:type="dxa"/>
            <w:vAlign w:val="center"/>
            <w:hideMark/>
          </w:tcPr>
          <w:p w14:paraId="224FCAB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7.5</w:t>
            </w:r>
          </w:p>
        </w:tc>
        <w:tc>
          <w:tcPr>
            <w:tcW w:w="922" w:type="dxa"/>
            <w:vAlign w:val="center"/>
            <w:hideMark/>
          </w:tcPr>
          <w:p w14:paraId="6A1FFA5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882" w:type="dxa"/>
            <w:vAlign w:val="center"/>
            <w:hideMark/>
          </w:tcPr>
          <w:p w14:paraId="67D38FC1"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309" w:type="dxa"/>
            <w:vAlign w:val="center"/>
            <w:hideMark/>
          </w:tcPr>
          <w:p w14:paraId="3A3EC92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19-53</w:t>
            </w:r>
          </w:p>
        </w:tc>
      </w:tr>
      <w:tr w:rsidR="00E569AF" w:rsidRPr="00E41653" w14:paraId="2218AAEA" w14:textId="77777777" w:rsidTr="001575BF">
        <w:trPr>
          <w:trHeight w:val="406"/>
        </w:trPr>
        <w:tc>
          <w:tcPr>
            <w:tcW w:w="0" w:type="auto"/>
            <w:vMerge/>
            <w:vAlign w:val="center"/>
            <w:hideMark/>
          </w:tcPr>
          <w:p w14:paraId="2D1540D6"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2365242A" w14:textId="7ED81698"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 xml:space="preserve">Salicylic </w:t>
            </w:r>
            <w:r w:rsidR="007A59AF">
              <w:rPr>
                <w:rFonts w:ascii="Calibri" w:hAnsi="Calibri" w:cs="Calibri"/>
                <w:color w:val="000000" w:themeColor="dark1"/>
                <w:kern w:val="24"/>
                <w:sz w:val="22"/>
                <w:szCs w:val="22"/>
                <w:lang w:bidi="ar-SA"/>
              </w:rPr>
              <w:t>a</w:t>
            </w:r>
            <w:r w:rsidRPr="00E41653">
              <w:rPr>
                <w:rFonts w:ascii="Calibri" w:hAnsi="Calibri" w:cs="Calibri"/>
                <w:color w:val="000000" w:themeColor="dark1"/>
                <w:kern w:val="24"/>
                <w:sz w:val="22"/>
                <w:szCs w:val="22"/>
                <w:lang w:bidi="ar-SA"/>
              </w:rPr>
              <w:t>cid</w:t>
            </w:r>
          </w:p>
        </w:tc>
        <w:tc>
          <w:tcPr>
            <w:tcW w:w="922" w:type="dxa"/>
            <w:vAlign w:val="center"/>
            <w:hideMark/>
          </w:tcPr>
          <w:p w14:paraId="7A29319A"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&lt;100</w:t>
            </w:r>
          </w:p>
        </w:tc>
        <w:tc>
          <w:tcPr>
            <w:tcW w:w="1103" w:type="dxa"/>
            <w:vAlign w:val="center"/>
            <w:hideMark/>
          </w:tcPr>
          <w:p w14:paraId="1960D2B0"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&lt;100</w:t>
            </w:r>
          </w:p>
        </w:tc>
        <w:tc>
          <w:tcPr>
            <w:tcW w:w="922" w:type="dxa"/>
            <w:vAlign w:val="center"/>
            <w:hideMark/>
          </w:tcPr>
          <w:p w14:paraId="327F7996"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580</w:t>
            </w:r>
          </w:p>
        </w:tc>
        <w:tc>
          <w:tcPr>
            <w:tcW w:w="882" w:type="dxa"/>
            <w:vAlign w:val="center"/>
            <w:hideMark/>
          </w:tcPr>
          <w:p w14:paraId="5F684C8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100</w:t>
            </w:r>
          </w:p>
        </w:tc>
        <w:tc>
          <w:tcPr>
            <w:tcW w:w="1309" w:type="dxa"/>
            <w:vAlign w:val="center"/>
            <w:hideMark/>
          </w:tcPr>
          <w:p w14:paraId="3F4DADF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330-515</w:t>
            </w:r>
          </w:p>
        </w:tc>
      </w:tr>
      <w:tr w:rsidR="00E569AF" w:rsidRPr="00E41653" w14:paraId="5F1D00F6" w14:textId="77777777" w:rsidTr="001575BF">
        <w:trPr>
          <w:trHeight w:val="406"/>
        </w:trPr>
        <w:tc>
          <w:tcPr>
            <w:tcW w:w="0" w:type="auto"/>
            <w:vMerge/>
            <w:vAlign w:val="center"/>
            <w:hideMark/>
          </w:tcPr>
          <w:p w14:paraId="27618AFB"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641D8CF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Iopromide</w:t>
            </w:r>
          </w:p>
        </w:tc>
        <w:tc>
          <w:tcPr>
            <w:tcW w:w="922" w:type="dxa"/>
            <w:vAlign w:val="center"/>
            <w:hideMark/>
          </w:tcPr>
          <w:p w14:paraId="5CB581AC"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103" w:type="dxa"/>
            <w:vAlign w:val="center"/>
            <w:hideMark/>
          </w:tcPr>
          <w:p w14:paraId="3A3C8830"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922" w:type="dxa"/>
            <w:vAlign w:val="center"/>
            <w:hideMark/>
          </w:tcPr>
          <w:p w14:paraId="3F417813"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5.4</w:t>
            </w:r>
          </w:p>
        </w:tc>
        <w:tc>
          <w:tcPr>
            <w:tcW w:w="882" w:type="dxa"/>
            <w:vAlign w:val="center"/>
            <w:hideMark/>
          </w:tcPr>
          <w:p w14:paraId="4DA83430"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309" w:type="dxa"/>
            <w:vAlign w:val="center"/>
            <w:hideMark/>
          </w:tcPr>
          <w:p w14:paraId="48E6F39F"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2.4-4.5</w:t>
            </w:r>
          </w:p>
        </w:tc>
      </w:tr>
      <w:tr w:rsidR="00E569AF" w:rsidRPr="00E41653" w14:paraId="2BEC7B66" w14:textId="77777777" w:rsidTr="001575BF">
        <w:trPr>
          <w:trHeight w:val="406"/>
        </w:trPr>
        <w:tc>
          <w:tcPr>
            <w:tcW w:w="0" w:type="auto"/>
            <w:vMerge/>
            <w:vAlign w:val="center"/>
            <w:hideMark/>
          </w:tcPr>
          <w:p w14:paraId="76BAD446" w14:textId="77777777" w:rsidR="00E569AF" w:rsidRPr="00E41653" w:rsidRDefault="00E569AF" w:rsidP="00334BB7">
            <w:pPr>
              <w:spacing w:line="240" w:lineRule="auto"/>
              <w:jc w:val="center"/>
              <w:rPr>
                <w:rFonts w:ascii="Arial" w:hAnsi="Arial" w:cs="Arial"/>
                <w:color w:val="000000" w:themeColor="text1"/>
                <w:sz w:val="36"/>
                <w:szCs w:val="36"/>
                <w:lang w:bidi="ar-SA"/>
              </w:rPr>
            </w:pPr>
          </w:p>
        </w:tc>
        <w:tc>
          <w:tcPr>
            <w:tcW w:w="1864" w:type="dxa"/>
            <w:vAlign w:val="center"/>
            <w:hideMark/>
          </w:tcPr>
          <w:p w14:paraId="786E8BBF"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Propylparaben</w:t>
            </w:r>
          </w:p>
        </w:tc>
        <w:tc>
          <w:tcPr>
            <w:tcW w:w="922" w:type="dxa"/>
            <w:vAlign w:val="center"/>
            <w:hideMark/>
          </w:tcPr>
          <w:p w14:paraId="43F40437"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&lt;20</w:t>
            </w:r>
          </w:p>
        </w:tc>
        <w:tc>
          <w:tcPr>
            <w:tcW w:w="1103" w:type="dxa"/>
            <w:vAlign w:val="center"/>
            <w:hideMark/>
          </w:tcPr>
          <w:p w14:paraId="03528621"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&lt;20</w:t>
            </w:r>
          </w:p>
        </w:tc>
        <w:tc>
          <w:tcPr>
            <w:tcW w:w="922" w:type="dxa"/>
            <w:vAlign w:val="center"/>
            <w:hideMark/>
          </w:tcPr>
          <w:p w14:paraId="0FF052CB"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882" w:type="dxa"/>
            <w:vAlign w:val="center"/>
            <w:hideMark/>
          </w:tcPr>
          <w:p w14:paraId="11A4EF12"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&lt;5</w:t>
            </w:r>
          </w:p>
        </w:tc>
        <w:tc>
          <w:tcPr>
            <w:tcW w:w="1309" w:type="dxa"/>
            <w:vAlign w:val="center"/>
            <w:hideMark/>
          </w:tcPr>
          <w:p w14:paraId="7F744E4A"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6-15</w:t>
            </w:r>
          </w:p>
        </w:tc>
      </w:tr>
      <w:tr w:rsidR="00E569AF" w:rsidRPr="00E41653" w14:paraId="6A7E73BB" w14:textId="77777777" w:rsidTr="001575BF">
        <w:trPr>
          <w:trHeight w:val="406"/>
        </w:trPr>
        <w:tc>
          <w:tcPr>
            <w:tcW w:w="1363" w:type="dxa"/>
            <w:vMerge w:val="restart"/>
            <w:vAlign w:val="center"/>
            <w:hideMark/>
          </w:tcPr>
          <w:p w14:paraId="2A46BE1D" w14:textId="77777777" w:rsidR="00E569AF" w:rsidRPr="00E41653" w:rsidRDefault="00E569AF" w:rsidP="00334BB7">
            <w:pPr>
              <w:spacing w:line="256" w:lineRule="auto"/>
              <w:jc w:val="center"/>
              <w:rPr>
                <w:rFonts w:ascii="Arial" w:hAnsi="Arial" w:cs="Arial"/>
                <w:color w:val="000000" w:themeColor="text1"/>
                <w:sz w:val="36"/>
                <w:szCs w:val="36"/>
                <w:lang w:bidi="ar-SA"/>
              </w:rPr>
            </w:pPr>
            <w:r w:rsidRPr="00E41653">
              <w:rPr>
                <w:rFonts w:ascii="Calibri" w:hAnsi="Calibri" w:cs="Calibri"/>
                <w:b/>
                <w:bCs/>
                <w:color w:val="000000" w:themeColor="text1"/>
                <w:kern w:val="24"/>
                <w:lang w:bidi="ar-SA"/>
              </w:rPr>
              <w:t>Other</w:t>
            </w:r>
          </w:p>
        </w:tc>
        <w:tc>
          <w:tcPr>
            <w:tcW w:w="1864" w:type="dxa"/>
            <w:vAlign w:val="center"/>
            <w:hideMark/>
          </w:tcPr>
          <w:p w14:paraId="76F83201"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lang w:bidi="ar-SA"/>
              </w:rPr>
              <w:t>Acesulfame-K</w:t>
            </w:r>
          </w:p>
        </w:tc>
        <w:tc>
          <w:tcPr>
            <w:tcW w:w="922" w:type="dxa"/>
            <w:vAlign w:val="center"/>
            <w:hideMark/>
          </w:tcPr>
          <w:p w14:paraId="2AA3378B"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lang w:bidi="ar-SA"/>
              </w:rPr>
              <w:t>6600</w:t>
            </w:r>
          </w:p>
        </w:tc>
        <w:tc>
          <w:tcPr>
            <w:tcW w:w="1103" w:type="dxa"/>
            <w:vAlign w:val="center"/>
            <w:hideMark/>
          </w:tcPr>
          <w:p w14:paraId="5296879E"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400</w:t>
            </w:r>
          </w:p>
        </w:tc>
        <w:tc>
          <w:tcPr>
            <w:tcW w:w="922" w:type="dxa"/>
            <w:vAlign w:val="center"/>
            <w:hideMark/>
          </w:tcPr>
          <w:p w14:paraId="73DD941C"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140</w:t>
            </w:r>
          </w:p>
        </w:tc>
        <w:tc>
          <w:tcPr>
            <w:tcW w:w="882" w:type="dxa"/>
            <w:vAlign w:val="center"/>
            <w:hideMark/>
          </w:tcPr>
          <w:p w14:paraId="1687DC9A"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54</w:t>
            </w:r>
          </w:p>
        </w:tc>
        <w:tc>
          <w:tcPr>
            <w:tcW w:w="1309" w:type="dxa"/>
            <w:vAlign w:val="center"/>
            <w:hideMark/>
          </w:tcPr>
          <w:p w14:paraId="7526BF1B"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20.00-36.25</w:t>
            </w:r>
          </w:p>
        </w:tc>
      </w:tr>
      <w:tr w:rsidR="00E569AF" w:rsidRPr="00E41653" w14:paraId="07554DB2" w14:textId="77777777" w:rsidTr="001575BF">
        <w:trPr>
          <w:trHeight w:val="406"/>
        </w:trPr>
        <w:tc>
          <w:tcPr>
            <w:tcW w:w="0" w:type="auto"/>
            <w:vMerge/>
            <w:hideMark/>
          </w:tcPr>
          <w:p w14:paraId="102AAFC4" w14:textId="77777777" w:rsidR="00E569AF" w:rsidRPr="00E41653" w:rsidRDefault="00E569AF" w:rsidP="00334BB7">
            <w:pPr>
              <w:spacing w:line="240" w:lineRule="auto"/>
              <w:jc w:val="left"/>
              <w:rPr>
                <w:rFonts w:ascii="Arial" w:hAnsi="Arial" w:cs="Arial"/>
                <w:sz w:val="36"/>
                <w:szCs w:val="36"/>
                <w:lang w:bidi="ar-SA"/>
              </w:rPr>
            </w:pPr>
          </w:p>
        </w:tc>
        <w:tc>
          <w:tcPr>
            <w:tcW w:w="1864" w:type="dxa"/>
            <w:vAlign w:val="center"/>
            <w:hideMark/>
          </w:tcPr>
          <w:p w14:paraId="50A5BC1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lang w:bidi="ar-SA"/>
              </w:rPr>
              <w:t>DEET</w:t>
            </w:r>
          </w:p>
        </w:tc>
        <w:tc>
          <w:tcPr>
            <w:tcW w:w="922" w:type="dxa"/>
            <w:vAlign w:val="center"/>
            <w:hideMark/>
          </w:tcPr>
          <w:p w14:paraId="012D4F38"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lang w:bidi="ar-SA"/>
              </w:rPr>
              <w:t>62</w:t>
            </w:r>
          </w:p>
        </w:tc>
        <w:tc>
          <w:tcPr>
            <w:tcW w:w="1103" w:type="dxa"/>
            <w:vAlign w:val="center"/>
            <w:hideMark/>
          </w:tcPr>
          <w:p w14:paraId="4244C5CD"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FF0000"/>
                <w:kern w:val="24"/>
                <w:sz w:val="22"/>
                <w:szCs w:val="22"/>
                <w:lang w:bidi="ar-SA"/>
              </w:rPr>
              <w:t>89</w:t>
            </w:r>
          </w:p>
        </w:tc>
        <w:tc>
          <w:tcPr>
            <w:tcW w:w="922" w:type="dxa"/>
            <w:vAlign w:val="center"/>
            <w:hideMark/>
          </w:tcPr>
          <w:p w14:paraId="636514A0"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&lt;10</w:t>
            </w:r>
          </w:p>
        </w:tc>
        <w:tc>
          <w:tcPr>
            <w:tcW w:w="882" w:type="dxa"/>
            <w:vAlign w:val="center"/>
            <w:hideMark/>
          </w:tcPr>
          <w:p w14:paraId="37D52A8C"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2060"/>
                <w:kern w:val="24"/>
                <w:sz w:val="22"/>
                <w:szCs w:val="22"/>
                <w:lang w:bidi="ar-SA"/>
              </w:rPr>
              <w:t>15</w:t>
            </w:r>
          </w:p>
        </w:tc>
        <w:tc>
          <w:tcPr>
            <w:tcW w:w="1309" w:type="dxa"/>
            <w:vAlign w:val="center"/>
            <w:hideMark/>
          </w:tcPr>
          <w:p w14:paraId="07CE1055" w14:textId="77777777" w:rsidR="00E569AF" w:rsidRPr="00E41653" w:rsidRDefault="00E569AF" w:rsidP="00334BB7">
            <w:pPr>
              <w:spacing w:line="256" w:lineRule="auto"/>
              <w:jc w:val="center"/>
              <w:rPr>
                <w:rFonts w:ascii="Arial" w:hAnsi="Arial" w:cs="Arial"/>
                <w:sz w:val="36"/>
                <w:szCs w:val="36"/>
                <w:lang w:bidi="ar-SA"/>
              </w:rPr>
            </w:pPr>
            <w:r w:rsidRPr="00E41653">
              <w:rPr>
                <w:rFonts w:ascii="Calibri" w:hAnsi="Calibri" w:cs="Calibri"/>
                <w:color w:val="000000" w:themeColor="dark1"/>
                <w:kern w:val="24"/>
                <w:sz w:val="22"/>
                <w:szCs w:val="22"/>
                <w:lang w:bidi="ar-SA"/>
              </w:rPr>
              <w:t>30.25-37.75</w:t>
            </w:r>
          </w:p>
        </w:tc>
      </w:tr>
    </w:tbl>
    <w:p w14:paraId="35319178" w14:textId="77777777" w:rsidR="00E569AF" w:rsidRDefault="00E569AF" w:rsidP="00C16D9C">
      <w:pPr>
        <w:pStyle w:val="Caption"/>
        <w:keepNext/>
      </w:pPr>
    </w:p>
    <w:p w14:paraId="7A07DFB1" w14:textId="44F7AEBF" w:rsidR="00C16D9C" w:rsidRDefault="00C16D9C" w:rsidP="00C16D9C">
      <w:pPr>
        <w:pStyle w:val="Caption"/>
        <w:keepNext/>
      </w:pPr>
      <w:bookmarkStart w:id="82" w:name="_Toc513553863"/>
      <w:r>
        <w:t xml:space="preserve">Table A </w:t>
      </w:r>
      <w:r w:rsidR="008151B7">
        <w:fldChar w:fldCharType="begin"/>
      </w:r>
      <w:r w:rsidR="008151B7">
        <w:instrText xml:space="preserve"> SEQ Table_A \* ARABIC </w:instrText>
      </w:r>
      <w:r w:rsidR="008151B7">
        <w:fldChar w:fldCharType="separate"/>
      </w:r>
      <w:r w:rsidR="00AE569E">
        <w:rPr>
          <w:noProof/>
        </w:rPr>
        <w:t>2</w:t>
      </w:r>
      <w:r w:rsidR="008151B7">
        <w:rPr>
          <w:noProof/>
        </w:rPr>
        <w:fldChar w:fldCharType="end"/>
      </w:r>
      <w:r>
        <w:t>.</w:t>
      </w:r>
      <w:r w:rsidRPr="00C16D9C">
        <w:t xml:space="preserve"> </w:t>
      </w:r>
      <w:r>
        <w:t xml:space="preserve">NWIS industrial </w:t>
      </w:r>
      <w:r w:rsidR="004E071E">
        <w:t>compound</w:t>
      </w:r>
      <w:r>
        <w:t xml:space="preserve"> detection</w:t>
      </w:r>
      <w:r w:rsidR="006608AC">
        <w:t xml:space="preserve"> amounts </w:t>
      </w:r>
      <w:r>
        <w:t xml:space="preserve">in Oklahoma and </w:t>
      </w:r>
      <w:r w:rsidR="001A5391">
        <w:t>medium</w:t>
      </w:r>
      <w:r>
        <w:t xml:space="preserve"> the </w:t>
      </w:r>
      <w:r w:rsidR="004E071E">
        <w:t>compound</w:t>
      </w:r>
      <w:r>
        <w:t xml:space="preserve"> was discovered (USGS, 2017</w:t>
      </w:r>
      <w:r w:rsidRPr="002615F9">
        <w:t>).</w:t>
      </w:r>
      <w:bookmarkEnd w:id="82"/>
    </w:p>
    <w:tbl>
      <w:tblPr>
        <w:tblW w:w="8140" w:type="dxa"/>
        <w:jc w:val="center"/>
        <w:tblLook w:val="04A0" w:firstRow="1" w:lastRow="0" w:firstColumn="1" w:lastColumn="0" w:noHBand="0" w:noVBand="1"/>
      </w:tblPr>
      <w:tblGrid>
        <w:gridCol w:w="1480"/>
        <w:gridCol w:w="3040"/>
        <w:gridCol w:w="1860"/>
        <w:gridCol w:w="1760"/>
      </w:tblGrid>
      <w:tr w:rsidR="00004926" w:rsidRPr="00004926" w14:paraId="2550B049" w14:textId="77777777" w:rsidTr="004871F3">
        <w:trPr>
          <w:trHeight w:val="403"/>
          <w:tblHeader/>
          <w:jc w:val="center"/>
        </w:trPr>
        <w:tc>
          <w:tcPr>
            <w:tcW w:w="14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B1D920C" w14:textId="77777777" w:rsidR="00004926" w:rsidRPr="0020759E" w:rsidRDefault="00004926" w:rsidP="004871F3">
            <w:pPr>
              <w:jc w:val="center"/>
              <w:rPr>
                <w:b/>
                <w:lang w:bidi="ar-SA"/>
              </w:rPr>
            </w:pPr>
            <w:r w:rsidRPr="0020759E">
              <w:rPr>
                <w:b/>
                <w:lang w:bidi="ar-SA"/>
              </w:rPr>
              <w:t>Class</w:t>
            </w:r>
          </w:p>
        </w:tc>
        <w:tc>
          <w:tcPr>
            <w:tcW w:w="3040" w:type="dxa"/>
            <w:tcBorders>
              <w:top w:val="single" w:sz="8" w:space="0" w:color="auto"/>
              <w:left w:val="nil"/>
              <w:bottom w:val="single" w:sz="8" w:space="0" w:color="auto"/>
              <w:right w:val="single" w:sz="8" w:space="0" w:color="auto"/>
            </w:tcBorders>
            <w:shd w:val="clear" w:color="auto" w:fill="auto"/>
            <w:noWrap/>
            <w:vAlign w:val="bottom"/>
            <w:hideMark/>
          </w:tcPr>
          <w:p w14:paraId="58789CDE" w14:textId="1A6ED14E" w:rsidR="00004926" w:rsidRPr="0020759E" w:rsidRDefault="004E071E" w:rsidP="004871F3">
            <w:pPr>
              <w:jc w:val="center"/>
              <w:rPr>
                <w:b/>
                <w:lang w:bidi="ar-SA"/>
              </w:rPr>
            </w:pPr>
            <w:r>
              <w:rPr>
                <w:b/>
                <w:lang w:bidi="ar-SA"/>
              </w:rPr>
              <w:t>Compound</w:t>
            </w:r>
          </w:p>
        </w:tc>
        <w:tc>
          <w:tcPr>
            <w:tcW w:w="1860" w:type="dxa"/>
            <w:tcBorders>
              <w:top w:val="single" w:sz="8" w:space="0" w:color="auto"/>
              <w:left w:val="nil"/>
              <w:bottom w:val="single" w:sz="8" w:space="0" w:color="auto"/>
              <w:right w:val="single" w:sz="8" w:space="0" w:color="auto"/>
            </w:tcBorders>
            <w:shd w:val="clear" w:color="auto" w:fill="auto"/>
            <w:noWrap/>
            <w:vAlign w:val="bottom"/>
            <w:hideMark/>
          </w:tcPr>
          <w:p w14:paraId="2626C791" w14:textId="4EF8C533" w:rsidR="00004926" w:rsidRPr="0020759E" w:rsidRDefault="001A5391" w:rsidP="004871F3">
            <w:pPr>
              <w:jc w:val="center"/>
              <w:rPr>
                <w:b/>
                <w:lang w:bidi="ar-SA"/>
              </w:rPr>
            </w:pPr>
            <w:r>
              <w:rPr>
                <w:b/>
                <w:lang w:bidi="ar-SA"/>
              </w:rPr>
              <w:t>Medium</w:t>
            </w:r>
          </w:p>
        </w:tc>
        <w:tc>
          <w:tcPr>
            <w:tcW w:w="1760" w:type="dxa"/>
            <w:tcBorders>
              <w:top w:val="single" w:sz="8" w:space="0" w:color="auto"/>
              <w:left w:val="nil"/>
              <w:bottom w:val="single" w:sz="8" w:space="0" w:color="auto"/>
              <w:right w:val="single" w:sz="8" w:space="0" w:color="auto"/>
            </w:tcBorders>
            <w:shd w:val="clear" w:color="auto" w:fill="auto"/>
            <w:noWrap/>
            <w:vAlign w:val="bottom"/>
            <w:hideMark/>
          </w:tcPr>
          <w:p w14:paraId="38C2D420" w14:textId="77777777" w:rsidR="00004926" w:rsidRPr="0020759E" w:rsidRDefault="00004926" w:rsidP="004871F3">
            <w:pPr>
              <w:jc w:val="center"/>
              <w:rPr>
                <w:b/>
                <w:lang w:bidi="ar-SA"/>
              </w:rPr>
            </w:pPr>
            <w:r w:rsidRPr="0020759E">
              <w:rPr>
                <w:b/>
                <w:lang w:bidi="ar-SA"/>
              </w:rPr>
              <w:t>Detections</w:t>
            </w:r>
          </w:p>
        </w:tc>
      </w:tr>
      <w:tr w:rsidR="00004926" w:rsidRPr="00004926" w14:paraId="47B804A9" w14:textId="77777777" w:rsidTr="004871F3">
        <w:trPr>
          <w:trHeight w:val="315"/>
          <w:jc w:val="center"/>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87A023" w14:textId="77777777" w:rsidR="00004926" w:rsidRPr="00004926" w:rsidRDefault="00004926" w:rsidP="004871F3">
            <w:pPr>
              <w:jc w:val="center"/>
              <w:rPr>
                <w:lang w:bidi="ar-SA"/>
              </w:rPr>
            </w:pPr>
            <w:r w:rsidRPr="00004926">
              <w:rPr>
                <w:lang w:bidi="ar-SA"/>
              </w:rPr>
              <w:t>Industrial</w:t>
            </w: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5171A5C" w14:textId="77777777" w:rsidR="00004926" w:rsidRPr="00004926" w:rsidRDefault="00004926" w:rsidP="0020759E">
            <w:pPr>
              <w:jc w:val="center"/>
              <w:rPr>
                <w:lang w:bidi="ar-SA"/>
              </w:rPr>
            </w:pPr>
            <w:r w:rsidRPr="00004926">
              <w:rPr>
                <w:lang w:bidi="ar-SA"/>
              </w:rPr>
              <w:t>4-nonylphenol (NP)</w:t>
            </w:r>
          </w:p>
        </w:tc>
        <w:tc>
          <w:tcPr>
            <w:tcW w:w="1860" w:type="dxa"/>
            <w:tcBorders>
              <w:top w:val="nil"/>
              <w:left w:val="nil"/>
              <w:bottom w:val="single" w:sz="4" w:space="0" w:color="auto"/>
              <w:right w:val="single" w:sz="4" w:space="0" w:color="auto"/>
            </w:tcBorders>
            <w:shd w:val="clear" w:color="000000" w:fill="FFFFFF"/>
            <w:vAlign w:val="center"/>
            <w:hideMark/>
          </w:tcPr>
          <w:p w14:paraId="025B0561" w14:textId="6248F258" w:rsidR="00004926" w:rsidRPr="00004926" w:rsidRDefault="00662D98" w:rsidP="0020759E">
            <w:pPr>
              <w:jc w:val="center"/>
              <w:rPr>
                <w:lang w:bidi="ar-SA"/>
              </w:rPr>
            </w:pPr>
            <w:r>
              <w:rPr>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78EA186D" w14:textId="77777777" w:rsidR="00004926" w:rsidRPr="00004926" w:rsidRDefault="00004926" w:rsidP="0020759E">
            <w:pPr>
              <w:jc w:val="center"/>
              <w:rPr>
                <w:lang w:bidi="ar-SA"/>
              </w:rPr>
            </w:pPr>
            <w:r w:rsidRPr="00004926">
              <w:rPr>
                <w:lang w:bidi="ar-SA"/>
              </w:rPr>
              <w:t>1</w:t>
            </w:r>
          </w:p>
        </w:tc>
      </w:tr>
      <w:tr w:rsidR="00004926" w:rsidRPr="00004926" w14:paraId="29EC7F45"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7997A9EC" w14:textId="77777777" w:rsidR="00004926" w:rsidRPr="00004926" w:rsidRDefault="00004926" w:rsidP="0020759E">
            <w:pPr>
              <w:jc w:val="center"/>
              <w:rPr>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4A5EBD77" w14:textId="77777777" w:rsidR="00004926" w:rsidRPr="00004926" w:rsidRDefault="00004926" w:rsidP="0020759E">
            <w:pPr>
              <w:jc w:val="center"/>
              <w:rPr>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2F976C74" w14:textId="77777777" w:rsidR="00004926" w:rsidRPr="00004926" w:rsidRDefault="00004926" w:rsidP="0020759E">
            <w:pPr>
              <w:jc w:val="center"/>
              <w:rPr>
                <w:lang w:bidi="ar-SA"/>
              </w:rPr>
            </w:pPr>
            <w:r w:rsidRPr="00004926">
              <w:rPr>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5F285908" w14:textId="77777777" w:rsidR="00004926" w:rsidRPr="00004926" w:rsidRDefault="00004926" w:rsidP="0020759E">
            <w:pPr>
              <w:jc w:val="center"/>
              <w:rPr>
                <w:lang w:bidi="ar-SA"/>
              </w:rPr>
            </w:pPr>
            <w:r w:rsidRPr="00004926">
              <w:rPr>
                <w:lang w:bidi="ar-SA"/>
              </w:rPr>
              <w:t>14</w:t>
            </w:r>
          </w:p>
        </w:tc>
      </w:tr>
      <w:tr w:rsidR="00004926" w:rsidRPr="00004926" w14:paraId="0F761A03" w14:textId="77777777" w:rsidTr="00227076">
        <w:trPr>
          <w:trHeight w:val="315"/>
          <w:jc w:val="center"/>
        </w:trPr>
        <w:tc>
          <w:tcPr>
            <w:tcW w:w="1480" w:type="dxa"/>
            <w:vMerge/>
            <w:tcBorders>
              <w:top w:val="nil"/>
              <w:left w:val="single" w:sz="4" w:space="0" w:color="auto"/>
              <w:right w:val="single" w:sz="4" w:space="0" w:color="auto"/>
            </w:tcBorders>
            <w:vAlign w:val="center"/>
            <w:hideMark/>
          </w:tcPr>
          <w:p w14:paraId="70DB3B1A" w14:textId="77777777" w:rsidR="00004926" w:rsidRPr="00004926" w:rsidRDefault="00004926" w:rsidP="0020759E">
            <w:pPr>
              <w:jc w:val="center"/>
              <w:rPr>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257747C3" w14:textId="77777777" w:rsidR="00004926" w:rsidRPr="00004926" w:rsidRDefault="00004926" w:rsidP="0020759E">
            <w:pPr>
              <w:jc w:val="center"/>
              <w:rPr>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6C08CC4B" w14:textId="77777777" w:rsidR="00004926" w:rsidRPr="00004926" w:rsidRDefault="00004926" w:rsidP="0020759E">
            <w:pPr>
              <w:jc w:val="center"/>
              <w:rPr>
                <w:lang w:bidi="ar-SA"/>
              </w:rPr>
            </w:pPr>
            <w:r w:rsidRPr="00004926">
              <w:rPr>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8924BE3" w14:textId="77777777" w:rsidR="00004926" w:rsidRPr="00004926" w:rsidRDefault="00004926" w:rsidP="0020759E">
            <w:pPr>
              <w:jc w:val="center"/>
              <w:rPr>
                <w:lang w:bidi="ar-SA"/>
              </w:rPr>
            </w:pPr>
            <w:r w:rsidRPr="00004926">
              <w:rPr>
                <w:lang w:bidi="ar-SA"/>
              </w:rPr>
              <w:t>5</w:t>
            </w:r>
          </w:p>
        </w:tc>
      </w:tr>
      <w:tr w:rsidR="00227076" w:rsidRPr="00004926" w14:paraId="32AADE55" w14:textId="77777777" w:rsidTr="00227076">
        <w:trPr>
          <w:trHeight w:val="315"/>
          <w:jc w:val="center"/>
        </w:trPr>
        <w:tc>
          <w:tcPr>
            <w:tcW w:w="1480" w:type="dxa"/>
            <w:vMerge w:val="restart"/>
            <w:tcBorders>
              <w:left w:val="single" w:sz="4" w:space="0" w:color="auto"/>
              <w:bottom w:val="single" w:sz="4" w:space="0" w:color="auto"/>
              <w:right w:val="single" w:sz="4" w:space="0" w:color="auto"/>
            </w:tcBorders>
            <w:shd w:val="clear" w:color="auto" w:fill="auto"/>
            <w:vAlign w:val="center"/>
            <w:hideMark/>
          </w:tcPr>
          <w:p w14:paraId="40D090B3" w14:textId="0652CEAC" w:rsidR="00227076" w:rsidRPr="00004926" w:rsidRDefault="00227076" w:rsidP="0020759E">
            <w:pPr>
              <w:jc w:val="center"/>
              <w:rPr>
                <w:lang w:bidi="ar-SA"/>
              </w:rPr>
            </w:pPr>
          </w:p>
        </w:tc>
        <w:tc>
          <w:tcPr>
            <w:tcW w:w="30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C4BF1EE" w14:textId="77777777" w:rsidR="00227076" w:rsidRPr="00004926" w:rsidRDefault="00227076" w:rsidP="00227076">
            <w:pPr>
              <w:jc w:val="center"/>
              <w:rPr>
                <w:lang w:bidi="ar-SA"/>
              </w:rPr>
            </w:pPr>
            <w:r w:rsidRPr="00004926">
              <w:rPr>
                <w:lang w:bidi="ar-SA"/>
              </w:rPr>
              <w:t>4-tert-Octylphenol (OP)</w:t>
            </w:r>
          </w:p>
        </w:tc>
        <w:tc>
          <w:tcPr>
            <w:tcW w:w="1860" w:type="dxa"/>
            <w:tcBorders>
              <w:top w:val="single" w:sz="4" w:space="0" w:color="auto"/>
              <w:left w:val="nil"/>
              <w:bottom w:val="single" w:sz="4" w:space="0" w:color="auto"/>
              <w:right w:val="single" w:sz="4" w:space="0" w:color="auto"/>
            </w:tcBorders>
            <w:shd w:val="clear" w:color="auto" w:fill="auto"/>
            <w:noWrap/>
            <w:vAlign w:val="center"/>
            <w:hideMark/>
          </w:tcPr>
          <w:p w14:paraId="288CF534" w14:textId="6648ADF6" w:rsidR="00227076" w:rsidRPr="00004926" w:rsidRDefault="00227076" w:rsidP="0020759E">
            <w:pPr>
              <w:jc w:val="center"/>
              <w:rPr>
                <w:lang w:bidi="ar-SA"/>
              </w:rPr>
            </w:pPr>
            <w:r>
              <w:rPr>
                <w:lang w:bidi="ar-SA"/>
              </w:rPr>
              <w:t>Spring</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42A79924" w14:textId="77777777" w:rsidR="00227076" w:rsidRPr="00004926" w:rsidRDefault="00227076" w:rsidP="0020759E">
            <w:pPr>
              <w:jc w:val="center"/>
              <w:rPr>
                <w:lang w:bidi="ar-SA"/>
              </w:rPr>
            </w:pPr>
            <w:r w:rsidRPr="00004926">
              <w:rPr>
                <w:lang w:bidi="ar-SA"/>
              </w:rPr>
              <w:t>1</w:t>
            </w:r>
          </w:p>
        </w:tc>
      </w:tr>
      <w:tr w:rsidR="00227076" w:rsidRPr="00004926" w14:paraId="3D630D8F" w14:textId="77777777" w:rsidTr="00227076">
        <w:trPr>
          <w:trHeight w:val="315"/>
          <w:jc w:val="center"/>
        </w:trPr>
        <w:tc>
          <w:tcPr>
            <w:tcW w:w="1480" w:type="dxa"/>
            <w:vMerge/>
            <w:tcBorders>
              <w:top w:val="single" w:sz="4" w:space="0" w:color="auto"/>
              <w:left w:val="single" w:sz="4" w:space="0" w:color="auto"/>
              <w:bottom w:val="single" w:sz="4" w:space="0" w:color="auto"/>
              <w:right w:val="single" w:sz="4" w:space="0" w:color="auto"/>
            </w:tcBorders>
            <w:vAlign w:val="center"/>
            <w:hideMark/>
          </w:tcPr>
          <w:p w14:paraId="60203E11" w14:textId="77777777" w:rsidR="00227076" w:rsidRPr="00004926" w:rsidRDefault="00227076" w:rsidP="0020759E">
            <w:pPr>
              <w:jc w:val="center"/>
              <w:rPr>
                <w:lang w:bidi="ar-SA"/>
              </w:rPr>
            </w:pPr>
          </w:p>
        </w:tc>
        <w:tc>
          <w:tcPr>
            <w:tcW w:w="3040" w:type="dxa"/>
            <w:vMerge w:val="restart"/>
            <w:tcBorders>
              <w:top w:val="single" w:sz="4" w:space="0" w:color="auto"/>
              <w:left w:val="single" w:sz="4" w:space="0" w:color="auto"/>
              <w:right w:val="single" w:sz="4" w:space="0" w:color="auto"/>
            </w:tcBorders>
            <w:shd w:val="clear" w:color="000000" w:fill="FFFFFF"/>
            <w:vAlign w:val="center"/>
            <w:hideMark/>
          </w:tcPr>
          <w:p w14:paraId="4FF9EE30" w14:textId="6C1AFB6E" w:rsidR="00227076" w:rsidRPr="00004926" w:rsidRDefault="00227076" w:rsidP="00227076">
            <w:pPr>
              <w:jc w:val="center"/>
              <w:rPr>
                <w:lang w:bidi="ar-SA"/>
              </w:rPr>
            </w:pPr>
            <w:r w:rsidRPr="00004926">
              <w:rPr>
                <w:lang w:bidi="ar-SA"/>
              </w:rPr>
              <w:t>4-tert-Octylphenol (OP)</w:t>
            </w:r>
          </w:p>
        </w:tc>
        <w:tc>
          <w:tcPr>
            <w:tcW w:w="1860" w:type="dxa"/>
            <w:tcBorders>
              <w:top w:val="nil"/>
              <w:left w:val="nil"/>
              <w:bottom w:val="single" w:sz="4" w:space="0" w:color="auto"/>
              <w:right w:val="single" w:sz="4" w:space="0" w:color="auto"/>
            </w:tcBorders>
            <w:shd w:val="clear" w:color="auto" w:fill="auto"/>
            <w:noWrap/>
            <w:vAlign w:val="center"/>
            <w:hideMark/>
          </w:tcPr>
          <w:p w14:paraId="42338360" w14:textId="77777777" w:rsidR="00227076" w:rsidRPr="00004926" w:rsidRDefault="00227076" w:rsidP="0020759E">
            <w:pPr>
              <w:jc w:val="center"/>
              <w:rPr>
                <w:lang w:bidi="ar-SA"/>
              </w:rPr>
            </w:pPr>
            <w:r w:rsidRPr="00004926">
              <w:rPr>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4D43CED8" w14:textId="77777777" w:rsidR="00227076" w:rsidRPr="00004926" w:rsidRDefault="00227076" w:rsidP="0020759E">
            <w:pPr>
              <w:jc w:val="center"/>
              <w:rPr>
                <w:lang w:bidi="ar-SA"/>
              </w:rPr>
            </w:pPr>
            <w:r w:rsidRPr="00004926">
              <w:rPr>
                <w:lang w:bidi="ar-SA"/>
              </w:rPr>
              <w:t>14</w:t>
            </w:r>
          </w:p>
        </w:tc>
      </w:tr>
      <w:tr w:rsidR="00227076" w:rsidRPr="00004926" w14:paraId="65459B13" w14:textId="77777777" w:rsidTr="00227076">
        <w:trPr>
          <w:trHeight w:val="315"/>
          <w:jc w:val="center"/>
        </w:trPr>
        <w:tc>
          <w:tcPr>
            <w:tcW w:w="1480" w:type="dxa"/>
            <w:vMerge/>
            <w:tcBorders>
              <w:top w:val="single" w:sz="4" w:space="0" w:color="auto"/>
              <w:left w:val="single" w:sz="4" w:space="0" w:color="auto"/>
              <w:right w:val="single" w:sz="4" w:space="0" w:color="auto"/>
            </w:tcBorders>
            <w:vAlign w:val="center"/>
            <w:hideMark/>
          </w:tcPr>
          <w:p w14:paraId="1C0BFFAB" w14:textId="77777777" w:rsidR="00227076" w:rsidRPr="00004926" w:rsidRDefault="00227076" w:rsidP="0020759E">
            <w:pPr>
              <w:jc w:val="center"/>
              <w:rPr>
                <w:lang w:bidi="ar-SA"/>
              </w:rPr>
            </w:pPr>
          </w:p>
        </w:tc>
        <w:tc>
          <w:tcPr>
            <w:tcW w:w="3040" w:type="dxa"/>
            <w:vMerge/>
            <w:tcBorders>
              <w:left w:val="single" w:sz="4" w:space="0" w:color="auto"/>
              <w:bottom w:val="single" w:sz="4" w:space="0" w:color="000000"/>
              <w:right w:val="single" w:sz="4" w:space="0" w:color="auto"/>
            </w:tcBorders>
            <w:shd w:val="clear" w:color="000000" w:fill="FFFFFF"/>
            <w:vAlign w:val="center"/>
            <w:hideMark/>
          </w:tcPr>
          <w:p w14:paraId="135BF8FF" w14:textId="77777777" w:rsidR="00227076" w:rsidRPr="00004926" w:rsidRDefault="00227076" w:rsidP="0020759E">
            <w:pPr>
              <w:jc w:val="center"/>
              <w:rPr>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4A6C191D" w14:textId="77777777" w:rsidR="00227076" w:rsidRPr="00004926" w:rsidRDefault="00227076" w:rsidP="0020759E">
            <w:pPr>
              <w:jc w:val="center"/>
              <w:rPr>
                <w:lang w:bidi="ar-SA"/>
              </w:rPr>
            </w:pPr>
            <w:r w:rsidRPr="00004926">
              <w:rPr>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300C5C81" w14:textId="77777777" w:rsidR="00227076" w:rsidRPr="00004926" w:rsidRDefault="00227076" w:rsidP="0020759E">
            <w:pPr>
              <w:jc w:val="center"/>
              <w:rPr>
                <w:lang w:bidi="ar-SA"/>
              </w:rPr>
            </w:pPr>
            <w:r w:rsidRPr="00004926">
              <w:rPr>
                <w:lang w:bidi="ar-SA"/>
              </w:rPr>
              <w:t>5</w:t>
            </w:r>
          </w:p>
        </w:tc>
      </w:tr>
      <w:tr w:rsidR="00617E88" w:rsidRPr="00004926" w14:paraId="00BFAC2F" w14:textId="77777777" w:rsidTr="00227076">
        <w:trPr>
          <w:trHeight w:val="315"/>
          <w:jc w:val="center"/>
        </w:trPr>
        <w:tc>
          <w:tcPr>
            <w:tcW w:w="1480" w:type="dxa"/>
            <w:vMerge w:val="restart"/>
            <w:tcBorders>
              <w:left w:val="single" w:sz="4" w:space="0" w:color="auto"/>
              <w:bottom w:val="single" w:sz="4" w:space="0" w:color="000000"/>
              <w:right w:val="single" w:sz="4" w:space="0" w:color="auto"/>
            </w:tcBorders>
            <w:shd w:val="clear" w:color="auto" w:fill="auto"/>
            <w:vAlign w:val="center"/>
            <w:hideMark/>
          </w:tcPr>
          <w:p w14:paraId="3A5B1C6B" w14:textId="5DB1BAA9" w:rsidR="00617E88" w:rsidRPr="00004926" w:rsidRDefault="00617E88" w:rsidP="0020759E">
            <w:pPr>
              <w:jc w:val="center"/>
              <w:rPr>
                <w:lang w:bidi="ar-SA"/>
              </w:rPr>
            </w:pPr>
            <w:r>
              <w:rPr>
                <w:lang w:bidi="ar-SA"/>
              </w:rPr>
              <w:t>Industrial</w:t>
            </w:r>
          </w:p>
        </w:tc>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45DF9A8" w14:textId="77777777" w:rsidR="00617E88" w:rsidRPr="00004926" w:rsidRDefault="00617E88" w:rsidP="0020759E">
            <w:pPr>
              <w:jc w:val="center"/>
              <w:rPr>
                <w:lang w:bidi="ar-SA"/>
              </w:rPr>
            </w:pPr>
            <w:r w:rsidRPr="00004926">
              <w:rPr>
                <w:lang w:bidi="ar-SA"/>
              </w:rPr>
              <w:t>Bisphenol-A (BPA)</w:t>
            </w:r>
          </w:p>
        </w:tc>
        <w:tc>
          <w:tcPr>
            <w:tcW w:w="1860" w:type="dxa"/>
            <w:tcBorders>
              <w:top w:val="nil"/>
              <w:left w:val="nil"/>
              <w:bottom w:val="single" w:sz="4" w:space="0" w:color="auto"/>
              <w:right w:val="single" w:sz="4" w:space="0" w:color="auto"/>
            </w:tcBorders>
            <w:shd w:val="clear" w:color="auto" w:fill="auto"/>
            <w:noWrap/>
            <w:vAlign w:val="center"/>
            <w:hideMark/>
          </w:tcPr>
          <w:p w14:paraId="343F7221" w14:textId="6B8C3F95" w:rsidR="00617E88" w:rsidRPr="00004926" w:rsidRDefault="00617E88" w:rsidP="0020759E">
            <w:pPr>
              <w:jc w:val="center"/>
              <w:rPr>
                <w:lang w:bidi="ar-SA"/>
              </w:rPr>
            </w:pPr>
            <w:r>
              <w:rPr>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010A3C80" w14:textId="77777777" w:rsidR="00617E88" w:rsidRPr="00004926" w:rsidRDefault="00617E88" w:rsidP="0020759E">
            <w:pPr>
              <w:jc w:val="center"/>
              <w:rPr>
                <w:lang w:bidi="ar-SA"/>
              </w:rPr>
            </w:pPr>
            <w:r w:rsidRPr="00004926">
              <w:rPr>
                <w:lang w:bidi="ar-SA"/>
              </w:rPr>
              <w:t>1</w:t>
            </w:r>
          </w:p>
        </w:tc>
      </w:tr>
      <w:tr w:rsidR="00617E88" w:rsidRPr="00004926" w14:paraId="75DDA754" w14:textId="77777777" w:rsidTr="00227076">
        <w:trPr>
          <w:trHeight w:val="315"/>
          <w:jc w:val="center"/>
        </w:trPr>
        <w:tc>
          <w:tcPr>
            <w:tcW w:w="1480" w:type="dxa"/>
            <w:vMerge/>
            <w:tcBorders>
              <w:left w:val="single" w:sz="4" w:space="0" w:color="auto"/>
              <w:bottom w:val="single" w:sz="4" w:space="0" w:color="000000"/>
              <w:right w:val="single" w:sz="4" w:space="0" w:color="auto"/>
            </w:tcBorders>
            <w:vAlign w:val="center"/>
            <w:hideMark/>
          </w:tcPr>
          <w:p w14:paraId="543D2499" w14:textId="77777777" w:rsidR="00617E88" w:rsidRPr="00004926" w:rsidRDefault="00617E88" w:rsidP="0020759E">
            <w:pPr>
              <w:jc w:val="center"/>
              <w:rPr>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48B1D649" w14:textId="77777777" w:rsidR="00617E88" w:rsidRPr="00004926" w:rsidRDefault="00617E88" w:rsidP="0020759E">
            <w:pPr>
              <w:jc w:val="center"/>
              <w:rPr>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697691CC" w14:textId="77777777" w:rsidR="00617E88" w:rsidRPr="00004926" w:rsidRDefault="00617E88" w:rsidP="0020759E">
            <w:pPr>
              <w:jc w:val="center"/>
              <w:rPr>
                <w:lang w:bidi="ar-SA"/>
              </w:rPr>
            </w:pPr>
            <w:r w:rsidRPr="00004926">
              <w:rPr>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04C432CD" w14:textId="77777777" w:rsidR="00617E88" w:rsidRPr="00004926" w:rsidRDefault="00617E88" w:rsidP="0020759E">
            <w:pPr>
              <w:jc w:val="center"/>
              <w:rPr>
                <w:lang w:bidi="ar-SA"/>
              </w:rPr>
            </w:pPr>
            <w:r w:rsidRPr="00004926">
              <w:rPr>
                <w:lang w:bidi="ar-SA"/>
              </w:rPr>
              <w:t>14</w:t>
            </w:r>
          </w:p>
        </w:tc>
      </w:tr>
      <w:tr w:rsidR="00617E88" w:rsidRPr="00004926" w14:paraId="770D7DAB" w14:textId="77777777" w:rsidTr="004871F3">
        <w:trPr>
          <w:trHeight w:val="315"/>
          <w:jc w:val="center"/>
        </w:trPr>
        <w:tc>
          <w:tcPr>
            <w:tcW w:w="1480" w:type="dxa"/>
            <w:vMerge/>
            <w:tcBorders>
              <w:left w:val="single" w:sz="4" w:space="0" w:color="auto"/>
              <w:bottom w:val="single" w:sz="4" w:space="0" w:color="000000"/>
              <w:right w:val="single" w:sz="4" w:space="0" w:color="auto"/>
            </w:tcBorders>
            <w:vAlign w:val="center"/>
            <w:hideMark/>
          </w:tcPr>
          <w:p w14:paraId="53693EF2" w14:textId="77777777" w:rsidR="00617E88" w:rsidRPr="00004926" w:rsidRDefault="00617E88" w:rsidP="0020759E">
            <w:pPr>
              <w:jc w:val="center"/>
              <w:rPr>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07A0A674" w14:textId="77777777" w:rsidR="00617E88" w:rsidRPr="00004926" w:rsidRDefault="00617E88" w:rsidP="0020759E">
            <w:pPr>
              <w:jc w:val="center"/>
              <w:rPr>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391E7021" w14:textId="77777777" w:rsidR="00617E88" w:rsidRPr="00004926" w:rsidRDefault="00617E88" w:rsidP="0020759E">
            <w:pPr>
              <w:jc w:val="center"/>
              <w:rPr>
                <w:lang w:bidi="ar-SA"/>
              </w:rPr>
            </w:pPr>
            <w:r w:rsidRPr="00004926">
              <w:rPr>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5FC08079" w14:textId="77777777" w:rsidR="00617E88" w:rsidRPr="00004926" w:rsidRDefault="00617E88" w:rsidP="0020759E">
            <w:pPr>
              <w:jc w:val="center"/>
              <w:rPr>
                <w:lang w:bidi="ar-SA"/>
              </w:rPr>
            </w:pPr>
            <w:r w:rsidRPr="00004926">
              <w:rPr>
                <w:lang w:bidi="ar-SA"/>
              </w:rPr>
              <w:t>2</w:t>
            </w:r>
          </w:p>
        </w:tc>
      </w:tr>
    </w:tbl>
    <w:p w14:paraId="5B9AEF8C" w14:textId="77777777" w:rsidR="00004926" w:rsidRDefault="00004926" w:rsidP="00CA659B">
      <w:pPr>
        <w:pStyle w:val="BodyText"/>
      </w:pPr>
    </w:p>
    <w:p w14:paraId="61E4B363" w14:textId="2079C501" w:rsidR="00C16D9C" w:rsidRDefault="00C16D9C" w:rsidP="00C16D9C">
      <w:pPr>
        <w:pStyle w:val="Caption"/>
        <w:keepNext/>
      </w:pPr>
      <w:bookmarkStart w:id="83" w:name="_Toc513553864"/>
      <w:r>
        <w:t xml:space="preserve">Table A </w:t>
      </w:r>
      <w:r w:rsidR="008151B7">
        <w:fldChar w:fldCharType="begin"/>
      </w:r>
      <w:r w:rsidR="008151B7">
        <w:instrText xml:space="preserve"> SEQ Table_A \* ARABIC </w:instrText>
      </w:r>
      <w:r w:rsidR="008151B7">
        <w:fldChar w:fldCharType="separate"/>
      </w:r>
      <w:r w:rsidR="00AE569E">
        <w:rPr>
          <w:noProof/>
        </w:rPr>
        <w:t>3</w:t>
      </w:r>
      <w:r w:rsidR="008151B7">
        <w:rPr>
          <w:noProof/>
        </w:rPr>
        <w:fldChar w:fldCharType="end"/>
      </w:r>
      <w:r>
        <w:t xml:space="preserve">. NWIS pesticide </w:t>
      </w:r>
      <w:r w:rsidR="004E071E">
        <w:t>compound</w:t>
      </w:r>
      <w:r>
        <w:t xml:space="preserve"> detection</w:t>
      </w:r>
      <w:r w:rsidR="006608AC">
        <w:t xml:space="preserve"> amounts</w:t>
      </w:r>
      <w:r>
        <w:t xml:space="preserve"> in Oklahoma and the medium the </w:t>
      </w:r>
      <w:r w:rsidR="004E071E">
        <w:t>compound</w:t>
      </w:r>
      <w:r>
        <w:t xml:space="preserve"> was discovered (USGS, 2017</w:t>
      </w:r>
      <w:r w:rsidRPr="002615F9">
        <w:t>).</w:t>
      </w:r>
      <w:bookmarkEnd w:id="83"/>
    </w:p>
    <w:tbl>
      <w:tblPr>
        <w:tblW w:w="8140" w:type="dxa"/>
        <w:jc w:val="center"/>
        <w:tblLook w:val="04A0" w:firstRow="1" w:lastRow="0" w:firstColumn="1" w:lastColumn="0" w:noHBand="0" w:noVBand="1"/>
      </w:tblPr>
      <w:tblGrid>
        <w:gridCol w:w="1480"/>
        <w:gridCol w:w="3040"/>
        <w:gridCol w:w="1860"/>
        <w:gridCol w:w="1760"/>
      </w:tblGrid>
      <w:tr w:rsidR="002470EB" w:rsidRPr="002470EB" w14:paraId="762D6F20" w14:textId="77777777" w:rsidTr="00B23EB6">
        <w:trPr>
          <w:trHeight w:val="330"/>
          <w:tblHeader/>
          <w:jc w:val="center"/>
        </w:trPr>
        <w:tc>
          <w:tcPr>
            <w:tcW w:w="148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1DC2BB87" w14:textId="77777777" w:rsidR="002470EB" w:rsidRPr="002470EB" w:rsidRDefault="002470EB" w:rsidP="002470EB">
            <w:pPr>
              <w:spacing w:line="240" w:lineRule="auto"/>
              <w:jc w:val="center"/>
              <w:rPr>
                <w:rFonts w:ascii="Times New Roman" w:hAnsi="Times New Roman"/>
                <w:b/>
                <w:bCs/>
                <w:lang w:bidi="ar-SA"/>
              </w:rPr>
            </w:pPr>
            <w:r w:rsidRPr="002470EB">
              <w:rPr>
                <w:rFonts w:ascii="Times New Roman" w:hAnsi="Times New Roman"/>
                <w:b/>
                <w:bCs/>
                <w:lang w:bidi="ar-SA"/>
              </w:rPr>
              <w:t>Class</w:t>
            </w:r>
          </w:p>
        </w:tc>
        <w:tc>
          <w:tcPr>
            <w:tcW w:w="3040" w:type="dxa"/>
            <w:tcBorders>
              <w:top w:val="single" w:sz="8" w:space="0" w:color="auto"/>
              <w:left w:val="nil"/>
              <w:bottom w:val="single" w:sz="8" w:space="0" w:color="auto"/>
              <w:right w:val="single" w:sz="8" w:space="0" w:color="auto"/>
            </w:tcBorders>
            <w:shd w:val="clear" w:color="000000" w:fill="FFFFFF"/>
            <w:noWrap/>
            <w:vAlign w:val="center"/>
            <w:hideMark/>
          </w:tcPr>
          <w:p w14:paraId="52A0E65C" w14:textId="59C78982" w:rsidR="002470EB" w:rsidRPr="002470EB" w:rsidRDefault="004E071E" w:rsidP="002470EB">
            <w:pPr>
              <w:spacing w:line="240" w:lineRule="auto"/>
              <w:jc w:val="center"/>
              <w:rPr>
                <w:rFonts w:ascii="Times New Roman" w:hAnsi="Times New Roman"/>
                <w:b/>
                <w:bCs/>
                <w:lang w:bidi="ar-SA"/>
              </w:rPr>
            </w:pPr>
            <w:r>
              <w:rPr>
                <w:rFonts w:ascii="Times New Roman" w:hAnsi="Times New Roman"/>
                <w:b/>
                <w:bCs/>
                <w:lang w:bidi="ar-SA"/>
              </w:rPr>
              <w:t>Compound</w:t>
            </w:r>
          </w:p>
        </w:tc>
        <w:tc>
          <w:tcPr>
            <w:tcW w:w="1860" w:type="dxa"/>
            <w:tcBorders>
              <w:top w:val="single" w:sz="8" w:space="0" w:color="auto"/>
              <w:left w:val="nil"/>
              <w:bottom w:val="single" w:sz="8" w:space="0" w:color="auto"/>
              <w:right w:val="single" w:sz="8" w:space="0" w:color="auto"/>
            </w:tcBorders>
            <w:shd w:val="clear" w:color="000000" w:fill="FFFFFF"/>
            <w:noWrap/>
            <w:vAlign w:val="center"/>
            <w:hideMark/>
          </w:tcPr>
          <w:p w14:paraId="01B239BB" w14:textId="5CF7DE40" w:rsidR="002470EB" w:rsidRPr="002470EB" w:rsidRDefault="001A5391" w:rsidP="002470EB">
            <w:pPr>
              <w:spacing w:line="240" w:lineRule="auto"/>
              <w:jc w:val="center"/>
              <w:rPr>
                <w:rFonts w:ascii="Times New Roman" w:hAnsi="Times New Roman"/>
                <w:b/>
                <w:bCs/>
                <w:lang w:bidi="ar-SA"/>
              </w:rPr>
            </w:pPr>
            <w:r>
              <w:rPr>
                <w:rFonts w:ascii="Times New Roman" w:hAnsi="Times New Roman"/>
                <w:b/>
                <w:bCs/>
                <w:lang w:bidi="ar-SA"/>
              </w:rPr>
              <w:t>Medium</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14:paraId="2D5D7A66" w14:textId="77777777" w:rsidR="002470EB" w:rsidRPr="002470EB" w:rsidRDefault="002470EB" w:rsidP="002470EB">
            <w:pPr>
              <w:spacing w:line="240" w:lineRule="auto"/>
              <w:jc w:val="center"/>
              <w:rPr>
                <w:rFonts w:ascii="Times New Roman" w:hAnsi="Times New Roman"/>
                <w:b/>
                <w:bCs/>
                <w:lang w:bidi="ar-SA"/>
              </w:rPr>
            </w:pPr>
            <w:r w:rsidRPr="002470EB">
              <w:rPr>
                <w:rFonts w:ascii="Times New Roman" w:hAnsi="Times New Roman"/>
                <w:b/>
                <w:bCs/>
                <w:lang w:bidi="ar-SA"/>
              </w:rPr>
              <w:t>Detections</w:t>
            </w:r>
          </w:p>
        </w:tc>
      </w:tr>
      <w:tr w:rsidR="004871F3" w:rsidRPr="002470EB" w14:paraId="6C0F7F91" w14:textId="77777777" w:rsidTr="004871F3">
        <w:trPr>
          <w:trHeight w:val="330"/>
          <w:jc w:val="center"/>
        </w:trPr>
        <w:tc>
          <w:tcPr>
            <w:tcW w:w="1480" w:type="dxa"/>
            <w:vMerge w:val="restart"/>
            <w:tcBorders>
              <w:top w:val="single" w:sz="4" w:space="0" w:color="auto"/>
              <w:left w:val="single" w:sz="4" w:space="0" w:color="auto"/>
              <w:right w:val="single" w:sz="4" w:space="0" w:color="auto"/>
            </w:tcBorders>
            <w:shd w:val="clear" w:color="auto" w:fill="auto"/>
            <w:noWrap/>
            <w:vAlign w:val="center"/>
            <w:hideMark/>
          </w:tcPr>
          <w:p w14:paraId="480D07D3" w14:textId="79E81EF5" w:rsidR="004871F3" w:rsidRPr="002470EB" w:rsidRDefault="004871F3" w:rsidP="004F6983">
            <w:pPr>
              <w:spacing w:line="240" w:lineRule="auto"/>
              <w:jc w:val="center"/>
              <w:rPr>
                <w:rFonts w:ascii="Times New Roman" w:hAnsi="Times New Roman"/>
                <w:color w:val="000000"/>
                <w:lang w:bidi="ar-SA"/>
              </w:rPr>
            </w:pPr>
            <w:r>
              <w:rPr>
                <w:rFonts w:ascii="Times New Roman" w:hAnsi="Times New Roman"/>
                <w:color w:val="000000"/>
                <w:lang w:bidi="ar-SA"/>
              </w:rPr>
              <w:t>Pesticide</w:t>
            </w:r>
          </w:p>
        </w:tc>
        <w:tc>
          <w:tcPr>
            <w:tcW w:w="3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6F20464"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Atrazine</w:t>
            </w:r>
          </w:p>
        </w:tc>
        <w:tc>
          <w:tcPr>
            <w:tcW w:w="1860" w:type="dxa"/>
            <w:tcBorders>
              <w:top w:val="nil"/>
              <w:left w:val="nil"/>
              <w:bottom w:val="single" w:sz="4" w:space="0" w:color="auto"/>
              <w:right w:val="single" w:sz="4" w:space="0" w:color="auto"/>
            </w:tcBorders>
            <w:shd w:val="clear" w:color="auto" w:fill="auto"/>
            <w:noWrap/>
            <w:vAlign w:val="center"/>
            <w:hideMark/>
          </w:tcPr>
          <w:p w14:paraId="7D9F48E4"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Combined Sewer</w:t>
            </w:r>
          </w:p>
        </w:tc>
        <w:tc>
          <w:tcPr>
            <w:tcW w:w="1760" w:type="dxa"/>
            <w:tcBorders>
              <w:top w:val="nil"/>
              <w:left w:val="nil"/>
              <w:bottom w:val="single" w:sz="4" w:space="0" w:color="auto"/>
              <w:right w:val="single" w:sz="4" w:space="0" w:color="auto"/>
            </w:tcBorders>
            <w:shd w:val="clear" w:color="auto" w:fill="auto"/>
            <w:noWrap/>
            <w:vAlign w:val="center"/>
            <w:hideMark/>
          </w:tcPr>
          <w:p w14:paraId="62BC477D"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w:t>
            </w:r>
          </w:p>
        </w:tc>
      </w:tr>
      <w:tr w:rsidR="004871F3" w:rsidRPr="002470EB" w14:paraId="14C04F26" w14:textId="77777777" w:rsidTr="004871F3">
        <w:trPr>
          <w:trHeight w:val="315"/>
          <w:jc w:val="center"/>
        </w:trPr>
        <w:tc>
          <w:tcPr>
            <w:tcW w:w="1480" w:type="dxa"/>
            <w:vMerge/>
            <w:tcBorders>
              <w:left w:val="single" w:sz="4" w:space="0" w:color="auto"/>
              <w:right w:val="single" w:sz="4" w:space="0" w:color="auto"/>
            </w:tcBorders>
            <w:vAlign w:val="center"/>
            <w:hideMark/>
          </w:tcPr>
          <w:p w14:paraId="299DD2DE" w14:textId="6173A1C9"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26AF456C"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2D07119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Lake</w:t>
            </w:r>
          </w:p>
        </w:tc>
        <w:tc>
          <w:tcPr>
            <w:tcW w:w="1760" w:type="dxa"/>
            <w:tcBorders>
              <w:top w:val="nil"/>
              <w:left w:val="nil"/>
              <w:bottom w:val="single" w:sz="4" w:space="0" w:color="auto"/>
              <w:right w:val="single" w:sz="4" w:space="0" w:color="auto"/>
            </w:tcBorders>
            <w:shd w:val="clear" w:color="auto" w:fill="auto"/>
            <w:noWrap/>
            <w:vAlign w:val="center"/>
            <w:hideMark/>
          </w:tcPr>
          <w:p w14:paraId="033B4B31"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w:t>
            </w:r>
          </w:p>
        </w:tc>
      </w:tr>
      <w:tr w:rsidR="004871F3" w:rsidRPr="002470EB" w14:paraId="23AA07E8" w14:textId="77777777" w:rsidTr="004871F3">
        <w:trPr>
          <w:trHeight w:val="315"/>
          <w:jc w:val="center"/>
        </w:trPr>
        <w:tc>
          <w:tcPr>
            <w:tcW w:w="1480" w:type="dxa"/>
            <w:vMerge/>
            <w:tcBorders>
              <w:left w:val="single" w:sz="4" w:space="0" w:color="auto"/>
              <w:right w:val="single" w:sz="4" w:space="0" w:color="auto"/>
            </w:tcBorders>
            <w:vAlign w:val="center"/>
            <w:hideMark/>
          </w:tcPr>
          <w:p w14:paraId="30A92F10" w14:textId="621BDB2E"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657F4384"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5E4DFC76" w14:textId="2E3ED549" w:rsidR="004871F3" w:rsidRPr="002470EB" w:rsidRDefault="004871F3" w:rsidP="002470EB">
            <w:pPr>
              <w:spacing w:line="240" w:lineRule="auto"/>
              <w:jc w:val="center"/>
              <w:rPr>
                <w:rFonts w:ascii="Times New Roman" w:hAnsi="Times New Roman"/>
                <w:color w:val="000000"/>
                <w:lang w:bidi="ar-SA"/>
              </w:rPr>
            </w:pPr>
            <w:r>
              <w:rPr>
                <w:rFonts w:ascii="Times New Roman" w:hAnsi="Times New Roman"/>
                <w:color w:val="000000"/>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70DB2F14"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11</w:t>
            </w:r>
          </w:p>
        </w:tc>
      </w:tr>
      <w:tr w:rsidR="004871F3" w:rsidRPr="002470EB" w14:paraId="79DE0306" w14:textId="77777777" w:rsidTr="004871F3">
        <w:trPr>
          <w:trHeight w:val="315"/>
          <w:jc w:val="center"/>
        </w:trPr>
        <w:tc>
          <w:tcPr>
            <w:tcW w:w="1480" w:type="dxa"/>
            <w:vMerge/>
            <w:tcBorders>
              <w:left w:val="single" w:sz="4" w:space="0" w:color="auto"/>
              <w:right w:val="single" w:sz="4" w:space="0" w:color="auto"/>
            </w:tcBorders>
            <w:vAlign w:val="center"/>
            <w:hideMark/>
          </w:tcPr>
          <w:p w14:paraId="4CFE09A6" w14:textId="5F54E372"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48C51240"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4B59FF23"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569DAC0B"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80</w:t>
            </w:r>
          </w:p>
        </w:tc>
      </w:tr>
      <w:tr w:rsidR="004871F3" w:rsidRPr="002470EB" w14:paraId="6334F99E" w14:textId="77777777" w:rsidTr="004871F3">
        <w:trPr>
          <w:trHeight w:val="315"/>
          <w:jc w:val="center"/>
        </w:trPr>
        <w:tc>
          <w:tcPr>
            <w:tcW w:w="1480" w:type="dxa"/>
            <w:vMerge/>
            <w:tcBorders>
              <w:left w:val="single" w:sz="4" w:space="0" w:color="auto"/>
              <w:right w:val="single" w:sz="4" w:space="0" w:color="auto"/>
            </w:tcBorders>
            <w:shd w:val="clear" w:color="auto" w:fill="auto"/>
            <w:vAlign w:val="center"/>
            <w:hideMark/>
          </w:tcPr>
          <w:p w14:paraId="552705FF" w14:textId="4E5D53C0"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551DFB8D"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7A4829F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3D7F999D"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284</w:t>
            </w:r>
          </w:p>
        </w:tc>
      </w:tr>
      <w:tr w:rsidR="004871F3" w:rsidRPr="002470EB" w14:paraId="3F9F9F00" w14:textId="77777777" w:rsidTr="004871F3">
        <w:trPr>
          <w:trHeight w:val="315"/>
          <w:jc w:val="center"/>
        </w:trPr>
        <w:tc>
          <w:tcPr>
            <w:tcW w:w="1480" w:type="dxa"/>
            <w:vMerge/>
            <w:tcBorders>
              <w:left w:val="single" w:sz="4" w:space="0" w:color="auto"/>
              <w:right w:val="single" w:sz="4" w:space="0" w:color="auto"/>
            </w:tcBorders>
            <w:vAlign w:val="center"/>
            <w:hideMark/>
          </w:tcPr>
          <w:p w14:paraId="02591D96" w14:textId="08254517" w:rsidR="004871F3" w:rsidRPr="002470EB" w:rsidRDefault="004871F3" w:rsidP="004F698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D0A849"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Bromacil</w:t>
            </w:r>
          </w:p>
        </w:tc>
        <w:tc>
          <w:tcPr>
            <w:tcW w:w="1860" w:type="dxa"/>
            <w:tcBorders>
              <w:top w:val="nil"/>
              <w:left w:val="nil"/>
              <w:bottom w:val="single" w:sz="4" w:space="0" w:color="auto"/>
              <w:right w:val="single" w:sz="4" w:space="0" w:color="auto"/>
            </w:tcBorders>
            <w:shd w:val="clear" w:color="auto" w:fill="auto"/>
            <w:noWrap/>
            <w:vAlign w:val="center"/>
            <w:hideMark/>
          </w:tcPr>
          <w:p w14:paraId="72D4B31D"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Combined Sewer</w:t>
            </w:r>
          </w:p>
        </w:tc>
        <w:tc>
          <w:tcPr>
            <w:tcW w:w="1760" w:type="dxa"/>
            <w:tcBorders>
              <w:top w:val="nil"/>
              <w:left w:val="nil"/>
              <w:bottom w:val="single" w:sz="4" w:space="0" w:color="auto"/>
              <w:right w:val="single" w:sz="4" w:space="0" w:color="auto"/>
            </w:tcBorders>
            <w:shd w:val="clear" w:color="auto" w:fill="auto"/>
            <w:noWrap/>
            <w:vAlign w:val="center"/>
            <w:hideMark/>
          </w:tcPr>
          <w:p w14:paraId="64E85206"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w:t>
            </w:r>
          </w:p>
        </w:tc>
      </w:tr>
      <w:tr w:rsidR="004871F3" w:rsidRPr="002470EB" w14:paraId="31A99570" w14:textId="77777777" w:rsidTr="004871F3">
        <w:trPr>
          <w:trHeight w:val="315"/>
          <w:jc w:val="center"/>
        </w:trPr>
        <w:tc>
          <w:tcPr>
            <w:tcW w:w="1480" w:type="dxa"/>
            <w:vMerge/>
            <w:tcBorders>
              <w:left w:val="single" w:sz="4" w:space="0" w:color="auto"/>
              <w:right w:val="single" w:sz="4" w:space="0" w:color="auto"/>
            </w:tcBorders>
            <w:vAlign w:val="center"/>
            <w:hideMark/>
          </w:tcPr>
          <w:p w14:paraId="69A38F46" w14:textId="6A9E213A"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42BC6D2F"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51B58E79"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Lake</w:t>
            </w:r>
          </w:p>
        </w:tc>
        <w:tc>
          <w:tcPr>
            <w:tcW w:w="1760" w:type="dxa"/>
            <w:tcBorders>
              <w:top w:val="nil"/>
              <w:left w:val="nil"/>
              <w:bottom w:val="single" w:sz="4" w:space="0" w:color="auto"/>
              <w:right w:val="single" w:sz="4" w:space="0" w:color="auto"/>
            </w:tcBorders>
            <w:shd w:val="clear" w:color="auto" w:fill="auto"/>
            <w:noWrap/>
            <w:vAlign w:val="center"/>
            <w:hideMark/>
          </w:tcPr>
          <w:p w14:paraId="3D278F19"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w:t>
            </w:r>
          </w:p>
        </w:tc>
      </w:tr>
      <w:tr w:rsidR="004871F3" w:rsidRPr="002470EB" w14:paraId="4B36FF9B" w14:textId="77777777" w:rsidTr="004871F3">
        <w:trPr>
          <w:trHeight w:val="315"/>
          <w:jc w:val="center"/>
        </w:trPr>
        <w:tc>
          <w:tcPr>
            <w:tcW w:w="1480" w:type="dxa"/>
            <w:vMerge/>
            <w:tcBorders>
              <w:left w:val="single" w:sz="4" w:space="0" w:color="auto"/>
              <w:right w:val="single" w:sz="4" w:space="0" w:color="auto"/>
            </w:tcBorders>
            <w:vAlign w:val="center"/>
            <w:hideMark/>
          </w:tcPr>
          <w:p w14:paraId="51D6BDFB" w14:textId="2977D89A"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36432D49"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4A2D20F6" w14:textId="15C1D795" w:rsidR="004871F3" w:rsidRPr="002470EB" w:rsidRDefault="004871F3" w:rsidP="002470EB">
            <w:pPr>
              <w:spacing w:line="240" w:lineRule="auto"/>
              <w:jc w:val="center"/>
              <w:rPr>
                <w:rFonts w:ascii="Times New Roman" w:hAnsi="Times New Roman"/>
                <w:color w:val="000000"/>
                <w:lang w:bidi="ar-SA"/>
              </w:rPr>
            </w:pPr>
            <w:r>
              <w:rPr>
                <w:rFonts w:ascii="Times New Roman" w:hAnsi="Times New Roman"/>
                <w:color w:val="000000"/>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4056563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12</w:t>
            </w:r>
          </w:p>
        </w:tc>
      </w:tr>
      <w:tr w:rsidR="004871F3" w:rsidRPr="002470EB" w14:paraId="6597DA69" w14:textId="77777777" w:rsidTr="004871F3">
        <w:trPr>
          <w:trHeight w:val="315"/>
          <w:jc w:val="center"/>
        </w:trPr>
        <w:tc>
          <w:tcPr>
            <w:tcW w:w="1480" w:type="dxa"/>
            <w:vMerge/>
            <w:tcBorders>
              <w:left w:val="single" w:sz="4" w:space="0" w:color="auto"/>
              <w:right w:val="single" w:sz="4" w:space="0" w:color="auto"/>
            </w:tcBorders>
            <w:shd w:val="clear" w:color="auto" w:fill="auto"/>
            <w:vAlign w:val="center"/>
            <w:hideMark/>
          </w:tcPr>
          <w:p w14:paraId="17F8C5E9" w14:textId="2B0C2C9B"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3DCD4500"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06DCE42D"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32A3749"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214</w:t>
            </w:r>
          </w:p>
        </w:tc>
      </w:tr>
      <w:tr w:rsidR="004871F3" w:rsidRPr="002470EB" w14:paraId="5894ABE3" w14:textId="77777777" w:rsidTr="004871F3">
        <w:trPr>
          <w:trHeight w:val="315"/>
          <w:jc w:val="center"/>
        </w:trPr>
        <w:tc>
          <w:tcPr>
            <w:tcW w:w="1480" w:type="dxa"/>
            <w:vMerge/>
            <w:tcBorders>
              <w:left w:val="single" w:sz="4" w:space="0" w:color="auto"/>
              <w:right w:val="single" w:sz="4" w:space="0" w:color="auto"/>
            </w:tcBorders>
            <w:vAlign w:val="center"/>
            <w:hideMark/>
          </w:tcPr>
          <w:p w14:paraId="0DA2E7C2" w14:textId="76827650"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3DA1A963" w14:textId="77777777" w:rsidR="004871F3" w:rsidRPr="002470EB" w:rsidRDefault="004871F3" w:rsidP="002470EB">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7DEBFF5F"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61B0D97E"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49</w:t>
            </w:r>
          </w:p>
        </w:tc>
      </w:tr>
      <w:tr w:rsidR="004871F3" w:rsidRPr="002470EB" w14:paraId="1236444D" w14:textId="77777777" w:rsidTr="004871F3">
        <w:trPr>
          <w:trHeight w:val="315"/>
          <w:jc w:val="center"/>
        </w:trPr>
        <w:tc>
          <w:tcPr>
            <w:tcW w:w="1480" w:type="dxa"/>
            <w:vMerge/>
            <w:tcBorders>
              <w:left w:val="single" w:sz="4" w:space="0" w:color="auto"/>
              <w:right w:val="single" w:sz="4" w:space="0" w:color="auto"/>
            </w:tcBorders>
            <w:vAlign w:val="center"/>
            <w:hideMark/>
          </w:tcPr>
          <w:p w14:paraId="5A92F9A2" w14:textId="0C133C21" w:rsidR="004871F3" w:rsidRPr="002470EB" w:rsidRDefault="004871F3" w:rsidP="004F698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37F9158" w14:textId="77777777" w:rsidR="004871F3" w:rsidRPr="002470EB" w:rsidRDefault="004871F3" w:rsidP="002470EB">
            <w:pPr>
              <w:spacing w:line="240" w:lineRule="auto"/>
              <w:jc w:val="center"/>
              <w:rPr>
                <w:rFonts w:ascii="Times New Roman" w:hAnsi="Times New Roman"/>
                <w:lang w:bidi="ar-SA"/>
              </w:rPr>
            </w:pPr>
            <w:r w:rsidRPr="002470EB">
              <w:rPr>
                <w:rFonts w:ascii="Times New Roman" w:hAnsi="Times New Roman"/>
                <w:lang w:bidi="ar-SA"/>
              </w:rPr>
              <w:t>Cyanazine</w:t>
            </w:r>
          </w:p>
        </w:tc>
        <w:tc>
          <w:tcPr>
            <w:tcW w:w="1860" w:type="dxa"/>
            <w:tcBorders>
              <w:top w:val="nil"/>
              <w:left w:val="nil"/>
              <w:bottom w:val="single" w:sz="4" w:space="0" w:color="auto"/>
              <w:right w:val="single" w:sz="4" w:space="0" w:color="auto"/>
            </w:tcBorders>
            <w:shd w:val="clear" w:color="000000" w:fill="FFFFFF"/>
            <w:vAlign w:val="center"/>
            <w:hideMark/>
          </w:tcPr>
          <w:p w14:paraId="5FF7C079" w14:textId="77777777" w:rsidR="004871F3" w:rsidRPr="002470EB" w:rsidRDefault="004871F3" w:rsidP="002470EB">
            <w:pPr>
              <w:spacing w:line="240" w:lineRule="auto"/>
              <w:jc w:val="center"/>
              <w:rPr>
                <w:rFonts w:ascii="Times New Roman" w:hAnsi="Times New Roman"/>
                <w:lang w:bidi="ar-SA"/>
              </w:rPr>
            </w:pPr>
            <w:r w:rsidRPr="002470EB">
              <w:rPr>
                <w:rFonts w:ascii="Times New Roman" w:hAnsi="Times New Roman"/>
                <w:lang w:bidi="ar-SA"/>
              </w:rPr>
              <w:t>Combined Sewer</w:t>
            </w:r>
          </w:p>
        </w:tc>
        <w:tc>
          <w:tcPr>
            <w:tcW w:w="1760" w:type="dxa"/>
            <w:tcBorders>
              <w:top w:val="nil"/>
              <w:left w:val="nil"/>
              <w:bottom w:val="single" w:sz="4" w:space="0" w:color="auto"/>
              <w:right w:val="single" w:sz="4" w:space="0" w:color="auto"/>
            </w:tcBorders>
            <w:shd w:val="clear" w:color="auto" w:fill="auto"/>
            <w:noWrap/>
            <w:vAlign w:val="center"/>
            <w:hideMark/>
          </w:tcPr>
          <w:p w14:paraId="3E9FC430"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w:t>
            </w:r>
          </w:p>
        </w:tc>
      </w:tr>
      <w:tr w:rsidR="004871F3" w:rsidRPr="002470EB" w14:paraId="0C12309F" w14:textId="77777777" w:rsidTr="004871F3">
        <w:trPr>
          <w:trHeight w:val="315"/>
          <w:jc w:val="center"/>
        </w:trPr>
        <w:tc>
          <w:tcPr>
            <w:tcW w:w="1480" w:type="dxa"/>
            <w:vMerge/>
            <w:tcBorders>
              <w:left w:val="single" w:sz="4" w:space="0" w:color="auto"/>
              <w:right w:val="single" w:sz="4" w:space="0" w:color="auto"/>
            </w:tcBorders>
            <w:vAlign w:val="center"/>
            <w:hideMark/>
          </w:tcPr>
          <w:p w14:paraId="46E6EFCD" w14:textId="6DBB82F9" w:rsidR="004871F3" w:rsidRPr="002470EB" w:rsidRDefault="004871F3" w:rsidP="004F6983">
            <w:pPr>
              <w:spacing w:line="240" w:lineRule="auto"/>
              <w:jc w:val="center"/>
              <w:rPr>
                <w:rFonts w:ascii="Times New Roman" w:hAnsi="Times New Roman"/>
                <w:color w:val="000000"/>
                <w:lang w:bidi="ar-SA"/>
              </w:rPr>
            </w:pPr>
          </w:p>
        </w:tc>
        <w:tc>
          <w:tcPr>
            <w:tcW w:w="3040" w:type="dxa"/>
            <w:vMerge/>
            <w:tcBorders>
              <w:top w:val="single" w:sz="4" w:space="0" w:color="auto"/>
              <w:left w:val="single" w:sz="4" w:space="0" w:color="auto"/>
              <w:bottom w:val="single" w:sz="4" w:space="0" w:color="000000"/>
              <w:right w:val="single" w:sz="4" w:space="0" w:color="auto"/>
            </w:tcBorders>
            <w:shd w:val="clear" w:color="000000" w:fill="FFFFFF"/>
            <w:vAlign w:val="center"/>
            <w:hideMark/>
          </w:tcPr>
          <w:p w14:paraId="248A5D4C" w14:textId="77777777" w:rsidR="004871F3" w:rsidRPr="002470EB" w:rsidRDefault="004871F3" w:rsidP="002470EB">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6B29ED92"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Lake</w:t>
            </w:r>
          </w:p>
        </w:tc>
        <w:tc>
          <w:tcPr>
            <w:tcW w:w="1760" w:type="dxa"/>
            <w:tcBorders>
              <w:top w:val="nil"/>
              <w:left w:val="nil"/>
              <w:bottom w:val="single" w:sz="4" w:space="0" w:color="auto"/>
              <w:right w:val="single" w:sz="4" w:space="0" w:color="auto"/>
            </w:tcBorders>
            <w:shd w:val="clear" w:color="auto" w:fill="auto"/>
            <w:noWrap/>
            <w:vAlign w:val="center"/>
            <w:hideMark/>
          </w:tcPr>
          <w:p w14:paraId="428BE663"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w:t>
            </w:r>
          </w:p>
        </w:tc>
      </w:tr>
      <w:tr w:rsidR="004871F3" w:rsidRPr="002470EB" w14:paraId="7958752E" w14:textId="77777777" w:rsidTr="004871F3">
        <w:trPr>
          <w:trHeight w:val="315"/>
          <w:jc w:val="center"/>
        </w:trPr>
        <w:tc>
          <w:tcPr>
            <w:tcW w:w="1480" w:type="dxa"/>
            <w:vMerge/>
            <w:tcBorders>
              <w:left w:val="single" w:sz="4" w:space="0" w:color="auto"/>
              <w:right w:val="single" w:sz="4" w:space="0" w:color="auto"/>
            </w:tcBorders>
            <w:shd w:val="clear" w:color="auto" w:fill="auto"/>
            <w:vAlign w:val="center"/>
            <w:hideMark/>
          </w:tcPr>
          <w:p w14:paraId="30DFF045" w14:textId="115E42F0" w:rsidR="004871F3" w:rsidRPr="002470EB" w:rsidRDefault="004871F3" w:rsidP="004F6983">
            <w:pPr>
              <w:spacing w:line="240" w:lineRule="auto"/>
              <w:jc w:val="center"/>
              <w:rPr>
                <w:rFonts w:ascii="Times New Roman" w:hAnsi="Times New Roman"/>
                <w:color w:val="000000"/>
                <w:lang w:bidi="ar-SA"/>
              </w:rPr>
            </w:pPr>
          </w:p>
        </w:tc>
        <w:tc>
          <w:tcPr>
            <w:tcW w:w="3040" w:type="dxa"/>
            <w:vMerge w:val="restart"/>
            <w:tcBorders>
              <w:top w:val="nil"/>
              <w:left w:val="single" w:sz="4" w:space="0" w:color="auto"/>
              <w:right w:val="single" w:sz="4" w:space="0" w:color="auto"/>
            </w:tcBorders>
            <w:shd w:val="clear" w:color="000000" w:fill="FFFFFF"/>
            <w:vAlign w:val="center"/>
            <w:hideMark/>
          </w:tcPr>
          <w:p w14:paraId="1A115CDD" w14:textId="77777777" w:rsidR="004871F3" w:rsidRPr="002470EB" w:rsidRDefault="004871F3" w:rsidP="004F6983">
            <w:pPr>
              <w:spacing w:line="240" w:lineRule="auto"/>
              <w:jc w:val="center"/>
              <w:rPr>
                <w:rFonts w:ascii="Times New Roman" w:hAnsi="Times New Roman"/>
                <w:lang w:bidi="ar-SA"/>
              </w:rPr>
            </w:pPr>
            <w:r>
              <w:rPr>
                <w:rFonts w:ascii="Times New Roman" w:hAnsi="Times New Roman"/>
                <w:lang w:bidi="ar-SA"/>
              </w:rPr>
              <w:t>Cyanazine</w:t>
            </w:r>
          </w:p>
        </w:tc>
        <w:tc>
          <w:tcPr>
            <w:tcW w:w="1860" w:type="dxa"/>
            <w:tcBorders>
              <w:top w:val="nil"/>
              <w:left w:val="nil"/>
              <w:bottom w:val="single" w:sz="4" w:space="0" w:color="auto"/>
              <w:right w:val="single" w:sz="4" w:space="0" w:color="auto"/>
            </w:tcBorders>
            <w:shd w:val="clear" w:color="auto" w:fill="auto"/>
            <w:noWrap/>
            <w:vAlign w:val="center"/>
            <w:hideMark/>
          </w:tcPr>
          <w:p w14:paraId="27243CF0" w14:textId="4697862B" w:rsidR="004871F3" w:rsidRPr="002470EB" w:rsidRDefault="004871F3" w:rsidP="002470EB">
            <w:pPr>
              <w:spacing w:line="240" w:lineRule="auto"/>
              <w:jc w:val="center"/>
              <w:rPr>
                <w:rFonts w:ascii="Times New Roman" w:hAnsi="Times New Roman"/>
                <w:color w:val="000000"/>
                <w:lang w:bidi="ar-SA"/>
              </w:rPr>
            </w:pPr>
            <w:r>
              <w:rPr>
                <w:rFonts w:ascii="Times New Roman" w:hAnsi="Times New Roman"/>
                <w:color w:val="000000"/>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344294EF"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10</w:t>
            </w:r>
          </w:p>
        </w:tc>
      </w:tr>
      <w:tr w:rsidR="004871F3" w:rsidRPr="002470EB" w14:paraId="25184D74" w14:textId="77777777" w:rsidTr="00B23EB6">
        <w:trPr>
          <w:trHeight w:val="315"/>
          <w:jc w:val="center"/>
        </w:trPr>
        <w:tc>
          <w:tcPr>
            <w:tcW w:w="1480" w:type="dxa"/>
            <w:vMerge/>
            <w:tcBorders>
              <w:left w:val="single" w:sz="4" w:space="0" w:color="auto"/>
              <w:right w:val="single" w:sz="4" w:space="0" w:color="auto"/>
            </w:tcBorders>
            <w:vAlign w:val="center"/>
            <w:hideMark/>
          </w:tcPr>
          <w:p w14:paraId="5194562D" w14:textId="77777777" w:rsidR="004871F3" w:rsidRPr="002470EB" w:rsidRDefault="004871F3" w:rsidP="002470EB">
            <w:pPr>
              <w:spacing w:line="240" w:lineRule="auto"/>
              <w:jc w:val="left"/>
              <w:rPr>
                <w:rFonts w:ascii="Times New Roman" w:hAnsi="Times New Roman"/>
                <w:color w:val="000000"/>
                <w:lang w:bidi="ar-SA"/>
              </w:rPr>
            </w:pPr>
          </w:p>
        </w:tc>
        <w:tc>
          <w:tcPr>
            <w:tcW w:w="3040" w:type="dxa"/>
            <w:vMerge/>
            <w:tcBorders>
              <w:left w:val="single" w:sz="4" w:space="0" w:color="auto"/>
              <w:right w:val="single" w:sz="4" w:space="0" w:color="auto"/>
            </w:tcBorders>
            <w:shd w:val="clear" w:color="000000" w:fill="FFFFFF"/>
            <w:vAlign w:val="center"/>
            <w:hideMark/>
          </w:tcPr>
          <w:p w14:paraId="42BAEEEA" w14:textId="77777777" w:rsidR="004871F3" w:rsidRPr="002470EB" w:rsidRDefault="004871F3" w:rsidP="002470EB">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186C566F"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0F3CA87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65</w:t>
            </w:r>
          </w:p>
        </w:tc>
      </w:tr>
      <w:tr w:rsidR="004871F3" w:rsidRPr="002470EB" w14:paraId="38B711C4" w14:textId="77777777" w:rsidTr="00B23EB6">
        <w:trPr>
          <w:trHeight w:val="315"/>
          <w:jc w:val="center"/>
        </w:trPr>
        <w:tc>
          <w:tcPr>
            <w:tcW w:w="1480" w:type="dxa"/>
            <w:vMerge/>
            <w:tcBorders>
              <w:left w:val="single" w:sz="4" w:space="0" w:color="auto"/>
              <w:right w:val="single" w:sz="4" w:space="0" w:color="auto"/>
            </w:tcBorders>
            <w:vAlign w:val="center"/>
            <w:hideMark/>
          </w:tcPr>
          <w:p w14:paraId="30601BA8" w14:textId="77777777" w:rsidR="004871F3" w:rsidRPr="002470EB" w:rsidRDefault="004871F3" w:rsidP="002470EB">
            <w:pPr>
              <w:spacing w:line="240" w:lineRule="auto"/>
              <w:jc w:val="left"/>
              <w:rPr>
                <w:rFonts w:ascii="Times New Roman" w:hAnsi="Times New Roman"/>
                <w:color w:val="000000"/>
                <w:lang w:bidi="ar-SA"/>
              </w:rPr>
            </w:pPr>
          </w:p>
        </w:tc>
        <w:tc>
          <w:tcPr>
            <w:tcW w:w="3040" w:type="dxa"/>
            <w:vMerge/>
            <w:tcBorders>
              <w:left w:val="single" w:sz="4" w:space="0" w:color="auto"/>
              <w:bottom w:val="single" w:sz="4" w:space="0" w:color="000000"/>
              <w:right w:val="single" w:sz="4" w:space="0" w:color="auto"/>
            </w:tcBorders>
            <w:shd w:val="clear" w:color="000000" w:fill="FFFFFF"/>
            <w:vAlign w:val="center"/>
            <w:hideMark/>
          </w:tcPr>
          <w:p w14:paraId="7211BE91" w14:textId="77777777" w:rsidR="004871F3" w:rsidRPr="002470EB" w:rsidRDefault="004871F3" w:rsidP="002470EB">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2DC8A5E8"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0591780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283</w:t>
            </w:r>
          </w:p>
        </w:tc>
      </w:tr>
      <w:tr w:rsidR="004871F3" w:rsidRPr="002470EB" w14:paraId="757702B2" w14:textId="77777777" w:rsidTr="00B23EB6">
        <w:trPr>
          <w:trHeight w:val="315"/>
          <w:jc w:val="center"/>
        </w:trPr>
        <w:tc>
          <w:tcPr>
            <w:tcW w:w="1480" w:type="dxa"/>
            <w:vMerge/>
            <w:tcBorders>
              <w:left w:val="single" w:sz="4" w:space="0" w:color="auto"/>
              <w:bottom w:val="single" w:sz="4" w:space="0" w:color="000000"/>
              <w:right w:val="single" w:sz="4" w:space="0" w:color="auto"/>
            </w:tcBorders>
            <w:vAlign w:val="center"/>
            <w:hideMark/>
          </w:tcPr>
          <w:p w14:paraId="623168E3" w14:textId="77777777" w:rsidR="004871F3" w:rsidRPr="002470EB" w:rsidRDefault="004871F3" w:rsidP="002470EB">
            <w:pPr>
              <w:spacing w:line="240" w:lineRule="auto"/>
              <w:jc w:val="left"/>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auto" w:fill="auto"/>
            <w:noWrap/>
            <w:vAlign w:val="center"/>
            <w:hideMark/>
          </w:tcPr>
          <w:p w14:paraId="1C91C0C2"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Diuron</w:t>
            </w:r>
          </w:p>
        </w:tc>
        <w:tc>
          <w:tcPr>
            <w:tcW w:w="1860" w:type="dxa"/>
            <w:tcBorders>
              <w:top w:val="nil"/>
              <w:left w:val="nil"/>
              <w:bottom w:val="single" w:sz="4" w:space="0" w:color="auto"/>
              <w:right w:val="single" w:sz="4" w:space="0" w:color="auto"/>
            </w:tcBorders>
            <w:shd w:val="clear" w:color="auto" w:fill="auto"/>
            <w:noWrap/>
            <w:vAlign w:val="center"/>
            <w:hideMark/>
          </w:tcPr>
          <w:p w14:paraId="1E9C825C"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7541B984" w14:textId="77777777" w:rsidR="004871F3" w:rsidRPr="002470EB" w:rsidRDefault="004871F3" w:rsidP="002470EB">
            <w:pPr>
              <w:spacing w:line="240" w:lineRule="auto"/>
              <w:jc w:val="center"/>
              <w:rPr>
                <w:rFonts w:ascii="Times New Roman" w:hAnsi="Times New Roman"/>
                <w:color w:val="000000"/>
                <w:lang w:bidi="ar-SA"/>
              </w:rPr>
            </w:pPr>
            <w:r w:rsidRPr="002470EB">
              <w:rPr>
                <w:rFonts w:ascii="Times New Roman" w:hAnsi="Times New Roman"/>
                <w:color w:val="000000"/>
                <w:lang w:bidi="ar-SA"/>
              </w:rPr>
              <w:t>1</w:t>
            </w:r>
          </w:p>
        </w:tc>
      </w:tr>
    </w:tbl>
    <w:p w14:paraId="71AF6FB5" w14:textId="77777777" w:rsidR="00004926" w:rsidRDefault="00004926" w:rsidP="00CA659B">
      <w:pPr>
        <w:pStyle w:val="BodyText"/>
      </w:pPr>
    </w:p>
    <w:p w14:paraId="725D5522" w14:textId="77777777" w:rsidR="00262139" w:rsidRDefault="00262139" w:rsidP="00262139">
      <w:pPr>
        <w:pStyle w:val="Caption"/>
        <w:keepNext/>
      </w:pPr>
    </w:p>
    <w:p w14:paraId="0197E63A" w14:textId="64C0325F" w:rsidR="00975593" w:rsidRDefault="00975593" w:rsidP="00975593">
      <w:pPr>
        <w:pStyle w:val="Caption"/>
        <w:keepNext/>
      </w:pPr>
      <w:bookmarkStart w:id="84" w:name="_Toc513553865"/>
      <w:r>
        <w:t xml:space="preserve">Table A </w:t>
      </w:r>
      <w:r w:rsidR="008151B7">
        <w:fldChar w:fldCharType="begin"/>
      </w:r>
      <w:r w:rsidR="008151B7">
        <w:instrText xml:space="preserve"> SEQ Table_A \* ARABIC </w:instrText>
      </w:r>
      <w:r w:rsidR="008151B7">
        <w:fldChar w:fldCharType="separate"/>
      </w:r>
      <w:r w:rsidR="00AE569E">
        <w:rPr>
          <w:noProof/>
        </w:rPr>
        <w:t>4</w:t>
      </w:r>
      <w:r w:rsidR="008151B7">
        <w:rPr>
          <w:noProof/>
        </w:rPr>
        <w:fldChar w:fldCharType="end"/>
      </w:r>
      <w:r>
        <w:t xml:space="preserve">. </w:t>
      </w:r>
      <w:r w:rsidRPr="00F03943">
        <w:t xml:space="preserve">NWIS PPCP </w:t>
      </w:r>
      <w:r w:rsidR="004E071E">
        <w:t>compound</w:t>
      </w:r>
      <w:r w:rsidRPr="00F03943">
        <w:t xml:space="preserve"> detection</w:t>
      </w:r>
      <w:r w:rsidR="006608AC">
        <w:t xml:space="preserve"> amounts</w:t>
      </w:r>
      <w:r w:rsidRPr="00F03943">
        <w:t xml:space="preserve"> in Oklahoma and the medium the </w:t>
      </w:r>
      <w:r w:rsidR="004E071E">
        <w:t>compound</w:t>
      </w:r>
      <w:r w:rsidRPr="00F03943">
        <w:t xml:space="preserve"> was discovered (USGS, 2017).</w:t>
      </w:r>
      <w:bookmarkEnd w:id="84"/>
    </w:p>
    <w:tbl>
      <w:tblPr>
        <w:tblW w:w="8140" w:type="dxa"/>
        <w:jc w:val="center"/>
        <w:tblLook w:val="04A0" w:firstRow="1" w:lastRow="0" w:firstColumn="1" w:lastColumn="0" w:noHBand="0" w:noVBand="1"/>
      </w:tblPr>
      <w:tblGrid>
        <w:gridCol w:w="1480"/>
        <w:gridCol w:w="3040"/>
        <w:gridCol w:w="1860"/>
        <w:gridCol w:w="1760"/>
      </w:tblGrid>
      <w:tr w:rsidR="00975593" w:rsidRPr="00975593" w14:paraId="167CF83F" w14:textId="77777777" w:rsidTr="004871F3">
        <w:trPr>
          <w:trHeight w:val="330"/>
          <w:tblHeader/>
          <w:jc w:val="center"/>
        </w:trPr>
        <w:tc>
          <w:tcPr>
            <w:tcW w:w="148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3B67EFB3" w14:textId="77777777" w:rsidR="00975593" w:rsidRPr="00975593" w:rsidRDefault="00975593" w:rsidP="00975593">
            <w:pPr>
              <w:spacing w:line="240" w:lineRule="auto"/>
              <w:jc w:val="center"/>
              <w:rPr>
                <w:rFonts w:ascii="Times New Roman" w:hAnsi="Times New Roman"/>
                <w:b/>
                <w:bCs/>
                <w:lang w:bidi="ar-SA"/>
              </w:rPr>
            </w:pPr>
            <w:r w:rsidRPr="00975593">
              <w:rPr>
                <w:rFonts w:ascii="Times New Roman" w:hAnsi="Times New Roman"/>
                <w:b/>
                <w:bCs/>
                <w:lang w:bidi="ar-SA"/>
              </w:rPr>
              <w:t>Class</w:t>
            </w:r>
          </w:p>
        </w:tc>
        <w:tc>
          <w:tcPr>
            <w:tcW w:w="3040" w:type="dxa"/>
            <w:tcBorders>
              <w:top w:val="single" w:sz="8" w:space="0" w:color="auto"/>
              <w:left w:val="nil"/>
              <w:bottom w:val="single" w:sz="8" w:space="0" w:color="auto"/>
              <w:right w:val="single" w:sz="8" w:space="0" w:color="auto"/>
            </w:tcBorders>
            <w:shd w:val="clear" w:color="000000" w:fill="FFFFFF"/>
            <w:noWrap/>
            <w:vAlign w:val="center"/>
            <w:hideMark/>
          </w:tcPr>
          <w:p w14:paraId="1D637B73" w14:textId="5B8E8AFE" w:rsidR="00975593" w:rsidRPr="00975593" w:rsidRDefault="004E071E" w:rsidP="00975593">
            <w:pPr>
              <w:spacing w:line="240" w:lineRule="auto"/>
              <w:jc w:val="center"/>
              <w:rPr>
                <w:rFonts w:ascii="Times New Roman" w:hAnsi="Times New Roman"/>
                <w:b/>
                <w:bCs/>
                <w:lang w:bidi="ar-SA"/>
              </w:rPr>
            </w:pPr>
            <w:r>
              <w:rPr>
                <w:rFonts w:ascii="Times New Roman" w:hAnsi="Times New Roman"/>
                <w:b/>
                <w:bCs/>
                <w:lang w:bidi="ar-SA"/>
              </w:rPr>
              <w:t>Compound</w:t>
            </w:r>
          </w:p>
        </w:tc>
        <w:tc>
          <w:tcPr>
            <w:tcW w:w="1860" w:type="dxa"/>
            <w:tcBorders>
              <w:top w:val="single" w:sz="8" w:space="0" w:color="auto"/>
              <w:left w:val="nil"/>
              <w:bottom w:val="single" w:sz="8" w:space="0" w:color="auto"/>
              <w:right w:val="single" w:sz="8" w:space="0" w:color="auto"/>
            </w:tcBorders>
            <w:shd w:val="clear" w:color="000000" w:fill="FFFFFF"/>
            <w:noWrap/>
            <w:vAlign w:val="center"/>
            <w:hideMark/>
          </w:tcPr>
          <w:p w14:paraId="0C83AC6B" w14:textId="109BD64D" w:rsidR="00975593" w:rsidRPr="00975593" w:rsidRDefault="001A5391" w:rsidP="00975593">
            <w:pPr>
              <w:spacing w:line="240" w:lineRule="auto"/>
              <w:jc w:val="center"/>
              <w:rPr>
                <w:rFonts w:ascii="Times New Roman" w:hAnsi="Times New Roman"/>
                <w:b/>
                <w:bCs/>
                <w:lang w:bidi="ar-SA"/>
              </w:rPr>
            </w:pPr>
            <w:r>
              <w:rPr>
                <w:rFonts w:ascii="Times New Roman" w:hAnsi="Times New Roman"/>
                <w:b/>
                <w:bCs/>
                <w:lang w:bidi="ar-SA"/>
              </w:rPr>
              <w:t>Medium</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14:paraId="327A3CD8" w14:textId="77777777" w:rsidR="00975593" w:rsidRPr="00975593" w:rsidRDefault="00975593" w:rsidP="00975593">
            <w:pPr>
              <w:spacing w:line="240" w:lineRule="auto"/>
              <w:jc w:val="center"/>
              <w:rPr>
                <w:rFonts w:ascii="Times New Roman" w:hAnsi="Times New Roman"/>
                <w:b/>
                <w:bCs/>
                <w:lang w:bidi="ar-SA"/>
              </w:rPr>
            </w:pPr>
            <w:r w:rsidRPr="00975593">
              <w:rPr>
                <w:rFonts w:ascii="Times New Roman" w:hAnsi="Times New Roman"/>
                <w:b/>
                <w:bCs/>
                <w:lang w:bidi="ar-SA"/>
              </w:rPr>
              <w:t>Detections</w:t>
            </w:r>
          </w:p>
        </w:tc>
      </w:tr>
      <w:tr w:rsidR="004871F3" w:rsidRPr="00975593" w14:paraId="4CB1411B" w14:textId="77777777" w:rsidTr="004871F3">
        <w:trPr>
          <w:trHeight w:val="315"/>
          <w:jc w:val="center"/>
        </w:trPr>
        <w:tc>
          <w:tcPr>
            <w:tcW w:w="14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C5131" w14:textId="2DCBD49F" w:rsidR="004871F3" w:rsidRPr="00975593" w:rsidRDefault="004871F3" w:rsidP="004871F3">
            <w:pPr>
              <w:spacing w:line="240" w:lineRule="auto"/>
              <w:jc w:val="center"/>
              <w:rPr>
                <w:rFonts w:ascii="Times New Roman" w:hAnsi="Times New Roman"/>
                <w:color w:val="000000"/>
                <w:lang w:bidi="ar-SA"/>
              </w:rPr>
            </w:pPr>
            <w:r>
              <w:rPr>
                <w:rFonts w:ascii="Times New Roman" w:hAnsi="Times New Roman"/>
                <w:color w:val="000000"/>
                <w:lang w:bidi="ar-SA"/>
              </w:rPr>
              <w:t>PPCP</w:t>
            </w:r>
          </w:p>
          <w:p w14:paraId="31D3A981" w14:textId="77777777" w:rsidR="004871F3" w:rsidRPr="00975593" w:rsidRDefault="004871F3" w:rsidP="004871F3">
            <w:pPr>
              <w:spacing w:line="240" w:lineRule="auto"/>
              <w:jc w:val="center"/>
              <w:rPr>
                <w:rFonts w:ascii="Times New Roman" w:hAnsi="Times New Roman"/>
                <w:color w:val="000000"/>
                <w:lang w:bidi="ar-SA"/>
              </w:rPr>
            </w:pPr>
          </w:p>
          <w:p w14:paraId="201A9880" w14:textId="77777777" w:rsidR="004871F3" w:rsidRPr="00975593" w:rsidRDefault="004871F3" w:rsidP="004871F3">
            <w:pPr>
              <w:spacing w:line="240" w:lineRule="auto"/>
              <w:jc w:val="center"/>
              <w:rPr>
                <w:rFonts w:ascii="Times New Roman" w:hAnsi="Times New Roman"/>
                <w:color w:val="000000"/>
                <w:lang w:bidi="ar-SA"/>
              </w:rPr>
            </w:pPr>
          </w:p>
          <w:p w14:paraId="375929C9" w14:textId="77777777" w:rsidR="004871F3" w:rsidRPr="00975593" w:rsidRDefault="004871F3" w:rsidP="004871F3">
            <w:pPr>
              <w:spacing w:line="240" w:lineRule="auto"/>
              <w:jc w:val="center"/>
              <w:rPr>
                <w:rFonts w:ascii="Times New Roman" w:hAnsi="Times New Roman"/>
                <w:color w:val="000000"/>
                <w:lang w:bidi="ar-SA"/>
              </w:rPr>
            </w:pPr>
          </w:p>
          <w:p w14:paraId="72A4E234" w14:textId="77777777" w:rsidR="004871F3" w:rsidRPr="00975593" w:rsidRDefault="004871F3" w:rsidP="004871F3">
            <w:pPr>
              <w:spacing w:line="240" w:lineRule="auto"/>
              <w:jc w:val="center"/>
              <w:rPr>
                <w:rFonts w:ascii="Times New Roman" w:hAnsi="Times New Roman"/>
                <w:color w:val="000000"/>
                <w:lang w:bidi="ar-SA"/>
              </w:rPr>
            </w:pPr>
          </w:p>
          <w:p w14:paraId="3A86CB18" w14:textId="77777777" w:rsidR="004871F3" w:rsidRPr="00975593" w:rsidRDefault="004871F3" w:rsidP="004871F3">
            <w:pPr>
              <w:spacing w:line="240" w:lineRule="auto"/>
              <w:jc w:val="center"/>
              <w:rPr>
                <w:rFonts w:ascii="Times New Roman" w:hAnsi="Times New Roman"/>
                <w:color w:val="000000"/>
                <w:lang w:bidi="ar-SA"/>
              </w:rPr>
            </w:pPr>
          </w:p>
          <w:p w14:paraId="602A2844" w14:textId="77777777" w:rsidR="004871F3" w:rsidRPr="00975593" w:rsidRDefault="004871F3" w:rsidP="004871F3">
            <w:pPr>
              <w:spacing w:line="240" w:lineRule="auto"/>
              <w:jc w:val="center"/>
              <w:rPr>
                <w:rFonts w:ascii="Times New Roman" w:hAnsi="Times New Roman"/>
                <w:color w:val="000000"/>
                <w:lang w:bidi="ar-SA"/>
              </w:rPr>
            </w:pPr>
          </w:p>
          <w:p w14:paraId="4C579CA8" w14:textId="77777777" w:rsidR="004871F3" w:rsidRPr="00975593" w:rsidRDefault="004871F3" w:rsidP="004871F3">
            <w:pPr>
              <w:spacing w:line="240" w:lineRule="auto"/>
              <w:jc w:val="center"/>
              <w:rPr>
                <w:rFonts w:ascii="Times New Roman" w:hAnsi="Times New Roman"/>
                <w:color w:val="000000"/>
                <w:lang w:bidi="ar-SA"/>
              </w:rPr>
            </w:pPr>
          </w:p>
          <w:p w14:paraId="5821BEB5" w14:textId="77777777" w:rsidR="004871F3" w:rsidRPr="00975593" w:rsidRDefault="004871F3" w:rsidP="004871F3">
            <w:pPr>
              <w:spacing w:line="240" w:lineRule="auto"/>
              <w:jc w:val="center"/>
              <w:rPr>
                <w:rFonts w:ascii="Times New Roman" w:hAnsi="Times New Roman"/>
                <w:color w:val="000000"/>
                <w:lang w:bidi="ar-SA"/>
              </w:rPr>
            </w:pPr>
          </w:p>
          <w:p w14:paraId="219E1241" w14:textId="77777777" w:rsidR="004871F3" w:rsidRPr="00975593" w:rsidRDefault="004871F3" w:rsidP="004871F3">
            <w:pPr>
              <w:spacing w:line="240" w:lineRule="auto"/>
              <w:jc w:val="center"/>
              <w:rPr>
                <w:rFonts w:ascii="Times New Roman" w:hAnsi="Times New Roman"/>
                <w:color w:val="000000"/>
                <w:lang w:bidi="ar-SA"/>
              </w:rPr>
            </w:pPr>
          </w:p>
          <w:p w14:paraId="482EFBB0" w14:textId="77777777" w:rsidR="004871F3" w:rsidRPr="00975593" w:rsidRDefault="004871F3" w:rsidP="004871F3">
            <w:pPr>
              <w:spacing w:line="240" w:lineRule="auto"/>
              <w:jc w:val="center"/>
              <w:rPr>
                <w:rFonts w:ascii="Times New Roman" w:hAnsi="Times New Roman"/>
                <w:color w:val="000000"/>
                <w:lang w:bidi="ar-SA"/>
              </w:rPr>
            </w:pPr>
          </w:p>
          <w:p w14:paraId="4D7A71FE" w14:textId="77777777" w:rsidR="004871F3" w:rsidRPr="00975593" w:rsidRDefault="004871F3" w:rsidP="004871F3">
            <w:pPr>
              <w:spacing w:line="240" w:lineRule="auto"/>
              <w:jc w:val="center"/>
              <w:rPr>
                <w:rFonts w:ascii="Times New Roman" w:hAnsi="Times New Roman"/>
                <w:color w:val="000000"/>
                <w:lang w:bidi="ar-SA"/>
              </w:rPr>
            </w:pPr>
          </w:p>
          <w:p w14:paraId="6D73FC0E" w14:textId="77777777" w:rsidR="004871F3" w:rsidRPr="00975593" w:rsidRDefault="004871F3" w:rsidP="004871F3">
            <w:pPr>
              <w:spacing w:line="240" w:lineRule="auto"/>
              <w:jc w:val="center"/>
              <w:rPr>
                <w:rFonts w:ascii="Times New Roman" w:hAnsi="Times New Roman"/>
                <w:color w:val="000000"/>
                <w:lang w:bidi="ar-SA"/>
              </w:rPr>
            </w:pPr>
          </w:p>
          <w:p w14:paraId="15999CAD" w14:textId="77777777" w:rsidR="004871F3" w:rsidRPr="00975593" w:rsidRDefault="004871F3" w:rsidP="004871F3">
            <w:pPr>
              <w:spacing w:line="240" w:lineRule="auto"/>
              <w:jc w:val="center"/>
              <w:rPr>
                <w:rFonts w:ascii="Times New Roman" w:hAnsi="Times New Roman"/>
                <w:color w:val="000000"/>
                <w:lang w:bidi="ar-SA"/>
              </w:rPr>
            </w:pPr>
          </w:p>
          <w:p w14:paraId="411C486D" w14:textId="77777777" w:rsidR="004871F3" w:rsidRPr="00975593" w:rsidRDefault="004871F3" w:rsidP="004871F3">
            <w:pPr>
              <w:spacing w:line="240" w:lineRule="auto"/>
              <w:jc w:val="center"/>
              <w:rPr>
                <w:rFonts w:ascii="Times New Roman" w:hAnsi="Times New Roman"/>
                <w:color w:val="000000"/>
                <w:lang w:bidi="ar-SA"/>
              </w:rPr>
            </w:pPr>
          </w:p>
          <w:p w14:paraId="7513648C" w14:textId="77777777" w:rsidR="004871F3" w:rsidRPr="00975593" w:rsidRDefault="004871F3" w:rsidP="004871F3">
            <w:pPr>
              <w:spacing w:line="240" w:lineRule="auto"/>
              <w:jc w:val="center"/>
              <w:rPr>
                <w:rFonts w:ascii="Times New Roman" w:hAnsi="Times New Roman"/>
                <w:color w:val="000000"/>
                <w:lang w:bidi="ar-SA"/>
              </w:rPr>
            </w:pPr>
          </w:p>
          <w:p w14:paraId="04053EBB" w14:textId="77777777" w:rsidR="004871F3" w:rsidRPr="00975593" w:rsidRDefault="004871F3" w:rsidP="004871F3">
            <w:pPr>
              <w:spacing w:line="240" w:lineRule="auto"/>
              <w:jc w:val="center"/>
              <w:rPr>
                <w:rFonts w:ascii="Times New Roman" w:hAnsi="Times New Roman"/>
                <w:color w:val="000000"/>
                <w:lang w:bidi="ar-SA"/>
              </w:rPr>
            </w:pPr>
          </w:p>
          <w:p w14:paraId="584446C0" w14:textId="77777777" w:rsidR="004871F3" w:rsidRPr="00975593" w:rsidRDefault="004871F3" w:rsidP="004871F3">
            <w:pPr>
              <w:spacing w:line="240" w:lineRule="auto"/>
              <w:jc w:val="center"/>
              <w:rPr>
                <w:rFonts w:ascii="Times New Roman" w:hAnsi="Times New Roman"/>
                <w:color w:val="000000"/>
                <w:lang w:bidi="ar-SA"/>
              </w:rPr>
            </w:pPr>
          </w:p>
          <w:p w14:paraId="4E5B2424" w14:textId="77777777" w:rsidR="004871F3" w:rsidRPr="00975593" w:rsidRDefault="004871F3" w:rsidP="004871F3">
            <w:pPr>
              <w:spacing w:line="240" w:lineRule="auto"/>
              <w:jc w:val="center"/>
              <w:rPr>
                <w:rFonts w:ascii="Times New Roman" w:hAnsi="Times New Roman"/>
                <w:color w:val="000000"/>
                <w:lang w:bidi="ar-SA"/>
              </w:rPr>
            </w:pPr>
          </w:p>
          <w:p w14:paraId="1986649A" w14:textId="77777777" w:rsidR="004871F3" w:rsidRPr="00975593" w:rsidRDefault="004871F3" w:rsidP="004871F3">
            <w:pPr>
              <w:spacing w:line="240" w:lineRule="auto"/>
              <w:jc w:val="center"/>
              <w:rPr>
                <w:rFonts w:ascii="Times New Roman" w:hAnsi="Times New Roman"/>
                <w:color w:val="000000"/>
                <w:lang w:bidi="ar-SA"/>
              </w:rPr>
            </w:pPr>
          </w:p>
          <w:p w14:paraId="53CE3485" w14:textId="77777777" w:rsidR="004871F3" w:rsidRPr="00975593" w:rsidRDefault="004871F3" w:rsidP="004871F3">
            <w:pPr>
              <w:spacing w:line="240" w:lineRule="auto"/>
              <w:jc w:val="center"/>
              <w:rPr>
                <w:rFonts w:ascii="Times New Roman" w:hAnsi="Times New Roman"/>
                <w:color w:val="000000"/>
                <w:lang w:bidi="ar-SA"/>
              </w:rPr>
            </w:pPr>
          </w:p>
          <w:p w14:paraId="28C1C495" w14:textId="77777777" w:rsidR="004871F3" w:rsidRPr="00975593" w:rsidRDefault="004871F3" w:rsidP="004871F3">
            <w:pPr>
              <w:spacing w:line="240" w:lineRule="auto"/>
              <w:jc w:val="center"/>
              <w:rPr>
                <w:rFonts w:ascii="Times New Roman" w:hAnsi="Times New Roman"/>
                <w:color w:val="000000"/>
                <w:lang w:bidi="ar-SA"/>
              </w:rPr>
            </w:pPr>
          </w:p>
          <w:p w14:paraId="2C9F620B" w14:textId="77777777" w:rsidR="004871F3" w:rsidRPr="00975593" w:rsidRDefault="004871F3" w:rsidP="004871F3">
            <w:pPr>
              <w:spacing w:line="240" w:lineRule="auto"/>
              <w:jc w:val="center"/>
              <w:rPr>
                <w:rFonts w:ascii="Times New Roman" w:hAnsi="Times New Roman"/>
                <w:color w:val="000000"/>
                <w:lang w:bidi="ar-SA"/>
              </w:rPr>
            </w:pPr>
          </w:p>
          <w:p w14:paraId="798118A2" w14:textId="77777777" w:rsidR="004871F3" w:rsidRPr="00975593" w:rsidRDefault="004871F3" w:rsidP="004871F3">
            <w:pPr>
              <w:spacing w:line="240" w:lineRule="auto"/>
              <w:jc w:val="center"/>
              <w:rPr>
                <w:rFonts w:ascii="Times New Roman" w:hAnsi="Times New Roman"/>
                <w:color w:val="000000"/>
                <w:lang w:bidi="ar-SA"/>
              </w:rPr>
            </w:pPr>
          </w:p>
          <w:p w14:paraId="689AFA7B" w14:textId="77777777" w:rsidR="004871F3" w:rsidRPr="00975593" w:rsidRDefault="004871F3" w:rsidP="004871F3">
            <w:pPr>
              <w:spacing w:line="240" w:lineRule="auto"/>
              <w:jc w:val="center"/>
              <w:rPr>
                <w:rFonts w:ascii="Times New Roman" w:hAnsi="Times New Roman"/>
                <w:color w:val="000000"/>
                <w:lang w:bidi="ar-SA"/>
              </w:rPr>
            </w:pPr>
          </w:p>
          <w:p w14:paraId="1C8835CD" w14:textId="77777777" w:rsidR="004871F3" w:rsidRPr="00975593" w:rsidRDefault="004871F3" w:rsidP="004871F3">
            <w:pPr>
              <w:spacing w:line="240" w:lineRule="auto"/>
              <w:jc w:val="center"/>
              <w:rPr>
                <w:rFonts w:ascii="Times New Roman" w:hAnsi="Times New Roman"/>
                <w:color w:val="000000"/>
                <w:lang w:bidi="ar-SA"/>
              </w:rPr>
            </w:pPr>
          </w:p>
          <w:p w14:paraId="3084A947" w14:textId="77777777" w:rsidR="004871F3" w:rsidRPr="00975593" w:rsidRDefault="004871F3" w:rsidP="004871F3">
            <w:pPr>
              <w:spacing w:line="240" w:lineRule="auto"/>
              <w:jc w:val="center"/>
              <w:rPr>
                <w:rFonts w:ascii="Times New Roman" w:hAnsi="Times New Roman"/>
                <w:color w:val="000000"/>
                <w:lang w:bidi="ar-SA"/>
              </w:rPr>
            </w:pPr>
          </w:p>
          <w:p w14:paraId="6C5EDE49" w14:textId="77777777" w:rsidR="004871F3" w:rsidRPr="00975593" w:rsidRDefault="004871F3" w:rsidP="004871F3">
            <w:pPr>
              <w:spacing w:line="240" w:lineRule="auto"/>
              <w:jc w:val="center"/>
              <w:rPr>
                <w:rFonts w:ascii="Times New Roman" w:hAnsi="Times New Roman"/>
                <w:color w:val="000000"/>
                <w:lang w:bidi="ar-SA"/>
              </w:rPr>
            </w:pPr>
          </w:p>
          <w:p w14:paraId="0E827A07" w14:textId="77777777" w:rsidR="004871F3" w:rsidRPr="00975593" w:rsidRDefault="004871F3" w:rsidP="004871F3">
            <w:pPr>
              <w:spacing w:line="240" w:lineRule="auto"/>
              <w:jc w:val="center"/>
              <w:rPr>
                <w:rFonts w:ascii="Times New Roman" w:hAnsi="Times New Roman"/>
                <w:color w:val="000000"/>
                <w:lang w:bidi="ar-SA"/>
              </w:rPr>
            </w:pPr>
          </w:p>
          <w:p w14:paraId="36BF89D7" w14:textId="77777777" w:rsidR="004871F3" w:rsidRPr="00975593" w:rsidRDefault="004871F3" w:rsidP="004871F3">
            <w:pPr>
              <w:spacing w:line="240" w:lineRule="auto"/>
              <w:jc w:val="center"/>
              <w:rPr>
                <w:rFonts w:ascii="Times New Roman" w:hAnsi="Times New Roman"/>
                <w:color w:val="000000"/>
                <w:lang w:bidi="ar-SA"/>
              </w:rPr>
            </w:pPr>
            <w:r>
              <w:rPr>
                <w:rFonts w:ascii="Times New Roman" w:hAnsi="Times New Roman"/>
                <w:color w:val="000000"/>
                <w:lang w:bidi="ar-SA"/>
              </w:rPr>
              <w:t>PPCP</w:t>
            </w:r>
          </w:p>
          <w:p w14:paraId="3E901A69" w14:textId="77777777" w:rsidR="004871F3" w:rsidRPr="00975593" w:rsidRDefault="004871F3" w:rsidP="004871F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39520D01"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Acetaminophen </w:t>
            </w:r>
          </w:p>
        </w:tc>
        <w:tc>
          <w:tcPr>
            <w:tcW w:w="1860" w:type="dxa"/>
            <w:tcBorders>
              <w:top w:val="nil"/>
              <w:left w:val="nil"/>
              <w:bottom w:val="single" w:sz="4" w:space="0" w:color="auto"/>
              <w:right w:val="single" w:sz="4" w:space="0" w:color="auto"/>
            </w:tcBorders>
            <w:shd w:val="clear" w:color="auto" w:fill="auto"/>
            <w:noWrap/>
            <w:vAlign w:val="center"/>
            <w:hideMark/>
          </w:tcPr>
          <w:p w14:paraId="1BC9B78E"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4939469"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5C4A8E5D"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471B9528"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0835EC09"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Albuterol</w:t>
            </w:r>
          </w:p>
        </w:tc>
        <w:tc>
          <w:tcPr>
            <w:tcW w:w="1860" w:type="dxa"/>
            <w:tcBorders>
              <w:top w:val="nil"/>
              <w:left w:val="nil"/>
              <w:bottom w:val="single" w:sz="4" w:space="0" w:color="auto"/>
              <w:right w:val="single" w:sz="4" w:space="0" w:color="auto"/>
            </w:tcBorders>
            <w:shd w:val="clear" w:color="auto" w:fill="auto"/>
            <w:noWrap/>
            <w:vAlign w:val="center"/>
            <w:hideMark/>
          </w:tcPr>
          <w:p w14:paraId="17ACDA35"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5D3BDAED"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64D3F928" w14:textId="77777777" w:rsidTr="004871F3">
        <w:trPr>
          <w:trHeight w:val="315"/>
          <w:jc w:val="center"/>
        </w:trPr>
        <w:tc>
          <w:tcPr>
            <w:tcW w:w="148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45E94"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single" w:sz="4" w:space="0" w:color="auto"/>
              <w:left w:val="nil"/>
              <w:bottom w:val="single" w:sz="4" w:space="0" w:color="auto"/>
              <w:right w:val="single" w:sz="4" w:space="0" w:color="auto"/>
            </w:tcBorders>
            <w:shd w:val="clear" w:color="000000" w:fill="FFFFFF"/>
            <w:noWrap/>
            <w:vAlign w:val="center"/>
            <w:hideMark/>
          </w:tcPr>
          <w:p w14:paraId="60ED109B"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Atenolol </w:t>
            </w:r>
          </w:p>
        </w:tc>
        <w:tc>
          <w:tcPr>
            <w:tcW w:w="1860" w:type="dxa"/>
            <w:tcBorders>
              <w:top w:val="nil"/>
              <w:left w:val="nil"/>
              <w:bottom w:val="single" w:sz="4" w:space="0" w:color="auto"/>
              <w:right w:val="single" w:sz="4" w:space="0" w:color="auto"/>
            </w:tcBorders>
            <w:shd w:val="clear" w:color="auto" w:fill="auto"/>
            <w:noWrap/>
            <w:vAlign w:val="center"/>
            <w:hideMark/>
          </w:tcPr>
          <w:p w14:paraId="01A2F709"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3EBB6E2"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43438E9A"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30A5EE8"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2FE7A8E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Azithromycin </w:t>
            </w:r>
          </w:p>
        </w:tc>
        <w:tc>
          <w:tcPr>
            <w:tcW w:w="1860" w:type="dxa"/>
            <w:tcBorders>
              <w:top w:val="nil"/>
              <w:left w:val="nil"/>
              <w:bottom w:val="single" w:sz="4" w:space="0" w:color="auto"/>
              <w:right w:val="single" w:sz="4" w:space="0" w:color="auto"/>
            </w:tcBorders>
            <w:shd w:val="clear" w:color="auto" w:fill="auto"/>
            <w:noWrap/>
            <w:vAlign w:val="center"/>
            <w:hideMark/>
          </w:tcPr>
          <w:p w14:paraId="654839E0"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1EE145E8"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005A2B0E"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1C28210"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E046AAA"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Benzophenone</w:t>
            </w:r>
          </w:p>
        </w:tc>
        <w:tc>
          <w:tcPr>
            <w:tcW w:w="1860" w:type="dxa"/>
            <w:tcBorders>
              <w:top w:val="nil"/>
              <w:left w:val="nil"/>
              <w:bottom w:val="single" w:sz="4" w:space="0" w:color="auto"/>
              <w:right w:val="single" w:sz="4" w:space="0" w:color="auto"/>
            </w:tcBorders>
            <w:shd w:val="clear" w:color="auto" w:fill="auto"/>
            <w:noWrap/>
            <w:vAlign w:val="center"/>
            <w:hideMark/>
          </w:tcPr>
          <w:p w14:paraId="3A7CE735"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4BEA203"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3</w:t>
            </w:r>
          </w:p>
        </w:tc>
      </w:tr>
      <w:tr w:rsidR="004871F3" w:rsidRPr="00975593" w14:paraId="0BF49235"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E326306"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0E0D93BB"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39E937CA"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430E0578"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2</w:t>
            </w:r>
          </w:p>
        </w:tc>
      </w:tr>
      <w:tr w:rsidR="004871F3" w:rsidRPr="00975593" w14:paraId="0BAAFD08"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4099A4EA"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1587E8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Carbamazepine</w:t>
            </w:r>
          </w:p>
        </w:tc>
        <w:tc>
          <w:tcPr>
            <w:tcW w:w="1860" w:type="dxa"/>
            <w:tcBorders>
              <w:top w:val="nil"/>
              <w:left w:val="nil"/>
              <w:bottom w:val="single" w:sz="4" w:space="0" w:color="auto"/>
              <w:right w:val="single" w:sz="4" w:space="0" w:color="auto"/>
            </w:tcBorders>
            <w:shd w:val="clear" w:color="auto" w:fill="auto"/>
            <w:noWrap/>
            <w:vAlign w:val="center"/>
            <w:hideMark/>
          </w:tcPr>
          <w:p w14:paraId="1AFB9D06"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41C3B2B1"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50B70BB4"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9B9CF62"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2855B446"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7AF1BAD1"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2698D884"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75B0C786"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948EABC"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1D61E8D1"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Carisoprodol </w:t>
            </w:r>
          </w:p>
        </w:tc>
        <w:tc>
          <w:tcPr>
            <w:tcW w:w="1860" w:type="dxa"/>
            <w:tcBorders>
              <w:top w:val="nil"/>
              <w:left w:val="nil"/>
              <w:bottom w:val="single" w:sz="4" w:space="0" w:color="auto"/>
              <w:right w:val="single" w:sz="4" w:space="0" w:color="auto"/>
            </w:tcBorders>
            <w:shd w:val="clear" w:color="000000" w:fill="FFFFFF"/>
            <w:vAlign w:val="center"/>
            <w:hideMark/>
          </w:tcPr>
          <w:p w14:paraId="502D6E72"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79F2E10E"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799931E2"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9E3602F"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42EDB255"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Chloramphenicol </w:t>
            </w:r>
          </w:p>
        </w:tc>
        <w:tc>
          <w:tcPr>
            <w:tcW w:w="1860" w:type="dxa"/>
            <w:tcBorders>
              <w:top w:val="nil"/>
              <w:left w:val="nil"/>
              <w:bottom w:val="single" w:sz="4" w:space="0" w:color="auto"/>
              <w:right w:val="single" w:sz="4" w:space="0" w:color="auto"/>
            </w:tcBorders>
            <w:shd w:val="clear" w:color="000000" w:fill="FFFFFF"/>
            <w:vAlign w:val="center"/>
            <w:hideMark/>
          </w:tcPr>
          <w:p w14:paraId="33DF36C1"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154455B8"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5860BE01"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051B943B"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0E1248EB"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Cimetidine</w:t>
            </w:r>
          </w:p>
        </w:tc>
        <w:tc>
          <w:tcPr>
            <w:tcW w:w="1860" w:type="dxa"/>
            <w:tcBorders>
              <w:top w:val="nil"/>
              <w:left w:val="nil"/>
              <w:bottom w:val="single" w:sz="4" w:space="0" w:color="auto"/>
              <w:right w:val="single" w:sz="4" w:space="0" w:color="auto"/>
            </w:tcBorders>
            <w:shd w:val="clear" w:color="000000" w:fill="FFFFFF"/>
            <w:vAlign w:val="center"/>
            <w:hideMark/>
          </w:tcPr>
          <w:p w14:paraId="6E841CA9"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5D4C6F90"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0B882FC9"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2660C46"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6FF1A016"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Dehydronifedipine</w:t>
            </w:r>
          </w:p>
        </w:tc>
        <w:tc>
          <w:tcPr>
            <w:tcW w:w="1860" w:type="dxa"/>
            <w:tcBorders>
              <w:top w:val="nil"/>
              <w:left w:val="nil"/>
              <w:bottom w:val="single" w:sz="4" w:space="0" w:color="auto"/>
              <w:right w:val="single" w:sz="4" w:space="0" w:color="auto"/>
            </w:tcBorders>
            <w:shd w:val="clear" w:color="000000" w:fill="FFFFFF"/>
            <w:vAlign w:val="center"/>
            <w:hideMark/>
          </w:tcPr>
          <w:p w14:paraId="239750D9"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7F055B30"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19</w:t>
            </w:r>
          </w:p>
        </w:tc>
      </w:tr>
      <w:tr w:rsidR="004871F3" w:rsidRPr="00975593" w14:paraId="1C4395FF"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029DE281"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7E070FFA"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Diazepam</w:t>
            </w:r>
          </w:p>
        </w:tc>
        <w:tc>
          <w:tcPr>
            <w:tcW w:w="1860" w:type="dxa"/>
            <w:tcBorders>
              <w:top w:val="nil"/>
              <w:left w:val="nil"/>
              <w:bottom w:val="single" w:sz="4" w:space="0" w:color="auto"/>
              <w:right w:val="single" w:sz="4" w:space="0" w:color="auto"/>
            </w:tcBorders>
            <w:shd w:val="clear" w:color="000000" w:fill="FFFFFF"/>
            <w:vAlign w:val="center"/>
            <w:hideMark/>
          </w:tcPr>
          <w:p w14:paraId="6FFCF4F6"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564E7DF9"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40208AFF"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67DE17A0"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4E3D339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Diltiazem</w:t>
            </w:r>
          </w:p>
        </w:tc>
        <w:tc>
          <w:tcPr>
            <w:tcW w:w="1860" w:type="dxa"/>
            <w:tcBorders>
              <w:top w:val="nil"/>
              <w:left w:val="nil"/>
              <w:bottom w:val="single" w:sz="4" w:space="0" w:color="auto"/>
              <w:right w:val="single" w:sz="4" w:space="0" w:color="auto"/>
            </w:tcBorders>
            <w:shd w:val="clear" w:color="000000" w:fill="FFFFFF"/>
            <w:vAlign w:val="center"/>
            <w:hideMark/>
          </w:tcPr>
          <w:p w14:paraId="1CF1C363"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01E16D08"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19</w:t>
            </w:r>
          </w:p>
        </w:tc>
      </w:tr>
      <w:tr w:rsidR="004871F3" w:rsidRPr="00975593" w14:paraId="5A088B7A"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B81303B"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66241ED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Diphenhydramine</w:t>
            </w:r>
          </w:p>
        </w:tc>
        <w:tc>
          <w:tcPr>
            <w:tcW w:w="1860" w:type="dxa"/>
            <w:tcBorders>
              <w:top w:val="nil"/>
              <w:left w:val="nil"/>
              <w:bottom w:val="single" w:sz="4" w:space="0" w:color="auto"/>
              <w:right w:val="single" w:sz="4" w:space="0" w:color="auto"/>
            </w:tcBorders>
            <w:shd w:val="clear" w:color="000000" w:fill="FFFFFF"/>
            <w:vAlign w:val="center"/>
            <w:hideMark/>
          </w:tcPr>
          <w:p w14:paraId="12C1503E"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1D301E56"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269007EB"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4DBB70B"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C09CDCE"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Erythromycin</w:t>
            </w:r>
          </w:p>
        </w:tc>
        <w:tc>
          <w:tcPr>
            <w:tcW w:w="1860" w:type="dxa"/>
            <w:tcBorders>
              <w:top w:val="nil"/>
              <w:left w:val="nil"/>
              <w:bottom w:val="single" w:sz="4" w:space="0" w:color="auto"/>
              <w:right w:val="single" w:sz="4" w:space="0" w:color="auto"/>
            </w:tcBorders>
            <w:shd w:val="clear" w:color="000000" w:fill="FFFFFF"/>
            <w:vAlign w:val="center"/>
            <w:hideMark/>
          </w:tcPr>
          <w:p w14:paraId="2F292324"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5835E49C"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068DE248"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7E8C94A4"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722F4259"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1A114A65"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45FB41F"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7AC84BF9"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0C2E8F8B"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7145817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Hydrocortisone</w:t>
            </w:r>
          </w:p>
        </w:tc>
        <w:tc>
          <w:tcPr>
            <w:tcW w:w="1860" w:type="dxa"/>
            <w:tcBorders>
              <w:top w:val="nil"/>
              <w:left w:val="nil"/>
              <w:bottom w:val="single" w:sz="4" w:space="0" w:color="auto"/>
              <w:right w:val="single" w:sz="4" w:space="0" w:color="auto"/>
            </w:tcBorders>
            <w:shd w:val="clear" w:color="000000" w:fill="FFFFFF"/>
            <w:vAlign w:val="center"/>
            <w:hideMark/>
          </w:tcPr>
          <w:p w14:paraId="128588E1"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7E0EBF1"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6649C5AE"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71177DF9"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2D48B6AA"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Ibuprofen</w:t>
            </w:r>
          </w:p>
        </w:tc>
        <w:tc>
          <w:tcPr>
            <w:tcW w:w="1860" w:type="dxa"/>
            <w:tcBorders>
              <w:top w:val="nil"/>
              <w:left w:val="nil"/>
              <w:bottom w:val="single" w:sz="4" w:space="0" w:color="auto"/>
              <w:right w:val="single" w:sz="4" w:space="0" w:color="auto"/>
            </w:tcBorders>
            <w:shd w:val="clear" w:color="000000" w:fill="FFFFFF"/>
            <w:vAlign w:val="center"/>
            <w:hideMark/>
          </w:tcPr>
          <w:p w14:paraId="59945F50"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2C196BD0"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44BAFBB9"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7318A1D"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028C5594"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Lidocaine </w:t>
            </w:r>
          </w:p>
        </w:tc>
        <w:tc>
          <w:tcPr>
            <w:tcW w:w="1860" w:type="dxa"/>
            <w:tcBorders>
              <w:top w:val="nil"/>
              <w:left w:val="nil"/>
              <w:bottom w:val="single" w:sz="4" w:space="0" w:color="auto"/>
              <w:right w:val="single" w:sz="4" w:space="0" w:color="auto"/>
            </w:tcBorders>
            <w:shd w:val="clear" w:color="000000" w:fill="FFFFFF"/>
            <w:vAlign w:val="center"/>
            <w:hideMark/>
          </w:tcPr>
          <w:p w14:paraId="5CBBB67A"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8544A81"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3D4D6DEB"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5457BF46"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4551BCD1"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Lincomycin </w:t>
            </w:r>
          </w:p>
        </w:tc>
        <w:tc>
          <w:tcPr>
            <w:tcW w:w="1860" w:type="dxa"/>
            <w:tcBorders>
              <w:top w:val="nil"/>
              <w:left w:val="nil"/>
              <w:bottom w:val="single" w:sz="4" w:space="0" w:color="auto"/>
              <w:right w:val="single" w:sz="4" w:space="0" w:color="auto"/>
            </w:tcBorders>
            <w:shd w:val="clear" w:color="000000" w:fill="FFFFFF"/>
            <w:vAlign w:val="center"/>
            <w:hideMark/>
          </w:tcPr>
          <w:p w14:paraId="6BC57657"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1159CE56"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1D54E9EE"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5E7E9E72"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3A915F98"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Meprobamate </w:t>
            </w:r>
          </w:p>
        </w:tc>
        <w:tc>
          <w:tcPr>
            <w:tcW w:w="1860" w:type="dxa"/>
            <w:tcBorders>
              <w:top w:val="nil"/>
              <w:left w:val="nil"/>
              <w:bottom w:val="single" w:sz="4" w:space="0" w:color="auto"/>
              <w:right w:val="single" w:sz="4" w:space="0" w:color="auto"/>
            </w:tcBorders>
            <w:shd w:val="clear" w:color="000000" w:fill="FFFFFF"/>
            <w:vAlign w:val="center"/>
            <w:hideMark/>
          </w:tcPr>
          <w:p w14:paraId="760D1E6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70558ED1"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571434AE"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5D9F08A1"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391AF908"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Prednisone</w:t>
            </w:r>
          </w:p>
        </w:tc>
        <w:tc>
          <w:tcPr>
            <w:tcW w:w="1860" w:type="dxa"/>
            <w:tcBorders>
              <w:top w:val="nil"/>
              <w:left w:val="nil"/>
              <w:bottom w:val="single" w:sz="4" w:space="0" w:color="auto"/>
              <w:right w:val="single" w:sz="4" w:space="0" w:color="auto"/>
            </w:tcBorders>
            <w:shd w:val="clear" w:color="000000" w:fill="FFFFFF"/>
            <w:vAlign w:val="center"/>
            <w:hideMark/>
          </w:tcPr>
          <w:p w14:paraId="5AD07B00"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0B0B99B4"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3811F7FF"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D35CA15"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53965D6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Propranolol</w:t>
            </w:r>
          </w:p>
        </w:tc>
        <w:tc>
          <w:tcPr>
            <w:tcW w:w="1860" w:type="dxa"/>
            <w:tcBorders>
              <w:top w:val="nil"/>
              <w:left w:val="nil"/>
              <w:bottom w:val="single" w:sz="4" w:space="0" w:color="auto"/>
              <w:right w:val="single" w:sz="4" w:space="0" w:color="auto"/>
            </w:tcBorders>
            <w:shd w:val="clear" w:color="000000" w:fill="FFFFFF"/>
            <w:vAlign w:val="center"/>
            <w:hideMark/>
          </w:tcPr>
          <w:p w14:paraId="4A8AD140"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4A8A55FF"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28FAD7D0"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2463BBBE"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21263427"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Sulfadiazine </w:t>
            </w:r>
          </w:p>
        </w:tc>
        <w:tc>
          <w:tcPr>
            <w:tcW w:w="1860" w:type="dxa"/>
            <w:tcBorders>
              <w:top w:val="nil"/>
              <w:left w:val="nil"/>
              <w:bottom w:val="single" w:sz="4" w:space="0" w:color="auto"/>
              <w:right w:val="single" w:sz="4" w:space="0" w:color="auto"/>
            </w:tcBorders>
            <w:shd w:val="clear" w:color="000000" w:fill="FFFFFF"/>
            <w:vAlign w:val="center"/>
            <w:hideMark/>
          </w:tcPr>
          <w:p w14:paraId="51AB849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3C0BBA67"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4D196369"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A360A99"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464166B9"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Sulfadimethoxine </w:t>
            </w:r>
          </w:p>
        </w:tc>
        <w:tc>
          <w:tcPr>
            <w:tcW w:w="1860" w:type="dxa"/>
            <w:tcBorders>
              <w:top w:val="nil"/>
              <w:left w:val="nil"/>
              <w:bottom w:val="single" w:sz="4" w:space="0" w:color="auto"/>
              <w:right w:val="single" w:sz="4" w:space="0" w:color="auto"/>
            </w:tcBorders>
            <w:shd w:val="clear" w:color="000000" w:fill="FFFFFF"/>
            <w:vAlign w:val="center"/>
            <w:hideMark/>
          </w:tcPr>
          <w:p w14:paraId="560EAA90"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0BB22A9C"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1B9CE0A0"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62078A96"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565C755B"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340F0E3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40A1D609"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6224A666"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6C622D4B"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0D7087EA"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Sulfamethazine </w:t>
            </w:r>
          </w:p>
        </w:tc>
        <w:tc>
          <w:tcPr>
            <w:tcW w:w="1860" w:type="dxa"/>
            <w:tcBorders>
              <w:top w:val="nil"/>
              <w:left w:val="nil"/>
              <w:bottom w:val="single" w:sz="4" w:space="0" w:color="auto"/>
              <w:right w:val="single" w:sz="4" w:space="0" w:color="auto"/>
            </w:tcBorders>
            <w:shd w:val="clear" w:color="000000" w:fill="FFFFFF"/>
            <w:vAlign w:val="center"/>
            <w:hideMark/>
          </w:tcPr>
          <w:p w14:paraId="311AE49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6FC1353F"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770FCA42"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3108247"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1B62B4D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Sulfamethizole </w:t>
            </w:r>
          </w:p>
        </w:tc>
        <w:tc>
          <w:tcPr>
            <w:tcW w:w="1860" w:type="dxa"/>
            <w:tcBorders>
              <w:top w:val="nil"/>
              <w:left w:val="nil"/>
              <w:bottom w:val="single" w:sz="4" w:space="0" w:color="auto"/>
              <w:right w:val="single" w:sz="4" w:space="0" w:color="auto"/>
            </w:tcBorders>
            <w:shd w:val="clear" w:color="000000" w:fill="FFFFFF"/>
            <w:vAlign w:val="center"/>
            <w:hideMark/>
          </w:tcPr>
          <w:p w14:paraId="34C1384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739A071D"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6BE2E25B"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3CF4761"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31F22264"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Sulfamethoxazole </w:t>
            </w:r>
          </w:p>
        </w:tc>
        <w:tc>
          <w:tcPr>
            <w:tcW w:w="1860" w:type="dxa"/>
            <w:tcBorders>
              <w:top w:val="nil"/>
              <w:left w:val="nil"/>
              <w:bottom w:val="single" w:sz="4" w:space="0" w:color="auto"/>
              <w:right w:val="single" w:sz="4" w:space="0" w:color="auto"/>
            </w:tcBorders>
            <w:shd w:val="clear" w:color="000000" w:fill="FFFFFF"/>
            <w:vAlign w:val="center"/>
            <w:hideMark/>
          </w:tcPr>
          <w:p w14:paraId="311E1B1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6B02F7A2"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0A9341DA"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BAE8831" w14:textId="77777777" w:rsidR="004871F3" w:rsidRPr="00975593" w:rsidRDefault="004871F3" w:rsidP="00975593">
            <w:pPr>
              <w:spacing w:line="240" w:lineRule="auto"/>
              <w:jc w:val="center"/>
              <w:rPr>
                <w:rFonts w:ascii="Times New Roman" w:hAnsi="Times New Roman"/>
                <w:color w:val="000000"/>
                <w:lang w:bidi="ar-SA"/>
              </w:rPr>
            </w:pPr>
          </w:p>
        </w:tc>
        <w:tc>
          <w:tcPr>
            <w:tcW w:w="3040" w:type="dxa"/>
            <w:tcBorders>
              <w:top w:val="single" w:sz="4" w:space="0" w:color="auto"/>
              <w:left w:val="nil"/>
              <w:bottom w:val="single" w:sz="4" w:space="0" w:color="auto"/>
              <w:right w:val="single" w:sz="4" w:space="0" w:color="auto"/>
            </w:tcBorders>
            <w:shd w:val="clear" w:color="000000" w:fill="FFFFFF"/>
            <w:noWrap/>
            <w:vAlign w:val="center"/>
            <w:hideMark/>
          </w:tcPr>
          <w:p w14:paraId="31AB900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Sulfamethoxazole </w:t>
            </w:r>
          </w:p>
        </w:tc>
        <w:tc>
          <w:tcPr>
            <w:tcW w:w="1860" w:type="dxa"/>
            <w:tcBorders>
              <w:top w:val="single" w:sz="4" w:space="0" w:color="auto"/>
              <w:left w:val="nil"/>
              <w:bottom w:val="single" w:sz="4" w:space="0" w:color="auto"/>
              <w:right w:val="single" w:sz="4" w:space="0" w:color="auto"/>
            </w:tcBorders>
            <w:shd w:val="clear" w:color="000000" w:fill="FFFFFF"/>
            <w:vAlign w:val="center"/>
            <w:hideMark/>
          </w:tcPr>
          <w:p w14:paraId="1DC20ACE"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single" w:sz="4" w:space="0" w:color="auto"/>
              <w:left w:val="nil"/>
              <w:bottom w:val="single" w:sz="4" w:space="0" w:color="auto"/>
              <w:right w:val="single" w:sz="4" w:space="0" w:color="auto"/>
            </w:tcBorders>
            <w:shd w:val="clear" w:color="auto" w:fill="auto"/>
            <w:noWrap/>
            <w:vAlign w:val="center"/>
            <w:hideMark/>
          </w:tcPr>
          <w:p w14:paraId="382550A3"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0C29DE72"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4E520A5B" w14:textId="77777777" w:rsidR="004871F3" w:rsidRPr="00975593" w:rsidRDefault="004871F3" w:rsidP="00975593">
            <w:pPr>
              <w:spacing w:line="240" w:lineRule="auto"/>
              <w:jc w:val="left"/>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3C642DC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Sulfathiazole</w:t>
            </w:r>
          </w:p>
        </w:tc>
        <w:tc>
          <w:tcPr>
            <w:tcW w:w="1860" w:type="dxa"/>
            <w:tcBorders>
              <w:top w:val="nil"/>
              <w:left w:val="nil"/>
              <w:bottom w:val="single" w:sz="4" w:space="0" w:color="auto"/>
              <w:right w:val="single" w:sz="4" w:space="0" w:color="auto"/>
            </w:tcBorders>
            <w:shd w:val="clear" w:color="000000" w:fill="FFFFFF"/>
            <w:vAlign w:val="center"/>
            <w:hideMark/>
          </w:tcPr>
          <w:p w14:paraId="6A3E357D"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6F96EDB3"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71E49C14"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D477CFA" w14:textId="77777777" w:rsidR="004871F3" w:rsidRPr="00975593" w:rsidRDefault="004871F3" w:rsidP="00975593">
            <w:pPr>
              <w:spacing w:line="240" w:lineRule="auto"/>
              <w:jc w:val="left"/>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7A925A2F"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Theophylline </w:t>
            </w:r>
          </w:p>
        </w:tc>
        <w:tc>
          <w:tcPr>
            <w:tcW w:w="1860" w:type="dxa"/>
            <w:tcBorders>
              <w:top w:val="nil"/>
              <w:left w:val="nil"/>
              <w:bottom w:val="single" w:sz="4" w:space="0" w:color="auto"/>
              <w:right w:val="single" w:sz="4" w:space="0" w:color="auto"/>
            </w:tcBorders>
            <w:shd w:val="clear" w:color="000000" w:fill="FFFFFF"/>
            <w:vAlign w:val="center"/>
            <w:hideMark/>
          </w:tcPr>
          <w:p w14:paraId="5B9AB555"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592B6C3F"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7</w:t>
            </w:r>
          </w:p>
        </w:tc>
      </w:tr>
      <w:tr w:rsidR="004871F3" w:rsidRPr="00975593" w14:paraId="0A6E13BE"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6A449A62" w14:textId="77777777" w:rsidR="004871F3" w:rsidRPr="00975593" w:rsidRDefault="004871F3" w:rsidP="00975593">
            <w:pPr>
              <w:spacing w:line="240" w:lineRule="auto"/>
              <w:jc w:val="left"/>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4E389D3"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Triclosan </w:t>
            </w:r>
          </w:p>
        </w:tc>
        <w:tc>
          <w:tcPr>
            <w:tcW w:w="1860" w:type="dxa"/>
            <w:tcBorders>
              <w:top w:val="nil"/>
              <w:left w:val="nil"/>
              <w:bottom w:val="single" w:sz="4" w:space="0" w:color="auto"/>
              <w:right w:val="single" w:sz="4" w:space="0" w:color="auto"/>
            </w:tcBorders>
            <w:shd w:val="clear" w:color="000000" w:fill="FFFFFF"/>
            <w:vAlign w:val="center"/>
            <w:hideMark/>
          </w:tcPr>
          <w:p w14:paraId="082B56E5"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01B1509C"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14</w:t>
            </w:r>
          </w:p>
        </w:tc>
      </w:tr>
      <w:tr w:rsidR="004871F3" w:rsidRPr="00975593" w14:paraId="2AF85431"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3BF813CD" w14:textId="77777777" w:rsidR="004871F3" w:rsidRPr="00975593" w:rsidRDefault="004871F3" w:rsidP="00975593">
            <w:pPr>
              <w:spacing w:line="240" w:lineRule="auto"/>
              <w:jc w:val="left"/>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371C7DA6"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5B0D2038"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2199F929"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5</w:t>
            </w:r>
          </w:p>
        </w:tc>
      </w:tr>
      <w:tr w:rsidR="004871F3" w:rsidRPr="00975593" w14:paraId="6FF92270"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13C29B6B" w14:textId="77777777" w:rsidR="004871F3" w:rsidRPr="00975593" w:rsidRDefault="004871F3" w:rsidP="00975593">
            <w:pPr>
              <w:spacing w:line="240" w:lineRule="auto"/>
              <w:jc w:val="left"/>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2BD11384"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0EE678E9" w14:textId="10A51283" w:rsidR="004871F3" w:rsidRPr="00975593" w:rsidRDefault="004871F3" w:rsidP="00975593">
            <w:pPr>
              <w:spacing w:line="240" w:lineRule="auto"/>
              <w:jc w:val="center"/>
              <w:rPr>
                <w:rFonts w:ascii="Times New Roman" w:hAnsi="Times New Roman"/>
                <w:lang w:bidi="ar-SA"/>
              </w:rPr>
            </w:pPr>
            <w:r>
              <w:rPr>
                <w:rFonts w:ascii="Times New Roman" w:hAnsi="Times New Roman"/>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3AB940D6"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7694D75B"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43AB1494" w14:textId="77777777" w:rsidR="004871F3" w:rsidRPr="00975593" w:rsidRDefault="004871F3" w:rsidP="00975593">
            <w:pPr>
              <w:spacing w:line="240" w:lineRule="auto"/>
              <w:jc w:val="left"/>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5414F34"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 xml:space="preserve">Trimethoprim </w:t>
            </w:r>
          </w:p>
        </w:tc>
        <w:tc>
          <w:tcPr>
            <w:tcW w:w="1860" w:type="dxa"/>
            <w:tcBorders>
              <w:top w:val="nil"/>
              <w:left w:val="nil"/>
              <w:bottom w:val="single" w:sz="4" w:space="0" w:color="auto"/>
              <w:right w:val="single" w:sz="4" w:space="0" w:color="auto"/>
            </w:tcBorders>
            <w:shd w:val="clear" w:color="000000" w:fill="FFFFFF"/>
            <w:vAlign w:val="center"/>
            <w:hideMark/>
          </w:tcPr>
          <w:p w14:paraId="058844C7"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57C33353"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w:t>
            </w:r>
          </w:p>
        </w:tc>
      </w:tr>
      <w:tr w:rsidR="004871F3" w:rsidRPr="00975593" w14:paraId="06807F68"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4716C6F4" w14:textId="77777777" w:rsidR="004871F3" w:rsidRPr="00975593" w:rsidRDefault="004871F3" w:rsidP="00975593">
            <w:pPr>
              <w:spacing w:line="240" w:lineRule="auto"/>
              <w:jc w:val="left"/>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4FDB5316" w14:textId="77777777" w:rsidR="004871F3" w:rsidRPr="00975593" w:rsidRDefault="004871F3" w:rsidP="00975593">
            <w:pPr>
              <w:spacing w:line="240" w:lineRule="auto"/>
              <w:jc w:val="left"/>
              <w:rPr>
                <w:rFonts w:ascii="Times New Roman" w:hAnsi="Times New Roman"/>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2C0F41AB"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0570C52"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r w:rsidR="004871F3" w:rsidRPr="00975593" w14:paraId="07479057" w14:textId="77777777" w:rsidTr="004871F3">
        <w:trPr>
          <w:trHeight w:val="315"/>
          <w:jc w:val="center"/>
        </w:trPr>
        <w:tc>
          <w:tcPr>
            <w:tcW w:w="1480" w:type="dxa"/>
            <w:vMerge/>
            <w:tcBorders>
              <w:left w:val="single" w:sz="4" w:space="0" w:color="auto"/>
              <w:bottom w:val="single" w:sz="4" w:space="0" w:color="auto"/>
              <w:right w:val="single" w:sz="4" w:space="0" w:color="auto"/>
            </w:tcBorders>
            <w:shd w:val="clear" w:color="auto" w:fill="auto"/>
            <w:noWrap/>
            <w:vAlign w:val="center"/>
            <w:hideMark/>
          </w:tcPr>
          <w:p w14:paraId="0AA4758D" w14:textId="77777777" w:rsidR="004871F3" w:rsidRPr="00975593" w:rsidRDefault="004871F3" w:rsidP="00975593">
            <w:pPr>
              <w:spacing w:line="240" w:lineRule="auto"/>
              <w:jc w:val="left"/>
              <w:rPr>
                <w:rFonts w:ascii="Times New Roman" w:hAnsi="Times New Roman"/>
                <w:color w:val="000000"/>
                <w:lang w:bidi="ar-SA"/>
              </w:rPr>
            </w:pPr>
          </w:p>
        </w:tc>
        <w:tc>
          <w:tcPr>
            <w:tcW w:w="3040" w:type="dxa"/>
            <w:tcBorders>
              <w:top w:val="nil"/>
              <w:left w:val="nil"/>
              <w:bottom w:val="single" w:sz="4" w:space="0" w:color="auto"/>
              <w:right w:val="single" w:sz="4" w:space="0" w:color="auto"/>
            </w:tcBorders>
            <w:shd w:val="clear" w:color="000000" w:fill="FFFFFF"/>
            <w:noWrap/>
            <w:vAlign w:val="center"/>
            <w:hideMark/>
          </w:tcPr>
          <w:p w14:paraId="623E619C"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Warfarin</w:t>
            </w:r>
          </w:p>
        </w:tc>
        <w:tc>
          <w:tcPr>
            <w:tcW w:w="1860" w:type="dxa"/>
            <w:tcBorders>
              <w:top w:val="nil"/>
              <w:left w:val="nil"/>
              <w:bottom w:val="single" w:sz="4" w:space="0" w:color="auto"/>
              <w:right w:val="single" w:sz="4" w:space="0" w:color="auto"/>
            </w:tcBorders>
            <w:shd w:val="clear" w:color="000000" w:fill="FFFFFF"/>
            <w:vAlign w:val="center"/>
            <w:hideMark/>
          </w:tcPr>
          <w:p w14:paraId="0E339124" w14:textId="77777777" w:rsidR="004871F3" w:rsidRPr="00975593" w:rsidRDefault="004871F3" w:rsidP="00975593">
            <w:pPr>
              <w:spacing w:line="240" w:lineRule="auto"/>
              <w:jc w:val="center"/>
              <w:rPr>
                <w:rFonts w:ascii="Times New Roman" w:hAnsi="Times New Roman"/>
                <w:lang w:bidi="ar-SA"/>
              </w:rPr>
            </w:pPr>
            <w:r w:rsidRPr="00975593">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B53C208" w14:textId="77777777" w:rsidR="004871F3" w:rsidRPr="00975593" w:rsidRDefault="004871F3" w:rsidP="00975593">
            <w:pPr>
              <w:spacing w:line="240" w:lineRule="auto"/>
              <w:jc w:val="center"/>
              <w:rPr>
                <w:rFonts w:ascii="Times New Roman" w:hAnsi="Times New Roman"/>
                <w:color w:val="000000"/>
                <w:lang w:bidi="ar-SA"/>
              </w:rPr>
            </w:pPr>
            <w:r w:rsidRPr="00975593">
              <w:rPr>
                <w:rFonts w:ascii="Times New Roman" w:hAnsi="Times New Roman"/>
                <w:color w:val="000000"/>
                <w:lang w:bidi="ar-SA"/>
              </w:rPr>
              <w:t>10</w:t>
            </w:r>
          </w:p>
        </w:tc>
      </w:tr>
    </w:tbl>
    <w:p w14:paraId="5F790E94" w14:textId="77777777" w:rsidR="00004926" w:rsidRDefault="00004926" w:rsidP="00227076">
      <w:pPr>
        <w:pStyle w:val="BodyText"/>
      </w:pPr>
    </w:p>
    <w:p w14:paraId="42312DB7" w14:textId="70DEB2DA" w:rsidR="00BC5491" w:rsidRDefault="00BC5491" w:rsidP="00BC5491">
      <w:pPr>
        <w:pStyle w:val="Caption"/>
        <w:keepNext/>
      </w:pPr>
      <w:bookmarkStart w:id="85" w:name="_Toc513553866"/>
      <w:r>
        <w:t xml:space="preserve">Table A </w:t>
      </w:r>
      <w:r w:rsidR="008151B7">
        <w:fldChar w:fldCharType="begin"/>
      </w:r>
      <w:r w:rsidR="008151B7">
        <w:instrText xml:space="preserve"> SEQ Table_A \* ARABIC </w:instrText>
      </w:r>
      <w:r w:rsidR="008151B7">
        <w:fldChar w:fldCharType="separate"/>
      </w:r>
      <w:r w:rsidR="00AE569E">
        <w:rPr>
          <w:noProof/>
        </w:rPr>
        <w:t>5</w:t>
      </w:r>
      <w:r w:rsidR="008151B7">
        <w:rPr>
          <w:noProof/>
        </w:rPr>
        <w:fldChar w:fldCharType="end"/>
      </w:r>
      <w:r>
        <w:t xml:space="preserve">. </w:t>
      </w:r>
      <w:r w:rsidRPr="00DF45CD">
        <w:t xml:space="preserve">NWIS hormone </w:t>
      </w:r>
      <w:r w:rsidR="004E071E">
        <w:t>compound</w:t>
      </w:r>
      <w:r w:rsidRPr="00DF45CD">
        <w:t xml:space="preserve"> detection</w:t>
      </w:r>
      <w:r w:rsidR="006608AC">
        <w:t xml:space="preserve"> amounts</w:t>
      </w:r>
      <w:r w:rsidRPr="00DF45CD">
        <w:t xml:space="preserve"> in Oklahoma and the medium the </w:t>
      </w:r>
      <w:r w:rsidR="004E071E">
        <w:t>compound</w:t>
      </w:r>
      <w:r w:rsidRPr="00DF45CD">
        <w:t xml:space="preserve"> was discovered</w:t>
      </w:r>
      <w:r w:rsidR="006608AC">
        <w:t xml:space="preserve"> </w:t>
      </w:r>
      <w:r w:rsidRPr="00DF45CD">
        <w:t>(USGS, 2017).</w:t>
      </w:r>
      <w:bookmarkEnd w:id="85"/>
    </w:p>
    <w:tbl>
      <w:tblPr>
        <w:tblW w:w="8140" w:type="dxa"/>
        <w:jc w:val="center"/>
        <w:tblLook w:val="04A0" w:firstRow="1" w:lastRow="0" w:firstColumn="1" w:lastColumn="0" w:noHBand="0" w:noVBand="1"/>
      </w:tblPr>
      <w:tblGrid>
        <w:gridCol w:w="1480"/>
        <w:gridCol w:w="3040"/>
        <w:gridCol w:w="1860"/>
        <w:gridCol w:w="1760"/>
      </w:tblGrid>
      <w:tr w:rsidR="00BC5491" w:rsidRPr="00BC5491" w14:paraId="7ECE6288" w14:textId="77777777" w:rsidTr="00B23EB6">
        <w:trPr>
          <w:trHeight w:val="330"/>
          <w:jc w:val="center"/>
        </w:trPr>
        <w:tc>
          <w:tcPr>
            <w:tcW w:w="14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73B3992C" w14:textId="77777777" w:rsidR="00BC5491" w:rsidRPr="00BC5491" w:rsidRDefault="00BC5491" w:rsidP="00BC5491">
            <w:pPr>
              <w:spacing w:line="240" w:lineRule="auto"/>
              <w:jc w:val="center"/>
              <w:rPr>
                <w:rFonts w:ascii="Times New Roman" w:hAnsi="Times New Roman"/>
                <w:b/>
                <w:bCs/>
                <w:lang w:bidi="ar-SA"/>
              </w:rPr>
            </w:pPr>
            <w:r w:rsidRPr="00BC5491">
              <w:rPr>
                <w:rFonts w:ascii="Times New Roman" w:hAnsi="Times New Roman"/>
                <w:b/>
                <w:bCs/>
                <w:lang w:bidi="ar-SA"/>
              </w:rPr>
              <w:t>Class</w:t>
            </w:r>
          </w:p>
        </w:tc>
        <w:tc>
          <w:tcPr>
            <w:tcW w:w="3040" w:type="dxa"/>
            <w:tcBorders>
              <w:top w:val="single" w:sz="8" w:space="0" w:color="auto"/>
              <w:left w:val="nil"/>
              <w:bottom w:val="single" w:sz="8" w:space="0" w:color="auto"/>
              <w:right w:val="single" w:sz="8" w:space="0" w:color="auto"/>
            </w:tcBorders>
            <w:shd w:val="clear" w:color="000000" w:fill="FFFFFF"/>
            <w:noWrap/>
            <w:vAlign w:val="center"/>
            <w:hideMark/>
          </w:tcPr>
          <w:p w14:paraId="4C082911" w14:textId="3FD12163" w:rsidR="00BC5491" w:rsidRPr="00BC5491" w:rsidRDefault="004E071E" w:rsidP="00BC5491">
            <w:pPr>
              <w:spacing w:line="240" w:lineRule="auto"/>
              <w:jc w:val="center"/>
              <w:rPr>
                <w:rFonts w:ascii="Times New Roman" w:hAnsi="Times New Roman"/>
                <w:b/>
                <w:bCs/>
                <w:lang w:bidi="ar-SA"/>
              </w:rPr>
            </w:pPr>
            <w:r>
              <w:rPr>
                <w:rFonts w:ascii="Times New Roman" w:hAnsi="Times New Roman"/>
                <w:b/>
                <w:bCs/>
                <w:lang w:bidi="ar-SA"/>
              </w:rPr>
              <w:t>Compound</w:t>
            </w:r>
          </w:p>
        </w:tc>
        <w:tc>
          <w:tcPr>
            <w:tcW w:w="1860" w:type="dxa"/>
            <w:tcBorders>
              <w:top w:val="single" w:sz="8" w:space="0" w:color="auto"/>
              <w:left w:val="nil"/>
              <w:bottom w:val="single" w:sz="8" w:space="0" w:color="auto"/>
              <w:right w:val="single" w:sz="8" w:space="0" w:color="auto"/>
            </w:tcBorders>
            <w:shd w:val="clear" w:color="000000" w:fill="FFFFFF"/>
            <w:noWrap/>
            <w:vAlign w:val="center"/>
            <w:hideMark/>
          </w:tcPr>
          <w:p w14:paraId="701C4338" w14:textId="09504E39" w:rsidR="00BC5491" w:rsidRPr="00BC5491" w:rsidRDefault="001A5391" w:rsidP="00BC5491">
            <w:pPr>
              <w:spacing w:line="240" w:lineRule="auto"/>
              <w:jc w:val="center"/>
              <w:rPr>
                <w:rFonts w:ascii="Times New Roman" w:hAnsi="Times New Roman"/>
                <w:b/>
                <w:bCs/>
                <w:lang w:bidi="ar-SA"/>
              </w:rPr>
            </w:pPr>
            <w:r>
              <w:rPr>
                <w:rFonts w:ascii="Times New Roman" w:hAnsi="Times New Roman"/>
                <w:b/>
                <w:bCs/>
                <w:lang w:bidi="ar-SA"/>
              </w:rPr>
              <w:t>Mediu</w:t>
            </w:r>
            <w:r w:rsidR="006608AC">
              <w:rPr>
                <w:rFonts w:ascii="Times New Roman" w:hAnsi="Times New Roman"/>
                <w:b/>
                <w:bCs/>
                <w:lang w:bidi="ar-SA"/>
              </w:rPr>
              <w:t>m</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14:paraId="074BB794" w14:textId="77777777" w:rsidR="00BC5491" w:rsidRPr="00BC5491" w:rsidRDefault="00BC5491" w:rsidP="00BC5491">
            <w:pPr>
              <w:spacing w:line="240" w:lineRule="auto"/>
              <w:jc w:val="center"/>
              <w:rPr>
                <w:rFonts w:ascii="Times New Roman" w:hAnsi="Times New Roman"/>
                <w:b/>
                <w:bCs/>
                <w:lang w:bidi="ar-SA"/>
              </w:rPr>
            </w:pPr>
            <w:r w:rsidRPr="00BC5491">
              <w:rPr>
                <w:rFonts w:ascii="Times New Roman" w:hAnsi="Times New Roman"/>
                <w:b/>
                <w:bCs/>
                <w:lang w:bidi="ar-SA"/>
              </w:rPr>
              <w:t>Detections</w:t>
            </w:r>
          </w:p>
        </w:tc>
      </w:tr>
      <w:tr w:rsidR="00BC5491" w:rsidRPr="00BC5491" w14:paraId="067536B2" w14:textId="77777777" w:rsidTr="00B23EB6">
        <w:trPr>
          <w:trHeight w:val="315"/>
          <w:jc w:val="center"/>
        </w:trPr>
        <w:tc>
          <w:tcPr>
            <w:tcW w:w="14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A6FD55"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Hormone</w:t>
            </w: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517E84"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Estrone</w:t>
            </w:r>
          </w:p>
        </w:tc>
        <w:tc>
          <w:tcPr>
            <w:tcW w:w="1860" w:type="dxa"/>
            <w:tcBorders>
              <w:top w:val="nil"/>
              <w:left w:val="nil"/>
              <w:bottom w:val="single" w:sz="4" w:space="0" w:color="auto"/>
              <w:right w:val="single" w:sz="4" w:space="0" w:color="auto"/>
            </w:tcBorders>
            <w:shd w:val="clear" w:color="auto" w:fill="auto"/>
            <w:noWrap/>
            <w:vAlign w:val="bottom"/>
            <w:hideMark/>
          </w:tcPr>
          <w:p w14:paraId="0C6F8997"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bottom"/>
            <w:hideMark/>
          </w:tcPr>
          <w:p w14:paraId="2DFE0E3E"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w:t>
            </w:r>
          </w:p>
        </w:tc>
      </w:tr>
      <w:tr w:rsidR="00BC5491" w:rsidRPr="00BC5491" w14:paraId="5B627AAF" w14:textId="77777777" w:rsidTr="00B23EB6">
        <w:trPr>
          <w:trHeight w:val="315"/>
          <w:jc w:val="center"/>
        </w:trPr>
        <w:tc>
          <w:tcPr>
            <w:tcW w:w="1480" w:type="dxa"/>
            <w:vMerge/>
            <w:tcBorders>
              <w:top w:val="nil"/>
              <w:left w:val="single" w:sz="4" w:space="0" w:color="auto"/>
              <w:bottom w:val="single" w:sz="4" w:space="0" w:color="auto"/>
              <w:right w:val="single" w:sz="4" w:space="0" w:color="auto"/>
            </w:tcBorders>
            <w:vAlign w:val="center"/>
            <w:hideMark/>
          </w:tcPr>
          <w:p w14:paraId="59BFF9CB" w14:textId="77777777" w:rsidR="00BC5491" w:rsidRPr="00BC5491" w:rsidRDefault="00BC5491" w:rsidP="00BC5491">
            <w:pPr>
              <w:spacing w:line="240" w:lineRule="auto"/>
              <w:jc w:val="left"/>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34DEC440"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bottom"/>
            <w:hideMark/>
          </w:tcPr>
          <w:p w14:paraId="611BAD7B"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bottom"/>
            <w:hideMark/>
          </w:tcPr>
          <w:p w14:paraId="7DDB268A"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7</w:t>
            </w:r>
          </w:p>
        </w:tc>
      </w:tr>
      <w:tr w:rsidR="00BC5491" w:rsidRPr="00BC5491" w14:paraId="7123500C" w14:textId="77777777" w:rsidTr="00B23EB6">
        <w:trPr>
          <w:trHeight w:val="315"/>
          <w:jc w:val="center"/>
        </w:trPr>
        <w:tc>
          <w:tcPr>
            <w:tcW w:w="1480" w:type="dxa"/>
            <w:vMerge/>
            <w:tcBorders>
              <w:top w:val="nil"/>
              <w:left w:val="single" w:sz="4" w:space="0" w:color="auto"/>
              <w:bottom w:val="single" w:sz="4" w:space="0" w:color="auto"/>
              <w:right w:val="single" w:sz="4" w:space="0" w:color="auto"/>
            </w:tcBorders>
            <w:vAlign w:val="center"/>
            <w:hideMark/>
          </w:tcPr>
          <w:p w14:paraId="6C0983D5" w14:textId="77777777" w:rsidR="00BC5491" w:rsidRPr="00BC5491" w:rsidRDefault="00BC5491" w:rsidP="00BC5491">
            <w:pPr>
              <w:spacing w:line="240" w:lineRule="auto"/>
              <w:jc w:val="left"/>
              <w:rPr>
                <w:rFonts w:ascii="Times New Roman" w:hAnsi="Times New Roman"/>
                <w:color w:val="000000"/>
                <w:lang w:bidi="ar-SA"/>
              </w:rPr>
            </w:pPr>
          </w:p>
        </w:tc>
        <w:tc>
          <w:tcPr>
            <w:tcW w:w="30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41370AC"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Testosterone</w:t>
            </w:r>
          </w:p>
        </w:tc>
        <w:tc>
          <w:tcPr>
            <w:tcW w:w="1860" w:type="dxa"/>
            <w:tcBorders>
              <w:top w:val="nil"/>
              <w:left w:val="nil"/>
              <w:bottom w:val="single" w:sz="4" w:space="0" w:color="auto"/>
              <w:right w:val="single" w:sz="4" w:space="0" w:color="auto"/>
            </w:tcBorders>
            <w:shd w:val="clear" w:color="auto" w:fill="auto"/>
            <w:noWrap/>
            <w:vAlign w:val="bottom"/>
            <w:hideMark/>
          </w:tcPr>
          <w:p w14:paraId="38D65EB6"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Stream</w:t>
            </w:r>
          </w:p>
        </w:tc>
        <w:tc>
          <w:tcPr>
            <w:tcW w:w="1760" w:type="dxa"/>
            <w:tcBorders>
              <w:top w:val="nil"/>
              <w:left w:val="nil"/>
              <w:bottom w:val="single" w:sz="4" w:space="0" w:color="auto"/>
              <w:right w:val="single" w:sz="4" w:space="0" w:color="auto"/>
            </w:tcBorders>
            <w:shd w:val="clear" w:color="auto" w:fill="auto"/>
            <w:noWrap/>
            <w:vAlign w:val="bottom"/>
            <w:hideMark/>
          </w:tcPr>
          <w:p w14:paraId="12FC38FF"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w:t>
            </w:r>
          </w:p>
        </w:tc>
      </w:tr>
      <w:tr w:rsidR="00BC5491" w:rsidRPr="00BC5491" w14:paraId="54D67C57" w14:textId="77777777" w:rsidTr="00B23EB6">
        <w:trPr>
          <w:trHeight w:val="315"/>
          <w:jc w:val="center"/>
        </w:trPr>
        <w:tc>
          <w:tcPr>
            <w:tcW w:w="1480" w:type="dxa"/>
            <w:vMerge/>
            <w:tcBorders>
              <w:top w:val="nil"/>
              <w:left w:val="single" w:sz="4" w:space="0" w:color="auto"/>
              <w:bottom w:val="single" w:sz="4" w:space="0" w:color="auto"/>
              <w:right w:val="single" w:sz="4" w:space="0" w:color="auto"/>
            </w:tcBorders>
            <w:vAlign w:val="center"/>
            <w:hideMark/>
          </w:tcPr>
          <w:p w14:paraId="72C2CC26" w14:textId="77777777" w:rsidR="00BC5491" w:rsidRPr="00BC5491" w:rsidRDefault="00BC5491" w:rsidP="00BC5491">
            <w:pPr>
              <w:spacing w:line="240" w:lineRule="auto"/>
              <w:jc w:val="left"/>
              <w:rPr>
                <w:rFonts w:ascii="Times New Roman" w:hAnsi="Times New Roman"/>
                <w:color w:val="000000"/>
                <w:lang w:bidi="ar-SA"/>
              </w:rPr>
            </w:pPr>
          </w:p>
        </w:tc>
        <w:tc>
          <w:tcPr>
            <w:tcW w:w="3040" w:type="dxa"/>
            <w:vMerge/>
            <w:tcBorders>
              <w:top w:val="nil"/>
              <w:left w:val="single" w:sz="4" w:space="0" w:color="auto"/>
              <w:bottom w:val="single" w:sz="4" w:space="0" w:color="auto"/>
              <w:right w:val="single" w:sz="4" w:space="0" w:color="auto"/>
            </w:tcBorders>
            <w:vAlign w:val="center"/>
            <w:hideMark/>
          </w:tcPr>
          <w:p w14:paraId="361ECE4F"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bottom"/>
            <w:hideMark/>
          </w:tcPr>
          <w:p w14:paraId="56DD73F4"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bottom"/>
            <w:hideMark/>
          </w:tcPr>
          <w:p w14:paraId="08B64DE2"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7</w:t>
            </w:r>
          </w:p>
        </w:tc>
      </w:tr>
    </w:tbl>
    <w:p w14:paraId="436CFA02" w14:textId="77777777" w:rsidR="00BC5491" w:rsidRDefault="00BC5491" w:rsidP="00BC5491">
      <w:pPr>
        <w:pStyle w:val="Caption"/>
        <w:keepNext/>
        <w:rPr>
          <w:b w:val="0"/>
          <w:bCs w:val="0"/>
        </w:rPr>
      </w:pPr>
    </w:p>
    <w:p w14:paraId="46C007DA" w14:textId="684949CF" w:rsidR="00BC5491" w:rsidRDefault="00BC5491" w:rsidP="00BC5491">
      <w:pPr>
        <w:pStyle w:val="Caption"/>
        <w:keepNext/>
      </w:pPr>
      <w:bookmarkStart w:id="86" w:name="_Toc513553867"/>
      <w:r>
        <w:t xml:space="preserve">Table A </w:t>
      </w:r>
      <w:r w:rsidR="008151B7">
        <w:fldChar w:fldCharType="begin"/>
      </w:r>
      <w:r w:rsidR="008151B7">
        <w:instrText xml:space="preserve"> SEQ Table_A \* ARABIC </w:instrText>
      </w:r>
      <w:r w:rsidR="008151B7">
        <w:fldChar w:fldCharType="separate"/>
      </w:r>
      <w:r w:rsidR="00AE569E">
        <w:rPr>
          <w:noProof/>
        </w:rPr>
        <w:t>6</w:t>
      </w:r>
      <w:r w:rsidR="008151B7">
        <w:rPr>
          <w:noProof/>
        </w:rPr>
        <w:fldChar w:fldCharType="end"/>
      </w:r>
      <w:r>
        <w:t xml:space="preserve">. </w:t>
      </w:r>
      <w:r w:rsidRPr="00C258AD">
        <w:t xml:space="preserve">NWIS </w:t>
      </w:r>
      <w:r>
        <w:t>other</w:t>
      </w:r>
      <w:r w:rsidRPr="00C258AD">
        <w:t xml:space="preserve"> </w:t>
      </w:r>
      <w:r w:rsidR="004E071E">
        <w:t>compound</w:t>
      </w:r>
      <w:r w:rsidRPr="00C258AD">
        <w:t xml:space="preserve"> detection</w:t>
      </w:r>
      <w:r w:rsidR="006608AC">
        <w:t xml:space="preserve"> amounts</w:t>
      </w:r>
      <w:r w:rsidRPr="00C258AD">
        <w:t xml:space="preserve"> in Oklahoma and the medium the </w:t>
      </w:r>
      <w:r w:rsidR="004E071E">
        <w:t>compound</w:t>
      </w:r>
      <w:r w:rsidRPr="00C258AD">
        <w:t xml:space="preserve"> was discovered (USGS, 2017).</w:t>
      </w:r>
      <w:bookmarkEnd w:id="86"/>
    </w:p>
    <w:tbl>
      <w:tblPr>
        <w:tblW w:w="8140" w:type="dxa"/>
        <w:jc w:val="center"/>
        <w:tblLook w:val="04A0" w:firstRow="1" w:lastRow="0" w:firstColumn="1" w:lastColumn="0" w:noHBand="0" w:noVBand="1"/>
      </w:tblPr>
      <w:tblGrid>
        <w:gridCol w:w="1480"/>
        <w:gridCol w:w="3040"/>
        <w:gridCol w:w="1860"/>
        <w:gridCol w:w="1760"/>
      </w:tblGrid>
      <w:tr w:rsidR="00BC5491" w:rsidRPr="00BC5491" w14:paraId="4CAAE03B" w14:textId="77777777" w:rsidTr="00B23EB6">
        <w:trPr>
          <w:trHeight w:val="330"/>
          <w:jc w:val="center"/>
        </w:trPr>
        <w:tc>
          <w:tcPr>
            <w:tcW w:w="14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FFA09F7" w14:textId="77777777" w:rsidR="00BC5491" w:rsidRPr="00BC5491" w:rsidRDefault="00BC5491" w:rsidP="00BC5491">
            <w:pPr>
              <w:spacing w:line="240" w:lineRule="auto"/>
              <w:jc w:val="center"/>
              <w:rPr>
                <w:rFonts w:ascii="Times New Roman" w:hAnsi="Times New Roman"/>
                <w:b/>
                <w:bCs/>
                <w:lang w:bidi="ar-SA"/>
              </w:rPr>
            </w:pPr>
            <w:r w:rsidRPr="00BC5491">
              <w:rPr>
                <w:rFonts w:ascii="Times New Roman" w:hAnsi="Times New Roman"/>
                <w:b/>
                <w:bCs/>
                <w:lang w:bidi="ar-SA"/>
              </w:rPr>
              <w:t>Class</w:t>
            </w:r>
          </w:p>
        </w:tc>
        <w:tc>
          <w:tcPr>
            <w:tcW w:w="3040" w:type="dxa"/>
            <w:tcBorders>
              <w:top w:val="single" w:sz="8" w:space="0" w:color="auto"/>
              <w:left w:val="nil"/>
              <w:bottom w:val="single" w:sz="8" w:space="0" w:color="auto"/>
              <w:right w:val="single" w:sz="8" w:space="0" w:color="auto"/>
            </w:tcBorders>
            <w:shd w:val="clear" w:color="000000" w:fill="FFFFFF"/>
            <w:noWrap/>
            <w:vAlign w:val="center"/>
            <w:hideMark/>
          </w:tcPr>
          <w:p w14:paraId="465D256B" w14:textId="36328642" w:rsidR="00BC5491" w:rsidRPr="00BC5491" w:rsidRDefault="004E071E" w:rsidP="00BC5491">
            <w:pPr>
              <w:spacing w:line="240" w:lineRule="auto"/>
              <w:jc w:val="center"/>
              <w:rPr>
                <w:rFonts w:ascii="Times New Roman" w:hAnsi="Times New Roman"/>
                <w:b/>
                <w:bCs/>
                <w:lang w:bidi="ar-SA"/>
              </w:rPr>
            </w:pPr>
            <w:r>
              <w:rPr>
                <w:rFonts w:ascii="Times New Roman" w:hAnsi="Times New Roman"/>
                <w:b/>
                <w:bCs/>
                <w:lang w:bidi="ar-SA"/>
              </w:rPr>
              <w:t>Compound</w:t>
            </w:r>
          </w:p>
        </w:tc>
        <w:tc>
          <w:tcPr>
            <w:tcW w:w="1860" w:type="dxa"/>
            <w:tcBorders>
              <w:top w:val="single" w:sz="8" w:space="0" w:color="auto"/>
              <w:left w:val="nil"/>
              <w:bottom w:val="single" w:sz="8" w:space="0" w:color="auto"/>
              <w:right w:val="single" w:sz="8" w:space="0" w:color="auto"/>
            </w:tcBorders>
            <w:shd w:val="clear" w:color="000000" w:fill="FFFFFF"/>
            <w:noWrap/>
            <w:vAlign w:val="center"/>
            <w:hideMark/>
          </w:tcPr>
          <w:p w14:paraId="7E7147CB" w14:textId="652B3751" w:rsidR="00BC5491" w:rsidRPr="00BC5491" w:rsidRDefault="001A5391" w:rsidP="00BC5491">
            <w:pPr>
              <w:spacing w:line="240" w:lineRule="auto"/>
              <w:jc w:val="center"/>
              <w:rPr>
                <w:rFonts w:ascii="Times New Roman" w:hAnsi="Times New Roman"/>
                <w:b/>
                <w:bCs/>
                <w:lang w:bidi="ar-SA"/>
              </w:rPr>
            </w:pPr>
            <w:r>
              <w:rPr>
                <w:rFonts w:ascii="Times New Roman" w:hAnsi="Times New Roman"/>
                <w:b/>
                <w:bCs/>
                <w:lang w:bidi="ar-SA"/>
              </w:rPr>
              <w:t>Mediu</w:t>
            </w:r>
            <w:r w:rsidR="006608AC">
              <w:rPr>
                <w:rFonts w:ascii="Times New Roman" w:hAnsi="Times New Roman"/>
                <w:b/>
                <w:bCs/>
                <w:lang w:bidi="ar-SA"/>
              </w:rPr>
              <w:t>m</w:t>
            </w:r>
          </w:p>
        </w:tc>
        <w:tc>
          <w:tcPr>
            <w:tcW w:w="1760" w:type="dxa"/>
            <w:tcBorders>
              <w:top w:val="single" w:sz="8" w:space="0" w:color="auto"/>
              <w:left w:val="nil"/>
              <w:bottom w:val="single" w:sz="8" w:space="0" w:color="auto"/>
              <w:right w:val="single" w:sz="8" w:space="0" w:color="auto"/>
            </w:tcBorders>
            <w:shd w:val="clear" w:color="000000" w:fill="FFFFFF"/>
            <w:noWrap/>
            <w:vAlign w:val="center"/>
            <w:hideMark/>
          </w:tcPr>
          <w:p w14:paraId="5ADC335A" w14:textId="77777777" w:rsidR="00BC5491" w:rsidRPr="00BC5491" w:rsidRDefault="00BC5491" w:rsidP="00BC5491">
            <w:pPr>
              <w:spacing w:line="240" w:lineRule="auto"/>
              <w:jc w:val="center"/>
              <w:rPr>
                <w:rFonts w:ascii="Times New Roman" w:hAnsi="Times New Roman"/>
                <w:b/>
                <w:bCs/>
                <w:lang w:bidi="ar-SA"/>
              </w:rPr>
            </w:pPr>
            <w:r w:rsidRPr="00BC5491">
              <w:rPr>
                <w:rFonts w:ascii="Times New Roman" w:hAnsi="Times New Roman"/>
                <w:b/>
                <w:bCs/>
                <w:lang w:bidi="ar-SA"/>
              </w:rPr>
              <w:t>Detections</w:t>
            </w:r>
          </w:p>
        </w:tc>
      </w:tr>
      <w:tr w:rsidR="00BC5491" w:rsidRPr="00BC5491" w14:paraId="5CBB1178" w14:textId="77777777" w:rsidTr="00B23EB6">
        <w:trPr>
          <w:trHeight w:val="315"/>
          <w:jc w:val="center"/>
        </w:trPr>
        <w:tc>
          <w:tcPr>
            <w:tcW w:w="148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2691DC9"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Other</w:t>
            </w:r>
          </w:p>
        </w:tc>
        <w:tc>
          <w:tcPr>
            <w:tcW w:w="3040" w:type="dxa"/>
            <w:tcBorders>
              <w:top w:val="nil"/>
              <w:left w:val="nil"/>
              <w:bottom w:val="single" w:sz="4" w:space="0" w:color="auto"/>
              <w:right w:val="single" w:sz="4" w:space="0" w:color="auto"/>
            </w:tcBorders>
            <w:shd w:val="clear" w:color="000000" w:fill="FFFFFF"/>
            <w:noWrap/>
            <w:vAlign w:val="center"/>
            <w:hideMark/>
          </w:tcPr>
          <w:p w14:paraId="25A88682"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 xml:space="preserve">1,7-Dimethylxanthine </w:t>
            </w:r>
          </w:p>
        </w:tc>
        <w:tc>
          <w:tcPr>
            <w:tcW w:w="1860" w:type="dxa"/>
            <w:tcBorders>
              <w:top w:val="nil"/>
              <w:left w:val="nil"/>
              <w:bottom w:val="single" w:sz="4" w:space="0" w:color="auto"/>
              <w:right w:val="single" w:sz="4" w:space="0" w:color="auto"/>
            </w:tcBorders>
            <w:shd w:val="clear" w:color="000000" w:fill="FFFFFF"/>
            <w:vAlign w:val="center"/>
            <w:hideMark/>
          </w:tcPr>
          <w:p w14:paraId="4D3CDE93"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333393D5"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10</w:t>
            </w:r>
          </w:p>
        </w:tc>
      </w:tr>
      <w:tr w:rsidR="00BC5491" w:rsidRPr="00BC5491" w14:paraId="7A91B73F"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0F9A0030" w14:textId="77777777" w:rsidR="00BC5491" w:rsidRPr="00BC5491" w:rsidRDefault="00BC5491" w:rsidP="00BC5491">
            <w:pPr>
              <w:spacing w:line="240" w:lineRule="auto"/>
              <w:jc w:val="left"/>
              <w:rPr>
                <w:rFonts w:ascii="Times New Roman" w:hAnsi="Times New Roman"/>
                <w:lang w:bidi="ar-SA"/>
              </w:rPr>
            </w:pPr>
          </w:p>
        </w:tc>
        <w:tc>
          <w:tcPr>
            <w:tcW w:w="3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205F1E1"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Caffeine</w:t>
            </w:r>
          </w:p>
        </w:tc>
        <w:tc>
          <w:tcPr>
            <w:tcW w:w="1860" w:type="dxa"/>
            <w:tcBorders>
              <w:top w:val="nil"/>
              <w:left w:val="nil"/>
              <w:bottom w:val="single" w:sz="4" w:space="0" w:color="auto"/>
              <w:right w:val="single" w:sz="4" w:space="0" w:color="auto"/>
            </w:tcBorders>
            <w:shd w:val="clear" w:color="000000" w:fill="FFFFFF"/>
            <w:vAlign w:val="center"/>
            <w:hideMark/>
          </w:tcPr>
          <w:p w14:paraId="591D004E"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48A199AF"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22</w:t>
            </w:r>
          </w:p>
        </w:tc>
      </w:tr>
      <w:tr w:rsidR="00BC5491" w:rsidRPr="00BC5491" w14:paraId="2F06769D"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432FE293"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1F13F074"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5AFC5DD1" w14:textId="209C1D7D" w:rsidR="00BC5491" w:rsidRPr="00BC5491" w:rsidRDefault="00662D98" w:rsidP="00BC5491">
            <w:pPr>
              <w:spacing w:line="240" w:lineRule="auto"/>
              <w:jc w:val="center"/>
              <w:rPr>
                <w:rFonts w:ascii="Times New Roman" w:hAnsi="Times New Roman"/>
                <w:color w:val="000000"/>
                <w:lang w:bidi="ar-SA"/>
              </w:rPr>
            </w:pPr>
            <w:r>
              <w:rPr>
                <w:rFonts w:ascii="Times New Roman" w:hAnsi="Times New Roman"/>
                <w:color w:val="000000"/>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1EA8064D"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w:t>
            </w:r>
          </w:p>
        </w:tc>
      </w:tr>
      <w:tr w:rsidR="00BC5491" w:rsidRPr="00BC5491" w14:paraId="7BE4D387"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2601392E"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17FB72E1"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auto" w:fill="auto"/>
            <w:noWrap/>
            <w:vAlign w:val="center"/>
            <w:hideMark/>
          </w:tcPr>
          <w:p w14:paraId="2472DB0F"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54AA690"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27</w:t>
            </w:r>
          </w:p>
        </w:tc>
      </w:tr>
      <w:tr w:rsidR="00BC5491" w:rsidRPr="00BC5491" w14:paraId="1706F454"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1493CD7E" w14:textId="77777777" w:rsidR="00BC5491" w:rsidRPr="00BC5491" w:rsidRDefault="00BC5491" w:rsidP="00BC5491">
            <w:pPr>
              <w:spacing w:line="240" w:lineRule="auto"/>
              <w:jc w:val="left"/>
              <w:rPr>
                <w:rFonts w:ascii="Times New Roman" w:hAnsi="Times New Roman"/>
                <w:lang w:bidi="ar-SA"/>
              </w:rPr>
            </w:pPr>
          </w:p>
        </w:tc>
        <w:tc>
          <w:tcPr>
            <w:tcW w:w="3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53F2089"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Cotinine</w:t>
            </w:r>
          </w:p>
        </w:tc>
        <w:tc>
          <w:tcPr>
            <w:tcW w:w="1860" w:type="dxa"/>
            <w:tcBorders>
              <w:top w:val="nil"/>
              <w:left w:val="nil"/>
              <w:bottom w:val="single" w:sz="4" w:space="0" w:color="auto"/>
              <w:right w:val="single" w:sz="4" w:space="0" w:color="auto"/>
            </w:tcBorders>
            <w:shd w:val="clear" w:color="000000" w:fill="FFFFFF"/>
            <w:vAlign w:val="center"/>
            <w:hideMark/>
          </w:tcPr>
          <w:p w14:paraId="61CFDF5D" w14:textId="20090435" w:rsidR="00BC5491" w:rsidRPr="00BC5491" w:rsidRDefault="00662D98" w:rsidP="00BC5491">
            <w:pPr>
              <w:spacing w:line="240" w:lineRule="auto"/>
              <w:jc w:val="center"/>
              <w:rPr>
                <w:rFonts w:ascii="Times New Roman" w:hAnsi="Times New Roman"/>
                <w:lang w:bidi="ar-SA"/>
              </w:rPr>
            </w:pPr>
            <w:r>
              <w:rPr>
                <w:rFonts w:ascii="Times New Roman" w:hAnsi="Times New Roman"/>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7EB8EA71"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w:t>
            </w:r>
          </w:p>
        </w:tc>
      </w:tr>
      <w:tr w:rsidR="00BC5491" w:rsidRPr="00BC5491" w14:paraId="5D414D4C"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00D7F6FD"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782AEB6C"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21969230"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2872F582"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14</w:t>
            </w:r>
          </w:p>
        </w:tc>
      </w:tr>
      <w:tr w:rsidR="00BC5491" w:rsidRPr="00BC5491" w14:paraId="67E16AA2"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2D3F4AFB"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702C4803"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6DD38A35"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6769FB7A"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12</w:t>
            </w:r>
          </w:p>
        </w:tc>
      </w:tr>
      <w:tr w:rsidR="00BC5491" w:rsidRPr="00BC5491" w14:paraId="3B3D1027"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4DC4B798" w14:textId="77777777" w:rsidR="00BC5491" w:rsidRPr="00BC5491" w:rsidRDefault="00BC5491" w:rsidP="00BC5491">
            <w:pPr>
              <w:spacing w:line="240" w:lineRule="auto"/>
              <w:jc w:val="left"/>
              <w:rPr>
                <w:rFonts w:ascii="Times New Roman" w:hAnsi="Times New Roman"/>
                <w:lang w:bidi="ar-SA"/>
              </w:rPr>
            </w:pPr>
          </w:p>
        </w:tc>
        <w:tc>
          <w:tcPr>
            <w:tcW w:w="30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EC42DE5"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DEET</w:t>
            </w:r>
          </w:p>
        </w:tc>
        <w:tc>
          <w:tcPr>
            <w:tcW w:w="1860" w:type="dxa"/>
            <w:tcBorders>
              <w:top w:val="nil"/>
              <w:left w:val="nil"/>
              <w:bottom w:val="single" w:sz="4" w:space="0" w:color="auto"/>
              <w:right w:val="single" w:sz="4" w:space="0" w:color="auto"/>
            </w:tcBorders>
            <w:shd w:val="clear" w:color="000000" w:fill="FFFFFF"/>
            <w:vAlign w:val="center"/>
            <w:hideMark/>
          </w:tcPr>
          <w:p w14:paraId="17215E58" w14:textId="4E72BF4F" w:rsidR="00BC5491" w:rsidRPr="00BC5491" w:rsidRDefault="00662D98" w:rsidP="00BC5491">
            <w:pPr>
              <w:spacing w:line="240" w:lineRule="auto"/>
              <w:jc w:val="center"/>
              <w:rPr>
                <w:rFonts w:ascii="Times New Roman" w:hAnsi="Times New Roman"/>
                <w:lang w:bidi="ar-SA"/>
              </w:rPr>
            </w:pPr>
            <w:r>
              <w:rPr>
                <w:rFonts w:ascii="Times New Roman" w:hAnsi="Times New Roman"/>
                <w:lang w:bidi="ar-SA"/>
              </w:rPr>
              <w:t>Spring</w:t>
            </w:r>
          </w:p>
        </w:tc>
        <w:tc>
          <w:tcPr>
            <w:tcW w:w="1760" w:type="dxa"/>
            <w:tcBorders>
              <w:top w:val="nil"/>
              <w:left w:val="nil"/>
              <w:bottom w:val="single" w:sz="4" w:space="0" w:color="auto"/>
              <w:right w:val="single" w:sz="4" w:space="0" w:color="auto"/>
            </w:tcBorders>
            <w:shd w:val="clear" w:color="auto" w:fill="auto"/>
            <w:noWrap/>
            <w:vAlign w:val="center"/>
            <w:hideMark/>
          </w:tcPr>
          <w:p w14:paraId="762D19A0"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w:t>
            </w:r>
          </w:p>
        </w:tc>
      </w:tr>
      <w:tr w:rsidR="00BC5491" w:rsidRPr="00BC5491" w14:paraId="74E3647A"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30A179EA"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3DCEE65E"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45686E41"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Stream</w:t>
            </w:r>
          </w:p>
        </w:tc>
        <w:tc>
          <w:tcPr>
            <w:tcW w:w="1760" w:type="dxa"/>
            <w:tcBorders>
              <w:top w:val="nil"/>
              <w:left w:val="nil"/>
              <w:bottom w:val="single" w:sz="4" w:space="0" w:color="auto"/>
              <w:right w:val="single" w:sz="4" w:space="0" w:color="auto"/>
            </w:tcBorders>
            <w:shd w:val="clear" w:color="auto" w:fill="auto"/>
            <w:noWrap/>
            <w:vAlign w:val="center"/>
            <w:hideMark/>
          </w:tcPr>
          <w:p w14:paraId="525A7FBD"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14</w:t>
            </w:r>
          </w:p>
        </w:tc>
      </w:tr>
      <w:tr w:rsidR="00BC5491" w:rsidRPr="00BC5491" w14:paraId="41A05CB7" w14:textId="77777777" w:rsidTr="00B23EB6">
        <w:trPr>
          <w:trHeight w:val="315"/>
          <w:jc w:val="center"/>
        </w:trPr>
        <w:tc>
          <w:tcPr>
            <w:tcW w:w="1480" w:type="dxa"/>
            <w:vMerge/>
            <w:tcBorders>
              <w:top w:val="nil"/>
              <w:left w:val="single" w:sz="4" w:space="0" w:color="auto"/>
              <w:bottom w:val="single" w:sz="4" w:space="0" w:color="000000"/>
              <w:right w:val="single" w:sz="4" w:space="0" w:color="auto"/>
            </w:tcBorders>
            <w:vAlign w:val="center"/>
            <w:hideMark/>
          </w:tcPr>
          <w:p w14:paraId="52928EF6" w14:textId="77777777" w:rsidR="00BC5491" w:rsidRPr="00BC5491" w:rsidRDefault="00BC5491" w:rsidP="00BC5491">
            <w:pPr>
              <w:spacing w:line="240" w:lineRule="auto"/>
              <w:jc w:val="left"/>
              <w:rPr>
                <w:rFonts w:ascii="Times New Roman" w:hAnsi="Times New Roman"/>
                <w:lang w:bidi="ar-SA"/>
              </w:rPr>
            </w:pPr>
          </w:p>
        </w:tc>
        <w:tc>
          <w:tcPr>
            <w:tcW w:w="3040" w:type="dxa"/>
            <w:vMerge/>
            <w:tcBorders>
              <w:top w:val="nil"/>
              <w:left w:val="single" w:sz="4" w:space="0" w:color="auto"/>
              <w:bottom w:val="single" w:sz="4" w:space="0" w:color="000000"/>
              <w:right w:val="single" w:sz="4" w:space="0" w:color="auto"/>
            </w:tcBorders>
            <w:vAlign w:val="center"/>
            <w:hideMark/>
          </w:tcPr>
          <w:p w14:paraId="5B8349E8" w14:textId="77777777" w:rsidR="00BC5491" w:rsidRPr="00BC5491" w:rsidRDefault="00BC5491" w:rsidP="00BC5491">
            <w:pPr>
              <w:spacing w:line="240" w:lineRule="auto"/>
              <w:jc w:val="left"/>
              <w:rPr>
                <w:rFonts w:ascii="Times New Roman" w:hAnsi="Times New Roman"/>
                <w:color w:val="000000"/>
                <w:lang w:bidi="ar-SA"/>
              </w:rPr>
            </w:pPr>
          </w:p>
        </w:tc>
        <w:tc>
          <w:tcPr>
            <w:tcW w:w="1860" w:type="dxa"/>
            <w:tcBorders>
              <w:top w:val="nil"/>
              <w:left w:val="nil"/>
              <w:bottom w:val="single" w:sz="4" w:space="0" w:color="auto"/>
              <w:right w:val="single" w:sz="4" w:space="0" w:color="auto"/>
            </w:tcBorders>
            <w:shd w:val="clear" w:color="000000" w:fill="FFFFFF"/>
            <w:vAlign w:val="center"/>
            <w:hideMark/>
          </w:tcPr>
          <w:p w14:paraId="56B7419D" w14:textId="77777777" w:rsidR="00BC5491" w:rsidRPr="00BC5491" w:rsidRDefault="00BC5491" w:rsidP="00BC5491">
            <w:pPr>
              <w:spacing w:line="240" w:lineRule="auto"/>
              <w:jc w:val="center"/>
              <w:rPr>
                <w:rFonts w:ascii="Times New Roman" w:hAnsi="Times New Roman"/>
                <w:lang w:bidi="ar-SA"/>
              </w:rPr>
            </w:pPr>
            <w:r w:rsidRPr="00BC5491">
              <w:rPr>
                <w:rFonts w:ascii="Times New Roman" w:hAnsi="Times New Roman"/>
                <w:lang w:bidi="ar-SA"/>
              </w:rPr>
              <w:t>Well</w:t>
            </w:r>
          </w:p>
        </w:tc>
        <w:tc>
          <w:tcPr>
            <w:tcW w:w="1760" w:type="dxa"/>
            <w:tcBorders>
              <w:top w:val="nil"/>
              <w:left w:val="nil"/>
              <w:bottom w:val="single" w:sz="4" w:space="0" w:color="auto"/>
              <w:right w:val="single" w:sz="4" w:space="0" w:color="auto"/>
            </w:tcBorders>
            <w:shd w:val="clear" w:color="auto" w:fill="auto"/>
            <w:noWrap/>
            <w:vAlign w:val="center"/>
            <w:hideMark/>
          </w:tcPr>
          <w:p w14:paraId="4F5D194C" w14:textId="77777777" w:rsidR="00BC5491" w:rsidRPr="00BC5491" w:rsidRDefault="00BC5491" w:rsidP="00BC5491">
            <w:pPr>
              <w:spacing w:line="240" w:lineRule="auto"/>
              <w:jc w:val="center"/>
              <w:rPr>
                <w:rFonts w:ascii="Times New Roman" w:hAnsi="Times New Roman"/>
                <w:color w:val="000000"/>
                <w:lang w:bidi="ar-SA"/>
              </w:rPr>
            </w:pPr>
            <w:r w:rsidRPr="00BC5491">
              <w:rPr>
                <w:rFonts w:ascii="Times New Roman" w:hAnsi="Times New Roman"/>
                <w:color w:val="000000"/>
                <w:lang w:bidi="ar-SA"/>
              </w:rPr>
              <w:t>5</w:t>
            </w:r>
          </w:p>
        </w:tc>
      </w:tr>
    </w:tbl>
    <w:p w14:paraId="35AC7535" w14:textId="620230E7" w:rsidR="00F62F04" w:rsidRDefault="00F62F04" w:rsidP="00F62F04">
      <w:pPr>
        <w:pStyle w:val="Caption"/>
        <w:keepNext/>
      </w:pPr>
    </w:p>
    <w:p w14:paraId="338C8BDE" w14:textId="7941815F" w:rsidR="00236878" w:rsidRDefault="00236878" w:rsidP="00236878">
      <w:pPr>
        <w:pStyle w:val="Caption"/>
        <w:keepNext/>
      </w:pPr>
      <w:bookmarkStart w:id="87" w:name="_Toc513553868"/>
      <w:r>
        <w:t xml:space="preserve">Table A </w:t>
      </w:r>
      <w:r w:rsidR="008151B7">
        <w:fldChar w:fldCharType="begin"/>
      </w:r>
      <w:r w:rsidR="008151B7">
        <w:instrText xml:space="preserve"> SEQ Table_A \* ARABIC </w:instrText>
      </w:r>
      <w:r w:rsidR="008151B7">
        <w:fldChar w:fldCharType="separate"/>
      </w:r>
      <w:r w:rsidR="00AE569E">
        <w:rPr>
          <w:noProof/>
        </w:rPr>
        <w:t>7</w:t>
      </w:r>
      <w:r w:rsidR="008151B7">
        <w:rPr>
          <w:noProof/>
        </w:rPr>
        <w:fldChar w:fldCharType="end"/>
      </w:r>
      <w:r>
        <w:t>. Compound listed under the EPA NPDWR, with the maximum contaminant level (MCL) in ng/L, the maximum detection in this study, potential health effects, and potential sources (EPA, 2017).</w:t>
      </w:r>
      <w:bookmarkEnd w:id="87"/>
    </w:p>
    <w:tbl>
      <w:tblPr>
        <w:tblW w:w="8270" w:type="dxa"/>
        <w:jc w:val="center"/>
        <w:tblLook w:val="04A0" w:firstRow="1" w:lastRow="0" w:firstColumn="1" w:lastColumn="0" w:noHBand="0" w:noVBand="1"/>
      </w:tblPr>
      <w:tblGrid>
        <w:gridCol w:w="1350"/>
        <w:gridCol w:w="1260"/>
        <w:gridCol w:w="1790"/>
        <w:gridCol w:w="2070"/>
        <w:gridCol w:w="1800"/>
      </w:tblGrid>
      <w:tr w:rsidR="006A60C9" w:rsidRPr="00B25D0E" w14:paraId="5AC717DA" w14:textId="77777777" w:rsidTr="00497076">
        <w:trPr>
          <w:trHeight w:val="1375"/>
          <w:tblHeader/>
          <w:jc w:val="center"/>
        </w:trPr>
        <w:tc>
          <w:tcPr>
            <w:tcW w:w="135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7389970" w14:textId="77777777" w:rsidR="006A60C9" w:rsidRPr="006A60C9" w:rsidRDefault="006A60C9" w:rsidP="002470EB">
            <w:pPr>
              <w:jc w:val="center"/>
              <w:rPr>
                <w:b/>
                <w:sz w:val="20"/>
                <w:lang w:bidi="ar-SA"/>
              </w:rPr>
            </w:pPr>
            <w:r w:rsidRPr="006A60C9">
              <w:rPr>
                <w:b/>
                <w:sz w:val="20"/>
                <w:lang w:bidi="ar-SA"/>
              </w:rPr>
              <w:t>Contaminant</w:t>
            </w:r>
          </w:p>
        </w:tc>
        <w:tc>
          <w:tcPr>
            <w:tcW w:w="1260" w:type="dxa"/>
            <w:tcBorders>
              <w:top w:val="single" w:sz="8" w:space="0" w:color="auto"/>
              <w:left w:val="nil"/>
              <w:bottom w:val="single" w:sz="8" w:space="0" w:color="auto"/>
              <w:right w:val="single" w:sz="8" w:space="0" w:color="auto"/>
            </w:tcBorders>
            <w:shd w:val="clear" w:color="auto" w:fill="auto"/>
            <w:noWrap/>
            <w:vAlign w:val="center"/>
            <w:hideMark/>
          </w:tcPr>
          <w:p w14:paraId="316342D8" w14:textId="77777777" w:rsidR="006A60C9" w:rsidRPr="006A60C9" w:rsidRDefault="006A60C9" w:rsidP="002470EB">
            <w:pPr>
              <w:jc w:val="center"/>
              <w:rPr>
                <w:b/>
                <w:sz w:val="20"/>
                <w:lang w:bidi="ar-SA"/>
              </w:rPr>
            </w:pPr>
            <w:r w:rsidRPr="006A60C9">
              <w:rPr>
                <w:b/>
                <w:sz w:val="20"/>
                <w:lang w:bidi="ar-SA"/>
              </w:rPr>
              <w:t>MCL (ng/L)</w:t>
            </w:r>
          </w:p>
        </w:tc>
        <w:tc>
          <w:tcPr>
            <w:tcW w:w="1790" w:type="dxa"/>
            <w:tcBorders>
              <w:top w:val="single" w:sz="8" w:space="0" w:color="auto"/>
              <w:left w:val="nil"/>
              <w:bottom w:val="single" w:sz="8" w:space="0" w:color="auto"/>
              <w:right w:val="single" w:sz="4" w:space="0" w:color="auto"/>
            </w:tcBorders>
          </w:tcPr>
          <w:p w14:paraId="758625BF" w14:textId="2ACB922C" w:rsidR="006A60C9" w:rsidRPr="006A60C9" w:rsidRDefault="004A429C" w:rsidP="002470EB">
            <w:pPr>
              <w:jc w:val="center"/>
              <w:rPr>
                <w:b/>
                <w:sz w:val="20"/>
                <w:lang w:bidi="ar-SA"/>
              </w:rPr>
            </w:pPr>
            <w:r>
              <w:rPr>
                <w:b/>
                <w:sz w:val="20"/>
                <w:lang w:bidi="ar-SA"/>
              </w:rPr>
              <w:t xml:space="preserve">Highest </w:t>
            </w:r>
            <w:r w:rsidR="006A60C9" w:rsidRPr="004A429C">
              <w:rPr>
                <w:b/>
                <w:sz w:val="20"/>
                <w:lang w:bidi="ar-SA"/>
              </w:rPr>
              <w:t>Concentration (ng/L) for Present Study</w:t>
            </w:r>
          </w:p>
        </w:tc>
        <w:tc>
          <w:tcPr>
            <w:tcW w:w="207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14:paraId="48081430" w14:textId="0333CE83" w:rsidR="006A60C9" w:rsidRPr="006A60C9" w:rsidRDefault="006A60C9" w:rsidP="002470EB">
            <w:pPr>
              <w:jc w:val="center"/>
              <w:rPr>
                <w:b/>
                <w:sz w:val="20"/>
                <w:lang w:bidi="ar-SA"/>
              </w:rPr>
            </w:pPr>
            <w:r w:rsidRPr="006A60C9">
              <w:rPr>
                <w:b/>
                <w:sz w:val="20"/>
                <w:lang w:bidi="ar-SA"/>
              </w:rPr>
              <w:t>Health Effects</w:t>
            </w:r>
          </w:p>
        </w:tc>
        <w:tc>
          <w:tcPr>
            <w:tcW w:w="1800" w:type="dxa"/>
            <w:tcBorders>
              <w:top w:val="single" w:sz="8" w:space="0" w:color="auto"/>
              <w:left w:val="nil"/>
              <w:bottom w:val="single" w:sz="8" w:space="0" w:color="auto"/>
              <w:right w:val="single" w:sz="8" w:space="0" w:color="auto"/>
            </w:tcBorders>
            <w:shd w:val="clear" w:color="auto" w:fill="auto"/>
            <w:noWrap/>
            <w:vAlign w:val="center"/>
            <w:hideMark/>
          </w:tcPr>
          <w:p w14:paraId="78FB465B" w14:textId="77777777" w:rsidR="006A60C9" w:rsidRPr="006A60C9" w:rsidRDefault="006A60C9" w:rsidP="002470EB">
            <w:pPr>
              <w:jc w:val="center"/>
              <w:rPr>
                <w:b/>
                <w:sz w:val="20"/>
                <w:lang w:bidi="ar-SA"/>
              </w:rPr>
            </w:pPr>
            <w:r w:rsidRPr="006A60C9">
              <w:rPr>
                <w:b/>
                <w:sz w:val="20"/>
                <w:lang w:bidi="ar-SA"/>
              </w:rPr>
              <w:t>Sources</w:t>
            </w:r>
          </w:p>
        </w:tc>
      </w:tr>
      <w:tr w:rsidR="006A60C9" w:rsidRPr="00B25D0E" w14:paraId="40A5FB2B" w14:textId="77777777" w:rsidTr="00497076">
        <w:trPr>
          <w:trHeight w:val="1260"/>
          <w:jc w:val="center"/>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22EAFDB5" w14:textId="77777777" w:rsidR="006A60C9" w:rsidRPr="006A60C9" w:rsidRDefault="006A60C9" w:rsidP="002470EB">
            <w:pPr>
              <w:jc w:val="center"/>
              <w:rPr>
                <w:sz w:val="20"/>
                <w:lang w:bidi="ar-SA"/>
              </w:rPr>
            </w:pPr>
            <w:r w:rsidRPr="006A60C9">
              <w:rPr>
                <w:sz w:val="20"/>
                <w:lang w:bidi="ar-SA"/>
              </w:rPr>
              <w:t>Atrazine</w:t>
            </w:r>
          </w:p>
        </w:tc>
        <w:tc>
          <w:tcPr>
            <w:tcW w:w="1260" w:type="dxa"/>
            <w:tcBorders>
              <w:top w:val="nil"/>
              <w:left w:val="nil"/>
              <w:bottom w:val="single" w:sz="4" w:space="0" w:color="auto"/>
              <w:right w:val="single" w:sz="4" w:space="0" w:color="auto"/>
            </w:tcBorders>
            <w:shd w:val="clear" w:color="auto" w:fill="auto"/>
            <w:noWrap/>
            <w:vAlign w:val="center"/>
            <w:hideMark/>
          </w:tcPr>
          <w:p w14:paraId="2C13D7BB" w14:textId="77777777" w:rsidR="006A60C9" w:rsidRPr="006A60C9" w:rsidRDefault="006A60C9" w:rsidP="002470EB">
            <w:pPr>
              <w:jc w:val="center"/>
              <w:rPr>
                <w:sz w:val="20"/>
                <w:lang w:bidi="ar-SA"/>
              </w:rPr>
            </w:pPr>
            <w:r w:rsidRPr="006A60C9">
              <w:rPr>
                <w:sz w:val="20"/>
                <w:lang w:bidi="ar-SA"/>
              </w:rPr>
              <w:t>3,000</w:t>
            </w:r>
          </w:p>
        </w:tc>
        <w:tc>
          <w:tcPr>
            <w:tcW w:w="1790" w:type="dxa"/>
            <w:tcBorders>
              <w:top w:val="nil"/>
              <w:left w:val="nil"/>
              <w:bottom w:val="single" w:sz="4" w:space="0" w:color="auto"/>
              <w:right w:val="single" w:sz="4" w:space="0" w:color="auto"/>
            </w:tcBorders>
            <w:vAlign w:val="center"/>
          </w:tcPr>
          <w:p w14:paraId="0E91D66E" w14:textId="5E7D9801" w:rsidR="006A60C9" w:rsidRPr="006A60C9" w:rsidRDefault="004871F3" w:rsidP="004871F3">
            <w:pPr>
              <w:jc w:val="center"/>
              <w:rPr>
                <w:sz w:val="20"/>
                <w:lang w:bidi="ar-SA"/>
              </w:rPr>
            </w:pPr>
            <w:r>
              <w:rPr>
                <w:sz w:val="20"/>
                <w:lang w:bidi="ar-SA"/>
              </w:rPr>
              <w:t>26</w:t>
            </w:r>
          </w:p>
        </w:tc>
        <w:tc>
          <w:tcPr>
            <w:tcW w:w="2070" w:type="dxa"/>
            <w:tcBorders>
              <w:top w:val="nil"/>
              <w:left w:val="single" w:sz="4" w:space="0" w:color="auto"/>
              <w:bottom w:val="single" w:sz="4" w:space="0" w:color="auto"/>
              <w:right w:val="single" w:sz="4" w:space="0" w:color="auto"/>
            </w:tcBorders>
            <w:shd w:val="clear" w:color="000000" w:fill="FFFFFF"/>
            <w:vAlign w:val="center"/>
            <w:hideMark/>
          </w:tcPr>
          <w:p w14:paraId="1047E5A5" w14:textId="3662FD07" w:rsidR="006A60C9" w:rsidRPr="006A60C9" w:rsidRDefault="006A60C9" w:rsidP="002470EB">
            <w:pPr>
              <w:jc w:val="center"/>
              <w:rPr>
                <w:sz w:val="20"/>
                <w:lang w:bidi="ar-SA"/>
              </w:rPr>
            </w:pPr>
            <w:r w:rsidRPr="006A60C9">
              <w:rPr>
                <w:sz w:val="20"/>
                <w:lang w:bidi="ar-SA"/>
              </w:rPr>
              <w:t>Cardiovascular system or reproductive problems</w:t>
            </w:r>
          </w:p>
        </w:tc>
        <w:tc>
          <w:tcPr>
            <w:tcW w:w="1800" w:type="dxa"/>
            <w:tcBorders>
              <w:top w:val="nil"/>
              <w:left w:val="nil"/>
              <w:bottom w:val="single" w:sz="4" w:space="0" w:color="auto"/>
              <w:right w:val="single" w:sz="4" w:space="0" w:color="auto"/>
            </w:tcBorders>
            <w:shd w:val="clear" w:color="auto" w:fill="auto"/>
            <w:vAlign w:val="center"/>
            <w:hideMark/>
          </w:tcPr>
          <w:p w14:paraId="3141B413" w14:textId="77777777" w:rsidR="006A60C9" w:rsidRPr="006A60C9" w:rsidRDefault="006A60C9" w:rsidP="002470EB">
            <w:pPr>
              <w:jc w:val="center"/>
              <w:rPr>
                <w:sz w:val="20"/>
                <w:lang w:bidi="ar-SA"/>
              </w:rPr>
            </w:pPr>
            <w:r w:rsidRPr="006A60C9">
              <w:rPr>
                <w:sz w:val="20"/>
                <w:lang w:bidi="ar-SA"/>
              </w:rPr>
              <w:t>Runoff from herbicide used on row crops</w:t>
            </w:r>
          </w:p>
        </w:tc>
      </w:tr>
      <w:tr w:rsidR="006A60C9" w:rsidRPr="00B25D0E" w14:paraId="4FF65D55" w14:textId="77777777" w:rsidTr="00497076">
        <w:trPr>
          <w:trHeight w:val="945"/>
          <w:jc w:val="center"/>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AA1784A" w14:textId="77777777" w:rsidR="006A60C9" w:rsidRPr="006A60C9" w:rsidRDefault="006A60C9" w:rsidP="002470EB">
            <w:pPr>
              <w:jc w:val="center"/>
              <w:rPr>
                <w:sz w:val="20"/>
                <w:lang w:bidi="ar-SA"/>
              </w:rPr>
            </w:pPr>
            <w:r w:rsidRPr="006A60C9">
              <w:rPr>
                <w:sz w:val="20"/>
                <w:lang w:bidi="ar-SA"/>
              </w:rPr>
              <w:t>2-4 D</w:t>
            </w:r>
          </w:p>
        </w:tc>
        <w:tc>
          <w:tcPr>
            <w:tcW w:w="1260" w:type="dxa"/>
            <w:tcBorders>
              <w:top w:val="nil"/>
              <w:left w:val="nil"/>
              <w:bottom w:val="single" w:sz="4" w:space="0" w:color="auto"/>
              <w:right w:val="single" w:sz="4" w:space="0" w:color="auto"/>
            </w:tcBorders>
            <w:shd w:val="clear" w:color="auto" w:fill="auto"/>
            <w:noWrap/>
            <w:vAlign w:val="center"/>
            <w:hideMark/>
          </w:tcPr>
          <w:p w14:paraId="5F90764A" w14:textId="77777777" w:rsidR="006A60C9" w:rsidRPr="006A60C9" w:rsidRDefault="006A60C9" w:rsidP="002470EB">
            <w:pPr>
              <w:jc w:val="center"/>
              <w:rPr>
                <w:sz w:val="20"/>
                <w:lang w:bidi="ar-SA"/>
              </w:rPr>
            </w:pPr>
            <w:r w:rsidRPr="006A60C9">
              <w:rPr>
                <w:sz w:val="20"/>
                <w:lang w:bidi="ar-SA"/>
              </w:rPr>
              <w:t>70,000</w:t>
            </w:r>
          </w:p>
        </w:tc>
        <w:tc>
          <w:tcPr>
            <w:tcW w:w="1790" w:type="dxa"/>
            <w:tcBorders>
              <w:top w:val="nil"/>
              <w:left w:val="nil"/>
              <w:bottom w:val="single" w:sz="4" w:space="0" w:color="auto"/>
              <w:right w:val="single" w:sz="4" w:space="0" w:color="auto"/>
            </w:tcBorders>
            <w:vAlign w:val="center"/>
          </w:tcPr>
          <w:p w14:paraId="0E649C8B" w14:textId="703A6FE2" w:rsidR="006A60C9" w:rsidRPr="006A60C9" w:rsidRDefault="004871F3" w:rsidP="004871F3">
            <w:pPr>
              <w:jc w:val="center"/>
              <w:rPr>
                <w:sz w:val="20"/>
                <w:lang w:bidi="ar-SA"/>
              </w:rPr>
            </w:pPr>
            <w:r>
              <w:rPr>
                <w:sz w:val="20"/>
                <w:lang w:bidi="ar-SA"/>
              </w:rPr>
              <w:t>200</w:t>
            </w:r>
          </w:p>
        </w:tc>
        <w:tc>
          <w:tcPr>
            <w:tcW w:w="2070" w:type="dxa"/>
            <w:tcBorders>
              <w:top w:val="nil"/>
              <w:left w:val="single" w:sz="4" w:space="0" w:color="auto"/>
              <w:bottom w:val="single" w:sz="4" w:space="0" w:color="auto"/>
              <w:right w:val="single" w:sz="4" w:space="0" w:color="auto"/>
            </w:tcBorders>
            <w:shd w:val="clear" w:color="auto" w:fill="auto"/>
            <w:vAlign w:val="center"/>
            <w:hideMark/>
          </w:tcPr>
          <w:p w14:paraId="4416D2B1" w14:textId="0BDBE81F" w:rsidR="006A60C9" w:rsidRPr="006A60C9" w:rsidRDefault="006A60C9" w:rsidP="002470EB">
            <w:pPr>
              <w:jc w:val="center"/>
              <w:rPr>
                <w:sz w:val="20"/>
                <w:lang w:bidi="ar-SA"/>
              </w:rPr>
            </w:pPr>
            <w:r w:rsidRPr="006A60C9">
              <w:rPr>
                <w:sz w:val="20"/>
                <w:lang w:bidi="ar-SA"/>
              </w:rPr>
              <w:t>Kidney, liver, or adrenal gland problems</w:t>
            </w:r>
          </w:p>
        </w:tc>
        <w:tc>
          <w:tcPr>
            <w:tcW w:w="1800" w:type="dxa"/>
            <w:tcBorders>
              <w:top w:val="nil"/>
              <w:left w:val="nil"/>
              <w:bottom w:val="single" w:sz="4" w:space="0" w:color="auto"/>
              <w:right w:val="single" w:sz="4" w:space="0" w:color="auto"/>
            </w:tcBorders>
            <w:shd w:val="clear" w:color="auto" w:fill="auto"/>
            <w:vAlign w:val="center"/>
            <w:hideMark/>
          </w:tcPr>
          <w:p w14:paraId="3A9DBA06" w14:textId="77777777" w:rsidR="006A60C9" w:rsidRPr="006A60C9" w:rsidRDefault="006A60C9" w:rsidP="002470EB">
            <w:pPr>
              <w:jc w:val="center"/>
              <w:rPr>
                <w:sz w:val="20"/>
                <w:lang w:bidi="ar-SA"/>
              </w:rPr>
            </w:pPr>
            <w:r w:rsidRPr="006A60C9">
              <w:rPr>
                <w:sz w:val="20"/>
                <w:lang w:bidi="ar-SA"/>
              </w:rPr>
              <w:t>Runoff from herbicide used on row crops</w:t>
            </w:r>
          </w:p>
        </w:tc>
      </w:tr>
      <w:tr w:rsidR="006A60C9" w:rsidRPr="00B25D0E" w14:paraId="01590683" w14:textId="77777777" w:rsidTr="00497076">
        <w:trPr>
          <w:trHeight w:val="630"/>
          <w:jc w:val="center"/>
        </w:trPr>
        <w:tc>
          <w:tcPr>
            <w:tcW w:w="1350" w:type="dxa"/>
            <w:tcBorders>
              <w:top w:val="nil"/>
              <w:left w:val="single" w:sz="4" w:space="0" w:color="auto"/>
              <w:bottom w:val="single" w:sz="4" w:space="0" w:color="auto"/>
              <w:right w:val="single" w:sz="4" w:space="0" w:color="auto"/>
            </w:tcBorders>
            <w:shd w:val="clear" w:color="auto" w:fill="auto"/>
            <w:noWrap/>
            <w:vAlign w:val="center"/>
            <w:hideMark/>
          </w:tcPr>
          <w:p w14:paraId="396767F6" w14:textId="77777777" w:rsidR="006A60C9" w:rsidRPr="006A60C9" w:rsidRDefault="006A60C9" w:rsidP="002470EB">
            <w:pPr>
              <w:jc w:val="center"/>
              <w:rPr>
                <w:sz w:val="20"/>
                <w:lang w:bidi="ar-SA"/>
              </w:rPr>
            </w:pPr>
            <w:r w:rsidRPr="006A60C9">
              <w:rPr>
                <w:sz w:val="20"/>
                <w:lang w:bidi="ar-SA"/>
              </w:rPr>
              <w:t>Simazine</w:t>
            </w:r>
          </w:p>
        </w:tc>
        <w:tc>
          <w:tcPr>
            <w:tcW w:w="1260" w:type="dxa"/>
            <w:tcBorders>
              <w:top w:val="nil"/>
              <w:left w:val="nil"/>
              <w:bottom w:val="single" w:sz="4" w:space="0" w:color="auto"/>
              <w:right w:val="single" w:sz="4" w:space="0" w:color="auto"/>
            </w:tcBorders>
            <w:shd w:val="clear" w:color="auto" w:fill="auto"/>
            <w:noWrap/>
            <w:vAlign w:val="center"/>
            <w:hideMark/>
          </w:tcPr>
          <w:p w14:paraId="4F0C194A" w14:textId="77777777" w:rsidR="006A60C9" w:rsidRPr="006A60C9" w:rsidRDefault="006A60C9" w:rsidP="002470EB">
            <w:pPr>
              <w:jc w:val="center"/>
              <w:rPr>
                <w:sz w:val="20"/>
                <w:lang w:bidi="ar-SA"/>
              </w:rPr>
            </w:pPr>
            <w:r w:rsidRPr="006A60C9">
              <w:rPr>
                <w:sz w:val="20"/>
                <w:lang w:bidi="ar-SA"/>
              </w:rPr>
              <w:t>4,000</w:t>
            </w:r>
          </w:p>
        </w:tc>
        <w:tc>
          <w:tcPr>
            <w:tcW w:w="1790" w:type="dxa"/>
            <w:tcBorders>
              <w:top w:val="nil"/>
              <w:left w:val="nil"/>
              <w:bottom w:val="single" w:sz="4" w:space="0" w:color="auto"/>
              <w:right w:val="single" w:sz="4" w:space="0" w:color="auto"/>
            </w:tcBorders>
            <w:vAlign w:val="center"/>
          </w:tcPr>
          <w:p w14:paraId="6C1E2064" w14:textId="166BC4E3" w:rsidR="006A60C9" w:rsidRPr="006A60C9" w:rsidRDefault="004871F3" w:rsidP="004871F3">
            <w:pPr>
              <w:jc w:val="center"/>
              <w:rPr>
                <w:sz w:val="20"/>
                <w:lang w:bidi="ar-SA"/>
              </w:rPr>
            </w:pPr>
            <w:r>
              <w:rPr>
                <w:sz w:val="20"/>
                <w:lang w:bidi="ar-SA"/>
              </w:rPr>
              <w:t>1,400</w:t>
            </w:r>
          </w:p>
        </w:tc>
        <w:tc>
          <w:tcPr>
            <w:tcW w:w="2070" w:type="dxa"/>
            <w:tcBorders>
              <w:top w:val="nil"/>
              <w:left w:val="single" w:sz="4" w:space="0" w:color="auto"/>
              <w:bottom w:val="single" w:sz="4" w:space="0" w:color="auto"/>
              <w:right w:val="single" w:sz="4" w:space="0" w:color="auto"/>
            </w:tcBorders>
            <w:shd w:val="clear" w:color="auto" w:fill="auto"/>
            <w:vAlign w:val="center"/>
            <w:hideMark/>
          </w:tcPr>
          <w:p w14:paraId="1E330C51" w14:textId="44D64B93" w:rsidR="006A60C9" w:rsidRPr="006A60C9" w:rsidRDefault="006A60C9" w:rsidP="002470EB">
            <w:pPr>
              <w:jc w:val="center"/>
              <w:rPr>
                <w:sz w:val="20"/>
                <w:lang w:bidi="ar-SA"/>
              </w:rPr>
            </w:pPr>
            <w:r w:rsidRPr="006A60C9">
              <w:rPr>
                <w:sz w:val="20"/>
                <w:lang w:bidi="ar-SA"/>
              </w:rPr>
              <w:t>Problems with Blood</w:t>
            </w:r>
          </w:p>
        </w:tc>
        <w:tc>
          <w:tcPr>
            <w:tcW w:w="1800" w:type="dxa"/>
            <w:tcBorders>
              <w:top w:val="nil"/>
              <w:left w:val="nil"/>
              <w:bottom w:val="single" w:sz="4" w:space="0" w:color="auto"/>
              <w:right w:val="single" w:sz="4" w:space="0" w:color="auto"/>
            </w:tcBorders>
            <w:shd w:val="clear" w:color="auto" w:fill="auto"/>
            <w:vAlign w:val="center"/>
            <w:hideMark/>
          </w:tcPr>
          <w:p w14:paraId="276C5080" w14:textId="77777777" w:rsidR="006A60C9" w:rsidRPr="006A60C9" w:rsidRDefault="006A60C9" w:rsidP="002470EB">
            <w:pPr>
              <w:jc w:val="center"/>
              <w:rPr>
                <w:sz w:val="20"/>
                <w:lang w:bidi="ar-SA"/>
              </w:rPr>
            </w:pPr>
            <w:r w:rsidRPr="006A60C9">
              <w:rPr>
                <w:sz w:val="20"/>
                <w:lang w:bidi="ar-SA"/>
              </w:rPr>
              <w:t>Herbicide Runoff</w:t>
            </w:r>
          </w:p>
        </w:tc>
      </w:tr>
    </w:tbl>
    <w:p w14:paraId="4F5B720E" w14:textId="77777777" w:rsidR="00BC5491" w:rsidRDefault="00BC5491" w:rsidP="00BC5491">
      <w:pPr>
        <w:pStyle w:val="Caption"/>
        <w:keepNext/>
        <w:rPr>
          <w:b w:val="0"/>
          <w:bCs w:val="0"/>
        </w:rPr>
      </w:pPr>
    </w:p>
    <w:p w14:paraId="02337236" w14:textId="17046B32" w:rsidR="00BC5491" w:rsidRDefault="00BC5491" w:rsidP="00BC5491">
      <w:pPr>
        <w:pStyle w:val="Caption"/>
        <w:keepNext/>
        <w:jc w:val="center"/>
      </w:pPr>
      <w:bookmarkStart w:id="88" w:name="_Toc513553869"/>
      <w:r>
        <w:t xml:space="preserve">Table A </w:t>
      </w:r>
      <w:r w:rsidR="008151B7">
        <w:fldChar w:fldCharType="begin"/>
      </w:r>
      <w:r w:rsidR="008151B7">
        <w:instrText xml:space="preserve"> SEQ Table_A \* ARABIC </w:instrText>
      </w:r>
      <w:r w:rsidR="008151B7">
        <w:fldChar w:fldCharType="separate"/>
      </w:r>
      <w:r w:rsidR="00AE569E">
        <w:rPr>
          <w:noProof/>
        </w:rPr>
        <w:t>8</w:t>
      </w:r>
      <w:r w:rsidR="008151B7">
        <w:rPr>
          <w:noProof/>
        </w:rPr>
        <w:fldChar w:fldCharType="end"/>
      </w:r>
      <w:r>
        <w:t xml:space="preserve">. </w:t>
      </w:r>
      <w:r w:rsidRPr="00B80393">
        <w:t>Site identifier, longitude, latitude, and site name (OWRB, 2014 &amp; 2015).</w:t>
      </w:r>
      <w:bookmarkEnd w:id="88"/>
    </w:p>
    <w:tbl>
      <w:tblPr>
        <w:tblW w:w="6689" w:type="dxa"/>
        <w:jc w:val="center"/>
        <w:tblLook w:val="04A0" w:firstRow="1" w:lastRow="0" w:firstColumn="1" w:lastColumn="0" w:noHBand="0" w:noVBand="1"/>
      </w:tblPr>
      <w:tblGrid>
        <w:gridCol w:w="1190"/>
        <w:gridCol w:w="1540"/>
        <w:gridCol w:w="1540"/>
        <w:gridCol w:w="2500"/>
      </w:tblGrid>
      <w:tr w:rsidR="00B25D0E" w:rsidRPr="00B25D0E" w14:paraId="6D77148B" w14:textId="77777777" w:rsidTr="00B25D0E">
        <w:trPr>
          <w:trHeight w:val="330"/>
          <w:jc w:val="center"/>
        </w:trPr>
        <w:tc>
          <w:tcPr>
            <w:tcW w:w="1109"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AB12882" w14:textId="77777777" w:rsidR="00B25D0E" w:rsidRPr="0020759E" w:rsidRDefault="00B25D0E" w:rsidP="0020759E">
            <w:pPr>
              <w:jc w:val="center"/>
              <w:rPr>
                <w:b/>
                <w:lang w:bidi="ar-SA"/>
              </w:rPr>
            </w:pPr>
            <w:r w:rsidRPr="0020759E">
              <w:rPr>
                <w:b/>
                <w:lang w:bidi="ar-SA"/>
              </w:rPr>
              <w:t>Identifier</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496BC11F" w14:textId="77777777" w:rsidR="00B25D0E" w:rsidRPr="0020759E" w:rsidRDefault="00B25D0E" w:rsidP="0020759E">
            <w:pPr>
              <w:jc w:val="center"/>
              <w:rPr>
                <w:b/>
                <w:lang w:bidi="ar-SA"/>
              </w:rPr>
            </w:pPr>
            <w:r w:rsidRPr="0020759E">
              <w:rPr>
                <w:b/>
                <w:lang w:bidi="ar-SA"/>
              </w:rPr>
              <w:t>Longitude</w:t>
            </w:r>
          </w:p>
        </w:tc>
        <w:tc>
          <w:tcPr>
            <w:tcW w:w="1540" w:type="dxa"/>
            <w:tcBorders>
              <w:top w:val="single" w:sz="8" w:space="0" w:color="auto"/>
              <w:left w:val="nil"/>
              <w:bottom w:val="single" w:sz="8" w:space="0" w:color="auto"/>
              <w:right w:val="single" w:sz="8" w:space="0" w:color="auto"/>
            </w:tcBorders>
            <w:shd w:val="clear" w:color="auto" w:fill="auto"/>
            <w:noWrap/>
            <w:vAlign w:val="bottom"/>
            <w:hideMark/>
          </w:tcPr>
          <w:p w14:paraId="45DC8E14" w14:textId="77777777" w:rsidR="00B25D0E" w:rsidRPr="0020759E" w:rsidRDefault="00B25D0E" w:rsidP="0020759E">
            <w:pPr>
              <w:jc w:val="center"/>
              <w:rPr>
                <w:b/>
                <w:lang w:bidi="ar-SA"/>
              </w:rPr>
            </w:pPr>
            <w:r w:rsidRPr="0020759E">
              <w:rPr>
                <w:b/>
                <w:lang w:bidi="ar-SA"/>
              </w:rPr>
              <w:t>Latitude</w:t>
            </w:r>
          </w:p>
        </w:tc>
        <w:tc>
          <w:tcPr>
            <w:tcW w:w="2500" w:type="dxa"/>
            <w:tcBorders>
              <w:top w:val="single" w:sz="8" w:space="0" w:color="auto"/>
              <w:left w:val="nil"/>
              <w:bottom w:val="single" w:sz="8" w:space="0" w:color="auto"/>
              <w:right w:val="single" w:sz="8" w:space="0" w:color="auto"/>
            </w:tcBorders>
            <w:shd w:val="clear" w:color="auto" w:fill="auto"/>
            <w:noWrap/>
            <w:vAlign w:val="bottom"/>
            <w:hideMark/>
          </w:tcPr>
          <w:p w14:paraId="39437F4A" w14:textId="77777777" w:rsidR="00B25D0E" w:rsidRPr="0020759E" w:rsidRDefault="00B25D0E" w:rsidP="0020759E">
            <w:pPr>
              <w:jc w:val="center"/>
              <w:rPr>
                <w:b/>
                <w:lang w:bidi="ar-SA"/>
              </w:rPr>
            </w:pPr>
            <w:r w:rsidRPr="0020759E">
              <w:rPr>
                <w:b/>
                <w:lang w:bidi="ar-SA"/>
              </w:rPr>
              <w:t>Site Name</w:t>
            </w:r>
          </w:p>
        </w:tc>
      </w:tr>
      <w:tr w:rsidR="00B25D0E" w:rsidRPr="00B25D0E" w14:paraId="27844373"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0C5C1076" w14:textId="77777777" w:rsidR="00B25D0E" w:rsidRPr="00B25D0E" w:rsidRDefault="00B25D0E" w:rsidP="00A4744A">
            <w:pPr>
              <w:jc w:val="center"/>
              <w:rPr>
                <w:lang w:bidi="ar-SA"/>
              </w:rPr>
            </w:pPr>
            <w:r w:rsidRPr="00B25D0E">
              <w:rPr>
                <w:lang w:bidi="ar-SA"/>
              </w:rPr>
              <w:t>Site 1</w:t>
            </w:r>
          </w:p>
        </w:tc>
        <w:tc>
          <w:tcPr>
            <w:tcW w:w="1540" w:type="dxa"/>
            <w:tcBorders>
              <w:top w:val="nil"/>
              <w:left w:val="nil"/>
              <w:bottom w:val="single" w:sz="4" w:space="0" w:color="auto"/>
              <w:right w:val="single" w:sz="4" w:space="0" w:color="auto"/>
            </w:tcBorders>
            <w:shd w:val="clear" w:color="auto" w:fill="auto"/>
            <w:noWrap/>
            <w:vAlign w:val="center"/>
            <w:hideMark/>
          </w:tcPr>
          <w:p w14:paraId="42F02B00" w14:textId="77777777" w:rsidR="00B25D0E" w:rsidRPr="00B25D0E" w:rsidRDefault="00B25D0E" w:rsidP="00A4744A">
            <w:pPr>
              <w:jc w:val="center"/>
              <w:rPr>
                <w:lang w:bidi="ar-SA"/>
              </w:rPr>
            </w:pPr>
            <w:r w:rsidRPr="00B25D0E">
              <w:rPr>
                <w:lang w:bidi="ar-SA"/>
              </w:rPr>
              <w:t>-97.220786</w:t>
            </w:r>
          </w:p>
        </w:tc>
        <w:tc>
          <w:tcPr>
            <w:tcW w:w="1540" w:type="dxa"/>
            <w:tcBorders>
              <w:top w:val="nil"/>
              <w:left w:val="nil"/>
              <w:bottom w:val="single" w:sz="4" w:space="0" w:color="auto"/>
              <w:right w:val="single" w:sz="4" w:space="0" w:color="auto"/>
            </w:tcBorders>
            <w:shd w:val="clear" w:color="auto" w:fill="auto"/>
            <w:noWrap/>
            <w:vAlign w:val="center"/>
            <w:hideMark/>
          </w:tcPr>
          <w:p w14:paraId="12AE7851" w14:textId="77777777" w:rsidR="00B25D0E" w:rsidRPr="00B25D0E" w:rsidRDefault="00B25D0E" w:rsidP="00A4744A">
            <w:pPr>
              <w:jc w:val="center"/>
              <w:rPr>
                <w:lang w:bidi="ar-SA"/>
              </w:rPr>
            </w:pPr>
            <w:r w:rsidRPr="00B25D0E">
              <w:rPr>
                <w:lang w:bidi="ar-SA"/>
              </w:rPr>
              <w:t>35.223229</w:t>
            </w:r>
          </w:p>
        </w:tc>
        <w:tc>
          <w:tcPr>
            <w:tcW w:w="2500" w:type="dxa"/>
            <w:tcBorders>
              <w:top w:val="nil"/>
              <w:left w:val="nil"/>
              <w:bottom w:val="single" w:sz="4" w:space="0" w:color="auto"/>
              <w:right w:val="single" w:sz="4" w:space="0" w:color="auto"/>
            </w:tcBorders>
            <w:shd w:val="clear" w:color="auto" w:fill="auto"/>
            <w:noWrap/>
            <w:vAlign w:val="center"/>
            <w:hideMark/>
          </w:tcPr>
          <w:p w14:paraId="4A4A82AF" w14:textId="77777777" w:rsidR="00B25D0E" w:rsidRPr="00B25D0E" w:rsidRDefault="00B25D0E" w:rsidP="00A4744A">
            <w:pPr>
              <w:jc w:val="center"/>
              <w:rPr>
                <w:lang w:bidi="ar-SA"/>
              </w:rPr>
            </w:pPr>
            <w:r w:rsidRPr="00B25D0E">
              <w:rPr>
                <w:lang w:bidi="ar-SA"/>
              </w:rPr>
              <w:t>Dam</w:t>
            </w:r>
          </w:p>
        </w:tc>
      </w:tr>
      <w:tr w:rsidR="00B25D0E" w:rsidRPr="00B25D0E" w14:paraId="069CB596"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181C5E62" w14:textId="77777777" w:rsidR="00B25D0E" w:rsidRPr="00B25D0E" w:rsidRDefault="00B25D0E" w:rsidP="00A4744A">
            <w:pPr>
              <w:jc w:val="center"/>
              <w:rPr>
                <w:lang w:bidi="ar-SA"/>
              </w:rPr>
            </w:pPr>
            <w:r w:rsidRPr="00B25D0E">
              <w:rPr>
                <w:lang w:bidi="ar-SA"/>
              </w:rPr>
              <w:t>Site 4</w:t>
            </w:r>
          </w:p>
        </w:tc>
        <w:tc>
          <w:tcPr>
            <w:tcW w:w="1540" w:type="dxa"/>
            <w:tcBorders>
              <w:top w:val="nil"/>
              <w:left w:val="nil"/>
              <w:bottom w:val="single" w:sz="4" w:space="0" w:color="auto"/>
              <w:right w:val="single" w:sz="4" w:space="0" w:color="auto"/>
            </w:tcBorders>
            <w:shd w:val="clear" w:color="auto" w:fill="auto"/>
            <w:noWrap/>
            <w:vAlign w:val="center"/>
            <w:hideMark/>
          </w:tcPr>
          <w:p w14:paraId="135D93A5" w14:textId="77777777" w:rsidR="00B25D0E" w:rsidRPr="00B25D0E" w:rsidRDefault="00B25D0E" w:rsidP="00A4744A">
            <w:pPr>
              <w:jc w:val="center"/>
              <w:rPr>
                <w:lang w:bidi="ar-SA"/>
              </w:rPr>
            </w:pPr>
            <w:r w:rsidRPr="00B25D0E">
              <w:rPr>
                <w:lang w:bidi="ar-SA"/>
              </w:rPr>
              <w:t>-97.250944</w:t>
            </w:r>
          </w:p>
        </w:tc>
        <w:tc>
          <w:tcPr>
            <w:tcW w:w="1540" w:type="dxa"/>
            <w:tcBorders>
              <w:top w:val="nil"/>
              <w:left w:val="nil"/>
              <w:bottom w:val="single" w:sz="4" w:space="0" w:color="auto"/>
              <w:right w:val="single" w:sz="4" w:space="0" w:color="auto"/>
            </w:tcBorders>
            <w:shd w:val="clear" w:color="auto" w:fill="auto"/>
            <w:noWrap/>
            <w:vAlign w:val="center"/>
            <w:hideMark/>
          </w:tcPr>
          <w:p w14:paraId="07F5E3B5" w14:textId="77777777" w:rsidR="00B25D0E" w:rsidRPr="00B25D0E" w:rsidRDefault="00B25D0E" w:rsidP="00A4744A">
            <w:pPr>
              <w:jc w:val="center"/>
              <w:rPr>
                <w:lang w:bidi="ar-SA"/>
              </w:rPr>
            </w:pPr>
            <w:r w:rsidRPr="00B25D0E">
              <w:rPr>
                <w:lang w:bidi="ar-SA"/>
              </w:rPr>
              <w:t>35.224328</w:t>
            </w:r>
          </w:p>
        </w:tc>
        <w:tc>
          <w:tcPr>
            <w:tcW w:w="2500" w:type="dxa"/>
            <w:tcBorders>
              <w:top w:val="nil"/>
              <w:left w:val="nil"/>
              <w:bottom w:val="single" w:sz="4" w:space="0" w:color="auto"/>
              <w:right w:val="single" w:sz="4" w:space="0" w:color="auto"/>
            </w:tcBorders>
            <w:shd w:val="clear" w:color="auto" w:fill="auto"/>
            <w:noWrap/>
            <w:vAlign w:val="center"/>
            <w:hideMark/>
          </w:tcPr>
          <w:p w14:paraId="7F2D4428" w14:textId="77777777" w:rsidR="00B25D0E" w:rsidRPr="00B25D0E" w:rsidRDefault="00B25D0E" w:rsidP="00A4744A">
            <w:pPr>
              <w:jc w:val="center"/>
              <w:rPr>
                <w:lang w:bidi="ar-SA"/>
              </w:rPr>
            </w:pPr>
            <w:r w:rsidRPr="00B25D0E">
              <w:rPr>
                <w:lang w:bidi="ar-SA"/>
              </w:rPr>
              <w:t>Sec 25</w:t>
            </w:r>
          </w:p>
        </w:tc>
      </w:tr>
      <w:tr w:rsidR="00B25D0E" w:rsidRPr="00B25D0E" w14:paraId="0D464305"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44EEE321" w14:textId="77777777" w:rsidR="00B25D0E" w:rsidRPr="00B25D0E" w:rsidRDefault="00B25D0E" w:rsidP="00A4744A">
            <w:pPr>
              <w:jc w:val="center"/>
              <w:rPr>
                <w:lang w:bidi="ar-SA"/>
              </w:rPr>
            </w:pPr>
            <w:r w:rsidRPr="00B25D0E">
              <w:rPr>
                <w:lang w:bidi="ar-SA"/>
              </w:rPr>
              <w:t>Site 6</w:t>
            </w:r>
          </w:p>
        </w:tc>
        <w:tc>
          <w:tcPr>
            <w:tcW w:w="1540" w:type="dxa"/>
            <w:tcBorders>
              <w:top w:val="nil"/>
              <w:left w:val="nil"/>
              <w:bottom w:val="single" w:sz="4" w:space="0" w:color="auto"/>
              <w:right w:val="single" w:sz="4" w:space="0" w:color="auto"/>
            </w:tcBorders>
            <w:shd w:val="clear" w:color="auto" w:fill="auto"/>
            <w:noWrap/>
            <w:vAlign w:val="center"/>
            <w:hideMark/>
          </w:tcPr>
          <w:p w14:paraId="1B8C4634" w14:textId="77777777" w:rsidR="00B25D0E" w:rsidRPr="00B25D0E" w:rsidRDefault="00B25D0E" w:rsidP="00A4744A">
            <w:pPr>
              <w:jc w:val="center"/>
              <w:rPr>
                <w:lang w:bidi="ar-SA"/>
              </w:rPr>
            </w:pPr>
            <w:r w:rsidRPr="00B25D0E">
              <w:rPr>
                <w:lang w:bidi="ar-SA"/>
              </w:rPr>
              <w:t>-97.305880</w:t>
            </w:r>
          </w:p>
        </w:tc>
        <w:tc>
          <w:tcPr>
            <w:tcW w:w="1540" w:type="dxa"/>
            <w:tcBorders>
              <w:top w:val="nil"/>
              <w:left w:val="nil"/>
              <w:bottom w:val="single" w:sz="4" w:space="0" w:color="auto"/>
              <w:right w:val="single" w:sz="4" w:space="0" w:color="auto"/>
            </w:tcBorders>
            <w:shd w:val="clear" w:color="auto" w:fill="auto"/>
            <w:noWrap/>
            <w:vAlign w:val="center"/>
            <w:hideMark/>
          </w:tcPr>
          <w:p w14:paraId="6F6DEADD" w14:textId="77777777" w:rsidR="00B25D0E" w:rsidRPr="00B25D0E" w:rsidRDefault="00B25D0E" w:rsidP="00A4744A">
            <w:pPr>
              <w:jc w:val="center"/>
              <w:rPr>
                <w:lang w:bidi="ar-SA"/>
              </w:rPr>
            </w:pPr>
            <w:r w:rsidRPr="00B25D0E">
              <w:rPr>
                <w:lang w:bidi="ar-SA"/>
              </w:rPr>
              <w:t>35.231323</w:t>
            </w:r>
          </w:p>
        </w:tc>
        <w:tc>
          <w:tcPr>
            <w:tcW w:w="2500" w:type="dxa"/>
            <w:tcBorders>
              <w:top w:val="nil"/>
              <w:left w:val="nil"/>
              <w:bottom w:val="single" w:sz="4" w:space="0" w:color="auto"/>
              <w:right w:val="single" w:sz="4" w:space="0" w:color="auto"/>
            </w:tcBorders>
            <w:shd w:val="clear" w:color="auto" w:fill="auto"/>
            <w:noWrap/>
            <w:vAlign w:val="center"/>
            <w:hideMark/>
          </w:tcPr>
          <w:p w14:paraId="66D82668" w14:textId="77777777" w:rsidR="00B25D0E" w:rsidRPr="00B25D0E" w:rsidRDefault="00B25D0E" w:rsidP="00A4744A">
            <w:pPr>
              <w:jc w:val="center"/>
              <w:rPr>
                <w:lang w:bidi="ar-SA"/>
              </w:rPr>
            </w:pPr>
            <w:r w:rsidRPr="00B25D0E">
              <w:rPr>
                <w:lang w:bidi="ar-SA"/>
              </w:rPr>
              <w:t>Little Arm River</w:t>
            </w:r>
          </w:p>
        </w:tc>
      </w:tr>
      <w:tr w:rsidR="00B25D0E" w:rsidRPr="00B25D0E" w14:paraId="5A789677"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5B85C51F" w14:textId="77777777" w:rsidR="00B25D0E" w:rsidRPr="00B25D0E" w:rsidRDefault="00B25D0E" w:rsidP="00A4744A">
            <w:pPr>
              <w:jc w:val="center"/>
              <w:rPr>
                <w:lang w:bidi="ar-SA"/>
              </w:rPr>
            </w:pPr>
            <w:r w:rsidRPr="00B25D0E">
              <w:rPr>
                <w:lang w:bidi="ar-SA"/>
              </w:rPr>
              <w:t>Site 7</w:t>
            </w:r>
          </w:p>
        </w:tc>
        <w:tc>
          <w:tcPr>
            <w:tcW w:w="1540" w:type="dxa"/>
            <w:tcBorders>
              <w:top w:val="nil"/>
              <w:left w:val="nil"/>
              <w:bottom w:val="single" w:sz="4" w:space="0" w:color="auto"/>
              <w:right w:val="single" w:sz="4" w:space="0" w:color="auto"/>
            </w:tcBorders>
            <w:shd w:val="clear" w:color="auto" w:fill="auto"/>
            <w:noWrap/>
            <w:vAlign w:val="center"/>
            <w:hideMark/>
          </w:tcPr>
          <w:p w14:paraId="35E819D8" w14:textId="77777777" w:rsidR="00B25D0E" w:rsidRPr="00B25D0E" w:rsidRDefault="00B25D0E" w:rsidP="00A4744A">
            <w:pPr>
              <w:jc w:val="center"/>
              <w:rPr>
                <w:lang w:bidi="ar-SA"/>
              </w:rPr>
            </w:pPr>
            <w:r w:rsidRPr="00B25D0E">
              <w:rPr>
                <w:lang w:bidi="ar-SA"/>
              </w:rPr>
              <w:t>-97.257755</w:t>
            </w:r>
          </w:p>
        </w:tc>
        <w:tc>
          <w:tcPr>
            <w:tcW w:w="1540" w:type="dxa"/>
            <w:tcBorders>
              <w:top w:val="nil"/>
              <w:left w:val="nil"/>
              <w:bottom w:val="single" w:sz="4" w:space="0" w:color="auto"/>
              <w:right w:val="single" w:sz="4" w:space="0" w:color="auto"/>
            </w:tcBorders>
            <w:shd w:val="clear" w:color="auto" w:fill="auto"/>
            <w:noWrap/>
            <w:vAlign w:val="center"/>
            <w:hideMark/>
          </w:tcPr>
          <w:p w14:paraId="2434364F" w14:textId="77777777" w:rsidR="00B25D0E" w:rsidRPr="00B25D0E" w:rsidRDefault="00B25D0E" w:rsidP="00A4744A">
            <w:pPr>
              <w:jc w:val="center"/>
              <w:rPr>
                <w:lang w:bidi="ar-SA"/>
              </w:rPr>
            </w:pPr>
            <w:r w:rsidRPr="00B25D0E">
              <w:rPr>
                <w:lang w:bidi="ar-SA"/>
              </w:rPr>
              <w:t>35.203538</w:t>
            </w:r>
          </w:p>
        </w:tc>
        <w:tc>
          <w:tcPr>
            <w:tcW w:w="2500" w:type="dxa"/>
            <w:tcBorders>
              <w:top w:val="nil"/>
              <w:left w:val="nil"/>
              <w:bottom w:val="single" w:sz="4" w:space="0" w:color="auto"/>
              <w:right w:val="single" w:sz="4" w:space="0" w:color="auto"/>
            </w:tcBorders>
            <w:shd w:val="clear" w:color="auto" w:fill="auto"/>
            <w:noWrap/>
            <w:vAlign w:val="center"/>
            <w:hideMark/>
          </w:tcPr>
          <w:p w14:paraId="02142914" w14:textId="77777777" w:rsidR="00B25D0E" w:rsidRPr="00B25D0E" w:rsidRDefault="00B25D0E" w:rsidP="00A4744A">
            <w:pPr>
              <w:jc w:val="center"/>
              <w:rPr>
                <w:lang w:bidi="ar-SA"/>
              </w:rPr>
            </w:pPr>
            <w:r w:rsidRPr="00B25D0E">
              <w:rPr>
                <w:lang w:bidi="ar-SA"/>
              </w:rPr>
              <w:t>Clear Creek Arm</w:t>
            </w:r>
          </w:p>
        </w:tc>
      </w:tr>
      <w:tr w:rsidR="00B25D0E" w:rsidRPr="00B25D0E" w14:paraId="354DC03F"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5F3147E5" w14:textId="77777777" w:rsidR="00B25D0E" w:rsidRPr="00B25D0E" w:rsidRDefault="00B25D0E" w:rsidP="00A4744A">
            <w:pPr>
              <w:jc w:val="center"/>
              <w:rPr>
                <w:lang w:bidi="ar-SA"/>
              </w:rPr>
            </w:pPr>
            <w:r w:rsidRPr="00B25D0E">
              <w:rPr>
                <w:lang w:bidi="ar-SA"/>
              </w:rPr>
              <w:t>Site 8</w:t>
            </w:r>
          </w:p>
        </w:tc>
        <w:tc>
          <w:tcPr>
            <w:tcW w:w="1540" w:type="dxa"/>
            <w:tcBorders>
              <w:top w:val="nil"/>
              <w:left w:val="nil"/>
              <w:bottom w:val="single" w:sz="4" w:space="0" w:color="auto"/>
              <w:right w:val="single" w:sz="4" w:space="0" w:color="auto"/>
            </w:tcBorders>
            <w:shd w:val="clear" w:color="auto" w:fill="auto"/>
            <w:noWrap/>
            <w:vAlign w:val="center"/>
            <w:hideMark/>
          </w:tcPr>
          <w:p w14:paraId="00A005EB" w14:textId="77777777" w:rsidR="00B25D0E" w:rsidRPr="00B25D0E" w:rsidRDefault="00B25D0E" w:rsidP="00A4744A">
            <w:pPr>
              <w:jc w:val="center"/>
              <w:rPr>
                <w:lang w:bidi="ar-SA"/>
              </w:rPr>
            </w:pPr>
            <w:r w:rsidRPr="00B25D0E">
              <w:rPr>
                <w:lang w:bidi="ar-SA"/>
              </w:rPr>
              <w:t>-97.245082</w:t>
            </w:r>
          </w:p>
        </w:tc>
        <w:tc>
          <w:tcPr>
            <w:tcW w:w="1540" w:type="dxa"/>
            <w:tcBorders>
              <w:top w:val="nil"/>
              <w:left w:val="nil"/>
              <w:bottom w:val="single" w:sz="4" w:space="0" w:color="auto"/>
              <w:right w:val="single" w:sz="4" w:space="0" w:color="auto"/>
            </w:tcBorders>
            <w:shd w:val="clear" w:color="auto" w:fill="auto"/>
            <w:noWrap/>
            <w:vAlign w:val="center"/>
            <w:hideMark/>
          </w:tcPr>
          <w:p w14:paraId="160FC72A" w14:textId="77777777" w:rsidR="00B25D0E" w:rsidRPr="00B25D0E" w:rsidRDefault="00B25D0E" w:rsidP="00A4744A">
            <w:pPr>
              <w:jc w:val="center"/>
              <w:rPr>
                <w:lang w:bidi="ar-SA"/>
              </w:rPr>
            </w:pPr>
            <w:r w:rsidRPr="00B25D0E">
              <w:rPr>
                <w:lang w:bidi="ar-SA"/>
              </w:rPr>
              <w:t>35.286420</w:t>
            </w:r>
          </w:p>
        </w:tc>
        <w:tc>
          <w:tcPr>
            <w:tcW w:w="2500" w:type="dxa"/>
            <w:tcBorders>
              <w:top w:val="nil"/>
              <w:left w:val="nil"/>
              <w:bottom w:val="single" w:sz="4" w:space="0" w:color="auto"/>
              <w:right w:val="single" w:sz="4" w:space="0" w:color="auto"/>
            </w:tcBorders>
            <w:shd w:val="clear" w:color="auto" w:fill="auto"/>
            <w:noWrap/>
            <w:vAlign w:val="center"/>
            <w:hideMark/>
          </w:tcPr>
          <w:p w14:paraId="765851F9" w14:textId="77777777" w:rsidR="00B25D0E" w:rsidRPr="00B25D0E" w:rsidRDefault="00B25D0E" w:rsidP="00A4744A">
            <w:pPr>
              <w:jc w:val="center"/>
              <w:rPr>
                <w:lang w:bidi="ar-SA"/>
              </w:rPr>
            </w:pPr>
            <w:r w:rsidRPr="00B25D0E">
              <w:rPr>
                <w:lang w:bidi="ar-SA"/>
              </w:rPr>
              <w:t>Hog Creek Arm</w:t>
            </w:r>
          </w:p>
        </w:tc>
      </w:tr>
      <w:tr w:rsidR="00B25D0E" w:rsidRPr="00B25D0E" w14:paraId="68058EB7" w14:textId="77777777" w:rsidTr="00A4744A">
        <w:trPr>
          <w:trHeight w:val="315"/>
          <w:jc w:val="center"/>
        </w:trPr>
        <w:tc>
          <w:tcPr>
            <w:tcW w:w="1109" w:type="dxa"/>
            <w:tcBorders>
              <w:top w:val="nil"/>
              <w:left w:val="single" w:sz="4" w:space="0" w:color="auto"/>
              <w:bottom w:val="single" w:sz="4" w:space="0" w:color="auto"/>
              <w:right w:val="single" w:sz="4" w:space="0" w:color="auto"/>
            </w:tcBorders>
            <w:shd w:val="clear" w:color="auto" w:fill="auto"/>
            <w:noWrap/>
            <w:vAlign w:val="center"/>
            <w:hideMark/>
          </w:tcPr>
          <w:p w14:paraId="02D4F9A5" w14:textId="77777777" w:rsidR="00B25D0E" w:rsidRPr="00B25D0E" w:rsidRDefault="00B25D0E" w:rsidP="00A4744A">
            <w:pPr>
              <w:jc w:val="center"/>
              <w:rPr>
                <w:lang w:bidi="ar-SA"/>
              </w:rPr>
            </w:pPr>
            <w:r w:rsidRPr="00B25D0E">
              <w:rPr>
                <w:lang w:bidi="ar-SA"/>
              </w:rPr>
              <w:t>Site 11</w:t>
            </w:r>
          </w:p>
        </w:tc>
        <w:tc>
          <w:tcPr>
            <w:tcW w:w="1540" w:type="dxa"/>
            <w:tcBorders>
              <w:top w:val="nil"/>
              <w:left w:val="nil"/>
              <w:bottom w:val="single" w:sz="4" w:space="0" w:color="auto"/>
              <w:right w:val="single" w:sz="4" w:space="0" w:color="auto"/>
            </w:tcBorders>
            <w:shd w:val="clear" w:color="auto" w:fill="auto"/>
            <w:noWrap/>
            <w:vAlign w:val="center"/>
            <w:hideMark/>
          </w:tcPr>
          <w:p w14:paraId="3F79F0BB" w14:textId="77777777" w:rsidR="00B25D0E" w:rsidRPr="00B25D0E" w:rsidRDefault="00B25D0E" w:rsidP="00A4744A">
            <w:pPr>
              <w:jc w:val="center"/>
              <w:rPr>
                <w:lang w:bidi="ar-SA"/>
              </w:rPr>
            </w:pPr>
            <w:r w:rsidRPr="00B25D0E">
              <w:rPr>
                <w:lang w:bidi="ar-SA"/>
              </w:rPr>
              <w:t>-97.302846</w:t>
            </w:r>
          </w:p>
        </w:tc>
        <w:tc>
          <w:tcPr>
            <w:tcW w:w="1540" w:type="dxa"/>
            <w:tcBorders>
              <w:top w:val="nil"/>
              <w:left w:val="nil"/>
              <w:bottom w:val="single" w:sz="4" w:space="0" w:color="auto"/>
              <w:right w:val="single" w:sz="4" w:space="0" w:color="auto"/>
            </w:tcBorders>
            <w:shd w:val="clear" w:color="auto" w:fill="auto"/>
            <w:noWrap/>
            <w:vAlign w:val="center"/>
            <w:hideMark/>
          </w:tcPr>
          <w:p w14:paraId="4414FBD8" w14:textId="77777777" w:rsidR="00B25D0E" w:rsidRPr="00B25D0E" w:rsidRDefault="00B25D0E" w:rsidP="00A4744A">
            <w:pPr>
              <w:jc w:val="center"/>
              <w:rPr>
                <w:lang w:bidi="ar-SA"/>
              </w:rPr>
            </w:pPr>
            <w:r w:rsidRPr="00B25D0E">
              <w:rPr>
                <w:lang w:bidi="ar-SA"/>
              </w:rPr>
              <w:t>35.211994</w:t>
            </w:r>
          </w:p>
        </w:tc>
        <w:tc>
          <w:tcPr>
            <w:tcW w:w="2500" w:type="dxa"/>
            <w:tcBorders>
              <w:top w:val="nil"/>
              <w:left w:val="nil"/>
              <w:bottom w:val="single" w:sz="4" w:space="0" w:color="auto"/>
              <w:right w:val="single" w:sz="4" w:space="0" w:color="auto"/>
            </w:tcBorders>
            <w:shd w:val="clear" w:color="auto" w:fill="auto"/>
            <w:noWrap/>
            <w:vAlign w:val="center"/>
            <w:hideMark/>
          </w:tcPr>
          <w:p w14:paraId="740E6A01" w14:textId="77777777" w:rsidR="00B25D0E" w:rsidRPr="00B25D0E" w:rsidRDefault="00B25D0E" w:rsidP="00A4744A">
            <w:pPr>
              <w:jc w:val="center"/>
              <w:rPr>
                <w:lang w:bidi="ar-SA"/>
              </w:rPr>
            </w:pPr>
            <w:r w:rsidRPr="00B25D0E">
              <w:rPr>
                <w:lang w:bidi="ar-SA"/>
              </w:rPr>
              <w:t>Dave Blue Creek Arm</w:t>
            </w:r>
          </w:p>
        </w:tc>
      </w:tr>
    </w:tbl>
    <w:p w14:paraId="3840E11E" w14:textId="77777777" w:rsidR="00AC3C91" w:rsidRDefault="00AC3C91" w:rsidP="00AC3C91">
      <w:pPr>
        <w:pStyle w:val="Caption"/>
        <w:keepNext/>
      </w:pPr>
    </w:p>
    <w:p w14:paraId="2C08FF30" w14:textId="77777777" w:rsidR="00DC043F" w:rsidRDefault="00DC043F" w:rsidP="00DC043F">
      <w:pPr>
        <w:keepNext/>
        <w:spacing w:line="240" w:lineRule="auto"/>
        <w:rPr>
          <w:b/>
        </w:rPr>
      </w:pPr>
    </w:p>
    <w:p w14:paraId="70328C42" w14:textId="3C6DC528" w:rsidR="00DC043F" w:rsidRDefault="00DC043F" w:rsidP="00DC043F">
      <w:pPr>
        <w:pStyle w:val="Caption"/>
        <w:keepNext/>
      </w:pPr>
      <w:bookmarkStart w:id="89" w:name="_Toc513553870"/>
      <w:r>
        <w:t xml:space="preserve">Table A </w:t>
      </w:r>
      <w:r w:rsidR="008151B7">
        <w:fldChar w:fldCharType="begin"/>
      </w:r>
      <w:r w:rsidR="008151B7">
        <w:instrText xml:space="preserve"> SEQ Table_A \* ARABIC </w:instrText>
      </w:r>
      <w:r w:rsidR="008151B7">
        <w:fldChar w:fldCharType="separate"/>
      </w:r>
      <w:r w:rsidR="00AE569E">
        <w:rPr>
          <w:noProof/>
        </w:rPr>
        <w:t>9</w:t>
      </w:r>
      <w:r w:rsidR="008151B7">
        <w:rPr>
          <w:noProof/>
        </w:rPr>
        <w:fldChar w:fldCharType="end"/>
      </w:r>
      <w:r>
        <w:t xml:space="preserve">. </w:t>
      </w:r>
      <w:r w:rsidRPr="001E15B7">
        <w:t xml:space="preserve">List of 98 </w:t>
      </w:r>
      <w:r w:rsidR="004E071E">
        <w:t>compounds</w:t>
      </w:r>
      <w:r w:rsidRPr="001E15B7">
        <w:t xml:space="preserve"> </w:t>
      </w:r>
      <w:r w:rsidR="002650D8">
        <w:t>analyzed</w:t>
      </w:r>
      <w:r w:rsidRPr="001E15B7">
        <w:t xml:space="preserve"> by EEA lab including the class, method reporting limit (MRL), and the common use of that </w:t>
      </w:r>
      <w:r w:rsidR="004E071E">
        <w:t>compound</w:t>
      </w:r>
      <w:r w:rsidRPr="001E15B7">
        <w:t xml:space="preserve">; all </w:t>
      </w:r>
      <w:r w:rsidR="004E071E">
        <w:t>compounds</w:t>
      </w:r>
      <w:r w:rsidRPr="001E15B7">
        <w:t xml:space="preserve"> were measured in ng/L. Yellow </w:t>
      </w:r>
      <w:r w:rsidR="002650D8">
        <w:t>are</w:t>
      </w:r>
      <w:r w:rsidR="002650D8" w:rsidRPr="001E15B7">
        <w:t xml:space="preserve"> </w:t>
      </w:r>
      <w:r w:rsidR="004E071E">
        <w:t>compounds</w:t>
      </w:r>
      <w:r w:rsidRPr="001E15B7">
        <w:t xml:space="preserve"> </w:t>
      </w:r>
      <w:r w:rsidR="002650D8">
        <w:t>analyzed</w:t>
      </w:r>
      <w:r w:rsidRPr="001E15B7">
        <w:t xml:space="preserve"> by both labs, gray </w:t>
      </w:r>
      <w:r w:rsidR="002650D8">
        <w:t>are</w:t>
      </w:r>
      <w:r w:rsidR="002650D8" w:rsidRPr="001E15B7">
        <w:t xml:space="preserve"> </w:t>
      </w:r>
      <w:r w:rsidRPr="001E15B7">
        <w:t xml:space="preserve">EEA unique </w:t>
      </w:r>
      <w:r w:rsidR="004E071E">
        <w:t>compounds</w:t>
      </w:r>
      <w:r w:rsidRPr="001E15B7">
        <w:t>.</w:t>
      </w:r>
      <w:bookmarkEnd w:id="89"/>
    </w:p>
    <w:tbl>
      <w:tblPr>
        <w:tblW w:w="8540" w:type="dxa"/>
        <w:tblLook w:val="04A0" w:firstRow="1" w:lastRow="0" w:firstColumn="1" w:lastColumn="0" w:noHBand="0" w:noVBand="1"/>
      </w:tblPr>
      <w:tblGrid>
        <w:gridCol w:w="940"/>
        <w:gridCol w:w="700"/>
        <w:gridCol w:w="3570"/>
        <w:gridCol w:w="3330"/>
      </w:tblGrid>
      <w:tr w:rsidR="00DC043F" w:rsidRPr="00DC043F" w14:paraId="0A2AC937" w14:textId="77777777" w:rsidTr="00964A81">
        <w:trPr>
          <w:trHeight w:val="315"/>
          <w:tblHeader/>
        </w:trPr>
        <w:tc>
          <w:tcPr>
            <w:tcW w:w="9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E3BA62D" w14:textId="77777777" w:rsidR="00DC043F" w:rsidRPr="00DC043F" w:rsidRDefault="00DC043F" w:rsidP="00DC043F">
            <w:pPr>
              <w:spacing w:line="240" w:lineRule="auto"/>
              <w:jc w:val="center"/>
              <w:rPr>
                <w:rFonts w:ascii="Times New Roman" w:hAnsi="Times New Roman"/>
                <w:b/>
                <w:bCs/>
                <w:sz w:val="18"/>
                <w:szCs w:val="18"/>
                <w:lang w:bidi="ar-SA"/>
              </w:rPr>
            </w:pPr>
            <w:r w:rsidRPr="00DC043F">
              <w:rPr>
                <w:rFonts w:ascii="Times New Roman" w:hAnsi="Times New Roman"/>
                <w:b/>
                <w:bCs/>
                <w:sz w:val="18"/>
                <w:szCs w:val="18"/>
                <w:lang w:bidi="ar-SA"/>
              </w:rPr>
              <w:t>Class</w:t>
            </w:r>
          </w:p>
        </w:tc>
        <w:tc>
          <w:tcPr>
            <w:tcW w:w="700" w:type="dxa"/>
            <w:tcBorders>
              <w:top w:val="single" w:sz="8" w:space="0" w:color="auto"/>
              <w:left w:val="nil"/>
              <w:bottom w:val="single" w:sz="8" w:space="0" w:color="auto"/>
              <w:right w:val="single" w:sz="8" w:space="0" w:color="auto"/>
            </w:tcBorders>
            <w:shd w:val="clear" w:color="000000" w:fill="FFFFFF"/>
            <w:noWrap/>
            <w:vAlign w:val="center"/>
            <w:hideMark/>
          </w:tcPr>
          <w:p w14:paraId="31630343" w14:textId="77777777" w:rsidR="00DC043F" w:rsidRPr="00DC043F" w:rsidRDefault="00DC043F" w:rsidP="00DC043F">
            <w:pPr>
              <w:spacing w:line="240" w:lineRule="auto"/>
              <w:jc w:val="center"/>
              <w:rPr>
                <w:rFonts w:ascii="Times New Roman" w:hAnsi="Times New Roman"/>
                <w:b/>
                <w:bCs/>
                <w:sz w:val="18"/>
                <w:szCs w:val="18"/>
                <w:lang w:bidi="ar-SA"/>
              </w:rPr>
            </w:pPr>
            <w:r w:rsidRPr="00DC043F">
              <w:rPr>
                <w:rFonts w:ascii="Times New Roman" w:hAnsi="Times New Roman"/>
                <w:b/>
                <w:bCs/>
                <w:sz w:val="18"/>
                <w:szCs w:val="18"/>
                <w:lang w:bidi="ar-SA"/>
              </w:rPr>
              <w:t>MRL</w:t>
            </w:r>
          </w:p>
        </w:tc>
        <w:tc>
          <w:tcPr>
            <w:tcW w:w="3570" w:type="dxa"/>
            <w:tcBorders>
              <w:top w:val="single" w:sz="8" w:space="0" w:color="auto"/>
              <w:left w:val="nil"/>
              <w:bottom w:val="single" w:sz="8" w:space="0" w:color="auto"/>
              <w:right w:val="single" w:sz="8" w:space="0" w:color="auto"/>
            </w:tcBorders>
            <w:shd w:val="clear" w:color="000000" w:fill="FFFFFF"/>
            <w:noWrap/>
            <w:vAlign w:val="center"/>
            <w:hideMark/>
          </w:tcPr>
          <w:p w14:paraId="3E80DEEE" w14:textId="236FC459" w:rsidR="00DC043F" w:rsidRPr="00DC043F" w:rsidRDefault="004E071E" w:rsidP="00DC043F">
            <w:pPr>
              <w:spacing w:line="240" w:lineRule="auto"/>
              <w:jc w:val="center"/>
              <w:rPr>
                <w:rFonts w:ascii="Times New Roman" w:hAnsi="Times New Roman"/>
                <w:b/>
                <w:bCs/>
                <w:sz w:val="18"/>
                <w:szCs w:val="18"/>
                <w:lang w:bidi="ar-SA"/>
              </w:rPr>
            </w:pPr>
            <w:r>
              <w:rPr>
                <w:rFonts w:ascii="Times New Roman" w:hAnsi="Times New Roman"/>
                <w:b/>
                <w:bCs/>
                <w:sz w:val="18"/>
                <w:szCs w:val="18"/>
                <w:lang w:bidi="ar-SA"/>
              </w:rPr>
              <w:t>Compound</w:t>
            </w:r>
          </w:p>
        </w:tc>
        <w:tc>
          <w:tcPr>
            <w:tcW w:w="3330" w:type="dxa"/>
            <w:tcBorders>
              <w:top w:val="single" w:sz="8" w:space="0" w:color="auto"/>
              <w:left w:val="nil"/>
              <w:bottom w:val="single" w:sz="8" w:space="0" w:color="auto"/>
              <w:right w:val="single" w:sz="8" w:space="0" w:color="auto"/>
            </w:tcBorders>
            <w:shd w:val="clear" w:color="000000" w:fill="FFFFFF"/>
            <w:noWrap/>
            <w:vAlign w:val="center"/>
            <w:hideMark/>
          </w:tcPr>
          <w:p w14:paraId="70F53623" w14:textId="77777777" w:rsidR="00DC043F" w:rsidRPr="00DC043F" w:rsidRDefault="00DC043F" w:rsidP="00DC043F">
            <w:pPr>
              <w:spacing w:line="240" w:lineRule="auto"/>
              <w:jc w:val="center"/>
              <w:rPr>
                <w:rFonts w:ascii="Times New Roman" w:hAnsi="Times New Roman"/>
                <w:b/>
                <w:bCs/>
                <w:sz w:val="18"/>
                <w:szCs w:val="18"/>
                <w:lang w:bidi="ar-SA"/>
              </w:rPr>
            </w:pPr>
            <w:r w:rsidRPr="00DC043F">
              <w:rPr>
                <w:rFonts w:ascii="Times New Roman" w:hAnsi="Times New Roman"/>
                <w:b/>
                <w:bCs/>
                <w:sz w:val="18"/>
                <w:szCs w:val="18"/>
                <w:lang w:bidi="ar-SA"/>
              </w:rPr>
              <w:t>Common Use</w:t>
            </w:r>
          </w:p>
        </w:tc>
      </w:tr>
      <w:tr w:rsidR="004871F3" w:rsidRPr="00DC043F" w14:paraId="32F2522C" w14:textId="77777777" w:rsidTr="004871F3">
        <w:trPr>
          <w:trHeight w:val="315"/>
        </w:trPr>
        <w:tc>
          <w:tcPr>
            <w:tcW w:w="940" w:type="dxa"/>
            <w:vMerge w:val="restart"/>
            <w:tcBorders>
              <w:top w:val="single" w:sz="8" w:space="0" w:color="auto"/>
              <w:left w:val="single" w:sz="8" w:space="0" w:color="auto"/>
              <w:right w:val="single" w:sz="4" w:space="0" w:color="auto"/>
            </w:tcBorders>
            <w:shd w:val="clear" w:color="000000" w:fill="FFFFFF"/>
            <w:noWrap/>
            <w:vAlign w:val="center"/>
            <w:hideMark/>
          </w:tcPr>
          <w:p w14:paraId="2675F70F" w14:textId="4485A895" w:rsidR="004871F3" w:rsidRPr="00DC043F" w:rsidRDefault="004871F3"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Industrial</w:t>
            </w: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1693B72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3BE5BED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BPA (Bisphenol A)</w:t>
            </w:r>
          </w:p>
        </w:tc>
        <w:tc>
          <w:tcPr>
            <w:tcW w:w="3330" w:type="dxa"/>
            <w:tcBorders>
              <w:top w:val="nil"/>
              <w:left w:val="nil"/>
              <w:bottom w:val="single" w:sz="4" w:space="0" w:color="auto"/>
              <w:right w:val="single" w:sz="8" w:space="0" w:color="auto"/>
            </w:tcBorders>
            <w:shd w:val="clear" w:color="000000" w:fill="FFFFFF"/>
            <w:noWrap/>
            <w:vAlign w:val="center"/>
            <w:hideMark/>
          </w:tcPr>
          <w:p w14:paraId="77D7F58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Plasticizer</w:t>
            </w:r>
          </w:p>
        </w:tc>
      </w:tr>
      <w:tr w:rsidR="004871F3" w:rsidRPr="00DC043F" w14:paraId="21535EFB" w14:textId="77777777" w:rsidTr="004871F3">
        <w:trPr>
          <w:trHeight w:val="315"/>
        </w:trPr>
        <w:tc>
          <w:tcPr>
            <w:tcW w:w="940" w:type="dxa"/>
            <w:vMerge/>
            <w:tcBorders>
              <w:left w:val="single" w:sz="8" w:space="0" w:color="auto"/>
              <w:right w:val="single" w:sz="4" w:space="0" w:color="auto"/>
            </w:tcBorders>
            <w:shd w:val="clear" w:color="000000" w:fill="FFFFFF"/>
            <w:noWrap/>
            <w:vAlign w:val="center"/>
            <w:hideMark/>
          </w:tcPr>
          <w:p w14:paraId="154722A7" w14:textId="7D428D6D"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65090AC7"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nil"/>
              <w:bottom w:val="single" w:sz="4" w:space="0" w:color="auto"/>
              <w:right w:val="single" w:sz="8" w:space="0" w:color="auto"/>
            </w:tcBorders>
            <w:shd w:val="clear" w:color="000000" w:fill="D9D9D9"/>
            <w:noWrap/>
            <w:vAlign w:val="center"/>
            <w:hideMark/>
          </w:tcPr>
          <w:p w14:paraId="26EF514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NP (4-nonylphenol)</w:t>
            </w:r>
          </w:p>
        </w:tc>
        <w:tc>
          <w:tcPr>
            <w:tcW w:w="3330" w:type="dxa"/>
            <w:tcBorders>
              <w:top w:val="nil"/>
              <w:left w:val="nil"/>
              <w:bottom w:val="single" w:sz="4" w:space="0" w:color="auto"/>
              <w:right w:val="single" w:sz="8" w:space="0" w:color="auto"/>
            </w:tcBorders>
            <w:shd w:val="clear" w:color="000000" w:fill="FFFFFF"/>
            <w:noWrap/>
            <w:vAlign w:val="center"/>
            <w:hideMark/>
          </w:tcPr>
          <w:p w14:paraId="460DFA97"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Surfactant</w:t>
            </w:r>
          </w:p>
        </w:tc>
      </w:tr>
      <w:tr w:rsidR="004871F3" w:rsidRPr="00DC043F" w14:paraId="384072F7" w14:textId="77777777" w:rsidTr="004871F3">
        <w:trPr>
          <w:trHeight w:val="315"/>
        </w:trPr>
        <w:tc>
          <w:tcPr>
            <w:tcW w:w="940" w:type="dxa"/>
            <w:vMerge/>
            <w:tcBorders>
              <w:left w:val="single" w:sz="8" w:space="0" w:color="auto"/>
              <w:right w:val="single" w:sz="4" w:space="0" w:color="auto"/>
            </w:tcBorders>
            <w:shd w:val="clear" w:color="000000" w:fill="FFFFFF"/>
            <w:noWrap/>
            <w:vAlign w:val="center"/>
            <w:hideMark/>
          </w:tcPr>
          <w:p w14:paraId="166F7AC9" w14:textId="5639ABB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4DC61BF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50</w:t>
            </w:r>
          </w:p>
        </w:tc>
        <w:tc>
          <w:tcPr>
            <w:tcW w:w="3570" w:type="dxa"/>
            <w:tcBorders>
              <w:top w:val="nil"/>
              <w:left w:val="nil"/>
              <w:bottom w:val="single" w:sz="4" w:space="0" w:color="auto"/>
              <w:right w:val="single" w:sz="8" w:space="0" w:color="auto"/>
            </w:tcBorders>
            <w:shd w:val="clear" w:color="000000" w:fill="D9D9D9"/>
            <w:noWrap/>
            <w:vAlign w:val="center"/>
            <w:hideMark/>
          </w:tcPr>
          <w:p w14:paraId="442B3C8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OP (4-tert-octylphenol)</w:t>
            </w:r>
          </w:p>
        </w:tc>
        <w:tc>
          <w:tcPr>
            <w:tcW w:w="3330" w:type="dxa"/>
            <w:tcBorders>
              <w:top w:val="nil"/>
              <w:left w:val="nil"/>
              <w:bottom w:val="single" w:sz="4" w:space="0" w:color="auto"/>
              <w:right w:val="single" w:sz="8" w:space="0" w:color="auto"/>
            </w:tcBorders>
            <w:shd w:val="clear" w:color="000000" w:fill="FFFFFF"/>
            <w:noWrap/>
            <w:vAlign w:val="center"/>
            <w:hideMark/>
          </w:tcPr>
          <w:p w14:paraId="49BED00E"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Surfactant</w:t>
            </w:r>
          </w:p>
        </w:tc>
      </w:tr>
      <w:tr w:rsidR="004871F3" w:rsidRPr="00DC043F" w14:paraId="3E3B8B58" w14:textId="77777777" w:rsidTr="004871F3">
        <w:trPr>
          <w:trHeight w:val="315"/>
        </w:trPr>
        <w:tc>
          <w:tcPr>
            <w:tcW w:w="940" w:type="dxa"/>
            <w:vMerge/>
            <w:tcBorders>
              <w:left w:val="single" w:sz="8" w:space="0" w:color="auto"/>
              <w:right w:val="single" w:sz="4" w:space="0" w:color="auto"/>
            </w:tcBorders>
            <w:shd w:val="clear" w:color="000000" w:fill="FFFFFF"/>
            <w:noWrap/>
            <w:vAlign w:val="center"/>
            <w:hideMark/>
          </w:tcPr>
          <w:p w14:paraId="1B874B52" w14:textId="63B848AE"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3061373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1C91370B" w14:textId="77777777" w:rsidR="004871F3" w:rsidRPr="00DC043F" w:rsidRDefault="004871F3" w:rsidP="00DC043F">
            <w:pPr>
              <w:spacing w:line="240" w:lineRule="auto"/>
              <w:jc w:val="left"/>
              <w:rPr>
                <w:rFonts w:ascii="Times New Roman" w:hAnsi="Times New Roman"/>
                <w:color w:val="000000"/>
                <w:sz w:val="18"/>
                <w:szCs w:val="18"/>
                <w:lang w:bidi="ar-SA"/>
              </w:rPr>
            </w:pPr>
            <w:r w:rsidRPr="00DC043F">
              <w:rPr>
                <w:rFonts w:ascii="Times New Roman" w:hAnsi="Times New Roman"/>
                <w:color w:val="000000"/>
                <w:sz w:val="18"/>
                <w:szCs w:val="18"/>
                <w:lang w:bidi="ar-SA"/>
              </w:rPr>
              <w:t>TCEP (Tris(2-chloroethyl) phosphate)</w:t>
            </w:r>
          </w:p>
        </w:tc>
        <w:tc>
          <w:tcPr>
            <w:tcW w:w="3330" w:type="dxa"/>
            <w:tcBorders>
              <w:top w:val="nil"/>
              <w:left w:val="nil"/>
              <w:bottom w:val="single" w:sz="4" w:space="0" w:color="auto"/>
              <w:right w:val="single" w:sz="8" w:space="0" w:color="auto"/>
            </w:tcBorders>
            <w:shd w:val="clear" w:color="000000" w:fill="FFFFFF"/>
            <w:noWrap/>
            <w:vAlign w:val="center"/>
            <w:hideMark/>
          </w:tcPr>
          <w:p w14:paraId="09F95B9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Flame Retardant</w:t>
            </w:r>
          </w:p>
        </w:tc>
      </w:tr>
      <w:tr w:rsidR="004871F3" w:rsidRPr="00DC043F" w14:paraId="355EE6BD" w14:textId="77777777" w:rsidTr="004871F3">
        <w:trPr>
          <w:trHeight w:val="315"/>
        </w:trPr>
        <w:tc>
          <w:tcPr>
            <w:tcW w:w="940" w:type="dxa"/>
            <w:vMerge/>
            <w:tcBorders>
              <w:left w:val="single" w:sz="8" w:space="0" w:color="auto"/>
              <w:right w:val="single" w:sz="4" w:space="0" w:color="auto"/>
            </w:tcBorders>
            <w:shd w:val="clear" w:color="000000" w:fill="FFFFFF"/>
            <w:noWrap/>
            <w:vAlign w:val="center"/>
            <w:hideMark/>
          </w:tcPr>
          <w:p w14:paraId="0D5D807F" w14:textId="72FB1A32"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57172D3A"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nil"/>
              <w:bottom w:val="single" w:sz="4" w:space="0" w:color="auto"/>
              <w:right w:val="single" w:sz="8" w:space="0" w:color="auto"/>
            </w:tcBorders>
            <w:shd w:val="clear" w:color="000000" w:fill="FFFF00"/>
            <w:noWrap/>
            <w:vAlign w:val="center"/>
            <w:hideMark/>
          </w:tcPr>
          <w:p w14:paraId="2F2EE08A" w14:textId="77777777" w:rsidR="004871F3" w:rsidRPr="00DC043F" w:rsidRDefault="004871F3" w:rsidP="00DC043F">
            <w:pPr>
              <w:spacing w:line="240" w:lineRule="auto"/>
              <w:jc w:val="left"/>
              <w:rPr>
                <w:rFonts w:ascii="Times New Roman" w:hAnsi="Times New Roman"/>
                <w:color w:val="000000"/>
                <w:sz w:val="18"/>
                <w:szCs w:val="18"/>
                <w:lang w:bidi="ar-SA"/>
              </w:rPr>
            </w:pPr>
            <w:r w:rsidRPr="00DC043F">
              <w:rPr>
                <w:rFonts w:ascii="Times New Roman" w:hAnsi="Times New Roman"/>
                <w:color w:val="000000"/>
                <w:sz w:val="18"/>
                <w:szCs w:val="18"/>
                <w:lang w:bidi="ar-SA"/>
              </w:rPr>
              <w:t xml:space="preserve">TCPP (Tris(1,3-dichloro-2-propyl) phosphate) </w:t>
            </w:r>
          </w:p>
        </w:tc>
        <w:tc>
          <w:tcPr>
            <w:tcW w:w="3330" w:type="dxa"/>
            <w:tcBorders>
              <w:top w:val="nil"/>
              <w:left w:val="nil"/>
              <w:bottom w:val="single" w:sz="4" w:space="0" w:color="auto"/>
              <w:right w:val="single" w:sz="8" w:space="0" w:color="auto"/>
            </w:tcBorders>
            <w:shd w:val="clear" w:color="000000" w:fill="FFFFFF"/>
            <w:noWrap/>
            <w:vAlign w:val="center"/>
            <w:hideMark/>
          </w:tcPr>
          <w:p w14:paraId="3468D923"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Flame Retardant</w:t>
            </w:r>
          </w:p>
        </w:tc>
      </w:tr>
      <w:tr w:rsidR="004871F3" w:rsidRPr="00DC043F" w14:paraId="44DC60FB"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14C69E08" w14:textId="261FC6C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8" w:space="0" w:color="auto"/>
              <w:right w:val="single" w:sz="8" w:space="0" w:color="auto"/>
            </w:tcBorders>
            <w:shd w:val="clear" w:color="000000" w:fill="FFFFFF"/>
            <w:noWrap/>
            <w:vAlign w:val="center"/>
            <w:hideMark/>
          </w:tcPr>
          <w:p w14:paraId="22A94351"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nil"/>
              <w:bottom w:val="single" w:sz="8" w:space="0" w:color="auto"/>
              <w:right w:val="single" w:sz="8" w:space="0" w:color="auto"/>
            </w:tcBorders>
            <w:shd w:val="clear" w:color="000000" w:fill="D9D9D9"/>
            <w:noWrap/>
            <w:vAlign w:val="bottom"/>
            <w:hideMark/>
          </w:tcPr>
          <w:p w14:paraId="52884CE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TDCPP (Tris(1,3-dichloroisopropyl) phosphate) </w:t>
            </w:r>
          </w:p>
        </w:tc>
        <w:tc>
          <w:tcPr>
            <w:tcW w:w="3330" w:type="dxa"/>
            <w:tcBorders>
              <w:top w:val="nil"/>
              <w:left w:val="nil"/>
              <w:bottom w:val="single" w:sz="8" w:space="0" w:color="auto"/>
              <w:right w:val="single" w:sz="8" w:space="0" w:color="auto"/>
            </w:tcBorders>
            <w:shd w:val="clear" w:color="000000" w:fill="FFFFFF"/>
            <w:noWrap/>
            <w:vAlign w:val="center"/>
            <w:hideMark/>
          </w:tcPr>
          <w:p w14:paraId="51FBD30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Flame Retardant</w:t>
            </w:r>
          </w:p>
        </w:tc>
      </w:tr>
      <w:tr w:rsidR="00DC043F" w:rsidRPr="00DC043F" w14:paraId="7B1FE084" w14:textId="77777777" w:rsidTr="004871F3">
        <w:trPr>
          <w:trHeight w:val="315"/>
        </w:trPr>
        <w:tc>
          <w:tcPr>
            <w:tcW w:w="940" w:type="dxa"/>
            <w:vMerge w:val="restart"/>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5814D0E" w14:textId="77777777" w:rsidR="00DC043F" w:rsidRPr="00DC043F" w:rsidRDefault="00DC043F"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Pesticide</w:t>
            </w: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5C76040D"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bottom"/>
            <w:hideMark/>
          </w:tcPr>
          <w:p w14:paraId="36864B21"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2,4-Dichlorophenoxyacetic Acid</w:t>
            </w:r>
          </w:p>
        </w:tc>
        <w:tc>
          <w:tcPr>
            <w:tcW w:w="3330" w:type="dxa"/>
            <w:tcBorders>
              <w:top w:val="nil"/>
              <w:left w:val="nil"/>
              <w:bottom w:val="single" w:sz="4" w:space="0" w:color="auto"/>
              <w:right w:val="single" w:sz="8" w:space="0" w:color="auto"/>
            </w:tcBorders>
            <w:shd w:val="clear" w:color="000000" w:fill="FFFFFF"/>
            <w:noWrap/>
            <w:vAlign w:val="center"/>
            <w:hideMark/>
          </w:tcPr>
          <w:p w14:paraId="58FCF3C0"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73CE7793"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10F52B0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287F935E"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14533FF"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Atrazine</w:t>
            </w:r>
          </w:p>
        </w:tc>
        <w:tc>
          <w:tcPr>
            <w:tcW w:w="3330" w:type="dxa"/>
            <w:tcBorders>
              <w:top w:val="nil"/>
              <w:left w:val="nil"/>
              <w:bottom w:val="single" w:sz="4" w:space="0" w:color="auto"/>
              <w:right w:val="single" w:sz="8" w:space="0" w:color="auto"/>
            </w:tcBorders>
            <w:shd w:val="clear" w:color="000000" w:fill="FFFFFF"/>
            <w:noWrap/>
            <w:vAlign w:val="center"/>
            <w:hideMark/>
          </w:tcPr>
          <w:p w14:paraId="16E895FB"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Triazine Herbicide</w:t>
            </w:r>
          </w:p>
        </w:tc>
      </w:tr>
      <w:tr w:rsidR="00DC043F" w:rsidRPr="00DC043F" w14:paraId="33AC4047"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52CE47D9"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4EA73D01"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00DC1BCB"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Bendroflumethiazide</w:t>
            </w:r>
          </w:p>
        </w:tc>
        <w:tc>
          <w:tcPr>
            <w:tcW w:w="3330" w:type="dxa"/>
            <w:tcBorders>
              <w:top w:val="nil"/>
              <w:left w:val="nil"/>
              <w:bottom w:val="single" w:sz="4" w:space="0" w:color="auto"/>
              <w:right w:val="single" w:sz="8" w:space="0" w:color="auto"/>
            </w:tcBorders>
            <w:shd w:val="clear" w:color="000000" w:fill="FFFFFF"/>
            <w:noWrap/>
            <w:vAlign w:val="center"/>
            <w:hideMark/>
          </w:tcPr>
          <w:p w14:paraId="1722F8B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Triazide</w:t>
            </w:r>
          </w:p>
        </w:tc>
      </w:tr>
      <w:tr w:rsidR="00DC043F" w:rsidRPr="00DC043F" w14:paraId="7F550985"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722AA0D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6868833F"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0C800026"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Bromacil</w:t>
            </w:r>
          </w:p>
        </w:tc>
        <w:tc>
          <w:tcPr>
            <w:tcW w:w="3330" w:type="dxa"/>
            <w:tcBorders>
              <w:top w:val="nil"/>
              <w:left w:val="nil"/>
              <w:bottom w:val="single" w:sz="4" w:space="0" w:color="auto"/>
              <w:right w:val="single" w:sz="8" w:space="0" w:color="auto"/>
            </w:tcBorders>
            <w:shd w:val="clear" w:color="000000" w:fill="FFFFFF"/>
            <w:noWrap/>
            <w:vAlign w:val="center"/>
            <w:hideMark/>
          </w:tcPr>
          <w:p w14:paraId="259279BD"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7DD160BD"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7C5B268E"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4FE2FD83"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52246208"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Chloridazon</w:t>
            </w:r>
          </w:p>
        </w:tc>
        <w:tc>
          <w:tcPr>
            <w:tcW w:w="3330" w:type="dxa"/>
            <w:tcBorders>
              <w:top w:val="nil"/>
              <w:left w:val="nil"/>
              <w:bottom w:val="single" w:sz="4" w:space="0" w:color="auto"/>
              <w:right w:val="single" w:sz="8" w:space="0" w:color="auto"/>
            </w:tcBorders>
            <w:shd w:val="clear" w:color="000000" w:fill="FFFFFF"/>
            <w:noWrap/>
            <w:vAlign w:val="center"/>
            <w:hideMark/>
          </w:tcPr>
          <w:p w14:paraId="58D1A5C5"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Enzyme</w:t>
            </w:r>
          </w:p>
        </w:tc>
      </w:tr>
      <w:tr w:rsidR="00DC043F" w:rsidRPr="00DC043F" w14:paraId="44F4BEE4"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64791B4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1517A2B3"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6C959D6"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Chlorotoluron</w:t>
            </w:r>
          </w:p>
        </w:tc>
        <w:tc>
          <w:tcPr>
            <w:tcW w:w="3330" w:type="dxa"/>
            <w:tcBorders>
              <w:top w:val="nil"/>
              <w:left w:val="nil"/>
              <w:bottom w:val="single" w:sz="4" w:space="0" w:color="auto"/>
              <w:right w:val="single" w:sz="8" w:space="0" w:color="auto"/>
            </w:tcBorders>
            <w:shd w:val="clear" w:color="000000" w:fill="FFFFFF"/>
            <w:noWrap/>
            <w:vAlign w:val="center"/>
            <w:hideMark/>
          </w:tcPr>
          <w:p w14:paraId="3588320C"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7AD69CC2"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7C4C041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0B451F2D"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75C9C5E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Cyanazine</w:t>
            </w:r>
          </w:p>
        </w:tc>
        <w:tc>
          <w:tcPr>
            <w:tcW w:w="3330" w:type="dxa"/>
            <w:tcBorders>
              <w:top w:val="nil"/>
              <w:left w:val="nil"/>
              <w:bottom w:val="single" w:sz="4" w:space="0" w:color="auto"/>
              <w:right w:val="single" w:sz="8" w:space="0" w:color="auto"/>
            </w:tcBorders>
            <w:shd w:val="clear" w:color="000000" w:fill="FFFFFF"/>
            <w:noWrap/>
            <w:vAlign w:val="center"/>
            <w:hideMark/>
          </w:tcPr>
          <w:p w14:paraId="58BA36D6"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Triazine Herbicide</w:t>
            </w:r>
          </w:p>
        </w:tc>
      </w:tr>
      <w:tr w:rsidR="00DC043F" w:rsidRPr="00DC043F" w14:paraId="682453E5"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1648C9B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016E7807"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05FF472A"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DACT (Diaminochlorotriazine)</w:t>
            </w:r>
          </w:p>
        </w:tc>
        <w:tc>
          <w:tcPr>
            <w:tcW w:w="3330" w:type="dxa"/>
            <w:tcBorders>
              <w:top w:val="nil"/>
              <w:left w:val="nil"/>
              <w:bottom w:val="single" w:sz="4" w:space="0" w:color="auto"/>
              <w:right w:val="single" w:sz="8" w:space="0" w:color="auto"/>
            </w:tcBorders>
            <w:shd w:val="clear" w:color="000000" w:fill="FFFFFF"/>
            <w:noWrap/>
            <w:vAlign w:val="center"/>
            <w:hideMark/>
          </w:tcPr>
          <w:p w14:paraId="2D59C69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Triazine </w:t>
            </w:r>
            <w:r w:rsidR="00EA0668" w:rsidRPr="00DC043F">
              <w:rPr>
                <w:rFonts w:ascii="Times New Roman" w:hAnsi="Times New Roman"/>
                <w:sz w:val="18"/>
                <w:szCs w:val="18"/>
                <w:lang w:bidi="ar-SA"/>
              </w:rPr>
              <w:t>Degradant</w:t>
            </w:r>
          </w:p>
        </w:tc>
      </w:tr>
      <w:tr w:rsidR="00DC043F" w:rsidRPr="00DC043F" w14:paraId="3FF7C5CC" w14:textId="77777777" w:rsidTr="004871F3">
        <w:trPr>
          <w:trHeight w:val="315"/>
        </w:trPr>
        <w:tc>
          <w:tcPr>
            <w:tcW w:w="940" w:type="dxa"/>
            <w:vMerge/>
            <w:tcBorders>
              <w:left w:val="single" w:sz="8" w:space="0" w:color="auto"/>
              <w:bottom w:val="single" w:sz="4" w:space="0" w:color="auto"/>
              <w:right w:val="single" w:sz="4" w:space="0" w:color="auto"/>
            </w:tcBorders>
            <w:shd w:val="clear" w:color="000000" w:fill="FFFFFF"/>
            <w:noWrap/>
            <w:vAlign w:val="center"/>
            <w:hideMark/>
          </w:tcPr>
          <w:p w14:paraId="54B36C38"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024B716C"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34ADDE1"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DEA (Deethylatrazine)</w:t>
            </w:r>
          </w:p>
        </w:tc>
        <w:tc>
          <w:tcPr>
            <w:tcW w:w="3330" w:type="dxa"/>
            <w:tcBorders>
              <w:top w:val="nil"/>
              <w:left w:val="nil"/>
              <w:bottom w:val="single" w:sz="4" w:space="0" w:color="auto"/>
              <w:right w:val="single" w:sz="8" w:space="0" w:color="auto"/>
            </w:tcBorders>
            <w:shd w:val="clear" w:color="000000" w:fill="FFFFFF"/>
            <w:noWrap/>
            <w:vAlign w:val="center"/>
            <w:hideMark/>
          </w:tcPr>
          <w:p w14:paraId="0A2EC993"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Triazine </w:t>
            </w:r>
            <w:r w:rsidR="00EA0668" w:rsidRPr="00DC043F">
              <w:rPr>
                <w:rFonts w:ascii="Times New Roman" w:hAnsi="Times New Roman"/>
                <w:sz w:val="18"/>
                <w:szCs w:val="18"/>
                <w:lang w:bidi="ar-SA"/>
              </w:rPr>
              <w:t>Degradant</w:t>
            </w:r>
          </w:p>
        </w:tc>
      </w:tr>
      <w:tr w:rsidR="00DC043F" w:rsidRPr="00DC043F" w14:paraId="6A1E79E9" w14:textId="77777777" w:rsidTr="004871F3">
        <w:trPr>
          <w:trHeight w:val="315"/>
        </w:trPr>
        <w:tc>
          <w:tcPr>
            <w:tcW w:w="940" w:type="dxa"/>
            <w:vMerge/>
            <w:tcBorders>
              <w:left w:val="single" w:sz="8" w:space="0" w:color="auto"/>
              <w:right w:val="single" w:sz="4" w:space="0" w:color="auto"/>
            </w:tcBorders>
            <w:shd w:val="clear" w:color="000000" w:fill="FFFFFF"/>
            <w:noWrap/>
            <w:vAlign w:val="center"/>
            <w:hideMark/>
          </w:tcPr>
          <w:p w14:paraId="1F6C0232"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0D9CFEE6"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5AEB8303"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DIA (Deisopropylatrazine)</w:t>
            </w:r>
          </w:p>
        </w:tc>
        <w:tc>
          <w:tcPr>
            <w:tcW w:w="3330" w:type="dxa"/>
            <w:tcBorders>
              <w:top w:val="nil"/>
              <w:left w:val="nil"/>
              <w:bottom w:val="single" w:sz="4" w:space="0" w:color="auto"/>
              <w:right w:val="single" w:sz="8" w:space="0" w:color="auto"/>
            </w:tcBorders>
            <w:shd w:val="clear" w:color="000000" w:fill="FFFFFF"/>
            <w:noWrap/>
            <w:vAlign w:val="center"/>
            <w:hideMark/>
          </w:tcPr>
          <w:p w14:paraId="180DF28B"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Triazine </w:t>
            </w:r>
            <w:r w:rsidR="00EA0668" w:rsidRPr="00DC043F">
              <w:rPr>
                <w:rFonts w:ascii="Times New Roman" w:hAnsi="Times New Roman"/>
                <w:sz w:val="18"/>
                <w:szCs w:val="18"/>
                <w:lang w:bidi="ar-SA"/>
              </w:rPr>
              <w:t>Degradant</w:t>
            </w:r>
          </w:p>
        </w:tc>
      </w:tr>
      <w:tr w:rsidR="00DC043F" w:rsidRPr="00DC043F" w14:paraId="21D4089C" w14:textId="77777777" w:rsidTr="004871F3">
        <w:trPr>
          <w:trHeight w:val="315"/>
        </w:trPr>
        <w:tc>
          <w:tcPr>
            <w:tcW w:w="940" w:type="dxa"/>
            <w:vMerge w:val="restart"/>
            <w:tcBorders>
              <w:left w:val="single" w:sz="8" w:space="0" w:color="auto"/>
              <w:bottom w:val="single" w:sz="8" w:space="0" w:color="auto"/>
              <w:right w:val="single" w:sz="4" w:space="0" w:color="auto"/>
            </w:tcBorders>
            <w:shd w:val="clear" w:color="000000" w:fill="FFFFFF"/>
            <w:noWrap/>
            <w:vAlign w:val="center"/>
            <w:hideMark/>
          </w:tcPr>
          <w:p w14:paraId="2E37E16C" w14:textId="5FCD5D81" w:rsidR="00DC043F" w:rsidRPr="00DC043F" w:rsidRDefault="004871F3" w:rsidP="004871F3">
            <w:pPr>
              <w:spacing w:line="240" w:lineRule="auto"/>
              <w:jc w:val="center"/>
              <w:rPr>
                <w:rFonts w:ascii="Times New Roman" w:hAnsi="Times New Roman"/>
                <w:sz w:val="18"/>
                <w:szCs w:val="18"/>
                <w:lang w:bidi="ar-SA"/>
              </w:rPr>
            </w:pPr>
            <w:r>
              <w:rPr>
                <w:rFonts w:ascii="Times New Roman" w:hAnsi="Times New Roman"/>
                <w:sz w:val="18"/>
                <w:szCs w:val="18"/>
                <w:lang w:bidi="ar-SA"/>
              </w:rPr>
              <w:t>Pesticide</w:t>
            </w: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30CFB6CA"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BA432F5"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Diuron</w:t>
            </w:r>
          </w:p>
        </w:tc>
        <w:tc>
          <w:tcPr>
            <w:tcW w:w="3330" w:type="dxa"/>
            <w:tcBorders>
              <w:top w:val="nil"/>
              <w:left w:val="nil"/>
              <w:bottom w:val="single" w:sz="4" w:space="0" w:color="auto"/>
              <w:right w:val="single" w:sz="8" w:space="0" w:color="auto"/>
            </w:tcBorders>
            <w:shd w:val="clear" w:color="000000" w:fill="FFFFFF"/>
            <w:noWrap/>
            <w:vAlign w:val="center"/>
            <w:hideMark/>
          </w:tcPr>
          <w:p w14:paraId="5543B718"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2F6A3F9E"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5E5B09EF"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6598F7AE"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nil"/>
              <w:bottom w:val="single" w:sz="4" w:space="0" w:color="auto"/>
              <w:right w:val="single" w:sz="8" w:space="0" w:color="auto"/>
            </w:tcBorders>
            <w:shd w:val="clear" w:color="000000" w:fill="D9D9D9"/>
            <w:noWrap/>
            <w:vAlign w:val="center"/>
            <w:hideMark/>
          </w:tcPr>
          <w:p w14:paraId="3862B098"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Isoproturon</w:t>
            </w:r>
          </w:p>
        </w:tc>
        <w:tc>
          <w:tcPr>
            <w:tcW w:w="3330" w:type="dxa"/>
            <w:tcBorders>
              <w:top w:val="nil"/>
              <w:left w:val="nil"/>
              <w:bottom w:val="single" w:sz="4" w:space="0" w:color="auto"/>
              <w:right w:val="single" w:sz="8" w:space="0" w:color="auto"/>
            </w:tcBorders>
            <w:shd w:val="clear" w:color="000000" w:fill="FFFFFF"/>
            <w:noWrap/>
            <w:vAlign w:val="center"/>
            <w:hideMark/>
          </w:tcPr>
          <w:p w14:paraId="3D1D7DA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745EFAB4"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1A1762F9"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0E3CA461"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77AE060"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Linuron</w:t>
            </w:r>
          </w:p>
        </w:tc>
        <w:tc>
          <w:tcPr>
            <w:tcW w:w="3330" w:type="dxa"/>
            <w:tcBorders>
              <w:top w:val="nil"/>
              <w:left w:val="nil"/>
              <w:bottom w:val="single" w:sz="4" w:space="0" w:color="auto"/>
              <w:right w:val="single" w:sz="8" w:space="0" w:color="auto"/>
            </w:tcBorders>
            <w:shd w:val="clear" w:color="000000" w:fill="FFFFFF"/>
            <w:noWrap/>
            <w:vAlign w:val="center"/>
            <w:hideMark/>
          </w:tcPr>
          <w:p w14:paraId="4FFE931F"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014AAC72"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7AC4C18D"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6942294B"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A3711D1"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Metazachlor</w:t>
            </w:r>
          </w:p>
        </w:tc>
        <w:tc>
          <w:tcPr>
            <w:tcW w:w="3330" w:type="dxa"/>
            <w:tcBorders>
              <w:top w:val="nil"/>
              <w:left w:val="nil"/>
              <w:bottom w:val="single" w:sz="4" w:space="0" w:color="auto"/>
              <w:right w:val="single" w:sz="8" w:space="0" w:color="auto"/>
            </w:tcBorders>
            <w:shd w:val="clear" w:color="000000" w:fill="FFFFFF"/>
            <w:noWrap/>
            <w:vAlign w:val="center"/>
            <w:hideMark/>
          </w:tcPr>
          <w:p w14:paraId="1DB34429"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00369732"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28C632D5"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5698EFAB"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42F53BE"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Metolachlor</w:t>
            </w:r>
          </w:p>
        </w:tc>
        <w:tc>
          <w:tcPr>
            <w:tcW w:w="3330" w:type="dxa"/>
            <w:tcBorders>
              <w:top w:val="nil"/>
              <w:left w:val="nil"/>
              <w:bottom w:val="single" w:sz="4" w:space="0" w:color="auto"/>
              <w:right w:val="single" w:sz="8" w:space="0" w:color="auto"/>
            </w:tcBorders>
            <w:shd w:val="clear" w:color="000000" w:fill="FFFFFF"/>
            <w:noWrap/>
            <w:vAlign w:val="center"/>
            <w:hideMark/>
          </w:tcPr>
          <w:p w14:paraId="66AC6F4C"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2BE1140F"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495311CF"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12DF1855"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3B5267C"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OUST</w:t>
            </w:r>
          </w:p>
        </w:tc>
        <w:tc>
          <w:tcPr>
            <w:tcW w:w="3330" w:type="dxa"/>
            <w:tcBorders>
              <w:top w:val="nil"/>
              <w:left w:val="nil"/>
              <w:bottom w:val="single" w:sz="4" w:space="0" w:color="auto"/>
              <w:right w:val="single" w:sz="8" w:space="0" w:color="auto"/>
            </w:tcBorders>
            <w:shd w:val="clear" w:color="000000" w:fill="FFFFFF"/>
            <w:noWrap/>
            <w:vAlign w:val="center"/>
            <w:hideMark/>
          </w:tcPr>
          <w:p w14:paraId="27921FF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Herbicide</w:t>
            </w:r>
          </w:p>
        </w:tc>
      </w:tr>
      <w:tr w:rsidR="00DC043F" w:rsidRPr="00DC043F" w14:paraId="27C58294"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74CB484E"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35A1D5C4"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C929CBE"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Propazine</w:t>
            </w:r>
          </w:p>
        </w:tc>
        <w:tc>
          <w:tcPr>
            <w:tcW w:w="3330" w:type="dxa"/>
            <w:tcBorders>
              <w:top w:val="nil"/>
              <w:left w:val="nil"/>
              <w:bottom w:val="single" w:sz="4" w:space="0" w:color="auto"/>
              <w:right w:val="single" w:sz="8" w:space="0" w:color="auto"/>
            </w:tcBorders>
            <w:shd w:val="clear" w:color="000000" w:fill="FFFFFF"/>
            <w:noWrap/>
            <w:vAlign w:val="center"/>
            <w:hideMark/>
          </w:tcPr>
          <w:p w14:paraId="3F93E503"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Triazine Herbicide</w:t>
            </w:r>
          </w:p>
        </w:tc>
      </w:tr>
      <w:tr w:rsidR="00DC043F" w:rsidRPr="00DC043F" w14:paraId="4634868A"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5F2F1D1D"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2D7CC7F7"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7100DD2"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Quinoline</w:t>
            </w:r>
          </w:p>
        </w:tc>
        <w:tc>
          <w:tcPr>
            <w:tcW w:w="3330" w:type="dxa"/>
            <w:tcBorders>
              <w:top w:val="nil"/>
              <w:left w:val="nil"/>
              <w:bottom w:val="single" w:sz="4" w:space="0" w:color="auto"/>
              <w:right w:val="single" w:sz="8" w:space="0" w:color="auto"/>
            </w:tcBorders>
            <w:shd w:val="clear" w:color="000000" w:fill="FFFFFF"/>
            <w:noWrap/>
            <w:vAlign w:val="center"/>
            <w:hideMark/>
          </w:tcPr>
          <w:p w14:paraId="2DEF08E2"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Phosphate Pesticide</w:t>
            </w:r>
          </w:p>
        </w:tc>
      </w:tr>
      <w:tr w:rsidR="00DC043F" w:rsidRPr="00DC043F" w14:paraId="08EC69D7" w14:textId="77777777" w:rsidTr="004871F3">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681A3E10"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4" w:space="0" w:color="auto"/>
              <w:right w:val="single" w:sz="8" w:space="0" w:color="auto"/>
            </w:tcBorders>
            <w:shd w:val="clear" w:color="000000" w:fill="FFFFFF"/>
            <w:noWrap/>
            <w:vAlign w:val="center"/>
            <w:hideMark/>
          </w:tcPr>
          <w:p w14:paraId="51CBD529"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13BD6E93"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Simazine</w:t>
            </w:r>
          </w:p>
        </w:tc>
        <w:tc>
          <w:tcPr>
            <w:tcW w:w="3330" w:type="dxa"/>
            <w:tcBorders>
              <w:top w:val="nil"/>
              <w:left w:val="nil"/>
              <w:bottom w:val="single" w:sz="4" w:space="0" w:color="auto"/>
              <w:right w:val="single" w:sz="8" w:space="0" w:color="auto"/>
            </w:tcBorders>
            <w:shd w:val="clear" w:color="000000" w:fill="FFFFFF"/>
            <w:noWrap/>
            <w:vAlign w:val="center"/>
            <w:hideMark/>
          </w:tcPr>
          <w:p w14:paraId="6547A75C"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Triazine Herbicide</w:t>
            </w:r>
          </w:p>
        </w:tc>
      </w:tr>
      <w:tr w:rsidR="00DC043F" w:rsidRPr="00DC043F" w14:paraId="5F6A347E" w14:textId="77777777" w:rsidTr="00A4744A">
        <w:trPr>
          <w:trHeight w:val="315"/>
        </w:trPr>
        <w:tc>
          <w:tcPr>
            <w:tcW w:w="940" w:type="dxa"/>
            <w:vMerge/>
            <w:tcBorders>
              <w:left w:val="single" w:sz="8" w:space="0" w:color="auto"/>
              <w:bottom w:val="single" w:sz="8" w:space="0" w:color="auto"/>
              <w:right w:val="single" w:sz="4" w:space="0" w:color="auto"/>
            </w:tcBorders>
            <w:shd w:val="clear" w:color="000000" w:fill="FFFFFF"/>
            <w:noWrap/>
            <w:vAlign w:val="center"/>
            <w:hideMark/>
          </w:tcPr>
          <w:p w14:paraId="70A5026B"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single" w:sz="4" w:space="0" w:color="auto"/>
              <w:bottom w:val="single" w:sz="8" w:space="0" w:color="auto"/>
              <w:right w:val="single" w:sz="8" w:space="0" w:color="auto"/>
            </w:tcBorders>
            <w:shd w:val="clear" w:color="000000" w:fill="FFFFFF"/>
            <w:noWrap/>
            <w:vAlign w:val="center"/>
            <w:hideMark/>
          </w:tcPr>
          <w:p w14:paraId="055AAE3F"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8" w:space="0" w:color="auto"/>
              <w:right w:val="single" w:sz="8" w:space="0" w:color="auto"/>
            </w:tcBorders>
            <w:shd w:val="clear" w:color="000000" w:fill="D9D9D9"/>
            <w:noWrap/>
            <w:vAlign w:val="center"/>
            <w:hideMark/>
          </w:tcPr>
          <w:p w14:paraId="02DB659B"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Thiabendazole</w:t>
            </w:r>
          </w:p>
        </w:tc>
        <w:tc>
          <w:tcPr>
            <w:tcW w:w="3330" w:type="dxa"/>
            <w:tcBorders>
              <w:top w:val="nil"/>
              <w:left w:val="nil"/>
              <w:bottom w:val="single" w:sz="8" w:space="0" w:color="auto"/>
              <w:right w:val="single" w:sz="8" w:space="0" w:color="auto"/>
            </w:tcBorders>
            <w:shd w:val="clear" w:color="000000" w:fill="FFFFFF"/>
            <w:noWrap/>
            <w:vAlign w:val="center"/>
            <w:hideMark/>
          </w:tcPr>
          <w:p w14:paraId="35D5A00F"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Fungicide and Parasiticide</w:t>
            </w:r>
          </w:p>
        </w:tc>
      </w:tr>
      <w:tr w:rsidR="004871F3" w:rsidRPr="00DC043F" w14:paraId="4862E2C8" w14:textId="77777777" w:rsidTr="00A4744A">
        <w:trPr>
          <w:trHeight w:val="315"/>
        </w:trPr>
        <w:tc>
          <w:tcPr>
            <w:tcW w:w="940" w:type="dxa"/>
            <w:vMerge w:val="restart"/>
            <w:tcBorders>
              <w:top w:val="single" w:sz="8" w:space="0" w:color="auto"/>
              <w:left w:val="single" w:sz="8" w:space="0" w:color="auto"/>
              <w:right w:val="single" w:sz="8" w:space="0" w:color="auto"/>
            </w:tcBorders>
            <w:shd w:val="clear" w:color="000000" w:fill="FFFFFF"/>
            <w:noWrap/>
            <w:vAlign w:val="center"/>
            <w:hideMark/>
          </w:tcPr>
          <w:p w14:paraId="139582D0" w14:textId="77777777" w:rsidR="004871F3" w:rsidRPr="00DC043F" w:rsidRDefault="004871F3"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PPCP</w:t>
            </w:r>
          </w:p>
          <w:p w14:paraId="086CBCD7" w14:textId="5101A165"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E95294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B5D198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Acetaminophen</w:t>
            </w:r>
          </w:p>
        </w:tc>
        <w:tc>
          <w:tcPr>
            <w:tcW w:w="3330" w:type="dxa"/>
            <w:tcBorders>
              <w:top w:val="nil"/>
              <w:left w:val="nil"/>
              <w:bottom w:val="single" w:sz="4" w:space="0" w:color="auto"/>
              <w:right w:val="single" w:sz="8" w:space="0" w:color="auto"/>
            </w:tcBorders>
            <w:shd w:val="clear" w:color="000000" w:fill="FFFFFF"/>
            <w:noWrap/>
            <w:vAlign w:val="center"/>
            <w:hideMark/>
          </w:tcPr>
          <w:p w14:paraId="4DA830BF"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w:t>
            </w:r>
          </w:p>
        </w:tc>
      </w:tr>
      <w:tr w:rsidR="004871F3" w:rsidRPr="00DC043F" w14:paraId="7145FDBE"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14A2F2DE" w14:textId="0E59516D"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A4BEAD1"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5D7C284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Albuterol</w:t>
            </w:r>
          </w:p>
        </w:tc>
        <w:tc>
          <w:tcPr>
            <w:tcW w:w="3330" w:type="dxa"/>
            <w:tcBorders>
              <w:top w:val="nil"/>
              <w:left w:val="nil"/>
              <w:bottom w:val="single" w:sz="4" w:space="0" w:color="auto"/>
              <w:right w:val="single" w:sz="8" w:space="0" w:color="auto"/>
            </w:tcBorders>
            <w:shd w:val="clear" w:color="000000" w:fill="FFFFFF"/>
            <w:noWrap/>
            <w:vAlign w:val="center"/>
            <w:hideMark/>
          </w:tcPr>
          <w:p w14:paraId="7F22B35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Anti-Asthmatic</w:t>
            </w:r>
          </w:p>
        </w:tc>
      </w:tr>
      <w:tr w:rsidR="004871F3" w:rsidRPr="00DC043F" w14:paraId="39192B0B"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252461A1" w14:textId="6FB0598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FC21DD9"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55000F2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Amoxicillin (semi-quantitative)</w:t>
            </w:r>
          </w:p>
        </w:tc>
        <w:tc>
          <w:tcPr>
            <w:tcW w:w="3330" w:type="dxa"/>
            <w:tcBorders>
              <w:top w:val="nil"/>
              <w:left w:val="nil"/>
              <w:bottom w:val="single" w:sz="4" w:space="0" w:color="auto"/>
              <w:right w:val="single" w:sz="8" w:space="0" w:color="auto"/>
            </w:tcBorders>
            <w:shd w:val="clear" w:color="000000" w:fill="FFFFFF"/>
            <w:noWrap/>
            <w:vAlign w:val="center"/>
            <w:hideMark/>
          </w:tcPr>
          <w:p w14:paraId="7E525F2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361C6C0A"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159510C0" w14:textId="724AF1E2"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2B061BB"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13A1FD7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Atenolol</w:t>
            </w:r>
          </w:p>
        </w:tc>
        <w:tc>
          <w:tcPr>
            <w:tcW w:w="3330" w:type="dxa"/>
            <w:tcBorders>
              <w:top w:val="nil"/>
              <w:left w:val="nil"/>
              <w:bottom w:val="single" w:sz="4" w:space="0" w:color="auto"/>
              <w:right w:val="single" w:sz="8" w:space="0" w:color="auto"/>
            </w:tcBorders>
            <w:shd w:val="clear" w:color="000000" w:fill="FFFFFF"/>
            <w:noWrap/>
            <w:vAlign w:val="center"/>
            <w:hideMark/>
          </w:tcPr>
          <w:p w14:paraId="48851FA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Beta Blocker</w:t>
            </w:r>
          </w:p>
        </w:tc>
      </w:tr>
      <w:tr w:rsidR="004871F3" w:rsidRPr="00DC043F" w14:paraId="74CBB3AE"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7B6986B5" w14:textId="74B63F8E"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A61CE1C"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352CC17E"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Azithromycin</w:t>
            </w:r>
          </w:p>
        </w:tc>
        <w:tc>
          <w:tcPr>
            <w:tcW w:w="3330" w:type="dxa"/>
            <w:tcBorders>
              <w:top w:val="nil"/>
              <w:left w:val="nil"/>
              <w:bottom w:val="single" w:sz="4" w:space="0" w:color="auto"/>
              <w:right w:val="single" w:sz="8" w:space="0" w:color="auto"/>
            </w:tcBorders>
            <w:shd w:val="clear" w:color="000000" w:fill="FFFFFF"/>
            <w:noWrap/>
            <w:vAlign w:val="center"/>
            <w:hideMark/>
          </w:tcPr>
          <w:p w14:paraId="1107D6E4"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52E31C6E"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45B905A8" w14:textId="480754C1"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661AEA27"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3195B82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Bezafibrate</w:t>
            </w:r>
          </w:p>
        </w:tc>
        <w:tc>
          <w:tcPr>
            <w:tcW w:w="3330" w:type="dxa"/>
            <w:tcBorders>
              <w:top w:val="nil"/>
              <w:left w:val="nil"/>
              <w:bottom w:val="single" w:sz="4" w:space="0" w:color="auto"/>
              <w:right w:val="single" w:sz="8" w:space="0" w:color="auto"/>
            </w:tcBorders>
            <w:shd w:val="clear" w:color="000000" w:fill="FFFFFF"/>
            <w:noWrap/>
            <w:vAlign w:val="center"/>
            <w:hideMark/>
          </w:tcPr>
          <w:p w14:paraId="57C59B4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Lipid Regulator</w:t>
            </w:r>
          </w:p>
        </w:tc>
      </w:tr>
      <w:tr w:rsidR="004871F3" w:rsidRPr="00DC043F" w14:paraId="6DB269FD"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6DC68ACA" w14:textId="2A893D99"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4C7579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E7972D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Butalbital</w:t>
            </w:r>
          </w:p>
        </w:tc>
        <w:tc>
          <w:tcPr>
            <w:tcW w:w="3330" w:type="dxa"/>
            <w:tcBorders>
              <w:top w:val="nil"/>
              <w:left w:val="nil"/>
              <w:bottom w:val="single" w:sz="4" w:space="0" w:color="auto"/>
              <w:right w:val="single" w:sz="8" w:space="0" w:color="auto"/>
            </w:tcBorders>
            <w:shd w:val="clear" w:color="000000" w:fill="FFFFFF"/>
            <w:noWrap/>
            <w:vAlign w:val="center"/>
            <w:hideMark/>
          </w:tcPr>
          <w:p w14:paraId="343844C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Analgesic-NSAID</w:t>
            </w:r>
          </w:p>
        </w:tc>
      </w:tr>
      <w:tr w:rsidR="004871F3" w:rsidRPr="00DC043F" w14:paraId="097B1AEC"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709912DB" w14:textId="38596B40"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B7556D1"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F90622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Butylparaben</w:t>
            </w:r>
          </w:p>
        </w:tc>
        <w:tc>
          <w:tcPr>
            <w:tcW w:w="3330" w:type="dxa"/>
            <w:tcBorders>
              <w:top w:val="nil"/>
              <w:left w:val="nil"/>
              <w:bottom w:val="single" w:sz="4" w:space="0" w:color="auto"/>
              <w:right w:val="single" w:sz="8" w:space="0" w:color="auto"/>
            </w:tcBorders>
            <w:shd w:val="clear" w:color="000000" w:fill="FFFFFF"/>
            <w:noWrap/>
            <w:vAlign w:val="center"/>
            <w:hideMark/>
          </w:tcPr>
          <w:p w14:paraId="0111231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Preservative</w:t>
            </w:r>
          </w:p>
        </w:tc>
      </w:tr>
      <w:tr w:rsidR="004871F3" w:rsidRPr="00DC043F" w14:paraId="5092BC79"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52C477BF" w14:textId="69C797CD"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632BF9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73EC632F"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Carbadox</w:t>
            </w:r>
          </w:p>
        </w:tc>
        <w:tc>
          <w:tcPr>
            <w:tcW w:w="3330" w:type="dxa"/>
            <w:tcBorders>
              <w:top w:val="nil"/>
              <w:left w:val="nil"/>
              <w:bottom w:val="single" w:sz="4" w:space="0" w:color="auto"/>
              <w:right w:val="single" w:sz="8" w:space="0" w:color="auto"/>
            </w:tcBorders>
            <w:shd w:val="clear" w:color="000000" w:fill="FFFFFF"/>
            <w:noWrap/>
            <w:vAlign w:val="center"/>
            <w:hideMark/>
          </w:tcPr>
          <w:p w14:paraId="4EA5FAC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331124A4"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2855446D" w14:textId="3CA74C34"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6A2ED499"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219EEAF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Carbamazepine</w:t>
            </w:r>
          </w:p>
        </w:tc>
        <w:tc>
          <w:tcPr>
            <w:tcW w:w="3330" w:type="dxa"/>
            <w:tcBorders>
              <w:top w:val="nil"/>
              <w:left w:val="nil"/>
              <w:bottom w:val="single" w:sz="4" w:space="0" w:color="auto"/>
              <w:right w:val="single" w:sz="8" w:space="0" w:color="auto"/>
            </w:tcBorders>
            <w:shd w:val="clear" w:color="000000" w:fill="FFFFFF"/>
            <w:noWrap/>
            <w:vAlign w:val="center"/>
            <w:hideMark/>
          </w:tcPr>
          <w:p w14:paraId="68A8E97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Anticonvulsant</w:t>
            </w:r>
          </w:p>
        </w:tc>
      </w:tr>
      <w:tr w:rsidR="004871F3" w:rsidRPr="00DC043F" w14:paraId="0F8491E5"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33B77A13" w14:textId="03186B60"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0D30438"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5A559F9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Carisoprodol</w:t>
            </w:r>
          </w:p>
        </w:tc>
        <w:tc>
          <w:tcPr>
            <w:tcW w:w="3330" w:type="dxa"/>
            <w:tcBorders>
              <w:top w:val="nil"/>
              <w:left w:val="nil"/>
              <w:bottom w:val="single" w:sz="4" w:space="0" w:color="auto"/>
              <w:right w:val="single" w:sz="8" w:space="0" w:color="auto"/>
            </w:tcBorders>
            <w:shd w:val="clear" w:color="000000" w:fill="FFFFFF"/>
            <w:noWrap/>
            <w:vAlign w:val="center"/>
            <w:hideMark/>
          </w:tcPr>
          <w:p w14:paraId="21D8A6D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Muscle Relaxant</w:t>
            </w:r>
          </w:p>
        </w:tc>
      </w:tr>
      <w:tr w:rsidR="004871F3" w:rsidRPr="00DC043F" w14:paraId="0A8B313A"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6BDDBC3B" w14:textId="4DCF84D4"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48B0C8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D9D9D9"/>
            <w:noWrap/>
            <w:vAlign w:val="center"/>
            <w:hideMark/>
          </w:tcPr>
          <w:p w14:paraId="556D9DC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Chloramphenicol</w:t>
            </w:r>
          </w:p>
        </w:tc>
        <w:tc>
          <w:tcPr>
            <w:tcW w:w="3330" w:type="dxa"/>
            <w:tcBorders>
              <w:top w:val="nil"/>
              <w:left w:val="nil"/>
              <w:bottom w:val="single" w:sz="4" w:space="0" w:color="auto"/>
              <w:right w:val="single" w:sz="8" w:space="0" w:color="auto"/>
            </w:tcBorders>
            <w:shd w:val="clear" w:color="000000" w:fill="FFFFFF"/>
            <w:noWrap/>
            <w:vAlign w:val="center"/>
            <w:hideMark/>
          </w:tcPr>
          <w:p w14:paraId="694B586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7B93E933"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18EC2E54" w14:textId="5350272A"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7B9FF18"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757C067F"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Cimetidine</w:t>
            </w:r>
          </w:p>
        </w:tc>
        <w:tc>
          <w:tcPr>
            <w:tcW w:w="3330" w:type="dxa"/>
            <w:tcBorders>
              <w:top w:val="nil"/>
              <w:left w:val="nil"/>
              <w:bottom w:val="single" w:sz="4" w:space="0" w:color="auto"/>
              <w:right w:val="single" w:sz="8" w:space="0" w:color="auto"/>
            </w:tcBorders>
            <w:shd w:val="clear" w:color="000000" w:fill="FFFFFF"/>
            <w:noWrap/>
            <w:vAlign w:val="center"/>
            <w:hideMark/>
          </w:tcPr>
          <w:p w14:paraId="32121A9E"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H2 Blocker</w:t>
            </w:r>
          </w:p>
        </w:tc>
      </w:tr>
      <w:tr w:rsidR="004871F3" w:rsidRPr="00DC043F" w14:paraId="3DA2FA64"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74664681" w14:textId="136E56AD"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2ABC22B"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6244B67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Clofibric Acid</w:t>
            </w:r>
          </w:p>
        </w:tc>
        <w:tc>
          <w:tcPr>
            <w:tcW w:w="3330" w:type="dxa"/>
            <w:tcBorders>
              <w:top w:val="nil"/>
              <w:left w:val="nil"/>
              <w:bottom w:val="single" w:sz="4" w:space="0" w:color="auto"/>
              <w:right w:val="single" w:sz="8" w:space="0" w:color="auto"/>
            </w:tcBorders>
            <w:shd w:val="clear" w:color="000000" w:fill="FFFFFF"/>
            <w:noWrap/>
            <w:vAlign w:val="center"/>
            <w:hideMark/>
          </w:tcPr>
          <w:p w14:paraId="01192B6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Lipid Regulator and Herbicide</w:t>
            </w:r>
          </w:p>
        </w:tc>
      </w:tr>
      <w:tr w:rsidR="004871F3" w:rsidRPr="00DC043F" w14:paraId="17E0A0A4"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306C9E5B" w14:textId="443FE153"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203C7B3"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7610F22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Dehydronifedipine</w:t>
            </w:r>
          </w:p>
        </w:tc>
        <w:tc>
          <w:tcPr>
            <w:tcW w:w="3330" w:type="dxa"/>
            <w:tcBorders>
              <w:top w:val="nil"/>
              <w:left w:val="nil"/>
              <w:bottom w:val="single" w:sz="4" w:space="0" w:color="auto"/>
              <w:right w:val="single" w:sz="8" w:space="0" w:color="auto"/>
            </w:tcBorders>
            <w:shd w:val="clear" w:color="000000" w:fill="FFFFFF"/>
            <w:noWrap/>
            <w:vAlign w:val="center"/>
            <w:hideMark/>
          </w:tcPr>
          <w:p w14:paraId="03275B27"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Blood Pressure Drug Metabolite</w:t>
            </w:r>
          </w:p>
        </w:tc>
      </w:tr>
      <w:tr w:rsidR="004871F3" w:rsidRPr="00DC043F" w14:paraId="7F7E4264"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1F7F7346" w14:textId="1E4DA5CE"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775F7AD"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03ABB15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Diazepam</w:t>
            </w:r>
          </w:p>
        </w:tc>
        <w:tc>
          <w:tcPr>
            <w:tcW w:w="3330" w:type="dxa"/>
            <w:tcBorders>
              <w:top w:val="nil"/>
              <w:left w:val="nil"/>
              <w:bottom w:val="single" w:sz="4" w:space="0" w:color="auto"/>
              <w:right w:val="single" w:sz="8" w:space="0" w:color="auto"/>
            </w:tcBorders>
            <w:shd w:val="clear" w:color="000000" w:fill="FFFFFF"/>
            <w:noWrap/>
            <w:vAlign w:val="center"/>
            <w:hideMark/>
          </w:tcPr>
          <w:p w14:paraId="6CBF3C6E"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Valium Anti-Anxiety</w:t>
            </w:r>
          </w:p>
        </w:tc>
      </w:tr>
      <w:tr w:rsidR="004871F3" w:rsidRPr="00DC043F" w14:paraId="229B7B09"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29C5EF0A" w14:textId="33484E19"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9701E16"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D3F087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Diclofenac</w:t>
            </w:r>
          </w:p>
        </w:tc>
        <w:tc>
          <w:tcPr>
            <w:tcW w:w="3330" w:type="dxa"/>
            <w:tcBorders>
              <w:top w:val="nil"/>
              <w:left w:val="nil"/>
              <w:bottom w:val="single" w:sz="4" w:space="0" w:color="auto"/>
              <w:right w:val="single" w:sz="8" w:space="0" w:color="auto"/>
            </w:tcBorders>
            <w:shd w:val="clear" w:color="000000" w:fill="FFFFFF"/>
            <w:noWrap/>
            <w:vAlign w:val="center"/>
            <w:hideMark/>
          </w:tcPr>
          <w:p w14:paraId="063461E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Anti-Inflammatory</w:t>
            </w:r>
          </w:p>
        </w:tc>
      </w:tr>
      <w:tr w:rsidR="004871F3" w:rsidRPr="00DC043F" w14:paraId="7A817B56"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41CBC5A3" w14:textId="4891D80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169CEFD"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1336926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Dilantin</w:t>
            </w:r>
          </w:p>
        </w:tc>
        <w:tc>
          <w:tcPr>
            <w:tcW w:w="3330" w:type="dxa"/>
            <w:tcBorders>
              <w:top w:val="nil"/>
              <w:left w:val="nil"/>
              <w:bottom w:val="single" w:sz="4" w:space="0" w:color="auto"/>
              <w:right w:val="single" w:sz="8" w:space="0" w:color="auto"/>
            </w:tcBorders>
            <w:shd w:val="clear" w:color="000000" w:fill="FFFFFF"/>
            <w:noWrap/>
            <w:vAlign w:val="center"/>
            <w:hideMark/>
          </w:tcPr>
          <w:p w14:paraId="2F9B791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Anti-Seizure</w:t>
            </w:r>
          </w:p>
        </w:tc>
      </w:tr>
      <w:tr w:rsidR="004871F3" w:rsidRPr="00DC043F" w14:paraId="31757819" w14:textId="77777777" w:rsidTr="00A4744A">
        <w:trPr>
          <w:trHeight w:val="315"/>
        </w:trPr>
        <w:tc>
          <w:tcPr>
            <w:tcW w:w="940" w:type="dxa"/>
            <w:vMerge/>
            <w:tcBorders>
              <w:top w:val="single" w:sz="4" w:space="0" w:color="auto"/>
              <w:left w:val="single" w:sz="8" w:space="0" w:color="auto"/>
              <w:right w:val="single" w:sz="8" w:space="0" w:color="auto"/>
            </w:tcBorders>
            <w:shd w:val="clear" w:color="000000" w:fill="FFFFFF"/>
            <w:noWrap/>
            <w:vAlign w:val="center"/>
            <w:hideMark/>
          </w:tcPr>
          <w:p w14:paraId="5465887A" w14:textId="1D271095"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631A26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9316EA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Diltiazem</w:t>
            </w:r>
          </w:p>
        </w:tc>
        <w:tc>
          <w:tcPr>
            <w:tcW w:w="3330" w:type="dxa"/>
            <w:tcBorders>
              <w:top w:val="nil"/>
              <w:left w:val="nil"/>
              <w:bottom w:val="single" w:sz="4" w:space="0" w:color="auto"/>
              <w:right w:val="single" w:sz="8" w:space="0" w:color="auto"/>
            </w:tcBorders>
            <w:shd w:val="clear" w:color="000000" w:fill="FFFFFF"/>
            <w:noWrap/>
            <w:vAlign w:val="center"/>
            <w:hideMark/>
          </w:tcPr>
          <w:p w14:paraId="086F50A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Calcium Blocker</w:t>
            </w:r>
          </w:p>
        </w:tc>
      </w:tr>
      <w:tr w:rsidR="004871F3" w:rsidRPr="00DC043F" w14:paraId="480B8F01" w14:textId="77777777" w:rsidTr="00A4744A">
        <w:trPr>
          <w:trHeight w:val="315"/>
        </w:trPr>
        <w:tc>
          <w:tcPr>
            <w:tcW w:w="940" w:type="dxa"/>
            <w:vMerge w:val="restart"/>
            <w:tcBorders>
              <w:left w:val="single" w:sz="8" w:space="0" w:color="auto"/>
              <w:bottom w:val="single" w:sz="4" w:space="0" w:color="auto"/>
              <w:right w:val="single" w:sz="8" w:space="0" w:color="auto"/>
            </w:tcBorders>
            <w:shd w:val="clear" w:color="000000" w:fill="FFFFFF"/>
            <w:noWrap/>
            <w:vAlign w:val="center"/>
            <w:hideMark/>
          </w:tcPr>
          <w:p w14:paraId="028D2CBB" w14:textId="15F4836F"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CF9A6A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D9D9D9"/>
            <w:noWrap/>
            <w:vAlign w:val="center"/>
            <w:hideMark/>
          </w:tcPr>
          <w:p w14:paraId="107B084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Erythromycin</w:t>
            </w:r>
          </w:p>
        </w:tc>
        <w:tc>
          <w:tcPr>
            <w:tcW w:w="3330" w:type="dxa"/>
            <w:tcBorders>
              <w:top w:val="nil"/>
              <w:left w:val="nil"/>
              <w:bottom w:val="single" w:sz="4" w:space="0" w:color="auto"/>
              <w:right w:val="single" w:sz="8" w:space="0" w:color="auto"/>
            </w:tcBorders>
            <w:shd w:val="clear" w:color="000000" w:fill="FFFFFF"/>
            <w:noWrap/>
            <w:vAlign w:val="center"/>
            <w:hideMark/>
          </w:tcPr>
          <w:p w14:paraId="5AFA1BD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5B0D0CDB"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7E79E929" w14:textId="16885FC8"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5F2B4E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6B12775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Ethylparaben</w:t>
            </w:r>
          </w:p>
        </w:tc>
        <w:tc>
          <w:tcPr>
            <w:tcW w:w="3330" w:type="dxa"/>
            <w:tcBorders>
              <w:top w:val="nil"/>
              <w:left w:val="nil"/>
              <w:bottom w:val="single" w:sz="4" w:space="0" w:color="auto"/>
              <w:right w:val="single" w:sz="8" w:space="0" w:color="auto"/>
            </w:tcBorders>
            <w:shd w:val="clear" w:color="000000" w:fill="FFFFFF"/>
            <w:noWrap/>
            <w:vAlign w:val="center"/>
            <w:hideMark/>
          </w:tcPr>
          <w:p w14:paraId="3E79A07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Preservative</w:t>
            </w:r>
          </w:p>
        </w:tc>
      </w:tr>
      <w:tr w:rsidR="004871F3" w:rsidRPr="00DC043F" w14:paraId="120C732D"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1EB3066D" w14:textId="3796AF2E"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50A4768"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D9D9D9"/>
            <w:noWrap/>
            <w:vAlign w:val="center"/>
            <w:hideMark/>
          </w:tcPr>
          <w:p w14:paraId="06624963"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Flumeqine</w:t>
            </w:r>
          </w:p>
        </w:tc>
        <w:tc>
          <w:tcPr>
            <w:tcW w:w="3330" w:type="dxa"/>
            <w:tcBorders>
              <w:top w:val="nil"/>
              <w:left w:val="nil"/>
              <w:bottom w:val="single" w:sz="4" w:space="0" w:color="auto"/>
              <w:right w:val="single" w:sz="8" w:space="0" w:color="auto"/>
            </w:tcBorders>
            <w:shd w:val="clear" w:color="000000" w:fill="FFFFFF"/>
            <w:noWrap/>
            <w:vAlign w:val="center"/>
            <w:hideMark/>
          </w:tcPr>
          <w:p w14:paraId="03A5FDF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3D185E21"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02AB50A8" w14:textId="554533D0"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141DF3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571C7AC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Fluoxetine (Prozac)</w:t>
            </w:r>
          </w:p>
        </w:tc>
        <w:tc>
          <w:tcPr>
            <w:tcW w:w="3330" w:type="dxa"/>
            <w:tcBorders>
              <w:top w:val="nil"/>
              <w:left w:val="nil"/>
              <w:bottom w:val="single" w:sz="4" w:space="0" w:color="auto"/>
              <w:right w:val="single" w:sz="8" w:space="0" w:color="auto"/>
            </w:tcBorders>
            <w:shd w:val="clear" w:color="000000" w:fill="FFFFFF"/>
            <w:noWrap/>
            <w:vAlign w:val="center"/>
            <w:hideMark/>
          </w:tcPr>
          <w:p w14:paraId="7A9EE73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Antidepressant</w:t>
            </w:r>
          </w:p>
        </w:tc>
      </w:tr>
      <w:tr w:rsidR="004871F3" w:rsidRPr="00DC043F" w14:paraId="70F02C6E"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6ADFE04B" w14:textId="61651905"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9AC81F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5A0225E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Gemfibrozil</w:t>
            </w:r>
          </w:p>
        </w:tc>
        <w:tc>
          <w:tcPr>
            <w:tcW w:w="3330" w:type="dxa"/>
            <w:tcBorders>
              <w:top w:val="nil"/>
              <w:left w:val="nil"/>
              <w:bottom w:val="single" w:sz="4" w:space="0" w:color="auto"/>
              <w:right w:val="single" w:sz="8" w:space="0" w:color="auto"/>
            </w:tcBorders>
            <w:shd w:val="clear" w:color="000000" w:fill="FFFFFF"/>
            <w:noWrap/>
            <w:vAlign w:val="center"/>
            <w:hideMark/>
          </w:tcPr>
          <w:p w14:paraId="1F75454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Lipid Regulator</w:t>
            </w:r>
          </w:p>
        </w:tc>
      </w:tr>
      <w:tr w:rsidR="004871F3" w:rsidRPr="00DC043F" w14:paraId="05406206"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48E55E2A" w14:textId="2E2BE25A"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25A41C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7B9B5FC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Ibuprofen</w:t>
            </w:r>
          </w:p>
        </w:tc>
        <w:tc>
          <w:tcPr>
            <w:tcW w:w="3330" w:type="dxa"/>
            <w:tcBorders>
              <w:top w:val="nil"/>
              <w:left w:val="nil"/>
              <w:bottom w:val="single" w:sz="4" w:space="0" w:color="auto"/>
              <w:right w:val="single" w:sz="8" w:space="0" w:color="auto"/>
            </w:tcBorders>
            <w:shd w:val="clear" w:color="000000" w:fill="FFFFFF"/>
            <w:noWrap/>
            <w:vAlign w:val="center"/>
            <w:hideMark/>
          </w:tcPr>
          <w:p w14:paraId="12B6AE1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Analgesic-NSAID</w:t>
            </w:r>
          </w:p>
        </w:tc>
      </w:tr>
      <w:tr w:rsidR="004871F3" w:rsidRPr="00DC043F" w14:paraId="56490B1F"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11FD3B3A" w14:textId="2B8CD4E2"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AD5D8A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38E4EAB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Iohexol </w:t>
            </w:r>
          </w:p>
        </w:tc>
        <w:tc>
          <w:tcPr>
            <w:tcW w:w="3330" w:type="dxa"/>
            <w:tcBorders>
              <w:top w:val="nil"/>
              <w:left w:val="nil"/>
              <w:bottom w:val="single" w:sz="4" w:space="0" w:color="auto"/>
              <w:right w:val="single" w:sz="8" w:space="0" w:color="auto"/>
            </w:tcBorders>
            <w:shd w:val="clear" w:color="000000" w:fill="FFFFFF"/>
            <w:noWrap/>
            <w:vAlign w:val="center"/>
            <w:hideMark/>
          </w:tcPr>
          <w:p w14:paraId="410E225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X-ray Contrast Agent</w:t>
            </w:r>
          </w:p>
        </w:tc>
      </w:tr>
      <w:tr w:rsidR="004871F3" w:rsidRPr="00DC043F" w14:paraId="515ED998"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4B3C8D16" w14:textId="6B0EE8C6"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6CFD6340"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FD57B6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Iopromide</w:t>
            </w:r>
          </w:p>
        </w:tc>
        <w:tc>
          <w:tcPr>
            <w:tcW w:w="3330" w:type="dxa"/>
            <w:tcBorders>
              <w:top w:val="nil"/>
              <w:left w:val="nil"/>
              <w:bottom w:val="single" w:sz="4" w:space="0" w:color="auto"/>
              <w:right w:val="single" w:sz="8" w:space="0" w:color="auto"/>
            </w:tcBorders>
            <w:shd w:val="clear" w:color="000000" w:fill="FFFFFF"/>
            <w:noWrap/>
            <w:vAlign w:val="center"/>
            <w:hideMark/>
          </w:tcPr>
          <w:p w14:paraId="4BECAAB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X-ray Contrast Agent</w:t>
            </w:r>
          </w:p>
        </w:tc>
      </w:tr>
      <w:tr w:rsidR="004871F3" w:rsidRPr="00DC043F" w14:paraId="1CF1D69C"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3ECE7A41" w14:textId="1E84598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234E7E2"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2B07B8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Isobutylparaben</w:t>
            </w:r>
          </w:p>
        </w:tc>
        <w:tc>
          <w:tcPr>
            <w:tcW w:w="3330" w:type="dxa"/>
            <w:tcBorders>
              <w:top w:val="nil"/>
              <w:left w:val="nil"/>
              <w:bottom w:val="single" w:sz="4" w:space="0" w:color="auto"/>
              <w:right w:val="single" w:sz="8" w:space="0" w:color="auto"/>
            </w:tcBorders>
            <w:shd w:val="clear" w:color="000000" w:fill="FFFFFF"/>
            <w:noWrap/>
            <w:vAlign w:val="center"/>
            <w:hideMark/>
          </w:tcPr>
          <w:p w14:paraId="177FCD4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Preservative for Skin Care Products</w:t>
            </w:r>
          </w:p>
        </w:tc>
      </w:tr>
      <w:tr w:rsidR="004871F3" w:rsidRPr="00DC043F" w14:paraId="3C009CA0"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04C2E7A8" w14:textId="0105ED3E"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43DC85C"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13C515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Ketoprofen</w:t>
            </w:r>
          </w:p>
        </w:tc>
        <w:tc>
          <w:tcPr>
            <w:tcW w:w="3330" w:type="dxa"/>
            <w:tcBorders>
              <w:top w:val="nil"/>
              <w:left w:val="nil"/>
              <w:bottom w:val="single" w:sz="4" w:space="0" w:color="auto"/>
              <w:right w:val="single" w:sz="8" w:space="0" w:color="auto"/>
            </w:tcBorders>
            <w:shd w:val="clear" w:color="000000" w:fill="FFFFFF"/>
            <w:noWrap/>
            <w:vAlign w:val="center"/>
            <w:hideMark/>
          </w:tcPr>
          <w:p w14:paraId="5208F08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Anti-Inflammatory</w:t>
            </w:r>
          </w:p>
        </w:tc>
      </w:tr>
      <w:tr w:rsidR="004871F3" w:rsidRPr="00DC043F" w14:paraId="7B91BDAC"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7E856C54" w14:textId="05A9A238"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F99DA49"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C58017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Ketorolac</w:t>
            </w:r>
          </w:p>
        </w:tc>
        <w:tc>
          <w:tcPr>
            <w:tcW w:w="3330" w:type="dxa"/>
            <w:tcBorders>
              <w:top w:val="nil"/>
              <w:left w:val="nil"/>
              <w:bottom w:val="single" w:sz="4" w:space="0" w:color="auto"/>
              <w:right w:val="single" w:sz="8" w:space="0" w:color="auto"/>
            </w:tcBorders>
            <w:shd w:val="clear" w:color="000000" w:fill="FFFFFF"/>
            <w:noWrap/>
            <w:vAlign w:val="center"/>
            <w:hideMark/>
          </w:tcPr>
          <w:p w14:paraId="473C9E4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Anti-Inflammatory</w:t>
            </w:r>
          </w:p>
        </w:tc>
      </w:tr>
      <w:tr w:rsidR="004871F3" w:rsidRPr="00DC043F" w14:paraId="7E3233B8"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21265730" w14:textId="14E8BBC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6EB8EE6"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5D5EBD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Lidocaine</w:t>
            </w:r>
          </w:p>
        </w:tc>
        <w:tc>
          <w:tcPr>
            <w:tcW w:w="3330" w:type="dxa"/>
            <w:tcBorders>
              <w:top w:val="nil"/>
              <w:left w:val="nil"/>
              <w:bottom w:val="single" w:sz="4" w:space="0" w:color="auto"/>
              <w:right w:val="single" w:sz="8" w:space="0" w:color="auto"/>
            </w:tcBorders>
            <w:shd w:val="clear" w:color="000000" w:fill="FFFFFF"/>
            <w:noWrap/>
            <w:vAlign w:val="center"/>
            <w:hideMark/>
          </w:tcPr>
          <w:p w14:paraId="1AC477B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w:t>
            </w:r>
          </w:p>
        </w:tc>
      </w:tr>
      <w:tr w:rsidR="004871F3" w:rsidRPr="00DC043F" w14:paraId="264D7E5C"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66F72489" w14:textId="764EB6B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2417E00"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D9D9D9"/>
            <w:noWrap/>
            <w:vAlign w:val="center"/>
            <w:hideMark/>
          </w:tcPr>
          <w:p w14:paraId="158BA4D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Lincomycin</w:t>
            </w:r>
          </w:p>
        </w:tc>
        <w:tc>
          <w:tcPr>
            <w:tcW w:w="3330" w:type="dxa"/>
            <w:tcBorders>
              <w:top w:val="nil"/>
              <w:left w:val="nil"/>
              <w:bottom w:val="single" w:sz="4" w:space="0" w:color="auto"/>
              <w:right w:val="single" w:sz="8" w:space="0" w:color="auto"/>
            </w:tcBorders>
            <w:shd w:val="clear" w:color="000000" w:fill="FFFFFF"/>
            <w:noWrap/>
            <w:vAlign w:val="center"/>
            <w:hideMark/>
          </w:tcPr>
          <w:p w14:paraId="2940641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3451E4E4"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05F55063" w14:textId="6268876F"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F19ABF3"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06E655C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Lopressor (Metoprolol)</w:t>
            </w:r>
          </w:p>
        </w:tc>
        <w:tc>
          <w:tcPr>
            <w:tcW w:w="3330" w:type="dxa"/>
            <w:tcBorders>
              <w:top w:val="nil"/>
              <w:left w:val="nil"/>
              <w:bottom w:val="single" w:sz="4" w:space="0" w:color="auto"/>
              <w:right w:val="single" w:sz="8" w:space="0" w:color="auto"/>
            </w:tcBorders>
            <w:shd w:val="clear" w:color="000000" w:fill="FFFFFF"/>
            <w:noWrap/>
            <w:vAlign w:val="center"/>
            <w:hideMark/>
          </w:tcPr>
          <w:p w14:paraId="4D759E97"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Beta Blocker</w:t>
            </w:r>
          </w:p>
        </w:tc>
      </w:tr>
      <w:tr w:rsidR="004871F3" w:rsidRPr="00DC043F" w14:paraId="2F86548E"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44C6D718" w14:textId="189E498F"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B368C83"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16B93A6F"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Meclofenamic Acid</w:t>
            </w:r>
          </w:p>
        </w:tc>
        <w:tc>
          <w:tcPr>
            <w:tcW w:w="3330" w:type="dxa"/>
            <w:tcBorders>
              <w:top w:val="nil"/>
              <w:left w:val="nil"/>
              <w:bottom w:val="single" w:sz="4" w:space="0" w:color="auto"/>
              <w:right w:val="single" w:sz="8" w:space="0" w:color="auto"/>
            </w:tcBorders>
            <w:shd w:val="clear" w:color="000000" w:fill="FFFFFF"/>
            <w:noWrap/>
            <w:vAlign w:val="center"/>
            <w:hideMark/>
          </w:tcPr>
          <w:p w14:paraId="5B037AAE"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Anti-Inflammatory</w:t>
            </w:r>
          </w:p>
        </w:tc>
      </w:tr>
      <w:tr w:rsidR="004871F3" w:rsidRPr="00DC043F" w14:paraId="456CE257"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4F66A247" w14:textId="36F828B1"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F6C5DB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6B53890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Meprobamate</w:t>
            </w:r>
          </w:p>
        </w:tc>
        <w:tc>
          <w:tcPr>
            <w:tcW w:w="3330" w:type="dxa"/>
            <w:tcBorders>
              <w:top w:val="nil"/>
              <w:left w:val="nil"/>
              <w:bottom w:val="single" w:sz="4" w:space="0" w:color="auto"/>
              <w:right w:val="single" w:sz="8" w:space="0" w:color="auto"/>
            </w:tcBorders>
            <w:shd w:val="clear" w:color="000000" w:fill="FFFFFF"/>
            <w:noWrap/>
            <w:vAlign w:val="center"/>
            <w:hideMark/>
          </w:tcPr>
          <w:p w14:paraId="7EBD763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Anti-Anxiety</w:t>
            </w:r>
          </w:p>
        </w:tc>
      </w:tr>
      <w:tr w:rsidR="004871F3" w:rsidRPr="00DC043F" w14:paraId="69CF77E4"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7D33ECA8" w14:textId="2FB6B0C8"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C0AED0E"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5A350E0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Methylparaben</w:t>
            </w:r>
          </w:p>
        </w:tc>
        <w:tc>
          <w:tcPr>
            <w:tcW w:w="3330" w:type="dxa"/>
            <w:tcBorders>
              <w:top w:val="nil"/>
              <w:left w:val="nil"/>
              <w:bottom w:val="single" w:sz="4" w:space="0" w:color="auto"/>
              <w:right w:val="single" w:sz="8" w:space="0" w:color="auto"/>
            </w:tcBorders>
            <w:shd w:val="clear" w:color="000000" w:fill="FFFFFF"/>
            <w:noWrap/>
            <w:vAlign w:val="center"/>
            <w:hideMark/>
          </w:tcPr>
          <w:p w14:paraId="4067D12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Preservative as Antifungal in Cosmetics</w:t>
            </w:r>
          </w:p>
        </w:tc>
      </w:tr>
      <w:tr w:rsidR="004871F3" w:rsidRPr="00DC043F" w14:paraId="402F4BB0"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573764E8" w14:textId="11175A70"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326F486"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087F5CC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Naproxen</w:t>
            </w:r>
          </w:p>
        </w:tc>
        <w:tc>
          <w:tcPr>
            <w:tcW w:w="3330" w:type="dxa"/>
            <w:tcBorders>
              <w:top w:val="nil"/>
              <w:left w:val="nil"/>
              <w:bottom w:val="single" w:sz="4" w:space="0" w:color="auto"/>
              <w:right w:val="single" w:sz="8" w:space="0" w:color="auto"/>
            </w:tcBorders>
            <w:shd w:val="clear" w:color="000000" w:fill="FFFFFF"/>
            <w:noWrap/>
            <w:vAlign w:val="center"/>
            <w:hideMark/>
          </w:tcPr>
          <w:p w14:paraId="1917C6B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Analgesic-NSAID</w:t>
            </w:r>
          </w:p>
        </w:tc>
      </w:tr>
      <w:tr w:rsidR="004871F3" w:rsidRPr="00DC043F" w14:paraId="0B46A264" w14:textId="77777777" w:rsidTr="00A4744A">
        <w:trPr>
          <w:trHeight w:val="315"/>
        </w:trPr>
        <w:tc>
          <w:tcPr>
            <w:tcW w:w="940" w:type="dxa"/>
            <w:vMerge/>
            <w:tcBorders>
              <w:left w:val="single" w:sz="8" w:space="0" w:color="auto"/>
              <w:right w:val="single" w:sz="8" w:space="0" w:color="auto"/>
            </w:tcBorders>
            <w:shd w:val="clear" w:color="000000" w:fill="FFFFFF"/>
            <w:noWrap/>
            <w:vAlign w:val="center"/>
            <w:hideMark/>
          </w:tcPr>
          <w:p w14:paraId="71777B22" w14:textId="36833CA4"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FBBC7E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31F1C39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Nifedipine</w:t>
            </w:r>
          </w:p>
        </w:tc>
        <w:tc>
          <w:tcPr>
            <w:tcW w:w="3330" w:type="dxa"/>
            <w:tcBorders>
              <w:top w:val="nil"/>
              <w:left w:val="nil"/>
              <w:bottom w:val="single" w:sz="4" w:space="0" w:color="auto"/>
              <w:right w:val="single" w:sz="8" w:space="0" w:color="auto"/>
            </w:tcBorders>
            <w:shd w:val="clear" w:color="000000" w:fill="FFFFFF"/>
            <w:noWrap/>
            <w:vAlign w:val="center"/>
            <w:hideMark/>
          </w:tcPr>
          <w:p w14:paraId="22EA22D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Calcium Blocker</w:t>
            </w:r>
          </w:p>
        </w:tc>
      </w:tr>
      <w:tr w:rsidR="004871F3" w:rsidRPr="00DC043F" w14:paraId="4FB75175" w14:textId="77777777" w:rsidTr="00A4744A">
        <w:trPr>
          <w:trHeight w:val="315"/>
        </w:trPr>
        <w:tc>
          <w:tcPr>
            <w:tcW w:w="940" w:type="dxa"/>
            <w:vMerge w:val="restart"/>
            <w:tcBorders>
              <w:left w:val="single" w:sz="8" w:space="0" w:color="auto"/>
              <w:bottom w:val="single" w:sz="4" w:space="0" w:color="auto"/>
              <w:right w:val="single" w:sz="8" w:space="0" w:color="auto"/>
            </w:tcBorders>
            <w:shd w:val="clear" w:color="000000" w:fill="FFFFFF"/>
            <w:noWrap/>
            <w:vAlign w:val="center"/>
            <w:hideMark/>
          </w:tcPr>
          <w:p w14:paraId="2FD09079" w14:textId="4860192F" w:rsidR="004871F3" w:rsidRPr="00DC043F" w:rsidRDefault="004871F3"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PPCP</w:t>
            </w:r>
          </w:p>
        </w:tc>
        <w:tc>
          <w:tcPr>
            <w:tcW w:w="700" w:type="dxa"/>
            <w:tcBorders>
              <w:top w:val="nil"/>
              <w:left w:val="nil"/>
              <w:bottom w:val="single" w:sz="4" w:space="0" w:color="auto"/>
              <w:right w:val="single" w:sz="8" w:space="0" w:color="auto"/>
            </w:tcBorders>
            <w:shd w:val="clear" w:color="000000" w:fill="FFFFFF"/>
            <w:noWrap/>
            <w:vAlign w:val="center"/>
            <w:hideMark/>
          </w:tcPr>
          <w:p w14:paraId="6F4349F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D9D9D9"/>
            <w:noWrap/>
            <w:vAlign w:val="center"/>
            <w:hideMark/>
          </w:tcPr>
          <w:p w14:paraId="037AA5E4"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Oxolinic acid</w:t>
            </w:r>
          </w:p>
        </w:tc>
        <w:tc>
          <w:tcPr>
            <w:tcW w:w="3330" w:type="dxa"/>
            <w:tcBorders>
              <w:top w:val="nil"/>
              <w:left w:val="nil"/>
              <w:bottom w:val="single" w:sz="4" w:space="0" w:color="auto"/>
              <w:right w:val="single" w:sz="8" w:space="0" w:color="auto"/>
            </w:tcBorders>
            <w:shd w:val="clear" w:color="000000" w:fill="FFFFFF"/>
            <w:noWrap/>
            <w:vAlign w:val="center"/>
            <w:hideMark/>
          </w:tcPr>
          <w:p w14:paraId="133ABED3"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6AB184E1"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6BCE72C" w14:textId="0EFA69A2"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7FD4B84"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B46DA33"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Pentoxifylline</w:t>
            </w:r>
          </w:p>
        </w:tc>
        <w:tc>
          <w:tcPr>
            <w:tcW w:w="3330" w:type="dxa"/>
            <w:tcBorders>
              <w:top w:val="nil"/>
              <w:left w:val="nil"/>
              <w:bottom w:val="single" w:sz="4" w:space="0" w:color="auto"/>
              <w:right w:val="single" w:sz="8" w:space="0" w:color="auto"/>
            </w:tcBorders>
            <w:shd w:val="clear" w:color="000000" w:fill="FFFFFF"/>
            <w:noWrap/>
            <w:vAlign w:val="center"/>
            <w:hideMark/>
          </w:tcPr>
          <w:p w14:paraId="582DA8CC"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Blood thinner</w:t>
            </w:r>
          </w:p>
        </w:tc>
      </w:tr>
      <w:tr w:rsidR="004871F3" w:rsidRPr="00DC043F" w14:paraId="613BD1E6"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743A5B9" w14:textId="65BF263F"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93978F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6CE2252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Phenazone</w:t>
            </w:r>
          </w:p>
        </w:tc>
        <w:tc>
          <w:tcPr>
            <w:tcW w:w="3330" w:type="dxa"/>
            <w:tcBorders>
              <w:top w:val="nil"/>
              <w:left w:val="nil"/>
              <w:bottom w:val="single" w:sz="4" w:space="0" w:color="auto"/>
              <w:right w:val="single" w:sz="8" w:space="0" w:color="auto"/>
            </w:tcBorders>
            <w:shd w:val="clear" w:color="000000" w:fill="FFFFFF"/>
            <w:noWrap/>
            <w:vAlign w:val="center"/>
            <w:hideMark/>
          </w:tcPr>
          <w:p w14:paraId="3AB8DE7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Analgesic</w:t>
            </w:r>
          </w:p>
        </w:tc>
      </w:tr>
      <w:tr w:rsidR="004871F3" w:rsidRPr="00DC043F" w14:paraId="0184188C"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EF04DC1" w14:textId="137663AD"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3E3BFD9"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0343E6C4"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Primidone</w:t>
            </w:r>
          </w:p>
        </w:tc>
        <w:tc>
          <w:tcPr>
            <w:tcW w:w="3330" w:type="dxa"/>
            <w:tcBorders>
              <w:top w:val="nil"/>
              <w:left w:val="nil"/>
              <w:bottom w:val="single" w:sz="4" w:space="0" w:color="auto"/>
              <w:right w:val="single" w:sz="8" w:space="0" w:color="auto"/>
            </w:tcBorders>
            <w:shd w:val="clear" w:color="000000" w:fill="FFFFFF"/>
            <w:noWrap/>
            <w:vAlign w:val="center"/>
            <w:hideMark/>
          </w:tcPr>
          <w:p w14:paraId="5EF8954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Anticonvulsant</w:t>
            </w:r>
          </w:p>
        </w:tc>
      </w:tr>
      <w:tr w:rsidR="004871F3" w:rsidRPr="00DC043F" w14:paraId="5DB39150"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3AE631D" w14:textId="2AF6571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41D287B"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3DA6A69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Propylparaben</w:t>
            </w:r>
          </w:p>
        </w:tc>
        <w:tc>
          <w:tcPr>
            <w:tcW w:w="3330" w:type="dxa"/>
            <w:tcBorders>
              <w:top w:val="nil"/>
              <w:left w:val="nil"/>
              <w:bottom w:val="single" w:sz="4" w:space="0" w:color="auto"/>
              <w:right w:val="single" w:sz="8" w:space="0" w:color="auto"/>
            </w:tcBorders>
            <w:shd w:val="clear" w:color="000000" w:fill="FFFFFF"/>
            <w:noWrap/>
            <w:vAlign w:val="center"/>
            <w:hideMark/>
          </w:tcPr>
          <w:p w14:paraId="3D50BEC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Preservative</w:t>
            </w:r>
          </w:p>
        </w:tc>
      </w:tr>
      <w:tr w:rsidR="004871F3" w:rsidRPr="00DC043F" w14:paraId="69B41D33"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CDA8CAB" w14:textId="6195EC07"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753577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nil"/>
              <w:bottom w:val="single" w:sz="4" w:space="0" w:color="auto"/>
              <w:right w:val="single" w:sz="8" w:space="0" w:color="auto"/>
            </w:tcBorders>
            <w:shd w:val="clear" w:color="000000" w:fill="D9D9D9"/>
            <w:noWrap/>
            <w:vAlign w:val="center"/>
            <w:hideMark/>
          </w:tcPr>
          <w:p w14:paraId="534F0D74"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Salicylic Acid</w:t>
            </w:r>
          </w:p>
        </w:tc>
        <w:tc>
          <w:tcPr>
            <w:tcW w:w="3330" w:type="dxa"/>
            <w:tcBorders>
              <w:top w:val="nil"/>
              <w:left w:val="nil"/>
              <w:bottom w:val="single" w:sz="4" w:space="0" w:color="auto"/>
              <w:right w:val="single" w:sz="8" w:space="0" w:color="auto"/>
            </w:tcBorders>
            <w:shd w:val="clear" w:color="000000" w:fill="FFFFFF"/>
            <w:noWrap/>
            <w:vAlign w:val="center"/>
            <w:hideMark/>
          </w:tcPr>
          <w:p w14:paraId="1AC3EEF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Phenolic Acid</w:t>
            </w:r>
          </w:p>
        </w:tc>
      </w:tr>
      <w:tr w:rsidR="004871F3" w:rsidRPr="00DC043F" w14:paraId="53ECD866"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DD11DB2" w14:textId="4B6845A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A6D0C49"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647CFF18"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Sulfachloropyridazine</w:t>
            </w:r>
          </w:p>
        </w:tc>
        <w:tc>
          <w:tcPr>
            <w:tcW w:w="3330" w:type="dxa"/>
            <w:tcBorders>
              <w:top w:val="nil"/>
              <w:left w:val="nil"/>
              <w:bottom w:val="single" w:sz="4" w:space="0" w:color="auto"/>
              <w:right w:val="single" w:sz="8" w:space="0" w:color="auto"/>
            </w:tcBorders>
            <w:shd w:val="clear" w:color="000000" w:fill="FFFFFF"/>
            <w:noWrap/>
            <w:vAlign w:val="center"/>
            <w:hideMark/>
          </w:tcPr>
          <w:p w14:paraId="2A532CDD"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7CF4C33E"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036B126" w14:textId="1E94567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D36CE7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0A9B153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Sulfadiazine</w:t>
            </w:r>
          </w:p>
        </w:tc>
        <w:tc>
          <w:tcPr>
            <w:tcW w:w="3330" w:type="dxa"/>
            <w:tcBorders>
              <w:top w:val="nil"/>
              <w:left w:val="nil"/>
              <w:bottom w:val="single" w:sz="4" w:space="0" w:color="auto"/>
              <w:right w:val="single" w:sz="8" w:space="0" w:color="auto"/>
            </w:tcBorders>
            <w:shd w:val="clear" w:color="000000" w:fill="FFFFFF"/>
            <w:noWrap/>
            <w:vAlign w:val="center"/>
            <w:hideMark/>
          </w:tcPr>
          <w:p w14:paraId="7A89364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62A377E4"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4F32638" w14:textId="5183FB83"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F0E2690"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single" w:sz="4" w:space="0" w:color="000000"/>
              <w:left w:val="nil"/>
              <w:bottom w:val="single" w:sz="4" w:space="0" w:color="000000"/>
              <w:right w:val="single" w:sz="8" w:space="0" w:color="auto"/>
            </w:tcBorders>
            <w:shd w:val="clear" w:color="000000" w:fill="D9D9D9"/>
            <w:noWrap/>
            <w:vAlign w:val="center"/>
            <w:hideMark/>
          </w:tcPr>
          <w:p w14:paraId="2CEA0B3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Sulfadimethoxine</w:t>
            </w:r>
          </w:p>
        </w:tc>
        <w:tc>
          <w:tcPr>
            <w:tcW w:w="3330" w:type="dxa"/>
            <w:tcBorders>
              <w:top w:val="nil"/>
              <w:left w:val="nil"/>
              <w:bottom w:val="single" w:sz="4" w:space="0" w:color="auto"/>
              <w:right w:val="single" w:sz="8" w:space="0" w:color="auto"/>
            </w:tcBorders>
            <w:shd w:val="clear" w:color="000000" w:fill="FFFFFF"/>
            <w:noWrap/>
            <w:vAlign w:val="center"/>
            <w:hideMark/>
          </w:tcPr>
          <w:p w14:paraId="29BD6A4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2D3B0ED2"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43B4BF5" w14:textId="32FC5370"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61DDBF9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000000"/>
              <w:right w:val="single" w:sz="8" w:space="0" w:color="auto"/>
            </w:tcBorders>
            <w:shd w:val="clear" w:color="000000" w:fill="D9D9D9"/>
            <w:noWrap/>
            <w:vAlign w:val="center"/>
            <w:hideMark/>
          </w:tcPr>
          <w:p w14:paraId="130B9F3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Sulfamerazine</w:t>
            </w:r>
          </w:p>
        </w:tc>
        <w:tc>
          <w:tcPr>
            <w:tcW w:w="3330" w:type="dxa"/>
            <w:tcBorders>
              <w:top w:val="nil"/>
              <w:left w:val="nil"/>
              <w:bottom w:val="single" w:sz="4" w:space="0" w:color="auto"/>
              <w:right w:val="single" w:sz="8" w:space="0" w:color="auto"/>
            </w:tcBorders>
            <w:shd w:val="clear" w:color="000000" w:fill="FFFFFF"/>
            <w:noWrap/>
            <w:vAlign w:val="center"/>
            <w:hideMark/>
          </w:tcPr>
          <w:p w14:paraId="3FE7733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6541F123"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DB456F8" w14:textId="5470B674"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1A794947"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nil"/>
              <w:right w:val="single" w:sz="8" w:space="0" w:color="auto"/>
            </w:tcBorders>
            <w:shd w:val="clear" w:color="000000" w:fill="D9D9D9"/>
            <w:noWrap/>
            <w:vAlign w:val="center"/>
            <w:hideMark/>
          </w:tcPr>
          <w:p w14:paraId="39FCF2D3"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Sulfamethazine</w:t>
            </w:r>
          </w:p>
        </w:tc>
        <w:tc>
          <w:tcPr>
            <w:tcW w:w="3330" w:type="dxa"/>
            <w:tcBorders>
              <w:top w:val="nil"/>
              <w:left w:val="nil"/>
              <w:bottom w:val="single" w:sz="4" w:space="0" w:color="auto"/>
              <w:right w:val="single" w:sz="8" w:space="0" w:color="auto"/>
            </w:tcBorders>
            <w:shd w:val="clear" w:color="000000" w:fill="FFFFFF"/>
            <w:noWrap/>
            <w:vAlign w:val="center"/>
            <w:hideMark/>
          </w:tcPr>
          <w:p w14:paraId="37FC4DD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1495DBEC"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2DCCBDFB" w14:textId="37C5DE3A"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2A1201A"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single" w:sz="4" w:space="0" w:color="auto"/>
              <w:left w:val="nil"/>
              <w:bottom w:val="single" w:sz="4" w:space="0" w:color="auto"/>
              <w:right w:val="single" w:sz="8" w:space="0" w:color="auto"/>
            </w:tcBorders>
            <w:shd w:val="clear" w:color="000000" w:fill="D9D9D9"/>
            <w:noWrap/>
            <w:vAlign w:val="center"/>
            <w:hideMark/>
          </w:tcPr>
          <w:p w14:paraId="1A5937B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Sulfamethizole</w:t>
            </w:r>
          </w:p>
        </w:tc>
        <w:tc>
          <w:tcPr>
            <w:tcW w:w="3330" w:type="dxa"/>
            <w:tcBorders>
              <w:top w:val="nil"/>
              <w:left w:val="nil"/>
              <w:bottom w:val="single" w:sz="4" w:space="0" w:color="auto"/>
              <w:right w:val="single" w:sz="8" w:space="0" w:color="auto"/>
            </w:tcBorders>
            <w:shd w:val="clear" w:color="000000" w:fill="FFFFFF"/>
            <w:noWrap/>
            <w:vAlign w:val="center"/>
            <w:hideMark/>
          </w:tcPr>
          <w:p w14:paraId="6BBB897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2378B55E"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5422B50A" w14:textId="36F4C94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2882556"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C0D32E0"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Sulfamethoxazole</w:t>
            </w:r>
          </w:p>
        </w:tc>
        <w:tc>
          <w:tcPr>
            <w:tcW w:w="3330" w:type="dxa"/>
            <w:tcBorders>
              <w:top w:val="nil"/>
              <w:left w:val="nil"/>
              <w:bottom w:val="single" w:sz="4" w:space="0" w:color="auto"/>
              <w:right w:val="single" w:sz="8" w:space="0" w:color="auto"/>
            </w:tcBorders>
            <w:shd w:val="clear" w:color="000000" w:fill="FFFFFF"/>
            <w:noWrap/>
            <w:vAlign w:val="center"/>
            <w:hideMark/>
          </w:tcPr>
          <w:p w14:paraId="3165A50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53AE6AF3"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8D296FC" w14:textId="292685DB"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71F7387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343DC47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Sulfathiazole</w:t>
            </w:r>
          </w:p>
        </w:tc>
        <w:tc>
          <w:tcPr>
            <w:tcW w:w="3330" w:type="dxa"/>
            <w:tcBorders>
              <w:top w:val="nil"/>
              <w:left w:val="nil"/>
              <w:bottom w:val="single" w:sz="4" w:space="0" w:color="auto"/>
              <w:right w:val="single" w:sz="8" w:space="0" w:color="auto"/>
            </w:tcBorders>
            <w:shd w:val="clear" w:color="000000" w:fill="FFFFFF"/>
            <w:noWrap/>
            <w:vAlign w:val="center"/>
            <w:hideMark/>
          </w:tcPr>
          <w:p w14:paraId="40A6A25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Sulfa Antibiotic</w:t>
            </w:r>
          </w:p>
        </w:tc>
      </w:tr>
      <w:tr w:rsidR="004871F3" w:rsidRPr="00DC043F" w14:paraId="7EEF4F8D"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549BE79" w14:textId="3A3C5561"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591D0BC3"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nil"/>
              <w:bottom w:val="single" w:sz="4" w:space="0" w:color="auto"/>
              <w:right w:val="single" w:sz="8" w:space="0" w:color="auto"/>
            </w:tcBorders>
            <w:shd w:val="clear" w:color="000000" w:fill="D9D9D9"/>
            <w:noWrap/>
            <w:vAlign w:val="center"/>
            <w:hideMark/>
          </w:tcPr>
          <w:p w14:paraId="4A590F9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Theophylline</w:t>
            </w:r>
          </w:p>
        </w:tc>
        <w:tc>
          <w:tcPr>
            <w:tcW w:w="3330" w:type="dxa"/>
            <w:tcBorders>
              <w:top w:val="nil"/>
              <w:left w:val="nil"/>
              <w:bottom w:val="single" w:sz="4" w:space="0" w:color="auto"/>
              <w:right w:val="single" w:sz="8" w:space="0" w:color="auto"/>
            </w:tcBorders>
            <w:shd w:val="clear" w:color="000000" w:fill="FFFFFF"/>
            <w:noWrap/>
            <w:vAlign w:val="center"/>
            <w:hideMark/>
          </w:tcPr>
          <w:p w14:paraId="55B7958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w:t>
            </w:r>
            <w:r>
              <w:rPr>
                <w:rFonts w:ascii="Times New Roman" w:hAnsi="Times New Roman"/>
                <w:sz w:val="18"/>
                <w:szCs w:val="18"/>
                <w:lang w:bidi="ar-SA"/>
              </w:rPr>
              <w:t>-</w:t>
            </w:r>
            <w:r w:rsidRPr="00DC043F">
              <w:rPr>
                <w:rFonts w:ascii="Times New Roman" w:hAnsi="Times New Roman"/>
                <w:sz w:val="18"/>
                <w:szCs w:val="18"/>
                <w:lang w:bidi="ar-SA"/>
              </w:rPr>
              <w:t>Asthmatic</w:t>
            </w:r>
          </w:p>
        </w:tc>
      </w:tr>
      <w:tr w:rsidR="004871F3" w:rsidRPr="00DC043F" w14:paraId="6EFC68D4"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DCBBE52" w14:textId="7A9D45E1"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C51316C"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61E1C9B5"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Triclocarban</w:t>
            </w:r>
          </w:p>
        </w:tc>
        <w:tc>
          <w:tcPr>
            <w:tcW w:w="3330" w:type="dxa"/>
            <w:tcBorders>
              <w:top w:val="nil"/>
              <w:left w:val="nil"/>
              <w:bottom w:val="single" w:sz="4" w:space="0" w:color="auto"/>
              <w:right w:val="single" w:sz="8" w:space="0" w:color="auto"/>
            </w:tcBorders>
            <w:shd w:val="clear" w:color="000000" w:fill="FFFFFF"/>
            <w:noWrap/>
            <w:vAlign w:val="center"/>
            <w:hideMark/>
          </w:tcPr>
          <w:p w14:paraId="2E041DEA"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Antibacterial</w:t>
            </w:r>
          </w:p>
        </w:tc>
      </w:tr>
      <w:tr w:rsidR="004871F3" w:rsidRPr="00DC043F" w14:paraId="493875EE"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44E9083" w14:textId="573F2BAC"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50AE967"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4" w:space="0" w:color="auto"/>
              <w:right w:val="single" w:sz="8" w:space="0" w:color="auto"/>
            </w:tcBorders>
            <w:shd w:val="clear" w:color="000000" w:fill="FFFF00"/>
            <w:noWrap/>
            <w:vAlign w:val="center"/>
            <w:hideMark/>
          </w:tcPr>
          <w:p w14:paraId="7EA8D8E6"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Triclosan</w:t>
            </w:r>
          </w:p>
        </w:tc>
        <w:tc>
          <w:tcPr>
            <w:tcW w:w="3330" w:type="dxa"/>
            <w:tcBorders>
              <w:top w:val="nil"/>
              <w:left w:val="nil"/>
              <w:bottom w:val="single" w:sz="4" w:space="0" w:color="auto"/>
              <w:right w:val="single" w:sz="8" w:space="0" w:color="auto"/>
            </w:tcBorders>
            <w:shd w:val="clear" w:color="000000" w:fill="FFFFFF"/>
            <w:noWrap/>
            <w:vAlign w:val="center"/>
            <w:hideMark/>
          </w:tcPr>
          <w:p w14:paraId="2E95F082"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Antibacterial</w:t>
            </w:r>
          </w:p>
        </w:tc>
      </w:tr>
      <w:tr w:rsidR="004871F3" w:rsidRPr="00DC043F" w14:paraId="4A44D6A4"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61108F9" w14:textId="6E66F51A"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692064F"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FFFF00"/>
            <w:noWrap/>
            <w:vAlign w:val="center"/>
            <w:hideMark/>
          </w:tcPr>
          <w:p w14:paraId="4B08D3F9"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Trimethoprim</w:t>
            </w:r>
          </w:p>
        </w:tc>
        <w:tc>
          <w:tcPr>
            <w:tcW w:w="3330" w:type="dxa"/>
            <w:tcBorders>
              <w:top w:val="nil"/>
              <w:left w:val="nil"/>
              <w:bottom w:val="single" w:sz="4" w:space="0" w:color="auto"/>
              <w:right w:val="single" w:sz="8" w:space="0" w:color="auto"/>
            </w:tcBorders>
            <w:shd w:val="clear" w:color="000000" w:fill="FFFFFF"/>
            <w:noWrap/>
            <w:vAlign w:val="center"/>
            <w:hideMark/>
          </w:tcPr>
          <w:p w14:paraId="2CB8D80B"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Antibiotic</w:t>
            </w:r>
          </w:p>
        </w:tc>
      </w:tr>
      <w:tr w:rsidR="004871F3" w:rsidRPr="00DC043F" w14:paraId="45B4C692" w14:textId="77777777" w:rsidTr="00A4744A">
        <w:trPr>
          <w:trHeight w:val="315"/>
        </w:trPr>
        <w:tc>
          <w:tcPr>
            <w:tcW w:w="940" w:type="dxa"/>
            <w:vMerge/>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DEB37B4" w14:textId="77777777" w:rsidR="004871F3" w:rsidRPr="00DC043F" w:rsidRDefault="004871F3" w:rsidP="00DC043F">
            <w:pPr>
              <w:spacing w:line="240" w:lineRule="auto"/>
              <w:jc w:val="left"/>
              <w:rPr>
                <w:rFonts w:ascii="Times New Roman" w:hAnsi="Times New Roman"/>
                <w:sz w:val="18"/>
                <w:szCs w:val="18"/>
                <w:lang w:bidi="ar-SA"/>
              </w:rPr>
            </w:pPr>
          </w:p>
        </w:tc>
        <w:tc>
          <w:tcPr>
            <w:tcW w:w="700" w:type="dxa"/>
            <w:tcBorders>
              <w:top w:val="nil"/>
              <w:left w:val="nil"/>
              <w:bottom w:val="single" w:sz="8" w:space="0" w:color="auto"/>
              <w:right w:val="single" w:sz="8" w:space="0" w:color="auto"/>
            </w:tcBorders>
            <w:shd w:val="clear" w:color="000000" w:fill="FFFFFF"/>
            <w:noWrap/>
            <w:vAlign w:val="center"/>
            <w:hideMark/>
          </w:tcPr>
          <w:p w14:paraId="53C4E455" w14:textId="77777777" w:rsidR="004871F3" w:rsidRPr="00DC043F" w:rsidRDefault="004871F3"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8" w:space="0" w:color="auto"/>
              <w:right w:val="single" w:sz="8" w:space="0" w:color="auto"/>
            </w:tcBorders>
            <w:shd w:val="clear" w:color="000000" w:fill="D9D9D9"/>
            <w:noWrap/>
            <w:vAlign w:val="center"/>
            <w:hideMark/>
          </w:tcPr>
          <w:p w14:paraId="437878F4"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Warfarin</w:t>
            </w:r>
          </w:p>
        </w:tc>
        <w:tc>
          <w:tcPr>
            <w:tcW w:w="3330" w:type="dxa"/>
            <w:tcBorders>
              <w:top w:val="nil"/>
              <w:left w:val="nil"/>
              <w:bottom w:val="single" w:sz="8" w:space="0" w:color="auto"/>
              <w:right w:val="single" w:sz="8" w:space="0" w:color="auto"/>
            </w:tcBorders>
            <w:shd w:val="clear" w:color="000000" w:fill="FFFFFF"/>
            <w:noWrap/>
            <w:vAlign w:val="center"/>
            <w:hideMark/>
          </w:tcPr>
          <w:p w14:paraId="7FC50DF1" w14:textId="77777777" w:rsidR="004871F3" w:rsidRPr="00DC043F" w:rsidRDefault="004871F3"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Anticoagulant</w:t>
            </w:r>
          </w:p>
        </w:tc>
      </w:tr>
      <w:tr w:rsidR="00A4744A" w:rsidRPr="00DC043F" w14:paraId="1C02E543" w14:textId="77777777" w:rsidTr="00A4744A">
        <w:trPr>
          <w:trHeight w:val="315"/>
        </w:trPr>
        <w:tc>
          <w:tcPr>
            <w:tcW w:w="940" w:type="dxa"/>
            <w:vMerge w:val="restart"/>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33297CB" w14:textId="77777777" w:rsidR="00A4744A" w:rsidRPr="00DC043F" w:rsidRDefault="00A4744A"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Hormone</w:t>
            </w:r>
          </w:p>
        </w:tc>
        <w:tc>
          <w:tcPr>
            <w:tcW w:w="700" w:type="dxa"/>
            <w:tcBorders>
              <w:top w:val="nil"/>
              <w:left w:val="nil"/>
              <w:bottom w:val="single" w:sz="4" w:space="0" w:color="auto"/>
              <w:right w:val="single" w:sz="8" w:space="0" w:color="auto"/>
            </w:tcBorders>
            <w:shd w:val="clear" w:color="000000" w:fill="FFFFFF"/>
            <w:noWrap/>
            <w:vAlign w:val="center"/>
            <w:hideMark/>
          </w:tcPr>
          <w:p w14:paraId="06F62EE6"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2D71F377"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Andorostenedione</w:t>
            </w:r>
          </w:p>
        </w:tc>
        <w:tc>
          <w:tcPr>
            <w:tcW w:w="3330" w:type="dxa"/>
            <w:tcBorders>
              <w:top w:val="nil"/>
              <w:left w:val="nil"/>
              <w:bottom w:val="single" w:sz="4" w:space="0" w:color="auto"/>
              <w:right w:val="single" w:sz="8" w:space="0" w:color="auto"/>
            </w:tcBorders>
            <w:shd w:val="clear" w:color="000000" w:fill="FFFFFF"/>
            <w:noWrap/>
            <w:vAlign w:val="center"/>
            <w:hideMark/>
          </w:tcPr>
          <w:p w14:paraId="0795E1C5"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Steroid Hormone</w:t>
            </w:r>
          </w:p>
        </w:tc>
      </w:tr>
      <w:tr w:rsidR="00A4744A" w:rsidRPr="00DC043F" w14:paraId="25C94626"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3621F2A3"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4F663300"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nil"/>
              <w:right w:val="single" w:sz="8" w:space="0" w:color="auto"/>
            </w:tcBorders>
            <w:shd w:val="clear" w:color="000000" w:fill="D9D9D9"/>
            <w:noWrap/>
            <w:vAlign w:val="center"/>
            <w:hideMark/>
          </w:tcPr>
          <w:p w14:paraId="1EBF7466"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EE2 (17 Alpha-ethynylestradiol)</w:t>
            </w:r>
          </w:p>
        </w:tc>
        <w:tc>
          <w:tcPr>
            <w:tcW w:w="3330" w:type="dxa"/>
            <w:tcBorders>
              <w:top w:val="nil"/>
              <w:left w:val="nil"/>
              <w:bottom w:val="single" w:sz="4" w:space="0" w:color="auto"/>
              <w:right w:val="single" w:sz="8" w:space="0" w:color="auto"/>
            </w:tcBorders>
            <w:shd w:val="clear" w:color="000000" w:fill="FFFFFF"/>
            <w:noWrap/>
            <w:vAlign w:val="center"/>
            <w:hideMark/>
          </w:tcPr>
          <w:p w14:paraId="31E12806"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Contraceptive Hormone</w:t>
            </w:r>
          </w:p>
        </w:tc>
      </w:tr>
      <w:tr w:rsidR="00A4744A" w:rsidRPr="00DC043F" w14:paraId="5000C4F9"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3594DCB9"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2AE47289"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single" w:sz="4" w:space="0" w:color="auto"/>
              <w:left w:val="nil"/>
              <w:bottom w:val="single" w:sz="4" w:space="0" w:color="auto"/>
              <w:right w:val="single" w:sz="8" w:space="0" w:color="auto"/>
            </w:tcBorders>
            <w:shd w:val="clear" w:color="000000" w:fill="D9D9D9"/>
            <w:noWrap/>
            <w:vAlign w:val="center"/>
            <w:hideMark/>
          </w:tcPr>
          <w:p w14:paraId="190AB6A2"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Estradiol</w:t>
            </w:r>
          </w:p>
        </w:tc>
        <w:tc>
          <w:tcPr>
            <w:tcW w:w="3330" w:type="dxa"/>
            <w:tcBorders>
              <w:top w:val="nil"/>
              <w:left w:val="nil"/>
              <w:bottom w:val="single" w:sz="4" w:space="0" w:color="auto"/>
              <w:right w:val="single" w:sz="8" w:space="0" w:color="auto"/>
            </w:tcBorders>
            <w:shd w:val="clear" w:color="000000" w:fill="FFFFFF"/>
            <w:noWrap/>
            <w:vAlign w:val="center"/>
            <w:hideMark/>
          </w:tcPr>
          <w:p w14:paraId="4B0D158E"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Hormone</w:t>
            </w:r>
          </w:p>
        </w:tc>
      </w:tr>
      <w:tr w:rsidR="00A4744A" w:rsidRPr="00DC043F" w14:paraId="6D82E2BB"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48915CDF"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0BA4BDBE"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A0FD69F"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Estriol</w:t>
            </w:r>
          </w:p>
        </w:tc>
        <w:tc>
          <w:tcPr>
            <w:tcW w:w="3330" w:type="dxa"/>
            <w:tcBorders>
              <w:top w:val="nil"/>
              <w:left w:val="nil"/>
              <w:bottom w:val="single" w:sz="4" w:space="0" w:color="auto"/>
              <w:right w:val="single" w:sz="8" w:space="0" w:color="auto"/>
            </w:tcBorders>
            <w:shd w:val="clear" w:color="000000" w:fill="FFFFFF"/>
            <w:noWrap/>
            <w:vAlign w:val="center"/>
            <w:hideMark/>
          </w:tcPr>
          <w:p w14:paraId="5CA97F3B"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Steroid Hormone</w:t>
            </w:r>
          </w:p>
        </w:tc>
      </w:tr>
      <w:tr w:rsidR="00A4744A" w:rsidRPr="00DC043F" w14:paraId="7956A2F4" w14:textId="77777777" w:rsidTr="00A4744A">
        <w:trPr>
          <w:trHeight w:val="315"/>
        </w:trPr>
        <w:tc>
          <w:tcPr>
            <w:tcW w:w="940" w:type="dxa"/>
            <w:vMerge w:val="restart"/>
            <w:tcBorders>
              <w:top w:val="single" w:sz="4" w:space="0" w:color="auto"/>
              <w:left w:val="single" w:sz="8" w:space="0" w:color="auto"/>
              <w:right w:val="single" w:sz="8" w:space="0" w:color="auto"/>
            </w:tcBorders>
            <w:shd w:val="clear" w:color="000000" w:fill="FFFFFF"/>
            <w:noWrap/>
            <w:vAlign w:val="center"/>
            <w:hideMark/>
          </w:tcPr>
          <w:p w14:paraId="51411A24" w14:textId="668277AF" w:rsidR="00A4744A" w:rsidRPr="00DC043F" w:rsidRDefault="00A4744A"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Hormone</w:t>
            </w:r>
          </w:p>
        </w:tc>
        <w:tc>
          <w:tcPr>
            <w:tcW w:w="700" w:type="dxa"/>
            <w:tcBorders>
              <w:top w:val="nil"/>
              <w:left w:val="nil"/>
              <w:bottom w:val="single" w:sz="4" w:space="0" w:color="auto"/>
              <w:right w:val="single" w:sz="8" w:space="0" w:color="auto"/>
            </w:tcBorders>
            <w:shd w:val="clear" w:color="000000" w:fill="FFFFFF"/>
            <w:noWrap/>
            <w:vAlign w:val="center"/>
            <w:hideMark/>
          </w:tcPr>
          <w:p w14:paraId="4994BACF"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69CF67F8"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Estrone</w:t>
            </w:r>
          </w:p>
        </w:tc>
        <w:tc>
          <w:tcPr>
            <w:tcW w:w="3330" w:type="dxa"/>
            <w:tcBorders>
              <w:top w:val="nil"/>
              <w:left w:val="nil"/>
              <w:bottom w:val="single" w:sz="4" w:space="0" w:color="auto"/>
              <w:right w:val="single" w:sz="8" w:space="0" w:color="auto"/>
            </w:tcBorders>
            <w:shd w:val="clear" w:color="000000" w:fill="FFFFFF"/>
            <w:noWrap/>
            <w:vAlign w:val="center"/>
            <w:hideMark/>
          </w:tcPr>
          <w:p w14:paraId="54D48DF4"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Estrogenic Hormone</w:t>
            </w:r>
          </w:p>
        </w:tc>
      </w:tr>
      <w:tr w:rsidR="00A4744A" w:rsidRPr="00DC043F" w14:paraId="33BFDD7A" w14:textId="77777777" w:rsidTr="00B40412">
        <w:trPr>
          <w:trHeight w:val="315"/>
        </w:trPr>
        <w:tc>
          <w:tcPr>
            <w:tcW w:w="940" w:type="dxa"/>
            <w:vMerge/>
            <w:tcBorders>
              <w:left w:val="single" w:sz="8" w:space="0" w:color="auto"/>
              <w:right w:val="single" w:sz="8" w:space="0" w:color="auto"/>
            </w:tcBorders>
            <w:shd w:val="clear" w:color="000000" w:fill="FFFFFF"/>
            <w:noWrap/>
            <w:vAlign w:val="center"/>
            <w:hideMark/>
          </w:tcPr>
          <w:p w14:paraId="0BB65844"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6D64D249"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4FE43374"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Norethisterone</w:t>
            </w:r>
          </w:p>
        </w:tc>
        <w:tc>
          <w:tcPr>
            <w:tcW w:w="3330" w:type="dxa"/>
            <w:tcBorders>
              <w:top w:val="nil"/>
              <w:left w:val="nil"/>
              <w:bottom w:val="single" w:sz="4" w:space="0" w:color="auto"/>
              <w:right w:val="single" w:sz="8" w:space="0" w:color="auto"/>
            </w:tcBorders>
            <w:shd w:val="clear" w:color="000000" w:fill="FFFFFF"/>
            <w:noWrap/>
            <w:vAlign w:val="center"/>
            <w:hideMark/>
          </w:tcPr>
          <w:p w14:paraId="0096C994"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Steroid Hormone</w:t>
            </w:r>
          </w:p>
        </w:tc>
      </w:tr>
      <w:tr w:rsidR="00A4744A" w:rsidRPr="00DC043F" w14:paraId="5B9FF29A" w14:textId="77777777" w:rsidTr="00B40412">
        <w:trPr>
          <w:trHeight w:val="315"/>
        </w:trPr>
        <w:tc>
          <w:tcPr>
            <w:tcW w:w="940" w:type="dxa"/>
            <w:vMerge/>
            <w:tcBorders>
              <w:left w:val="single" w:sz="8" w:space="0" w:color="auto"/>
              <w:right w:val="single" w:sz="8" w:space="0" w:color="auto"/>
            </w:tcBorders>
            <w:shd w:val="clear" w:color="000000" w:fill="FFFFFF"/>
            <w:noWrap/>
            <w:vAlign w:val="center"/>
            <w:hideMark/>
          </w:tcPr>
          <w:p w14:paraId="62A05953"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single" w:sz="8" w:space="0" w:color="auto"/>
            </w:tcBorders>
            <w:shd w:val="clear" w:color="000000" w:fill="FFFFFF"/>
            <w:noWrap/>
            <w:vAlign w:val="center"/>
            <w:hideMark/>
          </w:tcPr>
          <w:p w14:paraId="3C8FBFD9"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nil"/>
              <w:bottom w:val="single" w:sz="4" w:space="0" w:color="auto"/>
              <w:right w:val="single" w:sz="8" w:space="0" w:color="auto"/>
            </w:tcBorders>
            <w:shd w:val="clear" w:color="000000" w:fill="D9D9D9"/>
            <w:noWrap/>
            <w:vAlign w:val="center"/>
            <w:hideMark/>
          </w:tcPr>
          <w:p w14:paraId="71BFBF32"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Progesterone</w:t>
            </w:r>
          </w:p>
        </w:tc>
        <w:tc>
          <w:tcPr>
            <w:tcW w:w="3330" w:type="dxa"/>
            <w:tcBorders>
              <w:top w:val="nil"/>
              <w:left w:val="nil"/>
              <w:bottom w:val="single" w:sz="4" w:space="0" w:color="auto"/>
              <w:right w:val="single" w:sz="8" w:space="0" w:color="auto"/>
            </w:tcBorders>
            <w:shd w:val="clear" w:color="000000" w:fill="FFFFFF"/>
            <w:noWrap/>
            <w:vAlign w:val="center"/>
            <w:hideMark/>
          </w:tcPr>
          <w:p w14:paraId="6416D96C"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Steroid Hormone</w:t>
            </w:r>
          </w:p>
        </w:tc>
      </w:tr>
      <w:tr w:rsidR="00A4744A" w:rsidRPr="00DC043F" w14:paraId="58D01D08" w14:textId="77777777" w:rsidTr="00A4744A">
        <w:trPr>
          <w:trHeight w:val="315"/>
        </w:trPr>
        <w:tc>
          <w:tcPr>
            <w:tcW w:w="940" w:type="dxa"/>
            <w:vMerge/>
            <w:tcBorders>
              <w:left w:val="single" w:sz="8" w:space="0" w:color="auto"/>
              <w:bottom w:val="single" w:sz="4" w:space="0" w:color="auto"/>
              <w:right w:val="single" w:sz="8" w:space="0" w:color="auto"/>
            </w:tcBorders>
            <w:shd w:val="clear" w:color="000000" w:fill="FFFFFF"/>
            <w:noWrap/>
            <w:vAlign w:val="center"/>
            <w:hideMark/>
          </w:tcPr>
          <w:p w14:paraId="222AED24" w14:textId="77777777" w:rsidR="00A4744A" w:rsidRPr="00DC043F" w:rsidRDefault="00A4744A" w:rsidP="00DC043F">
            <w:pPr>
              <w:spacing w:line="240" w:lineRule="auto"/>
              <w:jc w:val="left"/>
              <w:rPr>
                <w:rFonts w:ascii="Times New Roman" w:hAnsi="Times New Roman"/>
                <w:sz w:val="18"/>
                <w:szCs w:val="18"/>
                <w:lang w:bidi="ar-SA"/>
              </w:rPr>
            </w:pPr>
          </w:p>
        </w:tc>
        <w:tc>
          <w:tcPr>
            <w:tcW w:w="700" w:type="dxa"/>
            <w:tcBorders>
              <w:top w:val="nil"/>
              <w:left w:val="nil"/>
              <w:bottom w:val="single" w:sz="8" w:space="0" w:color="auto"/>
              <w:right w:val="single" w:sz="8" w:space="0" w:color="auto"/>
            </w:tcBorders>
            <w:shd w:val="clear" w:color="000000" w:fill="FFFFFF"/>
            <w:noWrap/>
            <w:vAlign w:val="center"/>
            <w:hideMark/>
          </w:tcPr>
          <w:p w14:paraId="63D846D5" w14:textId="77777777" w:rsidR="00A4744A" w:rsidRPr="00DC043F" w:rsidRDefault="00A4744A"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nil"/>
              <w:bottom w:val="single" w:sz="8" w:space="0" w:color="auto"/>
              <w:right w:val="single" w:sz="8" w:space="0" w:color="auto"/>
            </w:tcBorders>
            <w:shd w:val="clear" w:color="000000" w:fill="FFFF00"/>
            <w:noWrap/>
            <w:vAlign w:val="center"/>
            <w:hideMark/>
          </w:tcPr>
          <w:p w14:paraId="7B224187"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Testosterone</w:t>
            </w:r>
          </w:p>
        </w:tc>
        <w:tc>
          <w:tcPr>
            <w:tcW w:w="3330" w:type="dxa"/>
            <w:tcBorders>
              <w:top w:val="nil"/>
              <w:left w:val="nil"/>
              <w:bottom w:val="single" w:sz="8" w:space="0" w:color="auto"/>
              <w:right w:val="single" w:sz="8" w:space="0" w:color="auto"/>
            </w:tcBorders>
            <w:shd w:val="clear" w:color="000000" w:fill="FFFFFF"/>
            <w:noWrap/>
            <w:vAlign w:val="center"/>
            <w:hideMark/>
          </w:tcPr>
          <w:p w14:paraId="6C38C450" w14:textId="77777777" w:rsidR="00A4744A" w:rsidRPr="00DC043F" w:rsidRDefault="00A4744A"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Steroid Hormone</w:t>
            </w:r>
          </w:p>
        </w:tc>
      </w:tr>
      <w:tr w:rsidR="00DC043F" w:rsidRPr="00DC043F" w14:paraId="6545C7BC" w14:textId="77777777" w:rsidTr="00A4744A">
        <w:trPr>
          <w:trHeight w:val="300"/>
        </w:trPr>
        <w:tc>
          <w:tcPr>
            <w:tcW w:w="940" w:type="dxa"/>
            <w:vMerge w:val="restart"/>
            <w:tcBorders>
              <w:top w:val="single" w:sz="4" w:space="0" w:color="auto"/>
              <w:left w:val="single" w:sz="8" w:space="0" w:color="auto"/>
              <w:right w:val="single" w:sz="8" w:space="0" w:color="auto"/>
            </w:tcBorders>
            <w:shd w:val="clear" w:color="000000" w:fill="FFFFFF"/>
            <w:noWrap/>
            <w:vAlign w:val="center"/>
            <w:hideMark/>
          </w:tcPr>
          <w:p w14:paraId="42F6B25E" w14:textId="77777777" w:rsidR="00DC043F" w:rsidRPr="00DC043F" w:rsidRDefault="00DC043F" w:rsidP="00DC043F">
            <w:pPr>
              <w:spacing w:line="240" w:lineRule="auto"/>
              <w:jc w:val="left"/>
              <w:rPr>
                <w:rFonts w:ascii="Times New Roman" w:hAnsi="Times New Roman"/>
                <w:sz w:val="18"/>
                <w:szCs w:val="18"/>
                <w:lang w:bidi="ar-SA"/>
              </w:rPr>
            </w:pPr>
            <w:r>
              <w:rPr>
                <w:rFonts w:ascii="Times New Roman" w:hAnsi="Times New Roman"/>
                <w:sz w:val="18"/>
                <w:szCs w:val="18"/>
                <w:lang w:bidi="ar-SA"/>
              </w:rPr>
              <w:t>Other</w:t>
            </w:r>
          </w:p>
        </w:tc>
        <w:tc>
          <w:tcPr>
            <w:tcW w:w="700" w:type="dxa"/>
            <w:tcBorders>
              <w:top w:val="nil"/>
              <w:left w:val="nil"/>
              <w:bottom w:val="single" w:sz="4" w:space="0" w:color="auto"/>
              <w:right w:val="nil"/>
            </w:tcBorders>
            <w:shd w:val="clear" w:color="000000" w:fill="FFFFFF"/>
            <w:noWrap/>
            <w:vAlign w:val="center"/>
            <w:hideMark/>
          </w:tcPr>
          <w:p w14:paraId="0D25A0A9"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single" w:sz="8" w:space="0" w:color="auto"/>
              <w:bottom w:val="single" w:sz="4" w:space="0" w:color="auto"/>
              <w:right w:val="single" w:sz="8" w:space="0" w:color="auto"/>
            </w:tcBorders>
            <w:shd w:val="clear" w:color="000000" w:fill="D9D9D9"/>
            <w:noWrap/>
            <w:vAlign w:val="bottom"/>
            <w:hideMark/>
          </w:tcPr>
          <w:p w14:paraId="77912512" w14:textId="77777777" w:rsidR="00DC043F" w:rsidRPr="00DC043F" w:rsidRDefault="00DC043F" w:rsidP="00DC043F">
            <w:pPr>
              <w:spacing w:line="240" w:lineRule="auto"/>
              <w:jc w:val="left"/>
              <w:rPr>
                <w:rFonts w:ascii="Times New Roman" w:hAnsi="Times New Roman"/>
                <w:color w:val="000000"/>
                <w:sz w:val="18"/>
                <w:szCs w:val="18"/>
                <w:lang w:bidi="ar-SA"/>
              </w:rPr>
            </w:pPr>
            <w:r w:rsidRPr="00DC043F">
              <w:rPr>
                <w:rFonts w:ascii="Times New Roman" w:hAnsi="Times New Roman"/>
                <w:color w:val="000000"/>
                <w:sz w:val="18"/>
                <w:szCs w:val="18"/>
                <w:lang w:bidi="ar-SA"/>
              </w:rPr>
              <w:t>1,7-Dimethylxanthine</w:t>
            </w:r>
          </w:p>
        </w:tc>
        <w:tc>
          <w:tcPr>
            <w:tcW w:w="3330" w:type="dxa"/>
            <w:tcBorders>
              <w:top w:val="nil"/>
              <w:left w:val="nil"/>
              <w:bottom w:val="single" w:sz="4" w:space="0" w:color="auto"/>
              <w:right w:val="single" w:sz="8" w:space="0" w:color="auto"/>
            </w:tcBorders>
            <w:shd w:val="clear" w:color="000000" w:fill="FFFFFF"/>
            <w:noWrap/>
            <w:vAlign w:val="center"/>
            <w:hideMark/>
          </w:tcPr>
          <w:p w14:paraId="16480DCA"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Caffeine </w:t>
            </w:r>
            <w:r w:rsidR="00EA0668" w:rsidRPr="00DC043F">
              <w:rPr>
                <w:rFonts w:ascii="Times New Roman" w:hAnsi="Times New Roman"/>
                <w:sz w:val="18"/>
                <w:szCs w:val="18"/>
                <w:lang w:bidi="ar-SA"/>
              </w:rPr>
              <w:t>Degradant</w:t>
            </w:r>
          </w:p>
        </w:tc>
      </w:tr>
      <w:tr w:rsidR="00DC043F" w:rsidRPr="00DC043F" w14:paraId="21AB7E6F" w14:textId="77777777" w:rsidTr="00B23EB6">
        <w:trPr>
          <w:trHeight w:val="300"/>
        </w:trPr>
        <w:tc>
          <w:tcPr>
            <w:tcW w:w="940" w:type="dxa"/>
            <w:vMerge/>
            <w:tcBorders>
              <w:left w:val="single" w:sz="8" w:space="0" w:color="auto"/>
              <w:right w:val="single" w:sz="8" w:space="0" w:color="auto"/>
            </w:tcBorders>
            <w:shd w:val="clear" w:color="000000" w:fill="FFFFFF"/>
            <w:noWrap/>
            <w:vAlign w:val="center"/>
            <w:hideMark/>
          </w:tcPr>
          <w:p w14:paraId="410C70D5"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nil"/>
            </w:tcBorders>
            <w:shd w:val="clear" w:color="000000" w:fill="FFFFFF"/>
            <w:noWrap/>
            <w:vAlign w:val="center"/>
            <w:hideMark/>
          </w:tcPr>
          <w:p w14:paraId="155166AF"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20</w:t>
            </w:r>
          </w:p>
        </w:tc>
        <w:tc>
          <w:tcPr>
            <w:tcW w:w="3570" w:type="dxa"/>
            <w:tcBorders>
              <w:top w:val="nil"/>
              <w:left w:val="single" w:sz="8" w:space="0" w:color="auto"/>
              <w:bottom w:val="single" w:sz="4" w:space="0" w:color="auto"/>
              <w:right w:val="single" w:sz="8" w:space="0" w:color="auto"/>
            </w:tcBorders>
            <w:shd w:val="clear" w:color="000000" w:fill="FFFF00"/>
            <w:noWrap/>
            <w:vAlign w:val="center"/>
            <w:hideMark/>
          </w:tcPr>
          <w:p w14:paraId="6EDD101A"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Acesulfame-K</w:t>
            </w:r>
          </w:p>
        </w:tc>
        <w:tc>
          <w:tcPr>
            <w:tcW w:w="3330" w:type="dxa"/>
            <w:tcBorders>
              <w:top w:val="nil"/>
              <w:left w:val="nil"/>
              <w:bottom w:val="single" w:sz="4" w:space="0" w:color="auto"/>
              <w:right w:val="single" w:sz="8" w:space="0" w:color="auto"/>
            </w:tcBorders>
            <w:shd w:val="clear" w:color="000000" w:fill="FFFFFF"/>
            <w:noWrap/>
            <w:vAlign w:val="center"/>
            <w:hideMark/>
          </w:tcPr>
          <w:p w14:paraId="31BFAF0E"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Artificial Sweetener</w:t>
            </w:r>
          </w:p>
        </w:tc>
      </w:tr>
      <w:tr w:rsidR="00DC043F" w:rsidRPr="00DC043F" w14:paraId="6BA4DAC5" w14:textId="77777777" w:rsidTr="00B23EB6">
        <w:trPr>
          <w:trHeight w:val="300"/>
        </w:trPr>
        <w:tc>
          <w:tcPr>
            <w:tcW w:w="940" w:type="dxa"/>
            <w:vMerge/>
            <w:tcBorders>
              <w:left w:val="single" w:sz="8" w:space="0" w:color="auto"/>
              <w:right w:val="single" w:sz="8" w:space="0" w:color="auto"/>
            </w:tcBorders>
            <w:shd w:val="clear" w:color="000000" w:fill="FFFFFF"/>
            <w:noWrap/>
            <w:vAlign w:val="center"/>
            <w:hideMark/>
          </w:tcPr>
          <w:p w14:paraId="4B1E33B4"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nil"/>
            </w:tcBorders>
            <w:shd w:val="clear" w:color="000000" w:fill="FFFFFF"/>
            <w:noWrap/>
            <w:vAlign w:val="center"/>
            <w:hideMark/>
          </w:tcPr>
          <w:p w14:paraId="60B24FE3"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5</w:t>
            </w:r>
          </w:p>
        </w:tc>
        <w:tc>
          <w:tcPr>
            <w:tcW w:w="3570" w:type="dxa"/>
            <w:tcBorders>
              <w:top w:val="nil"/>
              <w:left w:val="single" w:sz="8" w:space="0" w:color="auto"/>
              <w:bottom w:val="single" w:sz="4" w:space="0" w:color="auto"/>
              <w:right w:val="single" w:sz="8" w:space="0" w:color="auto"/>
            </w:tcBorders>
            <w:shd w:val="clear" w:color="000000" w:fill="FFFF00"/>
            <w:noWrap/>
            <w:vAlign w:val="center"/>
            <w:hideMark/>
          </w:tcPr>
          <w:p w14:paraId="33AFACF4"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Caffeine</w:t>
            </w:r>
          </w:p>
        </w:tc>
        <w:tc>
          <w:tcPr>
            <w:tcW w:w="3330" w:type="dxa"/>
            <w:tcBorders>
              <w:top w:val="nil"/>
              <w:left w:val="nil"/>
              <w:bottom w:val="single" w:sz="4" w:space="0" w:color="auto"/>
              <w:right w:val="single" w:sz="8" w:space="0" w:color="auto"/>
            </w:tcBorders>
            <w:shd w:val="clear" w:color="000000" w:fill="FFFFFF"/>
            <w:noWrap/>
            <w:vAlign w:val="center"/>
            <w:hideMark/>
          </w:tcPr>
          <w:p w14:paraId="758ADF49"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Stimulant</w:t>
            </w:r>
          </w:p>
        </w:tc>
      </w:tr>
      <w:tr w:rsidR="00DC043F" w:rsidRPr="00DC043F" w14:paraId="2C546A72" w14:textId="77777777" w:rsidTr="00B23EB6">
        <w:trPr>
          <w:trHeight w:val="300"/>
        </w:trPr>
        <w:tc>
          <w:tcPr>
            <w:tcW w:w="940" w:type="dxa"/>
            <w:vMerge/>
            <w:tcBorders>
              <w:left w:val="single" w:sz="8" w:space="0" w:color="auto"/>
              <w:right w:val="single" w:sz="8" w:space="0" w:color="auto"/>
            </w:tcBorders>
            <w:shd w:val="clear" w:color="000000" w:fill="FFFFFF"/>
            <w:noWrap/>
            <w:vAlign w:val="center"/>
            <w:hideMark/>
          </w:tcPr>
          <w:p w14:paraId="2E699D18"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nil"/>
            </w:tcBorders>
            <w:shd w:val="clear" w:color="000000" w:fill="FFFFFF"/>
            <w:noWrap/>
            <w:vAlign w:val="center"/>
            <w:hideMark/>
          </w:tcPr>
          <w:p w14:paraId="24BC805B"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single" w:sz="8" w:space="0" w:color="auto"/>
              <w:bottom w:val="single" w:sz="4" w:space="0" w:color="auto"/>
              <w:right w:val="single" w:sz="8" w:space="0" w:color="auto"/>
            </w:tcBorders>
            <w:shd w:val="clear" w:color="000000" w:fill="D9D9D9"/>
            <w:noWrap/>
            <w:vAlign w:val="center"/>
            <w:hideMark/>
          </w:tcPr>
          <w:p w14:paraId="6E94E65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Cotinine</w:t>
            </w:r>
          </w:p>
        </w:tc>
        <w:tc>
          <w:tcPr>
            <w:tcW w:w="3330" w:type="dxa"/>
            <w:tcBorders>
              <w:top w:val="nil"/>
              <w:left w:val="nil"/>
              <w:bottom w:val="single" w:sz="4" w:space="0" w:color="auto"/>
              <w:right w:val="single" w:sz="8" w:space="0" w:color="auto"/>
            </w:tcBorders>
            <w:shd w:val="clear" w:color="000000" w:fill="FFFFFF"/>
            <w:noWrap/>
            <w:vAlign w:val="center"/>
            <w:hideMark/>
          </w:tcPr>
          <w:p w14:paraId="61559C2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Nicotine </w:t>
            </w:r>
            <w:r w:rsidR="00EA0668" w:rsidRPr="00DC043F">
              <w:rPr>
                <w:rFonts w:ascii="Times New Roman" w:hAnsi="Times New Roman"/>
                <w:sz w:val="18"/>
                <w:szCs w:val="18"/>
                <w:lang w:bidi="ar-SA"/>
              </w:rPr>
              <w:t>Degradant</w:t>
            </w:r>
          </w:p>
        </w:tc>
      </w:tr>
      <w:tr w:rsidR="00DC043F" w:rsidRPr="00DC043F" w14:paraId="362BD754" w14:textId="77777777" w:rsidTr="00B23EB6">
        <w:trPr>
          <w:trHeight w:val="300"/>
        </w:trPr>
        <w:tc>
          <w:tcPr>
            <w:tcW w:w="940" w:type="dxa"/>
            <w:vMerge/>
            <w:tcBorders>
              <w:left w:val="single" w:sz="8" w:space="0" w:color="auto"/>
              <w:right w:val="single" w:sz="8" w:space="0" w:color="auto"/>
            </w:tcBorders>
            <w:shd w:val="clear" w:color="000000" w:fill="FFFFFF"/>
            <w:noWrap/>
            <w:vAlign w:val="center"/>
            <w:hideMark/>
          </w:tcPr>
          <w:p w14:paraId="3D846EEE"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nil"/>
            </w:tcBorders>
            <w:shd w:val="clear" w:color="000000" w:fill="FFFFFF"/>
            <w:noWrap/>
            <w:vAlign w:val="center"/>
            <w:hideMark/>
          </w:tcPr>
          <w:p w14:paraId="1CA0804C"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single" w:sz="8" w:space="0" w:color="auto"/>
              <w:bottom w:val="single" w:sz="4" w:space="0" w:color="auto"/>
              <w:right w:val="single" w:sz="8" w:space="0" w:color="auto"/>
            </w:tcBorders>
            <w:shd w:val="clear" w:color="000000" w:fill="FFFF00"/>
            <w:noWrap/>
            <w:vAlign w:val="center"/>
            <w:hideMark/>
          </w:tcPr>
          <w:p w14:paraId="5466A34C"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DEET (N,N-Diethyl-meta-toluamide)</w:t>
            </w:r>
          </w:p>
        </w:tc>
        <w:tc>
          <w:tcPr>
            <w:tcW w:w="3330" w:type="dxa"/>
            <w:tcBorders>
              <w:top w:val="nil"/>
              <w:left w:val="nil"/>
              <w:bottom w:val="single" w:sz="4" w:space="0" w:color="auto"/>
              <w:right w:val="single" w:sz="8" w:space="0" w:color="auto"/>
            </w:tcBorders>
            <w:shd w:val="clear" w:color="000000" w:fill="FFFFFF"/>
            <w:noWrap/>
            <w:vAlign w:val="center"/>
            <w:hideMark/>
          </w:tcPr>
          <w:p w14:paraId="00938397"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Mosquito Repellant</w:t>
            </w:r>
          </w:p>
        </w:tc>
      </w:tr>
      <w:tr w:rsidR="00DC043F" w:rsidRPr="00DC043F" w14:paraId="439165B3" w14:textId="77777777" w:rsidTr="00B23EB6">
        <w:trPr>
          <w:trHeight w:val="300"/>
        </w:trPr>
        <w:tc>
          <w:tcPr>
            <w:tcW w:w="940" w:type="dxa"/>
            <w:vMerge/>
            <w:tcBorders>
              <w:left w:val="single" w:sz="8" w:space="0" w:color="auto"/>
              <w:right w:val="single" w:sz="8" w:space="0" w:color="auto"/>
            </w:tcBorders>
            <w:shd w:val="clear" w:color="000000" w:fill="FFFFFF"/>
            <w:noWrap/>
            <w:vAlign w:val="center"/>
            <w:hideMark/>
          </w:tcPr>
          <w:p w14:paraId="4AF07015"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4" w:space="0" w:color="auto"/>
              <w:right w:val="nil"/>
            </w:tcBorders>
            <w:shd w:val="clear" w:color="000000" w:fill="FFFFFF"/>
            <w:noWrap/>
            <w:vAlign w:val="center"/>
            <w:hideMark/>
          </w:tcPr>
          <w:p w14:paraId="0508AE46"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100</w:t>
            </w:r>
          </w:p>
        </w:tc>
        <w:tc>
          <w:tcPr>
            <w:tcW w:w="3570" w:type="dxa"/>
            <w:tcBorders>
              <w:top w:val="nil"/>
              <w:left w:val="single" w:sz="8" w:space="0" w:color="auto"/>
              <w:bottom w:val="single" w:sz="4" w:space="0" w:color="auto"/>
              <w:right w:val="single" w:sz="8" w:space="0" w:color="auto"/>
            </w:tcBorders>
            <w:shd w:val="clear" w:color="000000" w:fill="FFFF00"/>
            <w:noWrap/>
            <w:vAlign w:val="center"/>
            <w:hideMark/>
          </w:tcPr>
          <w:p w14:paraId="39126256"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Sucralose</w:t>
            </w:r>
          </w:p>
        </w:tc>
        <w:tc>
          <w:tcPr>
            <w:tcW w:w="3330" w:type="dxa"/>
            <w:tcBorders>
              <w:top w:val="nil"/>
              <w:left w:val="nil"/>
              <w:bottom w:val="single" w:sz="4" w:space="0" w:color="auto"/>
              <w:right w:val="single" w:sz="8" w:space="0" w:color="auto"/>
            </w:tcBorders>
            <w:shd w:val="clear" w:color="000000" w:fill="FFFFFF"/>
            <w:noWrap/>
            <w:vAlign w:val="center"/>
            <w:hideMark/>
          </w:tcPr>
          <w:p w14:paraId="11534BD8"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Sugar Substitute</w:t>
            </w:r>
          </w:p>
        </w:tc>
      </w:tr>
      <w:tr w:rsidR="00DC043F" w:rsidRPr="00DC043F" w14:paraId="6F780220" w14:textId="77777777" w:rsidTr="00B23EB6">
        <w:trPr>
          <w:trHeight w:val="315"/>
        </w:trPr>
        <w:tc>
          <w:tcPr>
            <w:tcW w:w="940" w:type="dxa"/>
            <w:vMerge/>
            <w:tcBorders>
              <w:left w:val="single" w:sz="8" w:space="0" w:color="auto"/>
              <w:bottom w:val="single" w:sz="8" w:space="0" w:color="auto"/>
              <w:right w:val="single" w:sz="8" w:space="0" w:color="auto"/>
            </w:tcBorders>
            <w:shd w:val="clear" w:color="000000" w:fill="FFFFFF"/>
            <w:noWrap/>
            <w:vAlign w:val="center"/>
            <w:hideMark/>
          </w:tcPr>
          <w:p w14:paraId="3BF761C3" w14:textId="77777777" w:rsidR="00DC043F" w:rsidRPr="00DC043F" w:rsidRDefault="00DC043F" w:rsidP="00DC043F">
            <w:pPr>
              <w:spacing w:line="240" w:lineRule="auto"/>
              <w:jc w:val="left"/>
              <w:rPr>
                <w:rFonts w:ascii="Times New Roman" w:hAnsi="Times New Roman"/>
                <w:sz w:val="18"/>
                <w:szCs w:val="18"/>
                <w:lang w:bidi="ar-SA"/>
              </w:rPr>
            </w:pPr>
          </w:p>
        </w:tc>
        <w:tc>
          <w:tcPr>
            <w:tcW w:w="700" w:type="dxa"/>
            <w:tcBorders>
              <w:top w:val="nil"/>
              <w:left w:val="nil"/>
              <w:bottom w:val="single" w:sz="8" w:space="0" w:color="auto"/>
              <w:right w:val="nil"/>
            </w:tcBorders>
            <w:shd w:val="clear" w:color="000000" w:fill="FFFFFF"/>
            <w:noWrap/>
            <w:vAlign w:val="center"/>
            <w:hideMark/>
          </w:tcPr>
          <w:p w14:paraId="1C6E5899" w14:textId="77777777" w:rsidR="00DC043F" w:rsidRPr="00DC043F" w:rsidRDefault="00DC043F" w:rsidP="00DC043F">
            <w:pPr>
              <w:spacing w:line="240" w:lineRule="auto"/>
              <w:jc w:val="center"/>
              <w:rPr>
                <w:rFonts w:ascii="Times New Roman" w:hAnsi="Times New Roman"/>
                <w:sz w:val="18"/>
                <w:szCs w:val="18"/>
                <w:lang w:bidi="ar-SA"/>
              </w:rPr>
            </w:pPr>
            <w:r w:rsidRPr="00DC043F">
              <w:rPr>
                <w:rFonts w:ascii="Times New Roman" w:hAnsi="Times New Roman"/>
                <w:sz w:val="18"/>
                <w:szCs w:val="18"/>
                <w:lang w:bidi="ar-SA"/>
              </w:rPr>
              <w:t>10</w:t>
            </w:r>
          </w:p>
        </w:tc>
        <w:tc>
          <w:tcPr>
            <w:tcW w:w="3570" w:type="dxa"/>
            <w:tcBorders>
              <w:top w:val="nil"/>
              <w:left w:val="single" w:sz="8" w:space="0" w:color="auto"/>
              <w:bottom w:val="single" w:sz="8" w:space="0" w:color="auto"/>
              <w:right w:val="single" w:sz="8" w:space="0" w:color="auto"/>
            </w:tcBorders>
            <w:shd w:val="clear" w:color="000000" w:fill="D9D9D9"/>
            <w:noWrap/>
            <w:vAlign w:val="center"/>
            <w:hideMark/>
          </w:tcPr>
          <w:p w14:paraId="5049A87E"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Theobromine</w:t>
            </w:r>
          </w:p>
        </w:tc>
        <w:tc>
          <w:tcPr>
            <w:tcW w:w="3330" w:type="dxa"/>
            <w:tcBorders>
              <w:top w:val="nil"/>
              <w:left w:val="nil"/>
              <w:bottom w:val="single" w:sz="8" w:space="0" w:color="auto"/>
              <w:right w:val="single" w:sz="8" w:space="0" w:color="auto"/>
            </w:tcBorders>
            <w:shd w:val="clear" w:color="000000" w:fill="FFFFFF"/>
            <w:noWrap/>
            <w:vAlign w:val="center"/>
            <w:hideMark/>
          </w:tcPr>
          <w:p w14:paraId="34D1CB7B" w14:textId="77777777" w:rsidR="00DC043F" w:rsidRPr="00DC043F" w:rsidRDefault="00DC043F" w:rsidP="00DC043F">
            <w:pPr>
              <w:spacing w:line="240" w:lineRule="auto"/>
              <w:jc w:val="left"/>
              <w:rPr>
                <w:rFonts w:ascii="Times New Roman" w:hAnsi="Times New Roman"/>
                <w:sz w:val="18"/>
                <w:szCs w:val="18"/>
                <w:lang w:bidi="ar-SA"/>
              </w:rPr>
            </w:pPr>
            <w:r w:rsidRPr="00DC043F">
              <w:rPr>
                <w:rFonts w:ascii="Times New Roman" w:hAnsi="Times New Roman"/>
                <w:sz w:val="18"/>
                <w:szCs w:val="18"/>
                <w:lang w:bidi="ar-SA"/>
              </w:rPr>
              <w:t xml:space="preserve">Caffeine </w:t>
            </w:r>
            <w:r w:rsidR="00EA0668" w:rsidRPr="00DC043F">
              <w:rPr>
                <w:rFonts w:ascii="Times New Roman" w:hAnsi="Times New Roman"/>
                <w:sz w:val="18"/>
                <w:szCs w:val="18"/>
                <w:lang w:bidi="ar-SA"/>
              </w:rPr>
              <w:t>Degradant</w:t>
            </w:r>
          </w:p>
        </w:tc>
      </w:tr>
    </w:tbl>
    <w:p w14:paraId="69F67AA9" w14:textId="77777777" w:rsidR="00DC043F" w:rsidRDefault="00DC043F" w:rsidP="00DC043F">
      <w:pPr>
        <w:keepNext/>
        <w:spacing w:line="240" w:lineRule="auto"/>
        <w:rPr>
          <w:b/>
          <w:bCs/>
          <w:szCs w:val="18"/>
        </w:rPr>
      </w:pPr>
    </w:p>
    <w:p w14:paraId="2FCC9B1C" w14:textId="5A7BE5B9" w:rsidR="00F22D67" w:rsidRDefault="00F22D67" w:rsidP="00F22D67">
      <w:pPr>
        <w:pStyle w:val="Caption"/>
        <w:keepNext/>
      </w:pPr>
      <w:bookmarkStart w:id="90" w:name="_Toc513553871"/>
      <w:r>
        <w:t xml:space="preserve">Table A </w:t>
      </w:r>
      <w:r w:rsidR="008151B7">
        <w:fldChar w:fldCharType="begin"/>
      </w:r>
      <w:r w:rsidR="008151B7">
        <w:instrText xml:space="preserve"> SEQ Table_A \* ARABIC </w:instrText>
      </w:r>
      <w:r w:rsidR="008151B7">
        <w:fldChar w:fldCharType="separate"/>
      </w:r>
      <w:r w:rsidR="00AE569E">
        <w:rPr>
          <w:noProof/>
        </w:rPr>
        <w:t>10</w:t>
      </w:r>
      <w:r w:rsidR="008151B7">
        <w:rPr>
          <w:noProof/>
        </w:rPr>
        <w:fldChar w:fldCharType="end"/>
      </w:r>
      <w:r>
        <w:t xml:space="preserve">. </w:t>
      </w:r>
      <w:r w:rsidRPr="00B00007">
        <w:t xml:space="preserve">List of 43 </w:t>
      </w:r>
      <w:r w:rsidR="004E071E">
        <w:t>compounds</w:t>
      </w:r>
      <w:r w:rsidRPr="00B00007">
        <w:t xml:space="preserve"> </w:t>
      </w:r>
      <w:r w:rsidR="002650D8">
        <w:t>analyzed</w:t>
      </w:r>
      <w:r w:rsidRPr="00B00007">
        <w:t xml:space="preserve"> by Arizona WEST lab including the class and the common use of that </w:t>
      </w:r>
      <w:r w:rsidR="004E071E">
        <w:t>compound</w:t>
      </w:r>
      <w:r w:rsidRPr="00B00007">
        <w:t xml:space="preserve">; all </w:t>
      </w:r>
      <w:r w:rsidR="004E071E">
        <w:t>compounds</w:t>
      </w:r>
      <w:r w:rsidRPr="00B00007">
        <w:t xml:space="preserve"> were measured in ng/L. Yellow </w:t>
      </w:r>
      <w:r w:rsidR="002650D8">
        <w:t>are</w:t>
      </w:r>
      <w:r w:rsidR="002650D8" w:rsidRPr="00B00007">
        <w:t xml:space="preserve"> </w:t>
      </w:r>
      <w:r w:rsidR="004E071E">
        <w:t>compounds</w:t>
      </w:r>
      <w:r w:rsidRPr="00B00007">
        <w:t xml:space="preserve"> </w:t>
      </w:r>
      <w:r w:rsidR="002650D8">
        <w:t>analyzed</w:t>
      </w:r>
      <w:r w:rsidRPr="00B00007">
        <w:t xml:space="preserve"> by both labs, gray </w:t>
      </w:r>
      <w:r w:rsidR="002650D8">
        <w:t>are</w:t>
      </w:r>
      <w:r w:rsidR="002650D8" w:rsidRPr="00B00007">
        <w:t xml:space="preserve"> </w:t>
      </w:r>
      <w:r w:rsidRPr="00B00007">
        <w:t xml:space="preserve">WEST unique </w:t>
      </w:r>
      <w:r w:rsidR="004E071E">
        <w:t>compounds</w:t>
      </w:r>
      <w:r w:rsidRPr="00B00007">
        <w:t>.</w:t>
      </w:r>
      <w:bookmarkEnd w:id="90"/>
    </w:p>
    <w:tbl>
      <w:tblPr>
        <w:tblW w:w="8260" w:type="dxa"/>
        <w:jc w:val="center"/>
        <w:tblLook w:val="04A0" w:firstRow="1" w:lastRow="0" w:firstColumn="1" w:lastColumn="0" w:noHBand="0" w:noVBand="1"/>
      </w:tblPr>
      <w:tblGrid>
        <w:gridCol w:w="1380"/>
        <w:gridCol w:w="4180"/>
        <w:gridCol w:w="2700"/>
      </w:tblGrid>
      <w:tr w:rsidR="00F22D67" w:rsidRPr="00F22D67" w14:paraId="34B247F3" w14:textId="77777777" w:rsidTr="00B23EB6">
        <w:trPr>
          <w:trHeight w:val="315"/>
          <w:tblHeader/>
          <w:jc w:val="center"/>
        </w:trPr>
        <w:tc>
          <w:tcPr>
            <w:tcW w:w="13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5767425C" w14:textId="77777777" w:rsidR="00F22D67" w:rsidRPr="00F22D67" w:rsidRDefault="00F22D67" w:rsidP="00F22D67">
            <w:pPr>
              <w:spacing w:line="240" w:lineRule="auto"/>
              <w:jc w:val="center"/>
              <w:rPr>
                <w:rFonts w:ascii="Times New Roman" w:hAnsi="Times New Roman"/>
                <w:b/>
                <w:bCs/>
                <w:sz w:val="18"/>
                <w:szCs w:val="18"/>
                <w:lang w:bidi="ar-SA"/>
              </w:rPr>
            </w:pPr>
            <w:r w:rsidRPr="00F22D67">
              <w:rPr>
                <w:rFonts w:ascii="Times New Roman" w:hAnsi="Times New Roman"/>
                <w:b/>
                <w:bCs/>
                <w:sz w:val="18"/>
                <w:szCs w:val="18"/>
                <w:lang w:bidi="ar-SA"/>
              </w:rPr>
              <w:t>Class</w:t>
            </w:r>
          </w:p>
        </w:tc>
        <w:tc>
          <w:tcPr>
            <w:tcW w:w="4180" w:type="dxa"/>
            <w:tcBorders>
              <w:top w:val="single" w:sz="8" w:space="0" w:color="auto"/>
              <w:left w:val="nil"/>
              <w:bottom w:val="single" w:sz="8" w:space="0" w:color="auto"/>
              <w:right w:val="single" w:sz="8" w:space="0" w:color="auto"/>
            </w:tcBorders>
            <w:shd w:val="clear" w:color="000000" w:fill="FFFFFF"/>
            <w:noWrap/>
            <w:vAlign w:val="center"/>
            <w:hideMark/>
          </w:tcPr>
          <w:p w14:paraId="2F699E50" w14:textId="41DBBC5A" w:rsidR="00F22D67" w:rsidRPr="00F22D67" w:rsidRDefault="004E071E" w:rsidP="00F22D67">
            <w:pPr>
              <w:spacing w:line="240" w:lineRule="auto"/>
              <w:jc w:val="center"/>
              <w:rPr>
                <w:rFonts w:ascii="Times New Roman" w:hAnsi="Times New Roman"/>
                <w:b/>
                <w:bCs/>
                <w:sz w:val="18"/>
                <w:szCs w:val="18"/>
                <w:lang w:bidi="ar-SA"/>
              </w:rPr>
            </w:pPr>
            <w:r>
              <w:rPr>
                <w:rFonts w:ascii="Times New Roman" w:hAnsi="Times New Roman"/>
                <w:b/>
                <w:bCs/>
                <w:sz w:val="18"/>
                <w:szCs w:val="18"/>
                <w:lang w:bidi="ar-SA"/>
              </w:rPr>
              <w:t>Compound</w:t>
            </w:r>
          </w:p>
        </w:tc>
        <w:tc>
          <w:tcPr>
            <w:tcW w:w="2700" w:type="dxa"/>
            <w:tcBorders>
              <w:top w:val="single" w:sz="8" w:space="0" w:color="auto"/>
              <w:left w:val="nil"/>
              <w:bottom w:val="single" w:sz="8" w:space="0" w:color="auto"/>
              <w:right w:val="single" w:sz="8" w:space="0" w:color="auto"/>
            </w:tcBorders>
            <w:shd w:val="clear" w:color="000000" w:fill="FFFFFF"/>
            <w:noWrap/>
            <w:vAlign w:val="center"/>
            <w:hideMark/>
          </w:tcPr>
          <w:p w14:paraId="01EB2335" w14:textId="77777777" w:rsidR="00F22D67" w:rsidRPr="00F22D67" w:rsidRDefault="00F22D67" w:rsidP="00F22D67">
            <w:pPr>
              <w:spacing w:line="240" w:lineRule="auto"/>
              <w:jc w:val="center"/>
              <w:rPr>
                <w:rFonts w:ascii="Times New Roman" w:hAnsi="Times New Roman"/>
                <w:b/>
                <w:bCs/>
                <w:sz w:val="18"/>
                <w:szCs w:val="18"/>
                <w:lang w:bidi="ar-SA"/>
              </w:rPr>
            </w:pPr>
            <w:r w:rsidRPr="00F22D67">
              <w:rPr>
                <w:rFonts w:ascii="Times New Roman" w:hAnsi="Times New Roman"/>
                <w:b/>
                <w:bCs/>
                <w:sz w:val="18"/>
                <w:szCs w:val="18"/>
                <w:lang w:bidi="ar-SA"/>
              </w:rPr>
              <w:t>Common Use</w:t>
            </w:r>
          </w:p>
        </w:tc>
      </w:tr>
      <w:tr w:rsidR="00F22D67" w:rsidRPr="00F22D67" w14:paraId="2E4C5263" w14:textId="77777777" w:rsidTr="00B23EB6">
        <w:trPr>
          <w:trHeight w:val="300"/>
          <w:jc w:val="center"/>
        </w:trPr>
        <w:tc>
          <w:tcPr>
            <w:tcW w:w="1380" w:type="dxa"/>
            <w:vMerge w:val="restart"/>
            <w:tcBorders>
              <w:top w:val="nil"/>
              <w:left w:val="single" w:sz="8" w:space="0" w:color="auto"/>
              <w:right w:val="single" w:sz="8" w:space="0" w:color="auto"/>
            </w:tcBorders>
            <w:shd w:val="clear" w:color="000000" w:fill="FFFFFF"/>
            <w:noWrap/>
            <w:vAlign w:val="center"/>
            <w:hideMark/>
          </w:tcPr>
          <w:p w14:paraId="367F08C0" w14:textId="77777777" w:rsidR="00F22D67" w:rsidRPr="00F22D67" w:rsidRDefault="00F22D67" w:rsidP="00F22D67">
            <w:pPr>
              <w:spacing w:line="240" w:lineRule="auto"/>
              <w:jc w:val="left"/>
              <w:rPr>
                <w:rFonts w:ascii="Times New Roman" w:hAnsi="Times New Roman"/>
                <w:color w:val="000000"/>
                <w:sz w:val="18"/>
                <w:szCs w:val="18"/>
                <w:lang w:bidi="ar-SA"/>
              </w:rPr>
            </w:pPr>
            <w:r>
              <w:rPr>
                <w:rFonts w:ascii="Times New Roman" w:hAnsi="Times New Roman"/>
                <w:color w:val="000000"/>
                <w:sz w:val="18"/>
                <w:szCs w:val="18"/>
                <w:lang w:bidi="ar-SA"/>
              </w:rPr>
              <w:t>Industrial</w:t>
            </w:r>
          </w:p>
        </w:tc>
        <w:tc>
          <w:tcPr>
            <w:tcW w:w="4180" w:type="dxa"/>
            <w:tcBorders>
              <w:top w:val="nil"/>
              <w:left w:val="nil"/>
              <w:bottom w:val="single" w:sz="4" w:space="0" w:color="000000"/>
              <w:right w:val="nil"/>
            </w:tcBorders>
            <w:shd w:val="clear" w:color="000000" w:fill="D9D9D9"/>
            <w:noWrap/>
            <w:vAlign w:val="center"/>
            <w:hideMark/>
          </w:tcPr>
          <w:p w14:paraId="427F8591"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Benzotriazole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3133E105"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Anticorrosion Agent</w:t>
            </w:r>
          </w:p>
        </w:tc>
      </w:tr>
      <w:tr w:rsidR="00F22D67" w:rsidRPr="00F22D67" w14:paraId="12B4B1E6" w14:textId="77777777" w:rsidTr="00B23EB6">
        <w:trPr>
          <w:trHeight w:val="315"/>
          <w:jc w:val="center"/>
        </w:trPr>
        <w:tc>
          <w:tcPr>
            <w:tcW w:w="1380" w:type="dxa"/>
            <w:vMerge/>
            <w:tcBorders>
              <w:left w:val="single" w:sz="8" w:space="0" w:color="auto"/>
              <w:right w:val="single" w:sz="8" w:space="0" w:color="auto"/>
            </w:tcBorders>
            <w:shd w:val="clear" w:color="000000" w:fill="FFFFFF"/>
            <w:noWrap/>
            <w:vAlign w:val="center"/>
            <w:hideMark/>
          </w:tcPr>
          <w:p w14:paraId="41016413"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6D690B03"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BPA (Bisphenol A)</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71D85152"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Plasticizer</w:t>
            </w:r>
          </w:p>
        </w:tc>
      </w:tr>
      <w:tr w:rsidR="00F22D67" w:rsidRPr="00F22D67" w14:paraId="0AD1012E" w14:textId="77777777" w:rsidTr="00B23EB6">
        <w:trPr>
          <w:trHeight w:val="315"/>
          <w:jc w:val="center"/>
        </w:trPr>
        <w:tc>
          <w:tcPr>
            <w:tcW w:w="1380" w:type="dxa"/>
            <w:vMerge/>
            <w:tcBorders>
              <w:left w:val="single" w:sz="8" w:space="0" w:color="auto"/>
              <w:right w:val="single" w:sz="8" w:space="0" w:color="auto"/>
            </w:tcBorders>
            <w:shd w:val="clear" w:color="000000" w:fill="FFFFFF"/>
            <w:noWrap/>
            <w:vAlign w:val="center"/>
            <w:hideMark/>
          </w:tcPr>
          <w:p w14:paraId="391988D1"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23A27F9C"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PFBA (Perfluorbutanoic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2C065AAA"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5EC8CCD6" w14:textId="77777777" w:rsidTr="00B23EB6">
        <w:trPr>
          <w:trHeight w:val="315"/>
          <w:jc w:val="center"/>
        </w:trPr>
        <w:tc>
          <w:tcPr>
            <w:tcW w:w="1380" w:type="dxa"/>
            <w:vMerge/>
            <w:tcBorders>
              <w:left w:val="single" w:sz="8" w:space="0" w:color="auto"/>
              <w:right w:val="single" w:sz="8" w:space="0" w:color="auto"/>
            </w:tcBorders>
            <w:shd w:val="clear" w:color="000000" w:fill="FFFFFF"/>
            <w:noWrap/>
            <w:vAlign w:val="center"/>
            <w:hideMark/>
          </w:tcPr>
          <w:p w14:paraId="0F26F7E3"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65007F74"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PFBS (Perfluorobutanesulfonic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5F2663A0"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74006B92" w14:textId="77777777" w:rsidTr="00B23EB6">
        <w:trPr>
          <w:trHeight w:val="300"/>
          <w:jc w:val="center"/>
        </w:trPr>
        <w:tc>
          <w:tcPr>
            <w:tcW w:w="1380" w:type="dxa"/>
            <w:vMerge/>
            <w:tcBorders>
              <w:left w:val="single" w:sz="8" w:space="0" w:color="auto"/>
              <w:right w:val="single" w:sz="8" w:space="0" w:color="auto"/>
            </w:tcBorders>
            <w:shd w:val="clear" w:color="000000" w:fill="FFFFFF"/>
            <w:noWrap/>
            <w:vAlign w:val="center"/>
            <w:hideMark/>
          </w:tcPr>
          <w:p w14:paraId="5867142B"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057D9B14"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PFHxA (Perfluorohexanoic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3EB2FF7E"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3DCAAC9A" w14:textId="77777777" w:rsidTr="00B23EB6">
        <w:trPr>
          <w:trHeight w:val="300"/>
          <w:jc w:val="center"/>
        </w:trPr>
        <w:tc>
          <w:tcPr>
            <w:tcW w:w="1380" w:type="dxa"/>
            <w:vMerge/>
            <w:tcBorders>
              <w:left w:val="single" w:sz="8" w:space="0" w:color="auto"/>
              <w:right w:val="single" w:sz="8" w:space="0" w:color="auto"/>
            </w:tcBorders>
            <w:shd w:val="clear" w:color="000000" w:fill="FFFFFF"/>
            <w:noWrap/>
            <w:vAlign w:val="center"/>
            <w:hideMark/>
          </w:tcPr>
          <w:p w14:paraId="4F2BC855"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5DB14E4D"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PFOA (Perfluorooctanoic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7615CF9D"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0ED8188C" w14:textId="77777777" w:rsidTr="00B23EB6">
        <w:trPr>
          <w:trHeight w:val="300"/>
          <w:jc w:val="center"/>
        </w:trPr>
        <w:tc>
          <w:tcPr>
            <w:tcW w:w="1380" w:type="dxa"/>
            <w:vMerge/>
            <w:tcBorders>
              <w:left w:val="single" w:sz="8" w:space="0" w:color="auto"/>
              <w:right w:val="single" w:sz="8" w:space="0" w:color="auto"/>
            </w:tcBorders>
            <w:shd w:val="clear" w:color="000000" w:fill="FFFFFF"/>
            <w:noWrap/>
            <w:vAlign w:val="center"/>
            <w:hideMark/>
          </w:tcPr>
          <w:p w14:paraId="234C5F72"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43F6678A"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PFOS (Perfluorooctanesulfonic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5EEEEBC7"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72E6AA81" w14:textId="77777777" w:rsidTr="00B23EB6">
        <w:trPr>
          <w:trHeight w:val="300"/>
          <w:jc w:val="center"/>
        </w:trPr>
        <w:tc>
          <w:tcPr>
            <w:tcW w:w="1380" w:type="dxa"/>
            <w:vMerge/>
            <w:tcBorders>
              <w:left w:val="single" w:sz="8" w:space="0" w:color="auto"/>
              <w:right w:val="single" w:sz="8" w:space="0" w:color="auto"/>
            </w:tcBorders>
            <w:shd w:val="clear" w:color="000000" w:fill="FFFFFF"/>
            <w:noWrap/>
            <w:vAlign w:val="center"/>
            <w:hideMark/>
          </w:tcPr>
          <w:p w14:paraId="133271E1"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11476F00"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PFpeA (Perfluoro-n-pentanoic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7C7A178E"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Surfactant</w:t>
            </w:r>
          </w:p>
        </w:tc>
      </w:tr>
      <w:tr w:rsidR="00F22D67" w:rsidRPr="00F22D67" w14:paraId="07F42CEB" w14:textId="77777777" w:rsidTr="00B23EB6">
        <w:trPr>
          <w:trHeight w:val="300"/>
          <w:jc w:val="center"/>
        </w:trPr>
        <w:tc>
          <w:tcPr>
            <w:tcW w:w="1380" w:type="dxa"/>
            <w:vMerge/>
            <w:tcBorders>
              <w:left w:val="single" w:sz="8" w:space="0" w:color="auto"/>
              <w:right w:val="single" w:sz="8" w:space="0" w:color="auto"/>
            </w:tcBorders>
            <w:shd w:val="clear" w:color="000000" w:fill="FFFFFF"/>
            <w:noWrap/>
            <w:vAlign w:val="center"/>
            <w:hideMark/>
          </w:tcPr>
          <w:p w14:paraId="162803E3"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1829DA08"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 xml:space="preserve">TCEP (Tris(2-chloroethyl) phosphate) </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189E3216" w14:textId="7A772E9E"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F</w:t>
            </w:r>
            <w:r w:rsidR="003B180F">
              <w:rPr>
                <w:rFonts w:ascii="Times New Roman" w:hAnsi="Times New Roman"/>
                <w:color w:val="000000"/>
                <w:sz w:val="18"/>
                <w:szCs w:val="18"/>
                <w:lang w:bidi="ar-SA"/>
              </w:rPr>
              <w:t>lame</w:t>
            </w:r>
            <w:r w:rsidRPr="00F22D67">
              <w:rPr>
                <w:rFonts w:ascii="Times New Roman" w:hAnsi="Times New Roman"/>
                <w:color w:val="000000"/>
                <w:sz w:val="18"/>
                <w:szCs w:val="18"/>
                <w:lang w:bidi="ar-SA"/>
              </w:rPr>
              <w:t xml:space="preserve"> Retardant</w:t>
            </w:r>
          </w:p>
        </w:tc>
      </w:tr>
      <w:tr w:rsidR="00F22D67" w:rsidRPr="00F22D67" w14:paraId="374024CB" w14:textId="77777777" w:rsidTr="00B23EB6">
        <w:trPr>
          <w:trHeight w:val="315"/>
          <w:jc w:val="center"/>
        </w:trPr>
        <w:tc>
          <w:tcPr>
            <w:tcW w:w="1380" w:type="dxa"/>
            <w:vMerge/>
            <w:tcBorders>
              <w:left w:val="single" w:sz="8" w:space="0" w:color="auto"/>
              <w:bottom w:val="nil"/>
              <w:right w:val="single" w:sz="8" w:space="0" w:color="auto"/>
            </w:tcBorders>
            <w:shd w:val="clear" w:color="000000" w:fill="FFFFFF"/>
            <w:noWrap/>
            <w:vAlign w:val="center"/>
            <w:hideMark/>
          </w:tcPr>
          <w:p w14:paraId="3D6BEC51"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8" w:space="0" w:color="000000"/>
              <w:right w:val="nil"/>
            </w:tcBorders>
            <w:shd w:val="clear" w:color="000000" w:fill="FFFF00"/>
            <w:noWrap/>
            <w:vAlign w:val="center"/>
            <w:hideMark/>
          </w:tcPr>
          <w:p w14:paraId="7055BB0F"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TCPP (Tris(1,3-dichloro-2-propyl) phosphate)</w:t>
            </w:r>
          </w:p>
        </w:tc>
        <w:tc>
          <w:tcPr>
            <w:tcW w:w="2700" w:type="dxa"/>
            <w:tcBorders>
              <w:top w:val="nil"/>
              <w:left w:val="single" w:sz="8" w:space="0" w:color="auto"/>
              <w:bottom w:val="single" w:sz="8" w:space="0" w:color="000000"/>
              <w:right w:val="single" w:sz="8" w:space="0" w:color="auto"/>
            </w:tcBorders>
            <w:shd w:val="clear" w:color="000000" w:fill="FFFFFF"/>
            <w:noWrap/>
            <w:vAlign w:val="center"/>
            <w:hideMark/>
          </w:tcPr>
          <w:p w14:paraId="23F63446" w14:textId="701496C9"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F</w:t>
            </w:r>
            <w:r w:rsidR="003B180F">
              <w:rPr>
                <w:rFonts w:ascii="Times New Roman" w:hAnsi="Times New Roman"/>
                <w:color w:val="000000"/>
                <w:sz w:val="18"/>
                <w:szCs w:val="18"/>
                <w:lang w:bidi="ar-SA"/>
              </w:rPr>
              <w:t>lame</w:t>
            </w:r>
            <w:r w:rsidRPr="00F22D67">
              <w:rPr>
                <w:rFonts w:ascii="Times New Roman" w:hAnsi="Times New Roman"/>
                <w:color w:val="000000"/>
                <w:sz w:val="18"/>
                <w:szCs w:val="18"/>
                <w:lang w:bidi="ar-SA"/>
              </w:rPr>
              <w:t xml:space="preserve"> Retardant</w:t>
            </w:r>
          </w:p>
        </w:tc>
      </w:tr>
      <w:tr w:rsidR="00F22D67" w:rsidRPr="00F22D67" w14:paraId="52411255" w14:textId="77777777" w:rsidTr="00B23EB6">
        <w:trPr>
          <w:trHeight w:val="315"/>
          <w:jc w:val="center"/>
        </w:trPr>
        <w:tc>
          <w:tcPr>
            <w:tcW w:w="1380" w:type="dxa"/>
            <w:vMerge w:val="restart"/>
            <w:tcBorders>
              <w:top w:val="single" w:sz="8" w:space="0" w:color="000000"/>
              <w:left w:val="single" w:sz="8" w:space="0" w:color="auto"/>
              <w:right w:val="single" w:sz="8" w:space="0" w:color="auto"/>
            </w:tcBorders>
            <w:shd w:val="clear" w:color="000000" w:fill="FFFFFF"/>
            <w:noWrap/>
            <w:vAlign w:val="center"/>
            <w:hideMark/>
          </w:tcPr>
          <w:p w14:paraId="32D03E8A" w14:textId="77777777" w:rsidR="00F22D67" w:rsidRPr="00F22D67" w:rsidRDefault="00F22D67" w:rsidP="00F22D67">
            <w:pPr>
              <w:spacing w:line="240" w:lineRule="auto"/>
              <w:jc w:val="left"/>
              <w:rPr>
                <w:rFonts w:ascii="Times New Roman" w:hAnsi="Times New Roman"/>
                <w:color w:val="000000"/>
                <w:sz w:val="18"/>
                <w:szCs w:val="18"/>
                <w:lang w:bidi="ar-SA"/>
              </w:rPr>
            </w:pPr>
            <w:r>
              <w:rPr>
                <w:rFonts w:ascii="Times New Roman" w:hAnsi="Times New Roman"/>
                <w:color w:val="000000"/>
                <w:sz w:val="18"/>
                <w:szCs w:val="18"/>
                <w:lang w:bidi="ar-SA"/>
              </w:rPr>
              <w:t>Pesticide</w:t>
            </w:r>
          </w:p>
        </w:tc>
        <w:tc>
          <w:tcPr>
            <w:tcW w:w="4180" w:type="dxa"/>
            <w:tcBorders>
              <w:top w:val="nil"/>
              <w:left w:val="nil"/>
              <w:bottom w:val="single" w:sz="4" w:space="0" w:color="000000"/>
              <w:right w:val="nil"/>
            </w:tcBorders>
            <w:shd w:val="clear" w:color="000000" w:fill="FFFF00"/>
            <w:noWrap/>
            <w:vAlign w:val="center"/>
            <w:hideMark/>
          </w:tcPr>
          <w:p w14:paraId="79FBEFD9"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Atrazine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512D4F1E"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Herbicide</w:t>
            </w:r>
          </w:p>
        </w:tc>
      </w:tr>
      <w:tr w:rsidR="00F22D67" w:rsidRPr="00F22D67" w14:paraId="4891F778"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256917F4"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nil"/>
              <w:right w:val="nil"/>
            </w:tcBorders>
            <w:shd w:val="clear" w:color="000000" w:fill="FFFF00"/>
            <w:noWrap/>
            <w:vAlign w:val="center"/>
            <w:hideMark/>
          </w:tcPr>
          <w:p w14:paraId="4BC8B3A5"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Simazine</w:t>
            </w:r>
          </w:p>
        </w:tc>
        <w:tc>
          <w:tcPr>
            <w:tcW w:w="2700" w:type="dxa"/>
            <w:tcBorders>
              <w:top w:val="nil"/>
              <w:left w:val="single" w:sz="8" w:space="0" w:color="auto"/>
              <w:bottom w:val="nil"/>
              <w:right w:val="single" w:sz="8" w:space="0" w:color="auto"/>
            </w:tcBorders>
            <w:shd w:val="clear" w:color="000000" w:fill="FFFFFF"/>
            <w:noWrap/>
            <w:vAlign w:val="center"/>
            <w:hideMark/>
          </w:tcPr>
          <w:p w14:paraId="6DA0B022" w14:textId="77777777" w:rsidR="00F22D67" w:rsidRPr="00F22D67" w:rsidRDefault="00F22D67"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Triazine Herbicide</w:t>
            </w:r>
          </w:p>
        </w:tc>
      </w:tr>
      <w:tr w:rsidR="004871F3" w:rsidRPr="00F22D67" w14:paraId="65CAECB3" w14:textId="77777777" w:rsidTr="004871F3">
        <w:trPr>
          <w:trHeight w:val="315"/>
          <w:jc w:val="center"/>
        </w:trPr>
        <w:tc>
          <w:tcPr>
            <w:tcW w:w="1380"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58A27C91" w14:textId="77777777" w:rsidR="004871F3" w:rsidRPr="00F22D67" w:rsidRDefault="004871F3" w:rsidP="00F22D67">
            <w:pPr>
              <w:spacing w:line="240" w:lineRule="auto"/>
              <w:jc w:val="left"/>
              <w:rPr>
                <w:rFonts w:ascii="Times New Roman" w:hAnsi="Times New Roman"/>
                <w:color w:val="000000"/>
                <w:sz w:val="18"/>
                <w:szCs w:val="18"/>
                <w:lang w:bidi="ar-SA"/>
              </w:rPr>
            </w:pPr>
            <w:r>
              <w:rPr>
                <w:rFonts w:ascii="Times New Roman" w:hAnsi="Times New Roman"/>
                <w:color w:val="000000"/>
                <w:sz w:val="18"/>
                <w:szCs w:val="18"/>
                <w:lang w:bidi="ar-SA"/>
              </w:rPr>
              <w:t>PPCP</w:t>
            </w:r>
          </w:p>
          <w:p w14:paraId="22CF9ED2" w14:textId="7994F595"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single" w:sz="8" w:space="0" w:color="auto"/>
              <w:left w:val="nil"/>
              <w:bottom w:val="single" w:sz="4" w:space="0" w:color="000000"/>
              <w:right w:val="nil"/>
            </w:tcBorders>
            <w:shd w:val="clear" w:color="000000" w:fill="FFFF00"/>
            <w:noWrap/>
            <w:vAlign w:val="center"/>
            <w:hideMark/>
          </w:tcPr>
          <w:p w14:paraId="120CAB2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Atenolol</w:t>
            </w:r>
          </w:p>
        </w:tc>
        <w:tc>
          <w:tcPr>
            <w:tcW w:w="2700" w:type="dxa"/>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B0F5209"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Beta Blocker</w:t>
            </w:r>
          </w:p>
        </w:tc>
      </w:tr>
      <w:tr w:rsidR="004871F3" w:rsidRPr="00F22D67" w14:paraId="0CCAF8C0"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34E7692B" w14:textId="267E5C2A"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2CBA5DCE"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Benzophenone</w:t>
            </w:r>
          </w:p>
        </w:tc>
        <w:tc>
          <w:tcPr>
            <w:tcW w:w="2700" w:type="dxa"/>
            <w:tcBorders>
              <w:top w:val="single" w:sz="4" w:space="0" w:color="000000"/>
              <w:left w:val="single" w:sz="8" w:space="0" w:color="auto"/>
              <w:bottom w:val="single" w:sz="4" w:space="0" w:color="000000"/>
              <w:right w:val="single" w:sz="8" w:space="0" w:color="auto"/>
            </w:tcBorders>
            <w:shd w:val="clear" w:color="000000" w:fill="FFFFFF"/>
            <w:noWrap/>
            <w:vAlign w:val="center"/>
            <w:hideMark/>
          </w:tcPr>
          <w:p w14:paraId="04AD70BF"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Sunscreen</w:t>
            </w:r>
          </w:p>
        </w:tc>
      </w:tr>
      <w:tr w:rsidR="004871F3" w:rsidRPr="00F22D67" w14:paraId="4386FD4F"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61B59B6A" w14:textId="63072729"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0F181E28"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Carbamazepine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2B49A68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Anticonvulsant</w:t>
            </w:r>
          </w:p>
        </w:tc>
      </w:tr>
      <w:tr w:rsidR="004871F3" w:rsidRPr="00F22D67" w14:paraId="2CF9DAB5"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2CB09F3C" w14:textId="40C004E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0ED98AF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Clofibric Acid</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4AB56BEA"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Lipid Regulator and Herbicide</w:t>
            </w:r>
          </w:p>
        </w:tc>
      </w:tr>
      <w:tr w:rsidR="004871F3" w:rsidRPr="00F22D67" w14:paraId="2B75B1E2"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08481E69" w14:textId="4370075E"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51C34EA7"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Dexamethasone</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4CAD3276"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Glucocorticoid</w:t>
            </w:r>
          </w:p>
        </w:tc>
      </w:tr>
      <w:tr w:rsidR="004871F3" w:rsidRPr="00F22D67" w14:paraId="5688C67B"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5D35FCD9" w14:textId="3F4FD3FC"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7B31F130"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Diclofenac</w:t>
            </w:r>
          </w:p>
        </w:tc>
        <w:tc>
          <w:tcPr>
            <w:tcW w:w="2700" w:type="dxa"/>
            <w:tcBorders>
              <w:top w:val="nil"/>
              <w:left w:val="single" w:sz="8" w:space="0" w:color="auto"/>
              <w:bottom w:val="single" w:sz="4" w:space="0" w:color="auto"/>
              <w:right w:val="single" w:sz="8" w:space="0" w:color="auto"/>
            </w:tcBorders>
            <w:shd w:val="clear" w:color="000000" w:fill="FFFFFF"/>
            <w:noWrap/>
            <w:vAlign w:val="center"/>
            <w:hideMark/>
          </w:tcPr>
          <w:p w14:paraId="45FEAEE8"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 xml:space="preserve">Anti-Inflammatory </w:t>
            </w:r>
          </w:p>
        </w:tc>
      </w:tr>
      <w:tr w:rsidR="004871F3" w:rsidRPr="00F22D67" w14:paraId="1868D7DA"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58335278"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43EFB41D"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Diltiazem</w:t>
            </w:r>
          </w:p>
        </w:tc>
        <w:tc>
          <w:tcPr>
            <w:tcW w:w="2700" w:type="dxa"/>
            <w:tcBorders>
              <w:top w:val="single" w:sz="4" w:space="0" w:color="000000"/>
              <w:left w:val="single" w:sz="8" w:space="0" w:color="auto"/>
              <w:bottom w:val="single" w:sz="4" w:space="0" w:color="000000"/>
              <w:right w:val="single" w:sz="8" w:space="0" w:color="auto"/>
            </w:tcBorders>
            <w:shd w:val="clear" w:color="000000" w:fill="FFFFFF"/>
            <w:noWrap/>
            <w:vAlign w:val="center"/>
            <w:hideMark/>
          </w:tcPr>
          <w:p w14:paraId="5DDD934D"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Calcium Blocker</w:t>
            </w:r>
          </w:p>
        </w:tc>
      </w:tr>
      <w:tr w:rsidR="004871F3" w:rsidRPr="00F22D67" w14:paraId="7ACDF4B6"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092D88BC"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32E3532A"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Diphenhydramine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55FA34F1"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Antihistamine</w:t>
            </w:r>
          </w:p>
        </w:tc>
      </w:tr>
      <w:tr w:rsidR="004871F3" w:rsidRPr="00F22D67" w14:paraId="74860235"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4A31F14A"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7902716E"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Fluoxetine (Prozac)</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6DC68916"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Antidepressant</w:t>
            </w:r>
          </w:p>
        </w:tc>
      </w:tr>
      <w:tr w:rsidR="004871F3" w:rsidRPr="00F22D67" w14:paraId="65DDEEF6"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540F96C6"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75181CF1"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Gemfibrozil</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391B42C9"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Lipid Regulator</w:t>
            </w:r>
          </w:p>
        </w:tc>
      </w:tr>
      <w:tr w:rsidR="004871F3" w:rsidRPr="00F22D67" w14:paraId="2812591F"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0E253A52"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vAlign w:val="center"/>
            <w:hideMark/>
          </w:tcPr>
          <w:p w14:paraId="453B254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Hydrochlorothiazide </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09128F5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High Blood Pressure</w:t>
            </w:r>
          </w:p>
        </w:tc>
      </w:tr>
      <w:tr w:rsidR="004871F3" w:rsidRPr="00F22D67" w14:paraId="6327734B" w14:textId="77777777" w:rsidTr="004871F3">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62F1C38A"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6FE777B2"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Hydrocortisone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1DE7DD74"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Glucocorticoid</w:t>
            </w:r>
          </w:p>
        </w:tc>
      </w:tr>
      <w:tr w:rsidR="004871F3" w:rsidRPr="00F22D67" w14:paraId="02B53168" w14:textId="77777777" w:rsidTr="004871F3">
        <w:trPr>
          <w:trHeight w:val="315"/>
          <w:jc w:val="center"/>
        </w:trPr>
        <w:tc>
          <w:tcPr>
            <w:tcW w:w="1380" w:type="dxa"/>
            <w:vMerge/>
            <w:tcBorders>
              <w:left w:val="single" w:sz="8" w:space="0" w:color="auto"/>
              <w:right w:val="single" w:sz="8" w:space="0" w:color="auto"/>
            </w:tcBorders>
            <w:shd w:val="clear" w:color="000000" w:fill="FFFFFF"/>
            <w:noWrap/>
            <w:vAlign w:val="center"/>
            <w:hideMark/>
          </w:tcPr>
          <w:p w14:paraId="7B7F015F"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5264A6C0"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Ibuprofen</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7A5DFCB9"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Analgesic-NSAID</w:t>
            </w:r>
          </w:p>
        </w:tc>
      </w:tr>
      <w:tr w:rsidR="004871F3" w:rsidRPr="00F22D67" w14:paraId="1893F112" w14:textId="77777777" w:rsidTr="004871F3">
        <w:trPr>
          <w:trHeight w:val="315"/>
          <w:jc w:val="center"/>
        </w:trPr>
        <w:tc>
          <w:tcPr>
            <w:tcW w:w="1380" w:type="dxa"/>
            <w:vMerge w:val="restart"/>
            <w:tcBorders>
              <w:left w:val="single" w:sz="8" w:space="0" w:color="auto"/>
              <w:bottom w:val="single" w:sz="8" w:space="0" w:color="auto"/>
              <w:right w:val="single" w:sz="8" w:space="0" w:color="auto"/>
            </w:tcBorders>
            <w:shd w:val="clear" w:color="000000" w:fill="FFFFFF"/>
            <w:noWrap/>
            <w:vAlign w:val="center"/>
            <w:hideMark/>
          </w:tcPr>
          <w:p w14:paraId="7C352158" w14:textId="14E0313E" w:rsidR="004871F3" w:rsidRPr="00F22D67" w:rsidRDefault="004871F3" w:rsidP="00F22D67">
            <w:pPr>
              <w:spacing w:line="240" w:lineRule="auto"/>
              <w:jc w:val="left"/>
              <w:rPr>
                <w:rFonts w:ascii="Times New Roman" w:hAnsi="Times New Roman"/>
                <w:color w:val="000000"/>
                <w:sz w:val="18"/>
                <w:szCs w:val="18"/>
                <w:lang w:bidi="ar-SA"/>
              </w:rPr>
            </w:pPr>
            <w:r>
              <w:rPr>
                <w:rFonts w:ascii="Times New Roman" w:hAnsi="Times New Roman"/>
                <w:color w:val="000000"/>
                <w:sz w:val="18"/>
                <w:szCs w:val="18"/>
                <w:lang w:bidi="ar-SA"/>
              </w:rPr>
              <w:t>PPCP</w:t>
            </w:r>
          </w:p>
        </w:tc>
        <w:tc>
          <w:tcPr>
            <w:tcW w:w="4180" w:type="dxa"/>
            <w:tcBorders>
              <w:top w:val="nil"/>
              <w:left w:val="nil"/>
              <w:bottom w:val="single" w:sz="4" w:space="0" w:color="000000"/>
              <w:right w:val="nil"/>
            </w:tcBorders>
            <w:shd w:val="clear" w:color="000000" w:fill="FFFF00"/>
            <w:noWrap/>
            <w:vAlign w:val="center"/>
            <w:hideMark/>
          </w:tcPr>
          <w:p w14:paraId="1D4D2083"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Iohexol</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2E50F97"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X-ray Contrast Media</w:t>
            </w:r>
          </w:p>
        </w:tc>
      </w:tr>
      <w:tr w:rsidR="004871F3" w:rsidRPr="00F22D67" w14:paraId="1F47965E"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7E93F183"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0CA534B7"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Iopamidol</w:t>
            </w:r>
          </w:p>
        </w:tc>
        <w:tc>
          <w:tcPr>
            <w:tcW w:w="2700" w:type="dxa"/>
            <w:tcBorders>
              <w:top w:val="single" w:sz="4" w:space="0" w:color="000000"/>
              <w:left w:val="single" w:sz="8" w:space="0" w:color="auto"/>
              <w:bottom w:val="single" w:sz="4" w:space="0" w:color="000000"/>
              <w:right w:val="single" w:sz="8" w:space="0" w:color="auto"/>
            </w:tcBorders>
            <w:shd w:val="clear" w:color="000000" w:fill="FFFFFF"/>
            <w:noWrap/>
            <w:vAlign w:val="center"/>
            <w:hideMark/>
          </w:tcPr>
          <w:p w14:paraId="38E4095A"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X-ray Contrast Media</w:t>
            </w:r>
          </w:p>
        </w:tc>
      </w:tr>
      <w:tr w:rsidR="004871F3" w:rsidRPr="00F22D67" w14:paraId="3DA45C16"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1860515E"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421E45FC"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Iopromide</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1E6FAF4A"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X-ray Contrast Media</w:t>
            </w:r>
          </w:p>
        </w:tc>
      </w:tr>
      <w:tr w:rsidR="004871F3" w:rsidRPr="00F22D67" w14:paraId="1DE63D89"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656D864A"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35C5BDF8"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Meprobamate</w:t>
            </w:r>
          </w:p>
        </w:tc>
        <w:tc>
          <w:tcPr>
            <w:tcW w:w="2700" w:type="dxa"/>
            <w:tcBorders>
              <w:top w:val="nil"/>
              <w:left w:val="single" w:sz="8" w:space="0" w:color="auto"/>
              <w:bottom w:val="single" w:sz="4" w:space="0" w:color="auto"/>
              <w:right w:val="single" w:sz="8" w:space="0" w:color="auto"/>
            </w:tcBorders>
            <w:shd w:val="clear" w:color="000000" w:fill="FFFFFF"/>
            <w:noWrap/>
            <w:vAlign w:val="center"/>
            <w:hideMark/>
          </w:tcPr>
          <w:p w14:paraId="7E159AF2"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Anti-Anxiety</w:t>
            </w:r>
          </w:p>
        </w:tc>
      </w:tr>
      <w:tr w:rsidR="004871F3" w:rsidRPr="00F22D67" w14:paraId="62987920"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24D381EB"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612BE358"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Naproxen</w:t>
            </w:r>
          </w:p>
        </w:tc>
        <w:tc>
          <w:tcPr>
            <w:tcW w:w="2700" w:type="dxa"/>
            <w:tcBorders>
              <w:top w:val="single" w:sz="4" w:space="0" w:color="000000"/>
              <w:left w:val="single" w:sz="8" w:space="0" w:color="auto"/>
              <w:bottom w:val="single" w:sz="4" w:space="0" w:color="000000"/>
              <w:right w:val="single" w:sz="8" w:space="0" w:color="auto"/>
            </w:tcBorders>
            <w:shd w:val="clear" w:color="000000" w:fill="FFFFFF"/>
            <w:noWrap/>
            <w:vAlign w:val="center"/>
            <w:hideMark/>
          </w:tcPr>
          <w:p w14:paraId="6BBD920A"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Analgesic-NSAID</w:t>
            </w:r>
          </w:p>
        </w:tc>
      </w:tr>
      <w:tr w:rsidR="004871F3" w:rsidRPr="00F22D67" w14:paraId="6DF6551F"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0E6BA542"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52AF8647"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Prednisone</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32BF3F90"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Glucocorticoid</w:t>
            </w:r>
          </w:p>
        </w:tc>
      </w:tr>
      <w:tr w:rsidR="004871F3" w:rsidRPr="00F22D67" w14:paraId="2F0640FD"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1E2C6FFD"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29D0FBC7"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Primidone</w:t>
            </w:r>
          </w:p>
        </w:tc>
        <w:tc>
          <w:tcPr>
            <w:tcW w:w="2700" w:type="dxa"/>
            <w:tcBorders>
              <w:top w:val="single" w:sz="4" w:space="0" w:color="000000"/>
              <w:left w:val="single" w:sz="8" w:space="0" w:color="auto"/>
              <w:bottom w:val="single" w:sz="4" w:space="0" w:color="000000"/>
              <w:right w:val="single" w:sz="8" w:space="0" w:color="auto"/>
            </w:tcBorders>
            <w:shd w:val="clear" w:color="000000" w:fill="FFFFFF"/>
            <w:noWrap/>
            <w:vAlign w:val="center"/>
            <w:hideMark/>
          </w:tcPr>
          <w:p w14:paraId="5157C3FA"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Anticonvulsant</w:t>
            </w:r>
          </w:p>
        </w:tc>
      </w:tr>
      <w:tr w:rsidR="004871F3" w:rsidRPr="00F22D67" w14:paraId="604C0964"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1DF7E45B"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D9D9D9"/>
            <w:noWrap/>
            <w:vAlign w:val="center"/>
            <w:hideMark/>
          </w:tcPr>
          <w:p w14:paraId="4A00449C"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Propranolol</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0754EE71"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Beta Blocker</w:t>
            </w:r>
          </w:p>
        </w:tc>
      </w:tr>
      <w:tr w:rsidR="004871F3" w:rsidRPr="00F22D67" w14:paraId="1DC8B561"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60111ED6"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0BD8EBF6"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Propylparaben</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1BE0E548"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Preservative</w:t>
            </w:r>
          </w:p>
        </w:tc>
      </w:tr>
      <w:tr w:rsidR="004871F3" w:rsidRPr="00F22D67" w14:paraId="5939C62A"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37E302E3"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1AF27E3B"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Sulfamethoxazole</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3E16703"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Sulfa Antibiotic</w:t>
            </w:r>
          </w:p>
        </w:tc>
      </w:tr>
      <w:tr w:rsidR="004871F3" w:rsidRPr="00F22D67" w14:paraId="6194121C"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18741E90"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39C543F8"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Triclocarban</w:t>
            </w:r>
          </w:p>
        </w:tc>
        <w:tc>
          <w:tcPr>
            <w:tcW w:w="2700" w:type="dxa"/>
            <w:tcBorders>
              <w:top w:val="nil"/>
              <w:left w:val="single" w:sz="8" w:space="0" w:color="auto"/>
              <w:bottom w:val="single" w:sz="4" w:space="0" w:color="auto"/>
              <w:right w:val="single" w:sz="8" w:space="0" w:color="auto"/>
            </w:tcBorders>
            <w:shd w:val="clear" w:color="000000" w:fill="FFFFFF"/>
            <w:noWrap/>
            <w:vAlign w:val="center"/>
            <w:hideMark/>
          </w:tcPr>
          <w:p w14:paraId="5FCD49C6"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Antibacterial</w:t>
            </w:r>
          </w:p>
        </w:tc>
      </w:tr>
      <w:tr w:rsidR="004871F3" w:rsidRPr="00F22D67" w14:paraId="1738CEB2"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0887AC91"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57F3FBD5"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Triclosan</w:t>
            </w:r>
          </w:p>
        </w:tc>
        <w:tc>
          <w:tcPr>
            <w:tcW w:w="2700" w:type="dxa"/>
            <w:tcBorders>
              <w:top w:val="nil"/>
              <w:left w:val="single" w:sz="8" w:space="0" w:color="auto"/>
              <w:bottom w:val="single" w:sz="4" w:space="0" w:color="auto"/>
              <w:right w:val="single" w:sz="8" w:space="0" w:color="auto"/>
            </w:tcBorders>
            <w:shd w:val="clear" w:color="000000" w:fill="FFFFFF"/>
            <w:noWrap/>
            <w:vAlign w:val="center"/>
            <w:hideMark/>
          </w:tcPr>
          <w:p w14:paraId="46110D52"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Antibacterial</w:t>
            </w:r>
          </w:p>
        </w:tc>
      </w:tr>
      <w:tr w:rsidR="004871F3" w:rsidRPr="00F22D67" w14:paraId="224B9A61" w14:textId="77777777" w:rsidTr="004871F3">
        <w:trPr>
          <w:trHeight w:val="315"/>
          <w:jc w:val="center"/>
        </w:trPr>
        <w:tc>
          <w:tcPr>
            <w:tcW w:w="1380" w:type="dxa"/>
            <w:vMerge/>
            <w:tcBorders>
              <w:left w:val="single" w:sz="8" w:space="0" w:color="auto"/>
              <w:bottom w:val="single" w:sz="8" w:space="0" w:color="auto"/>
              <w:right w:val="single" w:sz="8" w:space="0" w:color="auto"/>
            </w:tcBorders>
            <w:shd w:val="clear" w:color="000000" w:fill="FFFFFF"/>
            <w:noWrap/>
            <w:vAlign w:val="center"/>
            <w:hideMark/>
          </w:tcPr>
          <w:p w14:paraId="795E3636" w14:textId="77777777" w:rsidR="004871F3" w:rsidRPr="00F22D67" w:rsidRDefault="004871F3"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8" w:space="0" w:color="auto"/>
              <w:right w:val="nil"/>
            </w:tcBorders>
            <w:shd w:val="clear" w:color="000000" w:fill="FFFF00"/>
            <w:noWrap/>
            <w:vAlign w:val="center"/>
            <w:hideMark/>
          </w:tcPr>
          <w:p w14:paraId="2E52B49F" w14:textId="77777777" w:rsidR="004871F3" w:rsidRPr="00F22D67" w:rsidRDefault="004871F3"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Trimethoprim</w:t>
            </w:r>
          </w:p>
        </w:tc>
        <w:tc>
          <w:tcPr>
            <w:tcW w:w="2700" w:type="dxa"/>
            <w:tcBorders>
              <w:top w:val="single" w:sz="4" w:space="0" w:color="000000"/>
              <w:left w:val="single" w:sz="8" w:space="0" w:color="auto"/>
              <w:bottom w:val="single" w:sz="8" w:space="0" w:color="auto"/>
              <w:right w:val="single" w:sz="8" w:space="0" w:color="auto"/>
            </w:tcBorders>
            <w:shd w:val="clear" w:color="000000" w:fill="FFFFFF"/>
            <w:noWrap/>
            <w:vAlign w:val="center"/>
            <w:hideMark/>
          </w:tcPr>
          <w:p w14:paraId="35E80D1B" w14:textId="77777777" w:rsidR="004871F3" w:rsidRPr="00F22D67" w:rsidRDefault="004871F3"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Antibiotic</w:t>
            </w:r>
          </w:p>
        </w:tc>
      </w:tr>
      <w:tr w:rsidR="00F22D67" w:rsidRPr="00F22D67" w14:paraId="4AD5AA30" w14:textId="77777777" w:rsidTr="004871F3">
        <w:trPr>
          <w:trHeight w:val="315"/>
          <w:jc w:val="center"/>
        </w:trPr>
        <w:tc>
          <w:tcPr>
            <w:tcW w:w="138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96E3F59"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Hormone</w:t>
            </w:r>
          </w:p>
        </w:tc>
        <w:tc>
          <w:tcPr>
            <w:tcW w:w="4180" w:type="dxa"/>
            <w:tcBorders>
              <w:top w:val="nil"/>
              <w:left w:val="nil"/>
              <w:bottom w:val="single" w:sz="8" w:space="0" w:color="auto"/>
              <w:right w:val="nil"/>
            </w:tcBorders>
            <w:shd w:val="clear" w:color="000000" w:fill="FFFF00"/>
            <w:noWrap/>
            <w:vAlign w:val="center"/>
            <w:hideMark/>
          </w:tcPr>
          <w:p w14:paraId="25811772"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Testosterone</w:t>
            </w:r>
          </w:p>
        </w:tc>
        <w:tc>
          <w:tcPr>
            <w:tcW w:w="2700" w:type="dxa"/>
            <w:tcBorders>
              <w:top w:val="nil"/>
              <w:left w:val="single" w:sz="8" w:space="0" w:color="auto"/>
              <w:bottom w:val="single" w:sz="8" w:space="0" w:color="auto"/>
              <w:right w:val="single" w:sz="8" w:space="0" w:color="auto"/>
            </w:tcBorders>
            <w:shd w:val="clear" w:color="000000" w:fill="FFFFFF"/>
            <w:noWrap/>
            <w:vAlign w:val="center"/>
            <w:hideMark/>
          </w:tcPr>
          <w:p w14:paraId="646D2948"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Steroid Hormone</w:t>
            </w:r>
          </w:p>
        </w:tc>
      </w:tr>
      <w:tr w:rsidR="00F22D67" w:rsidRPr="00F22D67" w14:paraId="227C875A" w14:textId="77777777" w:rsidTr="00B23EB6">
        <w:trPr>
          <w:trHeight w:val="315"/>
          <w:jc w:val="center"/>
        </w:trPr>
        <w:tc>
          <w:tcPr>
            <w:tcW w:w="1380" w:type="dxa"/>
            <w:vMerge w:val="restart"/>
            <w:tcBorders>
              <w:top w:val="single" w:sz="8" w:space="0" w:color="auto"/>
              <w:left w:val="single" w:sz="8" w:space="0" w:color="auto"/>
              <w:bottom w:val="single" w:sz="4" w:space="0" w:color="auto"/>
              <w:right w:val="single" w:sz="8" w:space="0" w:color="auto"/>
            </w:tcBorders>
            <w:shd w:val="clear" w:color="000000" w:fill="FFFFFF"/>
            <w:noWrap/>
            <w:vAlign w:val="center"/>
            <w:hideMark/>
          </w:tcPr>
          <w:p w14:paraId="01EED705" w14:textId="77777777" w:rsidR="00F22D67" w:rsidRPr="00F22D67" w:rsidRDefault="00F22D67" w:rsidP="00F22D67">
            <w:pPr>
              <w:spacing w:line="240" w:lineRule="auto"/>
              <w:jc w:val="left"/>
              <w:rPr>
                <w:rFonts w:ascii="Times New Roman" w:hAnsi="Times New Roman"/>
                <w:color w:val="000000"/>
                <w:sz w:val="18"/>
                <w:szCs w:val="18"/>
                <w:lang w:bidi="ar-SA"/>
              </w:rPr>
            </w:pPr>
            <w:r>
              <w:rPr>
                <w:rFonts w:ascii="Times New Roman" w:hAnsi="Times New Roman"/>
                <w:color w:val="000000"/>
                <w:sz w:val="18"/>
                <w:szCs w:val="18"/>
                <w:lang w:bidi="ar-SA"/>
              </w:rPr>
              <w:t>Other</w:t>
            </w:r>
          </w:p>
        </w:tc>
        <w:tc>
          <w:tcPr>
            <w:tcW w:w="4180" w:type="dxa"/>
            <w:tcBorders>
              <w:top w:val="nil"/>
              <w:left w:val="nil"/>
              <w:bottom w:val="single" w:sz="4" w:space="0" w:color="000000"/>
              <w:right w:val="nil"/>
            </w:tcBorders>
            <w:shd w:val="clear" w:color="000000" w:fill="FFFF00"/>
            <w:noWrap/>
            <w:vAlign w:val="center"/>
            <w:hideMark/>
          </w:tcPr>
          <w:p w14:paraId="42BB9DA7"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Acesulfame-K</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329BEA69"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Artificial Sweetener</w:t>
            </w:r>
          </w:p>
        </w:tc>
      </w:tr>
      <w:tr w:rsidR="00F22D67" w:rsidRPr="00F22D67" w14:paraId="47380384" w14:textId="77777777" w:rsidTr="00B23EB6">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1E614CEE"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15D11A02"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Caffeine</w:t>
            </w:r>
          </w:p>
        </w:tc>
        <w:tc>
          <w:tcPr>
            <w:tcW w:w="2700" w:type="dxa"/>
            <w:tcBorders>
              <w:top w:val="nil"/>
              <w:left w:val="single" w:sz="8" w:space="0" w:color="auto"/>
              <w:bottom w:val="single" w:sz="4" w:space="0" w:color="000000"/>
              <w:right w:val="single" w:sz="8" w:space="0" w:color="auto"/>
            </w:tcBorders>
            <w:shd w:val="clear" w:color="000000" w:fill="FFFFFF"/>
            <w:noWrap/>
            <w:vAlign w:val="center"/>
            <w:hideMark/>
          </w:tcPr>
          <w:p w14:paraId="11DF8683"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Stimulant</w:t>
            </w:r>
          </w:p>
        </w:tc>
      </w:tr>
      <w:tr w:rsidR="00F22D67" w:rsidRPr="00F22D67" w14:paraId="78AFB2CA" w14:textId="77777777" w:rsidTr="00B23EB6">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4AEBB412"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4" w:space="0" w:color="000000"/>
              <w:right w:val="nil"/>
            </w:tcBorders>
            <w:shd w:val="clear" w:color="000000" w:fill="FFFF00"/>
            <w:noWrap/>
            <w:vAlign w:val="center"/>
            <w:hideMark/>
          </w:tcPr>
          <w:p w14:paraId="4F67FD91" w14:textId="77777777" w:rsidR="00F22D67" w:rsidRPr="00F22D67" w:rsidRDefault="00F22D67" w:rsidP="00F22D67">
            <w:pPr>
              <w:spacing w:line="240" w:lineRule="auto"/>
              <w:jc w:val="left"/>
              <w:rPr>
                <w:rFonts w:ascii="Times New Roman" w:hAnsi="Times New Roman"/>
                <w:sz w:val="18"/>
                <w:szCs w:val="18"/>
                <w:lang w:bidi="ar-SA"/>
              </w:rPr>
            </w:pPr>
            <w:r w:rsidRPr="00F22D67">
              <w:rPr>
                <w:rFonts w:ascii="Times New Roman" w:hAnsi="Times New Roman"/>
                <w:sz w:val="18"/>
                <w:szCs w:val="18"/>
                <w:lang w:bidi="ar-SA"/>
              </w:rPr>
              <w:t>DEET (N,N-Diethyl-meta-toluamide)</w:t>
            </w:r>
          </w:p>
        </w:tc>
        <w:tc>
          <w:tcPr>
            <w:tcW w:w="2700" w:type="dxa"/>
            <w:tcBorders>
              <w:top w:val="single" w:sz="4" w:space="0" w:color="auto"/>
              <w:left w:val="single" w:sz="8" w:space="0" w:color="auto"/>
              <w:bottom w:val="single" w:sz="4" w:space="0" w:color="auto"/>
              <w:right w:val="single" w:sz="8" w:space="0" w:color="auto"/>
            </w:tcBorders>
            <w:shd w:val="clear" w:color="000000" w:fill="FFFFFF"/>
            <w:noWrap/>
            <w:vAlign w:val="center"/>
            <w:hideMark/>
          </w:tcPr>
          <w:p w14:paraId="63777426"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Insect Repellant</w:t>
            </w:r>
          </w:p>
        </w:tc>
      </w:tr>
      <w:tr w:rsidR="00F22D67" w:rsidRPr="00F22D67" w14:paraId="2CF16CE7" w14:textId="77777777" w:rsidTr="00B23EB6">
        <w:trPr>
          <w:trHeight w:val="315"/>
          <w:jc w:val="center"/>
        </w:trPr>
        <w:tc>
          <w:tcPr>
            <w:tcW w:w="1380" w:type="dxa"/>
            <w:vMerge/>
            <w:tcBorders>
              <w:left w:val="single" w:sz="8" w:space="0" w:color="auto"/>
              <w:bottom w:val="single" w:sz="4" w:space="0" w:color="auto"/>
              <w:right w:val="single" w:sz="8" w:space="0" w:color="auto"/>
            </w:tcBorders>
            <w:shd w:val="clear" w:color="000000" w:fill="FFFFFF"/>
            <w:noWrap/>
            <w:vAlign w:val="center"/>
            <w:hideMark/>
          </w:tcPr>
          <w:p w14:paraId="076AD92F" w14:textId="77777777" w:rsidR="00F22D67" w:rsidRPr="00F22D67" w:rsidRDefault="00F22D67" w:rsidP="00F22D67">
            <w:pPr>
              <w:spacing w:line="240" w:lineRule="auto"/>
              <w:jc w:val="left"/>
              <w:rPr>
                <w:rFonts w:ascii="Times New Roman" w:hAnsi="Times New Roman"/>
                <w:color w:val="000000"/>
                <w:sz w:val="18"/>
                <w:szCs w:val="18"/>
                <w:lang w:bidi="ar-SA"/>
              </w:rPr>
            </w:pPr>
          </w:p>
        </w:tc>
        <w:tc>
          <w:tcPr>
            <w:tcW w:w="4180" w:type="dxa"/>
            <w:tcBorders>
              <w:top w:val="nil"/>
              <w:left w:val="nil"/>
              <w:bottom w:val="single" w:sz="8" w:space="0" w:color="auto"/>
              <w:right w:val="nil"/>
            </w:tcBorders>
            <w:shd w:val="clear" w:color="000000" w:fill="FFFF00"/>
            <w:noWrap/>
            <w:vAlign w:val="center"/>
            <w:hideMark/>
          </w:tcPr>
          <w:p w14:paraId="291AA5D6"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Sucralose</w:t>
            </w:r>
          </w:p>
        </w:tc>
        <w:tc>
          <w:tcPr>
            <w:tcW w:w="2700" w:type="dxa"/>
            <w:tcBorders>
              <w:top w:val="single" w:sz="4" w:space="0" w:color="000000"/>
              <w:left w:val="single" w:sz="8" w:space="0" w:color="auto"/>
              <w:bottom w:val="single" w:sz="8" w:space="0" w:color="auto"/>
              <w:right w:val="single" w:sz="8" w:space="0" w:color="auto"/>
            </w:tcBorders>
            <w:shd w:val="clear" w:color="000000" w:fill="FFFFFF"/>
            <w:noWrap/>
            <w:vAlign w:val="center"/>
            <w:hideMark/>
          </w:tcPr>
          <w:p w14:paraId="7E58BA56" w14:textId="77777777" w:rsidR="00F22D67" w:rsidRPr="00F22D67" w:rsidRDefault="00F22D67" w:rsidP="00F22D67">
            <w:pPr>
              <w:spacing w:line="240" w:lineRule="auto"/>
              <w:jc w:val="left"/>
              <w:rPr>
                <w:rFonts w:ascii="Times New Roman" w:hAnsi="Times New Roman"/>
                <w:color w:val="000000"/>
                <w:sz w:val="18"/>
                <w:szCs w:val="18"/>
                <w:lang w:bidi="ar-SA"/>
              </w:rPr>
            </w:pPr>
            <w:r w:rsidRPr="00F22D67">
              <w:rPr>
                <w:rFonts w:ascii="Times New Roman" w:hAnsi="Times New Roman"/>
                <w:color w:val="000000"/>
                <w:sz w:val="18"/>
                <w:szCs w:val="18"/>
                <w:lang w:bidi="ar-SA"/>
              </w:rPr>
              <w:t>Sugar Substitute</w:t>
            </w:r>
          </w:p>
        </w:tc>
      </w:tr>
    </w:tbl>
    <w:p w14:paraId="44EBB6E7" w14:textId="77777777" w:rsidR="00282187" w:rsidRDefault="00282187" w:rsidP="00282187">
      <w:pPr>
        <w:pStyle w:val="Caption"/>
        <w:keepNext/>
      </w:pPr>
    </w:p>
    <w:p w14:paraId="21D4A5B8" w14:textId="44A41377" w:rsidR="00282187" w:rsidRDefault="00282187" w:rsidP="00282187">
      <w:pPr>
        <w:pStyle w:val="Caption"/>
        <w:keepNext/>
      </w:pPr>
      <w:bookmarkStart w:id="91" w:name="_Toc513553872"/>
      <w:r>
        <w:t xml:space="preserve">Table A </w:t>
      </w:r>
      <w:r w:rsidR="008151B7">
        <w:fldChar w:fldCharType="begin"/>
      </w:r>
      <w:r w:rsidR="008151B7">
        <w:instrText xml:space="preserve"> SEQ Table_A \* ARABIC </w:instrText>
      </w:r>
      <w:r w:rsidR="008151B7">
        <w:fldChar w:fldCharType="separate"/>
      </w:r>
      <w:r w:rsidR="00AE569E">
        <w:rPr>
          <w:noProof/>
        </w:rPr>
        <w:t>11</w:t>
      </w:r>
      <w:r w:rsidR="008151B7">
        <w:rPr>
          <w:noProof/>
        </w:rPr>
        <w:fldChar w:fldCharType="end"/>
      </w:r>
      <w:r>
        <w:t xml:space="preserve">. </w:t>
      </w:r>
      <w:r w:rsidRPr="00D83014">
        <w:t xml:space="preserve">List of </w:t>
      </w:r>
      <w:r w:rsidR="004E071E">
        <w:t>compounds</w:t>
      </w:r>
      <w:r w:rsidRPr="00D83014">
        <w:t xml:space="preserve"> detected by EEA for </w:t>
      </w:r>
      <w:r w:rsidR="00BB7EC1">
        <w:t>s</w:t>
      </w:r>
      <w:r w:rsidR="00662D98">
        <w:t>ummer</w:t>
      </w:r>
      <w:r w:rsidRPr="00D83014">
        <w:t xml:space="preserve">, including class of </w:t>
      </w:r>
      <w:r w:rsidR="004E071E">
        <w:t>compound</w:t>
      </w:r>
      <w:r w:rsidRPr="00D83014">
        <w:t xml:space="preserve">, MRL, and site # at the top; an "*" indicates a degradant and italics means the </w:t>
      </w:r>
      <w:r w:rsidR="004E071E">
        <w:t>compound</w:t>
      </w:r>
      <w:r w:rsidRPr="00D83014">
        <w:t xml:space="preserve"> was </w:t>
      </w:r>
      <w:r w:rsidR="002650D8">
        <w:t>analyzed</w:t>
      </w:r>
      <w:r w:rsidRPr="00D83014">
        <w:t xml:space="preserve"> by both labs. All values reported in ng/L, no duplicate was taken this season.</w:t>
      </w:r>
      <w:bookmarkEnd w:id="91"/>
    </w:p>
    <w:tbl>
      <w:tblPr>
        <w:tblW w:w="6760" w:type="dxa"/>
        <w:jc w:val="center"/>
        <w:tblLook w:val="04A0" w:firstRow="1" w:lastRow="0" w:firstColumn="1" w:lastColumn="0" w:noHBand="0" w:noVBand="1"/>
      </w:tblPr>
      <w:tblGrid>
        <w:gridCol w:w="910"/>
        <w:gridCol w:w="1710"/>
        <w:gridCol w:w="540"/>
        <w:gridCol w:w="600"/>
        <w:gridCol w:w="600"/>
        <w:gridCol w:w="600"/>
        <w:gridCol w:w="600"/>
        <w:gridCol w:w="600"/>
        <w:gridCol w:w="600"/>
      </w:tblGrid>
      <w:tr w:rsidR="00282187" w:rsidRPr="00282187" w14:paraId="2AB745FA" w14:textId="77777777" w:rsidTr="00282187">
        <w:trPr>
          <w:trHeight w:val="270"/>
          <w:tblHeader/>
          <w:jc w:val="center"/>
        </w:trPr>
        <w:tc>
          <w:tcPr>
            <w:tcW w:w="2620" w:type="dxa"/>
            <w:gridSpan w:val="2"/>
            <w:tcBorders>
              <w:top w:val="single" w:sz="8" w:space="0" w:color="auto"/>
              <w:left w:val="single" w:sz="8" w:space="0" w:color="auto"/>
              <w:bottom w:val="single" w:sz="8" w:space="0" w:color="auto"/>
              <w:right w:val="nil"/>
            </w:tcBorders>
            <w:shd w:val="clear" w:color="000000" w:fill="FFFF00"/>
            <w:noWrap/>
            <w:vAlign w:val="bottom"/>
            <w:hideMark/>
          </w:tcPr>
          <w:p w14:paraId="75E64999" w14:textId="16F1BA40" w:rsidR="00282187" w:rsidRPr="00282187" w:rsidRDefault="00662D98" w:rsidP="00282187">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Summer</w:t>
            </w:r>
            <w:r w:rsidR="00282187" w:rsidRPr="00282187">
              <w:rPr>
                <w:rFonts w:ascii="Calibri Light" w:hAnsi="Calibri Light" w:cs="Calibri Light"/>
                <w:b/>
                <w:bCs/>
                <w:color w:val="000000"/>
                <w:sz w:val="18"/>
                <w:szCs w:val="18"/>
                <w:lang w:bidi="ar-SA"/>
              </w:rPr>
              <w:t xml:space="preserve"> (June 2016)</w:t>
            </w:r>
          </w:p>
        </w:tc>
        <w:tc>
          <w:tcPr>
            <w:tcW w:w="540" w:type="dxa"/>
            <w:tcBorders>
              <w:top w:val="single" w:sz="8" w:space="0" w:color="auto"/>
              <w:left w:val="nil"/>
              <w:bottom w:val="single" w:sz="8" w:space="0" w:color="auto"/>
              <w:right w:val="nil"/>
            </w:tcBorders>
            <w:shd w:val="clear" w:color="000000" w:fill="FFFF00"/>
            <w:noWrap/>
            <w:vAlign w:val="bottom"/>
            <w:hideMark/>
          </w:tcPr>
          <w:p w14:paraId="1EA276E8"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FFFF00"/>
            <w:noWrap/>
            <w:vAlign w:val="bottom"/>
            <w:hideMark/>
          </w:tcPr>
          <w:p w14:paraId="59B873BA"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FFFF00"/>
            <w:noWrap/>
            <w:vAlign w:val="bottom"/>
            <w:hideMark/>
          </w:tcPr>
          <w:p w14:paraId="143C916C"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FFFF00"/>
            <w:noWrap/>
            <w:vAlign w:val="bottom"/>
            <w:hideMark/>
          </w:tcPr>
          <w:p w14:paraId="72A39075"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FFFF00"/>
            <w:noWrap/>
            <w:vAlign w:val="bottom"/>
            <w:hideMark/>
          </w:tcPr>
          <w:p w14:paraId="07E9C980"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FFFF00"/>
            <w:noWrap/>
            <w:vAlign w:val="bottom"/>
            <w:hideMark/>
          </w:tcPr>
          <w:p w14:paraId="2EE3E3AE"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single" w:sz="8" w:space="0" w:color="auto"/>
            </w:tcBorders>
            <w:shd w:val="clear" w:color="000000" w:fill="FFFF00"/>
            <w:noWrap/>
            <w:vAlign w:val="bottom"/>
            <w:hideMark/>
          </w:tcPr>
          <w:p w14:paraId="77A25C2E"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r>
      <w:tr w:rsidR="00282187" w:rsidRPr="00282187" w14:paraId="03C579C4" w14:textId="77777777" w:rsidTr="00282187">
        <w:trPr>
          <w:trHeight w:val="315"/>
          <w:tblHeader/>
          <w:jc w:val="center"/>
        </w:trPr>
        <w:tc>
          <w:tcPr>
            <w:tcW w:w="910" w:type="dxa"/>
            <w:tcBorders>
              <w:top w:val="nil"/>
              <w:left w:val="single" w:sz="8" w:space="0" w:color="auto"/>
              <w:bottom w:val="single" w:sz="8" w:space="0" w:color="auto"/>
              <w:right w:val="single" w:sz="8" w:space="0" w:color="auto"/>
            </w:tcBorders>
            <w:shd w:val="clear" w:color="auto" w:fill="auto"/>
            <w:noWrap/>
            <w:vAlign w:val="center"/>
            <w:hideMark/>
          </w:tcPr>
          <w:p w14:paraId="540445A3"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Class</w:t>
            </w:r>
          </w:p>
        </w:tc>
        <w:tc>
          <w:tcPr>
            <w:tcW w:w="1710" w:type="dxa"/>
            <w:tcBorders>
              <w:top w:val="nil"/>
              <w:left w:val="nil"/>
              <w:bottom w:val="single" w:sz="8" w:space="0" w:color="auto"/>
              <w:right w:val="single" w:sz="8" w:space="0" w:color="auto"/>
            </w:tcBorders>
            <w:shd w:val="clear" w:color="auto" w:fill="auto"/>
            <w:noWrap/>
            <w:vAlign w:val="center"/>
            <w:hideMark/>
          </w:tcPr>
          <w:p w14:paraId="42F0526F" w14:textId="19B333EA" w:rsidR="00282187" w:rsidRPr="00282187" w:rsidRDefault="004E071E" w:rsidP="00282187">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540" w:type="dxa"/>
            <w:tcBorders>
              <w:top w:val="nil"/>
              <w:left w:val="nil"/>
              <w:bottom w:val="single" w:sz="8" w:space="0" w:color="auto"/>
              <w:right w:val="single" w:sz="8" w:space="0" w:color="auto"/>
            </w:tcBorders>
            <w:shd w:val="clear" w:color="auto" w:fill="auto"/>
            <w:noWrap/>
            <w:vAlign w:val="center"/>
            <w:hideMark/>
          </w:tcPr>
          <w:p w14:paraId="18974C76"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MRL</w:t>
            </w:r>
          </w:p>
        </w:tc>
        <w:tc>
          <w:tcPr>
            <w:tcW w:w="600" w:type="dxa"/>
            <w:tcBorders>
              <w:top w:val="nil"/>
              <w:left w:val="nil"/>
              <w:bottom w:val="single" w:sz="8" w:space="0" w:color="auto"/>
              <w:right w:val="single" w:sz="8" w:space="0" w:color="auto"/>
            </w:tcBorders>
            <w:shd w:val="clear" w:color="auto" w:fill="auto"/>
            <w:noWrap/>
            <w:vAlign w:val="center"/>
            <w:hideMark/>
          </w:tcPr>
          <w:p w14:paraId="7F5D0010"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w:t>
            </w:r>
          </w:p>
        </w:tc>
        <w:tc>
          <w:tcPr>
            <w:tcW w:w="600" w:type="dxa"/>
            <w:tcBorders>
              <w:top w:val="nil"/>
              <w:left w:val="nil"/>
              <w:bottom w:val="single" w:sz="8" w:space="0" w:color="auto"/>
              <w:right w:val="single" w:sz="8" w:space="0" w:color="auto"/>
            </w:tcBorders>
            <w:shd w:val="clear" w:color="auto" w:fill="auto"/>
            <w:noWrap/>
            <w:vAlign w:val="center"/>
            <w:hideMark/>
          </w:tcPr>
          <w:p w14:paraId="2DD864AB"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4</w:t>
            </w:r>
          </w:p>
        </w:tc>
        <w:tc>
          <w:tcPr>
            <w:tcW w:w="600" w:type="dxa"/>
            <w:tcBorders>
              <w:top w:val="nil"/>
              <w:left w:val="nil"/>
              <w:bottom w:val="single" w:sz="8" w:space="0" w:color="auto"/>
              <w:right w:val="single" w:sz="8" w:space="0" w:color="auto"/>
            </w:tcBorders>
            <w:shd w:val="clear" w:color="auto" w:fill="auto"/>
            <w:noWrap/>
            <w:vAlign w:val="center"/>
            <w:hideMark/>
          </w:tcPr>
          <w:p w14:paraId="619ABB87"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6</w:t>
            </w:r>
          </w:p>
        </w:tc>
        <w:tc>
          <w:tcPr>
            <w:tcW w:w="600" w:type="dxa"/>
            <w:tcBorders>
              <w:top w:val="nil"/>
              <w:left w:val="nil"/>
              <w:bottom w:val="single" w:sz="8" w:space="0" w:color="auto"/>
              <w:right w:val="single" w:sz="8" w:space="0" w:color="auto"/>
            </w:tcBorders>
            <w:shd w:val="clear" w:color="auto" w:fill="auto"/>
            <w:noWrap/>
            <w:vAlign w:val="center"/>
            <w:hideMark/>
          </w:tcPr>
          <w:p w14:paraId="081907DB"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7</w:t>
            </w:r>
          </w:p>
        </w:tc>
        <w:tc>
          <w:tcPr>
            <w:tcW w:w="600" w:type="dxa"/>
            <w:tcBorders>
              <w:top w:val="nil"/>
              <w:left w:val="nil"/>
              <w:bottom w:val="single" w:sz="8" w:space="0" w:color="auto"/>
              <w:right w:val="single" w:sz="8" w:space="0" w:color="auto"/>
            </w:tcBorders>
            <w:shd w:val="clear" w:color="auto" w:fill="auto"/>
            <w:noWrap/>
            <w:vAlign w:val="center"/>
            <w:hideMark/>
          </w:tcPr>
          <w:p w14:paraId="434F1FEB"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8</w:t>
            </w:r>
          </w:p>
        </w:tc>
        <w:tc>
          <w:tcPr>
            <w:tcW w:w="600" w:type="dxa"/>
            <w:tcBorders>
              <w:top w:val="nil"/>
              <w:left w:val="nil"/>
              <w:bottom w:val="single" w:sz="8" w:space="0" w:color="auto"/>
              <w:right w:val="single" w:sz="8" w:space="0" w:color="auto"/>
            </w:tcBorders>
            <w:shd w:val="clear" w:color="auto" w:fill="auto"/>
            <w:noWrap/>
            <w:vAlign w:val="center"/>
            <w:hideMark/>
          </w:tcPr>
          <w:p w14:paraId="4D885F86"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11</w:t>
            </w:r>
          </w:p>
        </w:tc>
      </w:tr>
      <w:tr w:rsidR="00282187" w:rsidRPr="00282187" w14:paraId="25685811" w14:textId="77777777" w:rsidTr="00282187">
        <w:trPr>
          <w:trHeight w:val="315"/>
          <w:jc w:val="center"/>
        </w:trPr>
        <w:tc>
          <w:tcPr>
            <w:tcW w:w="910" w:type="dxa"/>
            <w:tcBorders>
              <w:top w:val="nil"/>
              <w:left w:val="single" w:sz="8" w:space="0" w:color="auto"/>
              <w:bottom w:val="nil"/>
              <w:right w:val="single" w:sz="8" w:space="0" w:color="auto"/>
            </w:tcBorders>
            <w:shd w:val="clear" w:color="auto" w:fill="auto"/>
            <w:noWrap/>
            <w:vAlign w:val="center"/>
            <w:hideMark/>
          </w:tcPr>
          <w:p w14:paraId="49DCFEC3"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Industrial</w:t>
            </w:r>
          </w:p>
        </w:tc>
        <w:tc>
          <w:tcPr>
            <w:tcW w:w="1710" w:type="dxa"/>
            <w:tcBorders>
              <w:top w:val="nil"/>
              <w:left w:val="nil"/>
              <w:bottom w:val="single" w:sz="4" w:space="0" w:color="auto"/>
              <w:right w:val="single" w:sz="8" w:space="0" w:color="auto"/>
            </w:tcBorders>
            <w:shd w:val="clear" w:color="000000" w:fill="FFFFFF"/>
            <w:noWrap/>
            <w:vAlign w:val="center"/>
            <w:hideMark/>
          </w:tcPr>
          <w:p w14:paraId="3E265F46"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BPA</w:t>
            </w:r>
          </w:p>
        </w:tc>
        <w:tc>
          <w:tcPr>
            <w:tcW w:w="540" w:type="dxa"/>
            <w:tcBorders>
              <w:top w:val="nil"/>
              <w:left w:val="nil"/>
              <w:bottom w:val="single" w:sz="4" w:space="0" w:color="auto"/>
              <w:right w:val="single" w:sz="8" w:space="0" w:color="auto"/>
            </w:tcBorders>
            <w:shd w:val="clear" w:color="auto" w:fill="auto"/>
            <w:noWrap/>
            <w:vAlign w:val="center"/>
            <w:hideMark/>
          </w:tcPr>
          <w:p w14:paraId="6121D18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auto" w:fill="auto"/>
            <w:vAlign w:val="center"/>
            <w:hideMark/>
          </w:tcPr>
          <w:p w14:paraId="696F09DE"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63DA78D7"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nil"/>
              <w:left w:val="nil"/>
              <w:bottom w:val="single" w:sz="4" w:space="0" w:color="auto"/>
              <w:right w:val="single" w:sz="4" w:space="0" w:color="auto"/>
            </w:tcBorders>
            <w:shd w:val="clear" w:color="000000" w:fill="FFFF00"/>
            <w:vAlign w:val="center"/>
            <w:hideMark/>
          </w:tcPr>
          <w:p w14:paraId="4F5ABF39"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40</w:t>
            </w:r>
          </w:p>
        </w:tc>
        <w:tc>
          <w:tcPr>
            <w:tcW w:w="600" w:type="dxa"/>
            <w:tcBorders>
              <w:top w:val="nil"/>
              <w:left w:val="nil"/>
              <w:bottom w:val="single" w:sz="4" w:space="0" w:color="auto"/>
              <w:right w:val="single" w:sz="4" w:space="0" w:color="auto"/>
            </w:tcBorders>
            <w:shd w:val="clear" w:color="000000" w:fill="FFFF00"/>
            <w:vAlign w:val="center"/>
            <w:hideMark/>
          </w:tcPr>
          <w:p w14:paraId="6766D5DB"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78</w:t>
            </w:r>
          </w:p>
        </w:tc>
        <w:tc>
          <w:tcPr>
            <w:tcW w:w="600" w:type="dxa"/>
            <w:tcBorders>
              <w:top w:val="nil"/>
              <w:left w:val="nil"/>
              <w:bottom w:val="single" w:sz="4" w:space="0" w:color="auto"/>
              <w:right w:val="single" w:sz="4" w:space="0" w:color="auto"/>
            </w:tcBorders>
            <w:shd w:val="clear" w:color="auto" w:fill="auto"/>
            <w:vAlign w:val="center"/>
            <w:hideMark/>
          </w:tcPr>
          <w:p w14:paraId="6F271ED4"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nil"/>
              <w:left w:val="nil"/>
              <w:bottom w:val="single" w:sz="4" w:space="0" w:color="auto"/>
              <w:right w:val="single" w:sz="8" w:space="0" w:color="auto"/>
            </w:tcBorders>
            <w:shd w:val="clear" w:color="000000" w:fill="FFFF00"/>
            <w:vAlign w:val="center"/>
            <w:hideMark/>
          </w:tcPr>
          <w:p w14:paraId="4AD696E9"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120</w:t>
            </w:r>
          </w:p>
        </w:tc>
      </w:tr>
      <w:tr w:rsidR="00282187" w:rsidRPr="00282187" w14:paraId="62E6659D" w14:textId="77777777" w:rsidTr="00282187">
        <w:trPr>
          <w:trHeight w:val="315"/>
          <w:jc w:val="center"/>
        </w:trPr>
        <w:tc>
          <w:tcPr>
            <w:tcW w:w="910" w:type="dxa"/>
            <w:vMerge w:val="restart"/>
            <w:tcBorders>
              <w:top w:val="single" w:sz="8" w:space="0" w:color="auto"/>
              <w:left w:val="single" w:sz="8" w:space="0" w:color="auto"/>
              <w:right w:val="single" w:sz="8" w:space="0" w:color="auto"/>
            </w:tcBorders>
            <w:shd w:val="clear" w:color="auto" w:fill="auto"/>
            <w:noWrap/>
            <w:vAlign w:val="center"/>
            <w:hideMark/>
          </w:tcPr>
          <w:p w14:paraId="2F073B79"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Pesticide</w:t>
            </w:r>
          </w:p>
        </w:tc>
        <w:tc>
          <w:tcPr>
            <w:tcW w:w="1710" w:type="dxa"/>
            <w:tcBorders>
              <w:top w:val="nil"/>
              <w:left w:val="nil"/>
              <w:bottom w:val="single" w:sz="4" w:space="0" w:color="auto"/>
              <w:right w:val="single" w:sz="8" w:space="0" w:color="auto"/>
            </w:tcBorders>
            <w:shd w:val="clear" w:color="000000" w:fill="FFFFFF"/>
            <w:vAlign w:val="center"/>
            <w:hideMark/>
          </w:tcPr>
          <w:p w14:paraId="43816CBF"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Atrazine</w:t>
            </w:r>
          </w:p>
        </w:tc>
        <w:tc>
          <w:tcPr>
            <w:tcW w:w="540" w:type="dxa"/>
            <w:tcBorders>
              <w:top w:val="nil"/>
              <w:left w:val="nil"/>
              <w:bottom w:val="single" w:sz="4" w:space="0" w:color="auto"/>
              <w:right w:val="single" w:sz="8" w:space="0" w:color="auto"/>
            </w:tcBorders>
            <w:shd w:val="clear" w:color="auto" w:fill="auto"/>
            <w:vAlign w:val="center"/>
            <w:hideMark/>
          </w:tcPr>
          <w:p w14:paraId="5735A26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4" w:space="0" w:color="000000"/>
              <w:left w:val="nil"/>
              <w:bottom w:val="single" w:sz="4" w:space="0" w:color="000000"/>
              <w:right w:val="single" w:sz="4" w:space="0" w:color="000000"/>
            </w:tcBorders>
            <w:shd w:val="clear" w:color="000000" w:fill="FFFF00"/>
            <w:vAlign w:val="center"/>
            <w:hideMark/>
          </w:tcPr>
          <w:p w14:paraId="3FA4C434"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10</w:t>
            </w:r>
          </w:p>
        </w:tc>
        <w:tc>
          <w:tcPr>
            <w:tcW w:w="600" w:type="dxa"/>
            <w:tcBorders>
              <w:top w:val="single" w:sz="4" w:space="0" w:color="000000"/>
              <w:left w:val="nil"/>
              <w:bottom w:val="single" w:sz="4" w:space="0" w:color="000000"/>
              <w:right w:val="single" w:sz="4" w:space="0" w:color="000000"/>
            </w:tcBorders>
            <w:shd w:val="clear" w:color="000000" w:fill="FFFF00"/>
            <w:vAlign w:val="center"/>
            <w:hideMark/>
          </w:tcPr>
          <w:p w14:paraId="2F07D6DC"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10</w:t>
            </w:r>
          </w:p>
        </w:tc>
        <w:tc>
          <w:tcPr>
            <w:tcW w:w="600" w:type="dxa"/>
            <w:tcBorders>
              <w:top w:val="single" w:sz="4" w:space="0" w:color="000000"/>
              <w:left w:val="nil"/>
              <w:bottom w:val="single" w:sz="4" w:space="0" w:color="000000"/>
              <w:right w:val="single" w:sz="4" w:space="0" w:color="000000"/>
            </w:tcBorders>
            <w:shd w:val="clear" w:color="000000" w:fill="FFFF00"/>
            <w:vAlign w:val="center"/>
            <w:hideMark/>
          </w:tcPr>
          <w:p w14:paraId="5ACA72D6"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11</w:t>
            </w:r>
          </w:p>
        </w:tc>
        <w:tc>
          <w:tcPr>
            <w:tcW w:w="600" w:type="dxa"/>
            <w:tcBorders>
              <w:top w:val="single" w:sz="4" w:space="0" w:color="000000"/>
              <w:left w:val="nil"/>
              <w:bottom w:val="single" w:sz="4" w:space="0" w:color="000000"/>
              <w:right w:val="single" w:sz="4" w:space="0" w:color="000000"/>
            </w:tcBorders>
            <w:shd w:val="clear" w:color="000000" w:fill="FFFF00"/>
            <w:vAlign w:val="center"/>
            <w:hideMark/>
          </w:tcPr>
          <w:p w14:paraId="23A46F6F"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11</w:t>
            </w:r>
          </w:p>
        </w:tc>
        <w:tc>
          <w:tcPr>
            <w:tcW w:w="600" w:type="dxa"/>
            <w:tcBorders>
              <w:top w:val="single" w:sz="4" w:space="0" w:color="000000"/>
              <w:left w:val="nil"/>
              <w:bottom w:val="single" w:sz="4" w:space="0" w:color="000000"/>
              <w:right w:val="single" w:sz="4" w:space="0" w:color="000000"/>
            </w:tcBorders>
            <w:shd w:val="clear" w:color="000000" w:fill="FFFF00"/>
            <w:vAlign w:val="center"/>
            <w:hideMark/>
          </w:tcPr>
          <w:p w14:paraId="7653BA2E"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9.7</w:t>
            </w:r>
          </w:p>
        </w:tc>
        <w:tc>
          <w:tcPr>
            <w:tcW w:w="600" w:type="dxa"/>
            <w:tcBorders>
              <w:top w:val="single" w:sz="4" w:space="0" w:color="000000"/>
              <w:left w:val="nil"/>
              <w:bottom w:val="single" w:sz="4" w:space="0" w:color="000000"/>
              <w:right w:val="single" w:sz="8" w:space="0" w:color="auto"/>
            </w:tcBorders>
            <w:shd w:val="clear" w:color="000000" w:fill="FFFF00"/>
            <w:vAlign w:val="center"/>
            <w:hideMark/>
          </w:tcPr>
          <w:p w14:paraId="051A7425"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12</w:t>
            </w:r>
          </w:p>
        </w:tc>
      </w:tr>
      <w:tr w:rsidR="00282187" w:rsidRPr="00282187" w14:paraId="58C77271" w14:textId="77777777" w:rsidTr="00282187">
        <w:trPr>
          <w:trHeight w:val="315"/>
          <w:jc w:val="center"/>
        </w:trPr>
        <w:tc>
          <w:tcPr>
            <w:tcW w:w="910" w:type="dxa"/>
            <w:vMerge/>
            <w:tcBorders>
              <w:left w:val="single" w:sz="8" w:space="0" w:color="auto"/>
              <w:bottom w:val="nil"/>
              <w:right w:val="single" w:sz="8" w:space="0" w:color="auto"/>
            </w:tcBorders>
            <w:shd w:val="clear" w:color="auto" w:fill="auto"/>
            <w:noWrap/>
            <w:vAlign w:val="center"/>
            <w:hideMark/>
          </w:tcPr>
          <w:p w14:paraId="3BD51E63"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10" w:type="dxa"/>
            <w:tcBorders>
              <w:top w:val="nil"/>
              <w:left w:val="nil"/>
              <w:bottom w:val="single" w:sz="8" w:space="0" w:color="auto"/>
              <w:right w:val="single" w:sz="8" w:space="0" w:color="auto"/>
            </w:tcBorders>
            <w:shd w:val="clear" w:color="000000" w:fill="FFFFFF"/>
            <w:noWrap/>
            <w:vAlign w:val="center"/>
            <w:hideMark/>
          </w:tcPr>
          <w:p w14:paraId="79FB9A72"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Simazine</w:t>
            </w:r>
          </w:p>
        </w:tc>
        <w:tc>
          <w:tcPr>
            <w:tcW w:w="540" w:type="dxa"/>
            <w:tcBorders>
              <w:top w:val="nil"/>
              <w:left w:val="nil"/>
              <w:bottom w:val="single" w:sz="8" w:space="0" w:color="auto"/>
              <w:right w:val="single" w:sz="8" w:space="0" w:color="auto"/>
            </w:tcBorders>
            <w:shd w:val="clear" w:color="auto" w:fill="auto"/>
            <w:noWrap/>
            <w:vAlign w:val="center"/>
            <w:hideMark/>
          </w:tcPr>
          <w:p w14:paraId="4461097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59B5E6D6"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420</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32658532"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420</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7BB3A6C0"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250</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361120EA"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400</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4A2892F0"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380</w:t>
            </w:r>
          </w:p>
        </w:tc>
        <w:tc>
          <w:tcPr>
            <w:tcW w:w="600" w:type="dxa"/>
            <w:tcBorders>
              <w:top w:val="single" w:sz="4" w:space="0" w:color="auto"/>
              <w:left w:val="nil"/>
              <w:bottom w:val="single" w:sz="8" w:space="0" w:color="auto"/>
              <w:right w:val="single" w:sz="8" w:space="0" w:color="auto"/>
            </w:tcBorders>
            <w:shd w:val="clear" w:color="000000" w:fill="FFFF00"/>
            <w:vAlign w:val="center"/>
            <w:hideMark/>
          </w:tcPr>
          <w:p w14:paraId="1199EA8A"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380</w:t>
            </w:r>
          </w:p>
        </w:tc>
      </w:tr>
      <w:tr w:rsidR="00282187" w:rsidRPr="00282187" w14:paraId="4F5EBDF6" w14:textId="77777777" w:rsidTr="00964A81">
        <w:trPr>
          <w:trHeight w:val="315"/>
          <w:jc w:val="center"/>
        </w:trPr>
        <w:tc>
          <w:tcPr>
            <w:tcW w:w="91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E4FBC"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PPCP</w:t>
            </w:r>
          </w:p>
        </w:tc>
        <w:tc>
          <w:tcPr>
            <w:tcW w:w="1710" w:type="dxa"/>
            <w:tcBorders>
              <w:top w:val="single" w:sz="4" w:space="0" w:color="auto"/>
              <w:left w:val="nil"/>
              <w:bottom w:val="single" w:sz="4" w:space="0" w:color="auto"/>
              <w:right w:val="single" w:sz="8" w:space="0" w:color="auto"/>
            </w:tcBorders>
            <w:shd w:val="clear" w:color="000000" w:fill="FFFFFF"/>
            <w:noWrap/>
            <w:vAlign w:val="center"/>
            <w:hideMark/>
          </w:tcPr>
          <w:p w14:paraId="66C5D4B5"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Iohexol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4E7E15D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5619D7FD"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387FE5CB"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4" w:space="0" w:color="auto"/>
              <w:left w:val="nil"/>
              <w:bottom w:val="single" w:sz="4" w:space="0" w:color="auto"/>
              <w:right w:val="single" w:sz="4" w:space="0" w:color="auto"/>
            </w:tcBorders>
            <w:shd w:val="clear" w:color="000000" w:fill="FFFF00"/>
            <w:vAlign w:val="center"/>
            <w:hideMark/>
          </w:tcPr>
          <w:p w14:paraId="1D9F7145"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220</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8C9135A"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24F8086A"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4" w:space="0" w:color="auto"/>
              <w:left w:val="nil"/>
              <w:bottom w:val="single" w:sz="4" w:space="0" w:color="auto"/>
              <w:right w:val="single" w:sz="8" w:space="0" w:color="auto"/>
            </w:tcBorders>
            <w:shd w:val="clear" w:color="000000" w:fill="FFFF00"/>
            <w:vAlign w:val="center"/>
            <w:hideMark/>
          </w:tcPr>
          <w:p w14:paraId="5A677E22"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10</w:t>
            </w:r>
          </w:p>
        </w:tc>
      </w:tr>
      <w:tr w:rsidR="00964A81" w:rsidRPr="00282187" w14:paraId="73017891" w14:textId="77777777" w:rsidTr="00964A81">
        <w:trPr>
          <w:trHeight w:val="300"/>
          <w:jc w:val="center"/>
        </w:trPr>
        <w:tc>
          <w:tcPr>
            <w:tcW w:w="910"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0AA5785" w14:textId="77777777" w:rsidR="00964A81" w:rsidRPr="00282187" w:rsidRDefault="00964A81"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Other</w:t>
            </w:r>
          </w:p>
        </w:tc>
        <w:tc>
          <w:tcPr>
            <w:tcW w:w="1710" w:type="dxa"/>
            <w:tcBorders>
              <w:top w:val="single" w:sz="8" w:space="0" w:color="auto"/>
              <w:left w:val="nil"/>
              <w:bottom w:val="single" w:sz="4" w:space="0" w:color="auto"/>
              <w:right w:val="single" w:sz="8" w:space="0" w:color="auto"/>
            </w:tcBorders>
            <w:shd w:val="clear" w:color="auto" w:fill="auto"/>
            <w:noWrap/>
            <w:vAlign w:val="center"/>
            <w:hideMark/>
          </w:tcPr>
          <w:p w14:paraId="21EC31EE" w14:textId="77777777" w:rsidR="00964A81" w:rsidRPr="00282187" w:rsidRDefault="00964A81"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Acesulfame-K</w:t>
            </w:r>
          </w:p>
        </w:tc>
        <w:tc>
          <w:tcPr>
            <w:tcW w:w="540" w:type="dxa"/>
            <w:tcBorders>
              <w:top w:val="single" w:sz="8" w:space="0" w:color="auto"/>
              <w:left w:val="nil"/>
              <w:bottom w:val="single" w:sz="4" w:space="0" w:color="auto"/>
              <w:right w:val="single" w:sz="8" w:space="0" w:color="auto"/>
            </w:tcBorders>
            <w:shd w:val="clear" w:color="auto" w:fill="auto"/>
            <w:noWrap/>
            <w:vAlign w:val="center"/>
            <w:hideMark/>
          </w:tcPr>
          <w:p w14:paraId="7D443C2B"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single" w:sz="8" w:space="0" w:color="auto"/>
              <w:left w:val="nil"/>
              <w:bottom w:val="single" w:sz="4" w:space="0" w:color="000000"/>
              <w:right w:val="single" w:sz="4" w:space="0" w:color="000000"/>
            </w:tcBorders>
            <w:shd w:val="clear" w:color="000000" w:fill="FFFF00"/>
            <w:vAlign w:val="center"/>
            <w:hideMark/>
          </w:tcPr>
          <w:p w14:paraId="3DC5389E"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67</w:t>
            </w:r>
          </w:p>
        </w:tc>
        <w:tc>
          <w:tcPr>
            <w:tcW w:w="600" w:type="dxa"/>
            <w:tcBorders>
              <w:top w:val="single" w:sz="8" w:space="0" w:color="auto"/>
              <w:left w:val="nil"/>
              <w:bottom w:val="single" w:sz="4" w:space="0" w:color="000000"/>
              <w:right w:val="single" w:sz="4" w:space="0" w:color="000000"/>
            </w:tcBorders>
            <w:shd w:val="clear" w:color="000000" w:fill="FFFF00"/>
            <w:vAlign w:val="center"/>
            <w:hideMark/>
          </w:tcPr>
          <w:p w14:paraId="5219D259"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51</w:t>
            </w:r>
          </w:p>
        </w:tc>
        <w:tc>
          <w:tcPr>
            <w:tcW w:w="600" w:type="dxa"/>
            <w:tcBorders>
              <w:top w:val="single" w:sz="8" w:space="0" w:color="auto"/>
              <w:left w:val="nil"/>
              <w:bottom w:val="single" w:sz="4" w:space="0" w:color="000000"/>
              <w:right w:val="single" w:sz="4" w:space="0" w:color="000000"/>
            </w:tcBorders>
            <w:shd w:val="clear" w:color="000000" w:fill="FFFF00"/>
            <w:vAlign w:val="center"/>
            <w:hideMark/>
          </w:tcPr>
          <w:p w14:paraId="43A78F13"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95</w:t>
            </w:r>
          </w:p>
        </w:tc>
        <w:tc>
          <w:tcPr>
            <w:tcW w:w="600" w:type="dxa"/>
            <w:tcBorders>
              <w:top w:val="single" w:sz="8" w:space="0" w:color="auto"/>
              <w:left w:val="nil"/>
              <w:bottom w:val="single" w:sz="4" w:space="0" w:color="000000"/>
              <w:right w:val="single" w:sz="4" w:space="0" w:color="000000"/>
            </w:tcBorders>
            <w:shd w:val="clear" w:color="000000" w:fill="FFFF00"/>
            <w:vAlign w:val="center"/>
            <w:hideMark/>
          </w:tcPr>
          <w:p w14:paraId="0E28B794"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34</w:t>
            </w:r>
          </w:p>
        </w:tc>
        <w:tc>
          <w:tcPr>
            <w:tcW w:w="600" w:type="dxa"/>
            <w:tcBorders>
              <w:top w:val="single" w:sz="8" w:space="0" w:color="auto"/>
              <w:left w:val="nil"/>
              <w:bottom w:val="single" w:sz="4" w:space="0" w:color="000000"/>
              <w:right w:val="single" w:sz="4" w:space="0" w:color="000000"/>
            </w:tcBorders>
            <w:shd w:val="clear" w:color="000000" w:fill="FFFF00"/>
            <w:vAlign w:val="center"/>
            <w:hideMark/>
          </w:tcPr>
          <w:p w14:paraId="4B175CEA"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40</w:t>
            </w:r>
          </w:p>
        </w:tc>
        <w:tc>
          <w:tcPr>
            <w:tcW w:w="600" w:type="dxa"/>
            <w:tcBorders>
              <w:top w:val="single" w:sz="8" w:space="0" w:color="auto"/>
              <w:left w:val="nil"/>
              <w:bottom w:val="single" w:sz="4" w:space="0" w:color="000000"/>
              <w:right w:val="single" w:sz="8" w:space="0" w:color="auto"/>
            </w:tcBorders>
            <w:shd w:val="clear" w:color="000000" w:fill="FFFF00"/>
            <w:vAlign w:val="center"/>
            <w:hideMark/>
          </w:tcPr>
          <w:p w14:paraId="5A546708"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34</w:t>
            </w:r>
          </w:p>
        </w:tc>
      </w:tr>
      <w:tr w:rsidR="00964A81" w:rsidRPr="00282187" w14:paraId="5A2DBE3E" w14:textId="77777777" w:rsidTr="00964A81">
        <w:trPr>
          <w:trHeight w:val="300"/>
          <w:jc w:val="center"/>
        </w:trPr>
        <w:tc>
          <w:tcPr>
            <w:tcW w:w="910" w:type="dxa"/>
            <w:vMerge w:val="restart"/>
            <w:tcBorders>
              <w:top w:val="single" w:sz="4" w:space="0" w:color="auto"/>
              <w:left w:val="single" w:sz="8" w:space="0" w:color="auto"/>
              <w:right w:val="single" w:sz="8" w:space="0" w:color="auto"/>
            </w:tcBorders>
            <w:shd w:val="clear" w:color="auto" w:fill="auto"/>
            <w:noWrap/>
            <w:vAlign w:val="center"/>
            <w:hideMark/>
          </w:tcPr>
          <w:p w14:paraId="1A7B4AA3" w14:textId="3D20F781" w:rsidR="00964A81" w:rsidRPr="00282187" w:rsidRDefault="00964A81"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Other</w:t>
            </w:r>
          </w:p>
        </w:tc>
        <w:tc>
          <w:tcPr>
            <w:tcW w:w="1710" w:type="dxa"/>
            <w:tcBorders>
              <w:top w:val="nil"/>
              <w:left w:val="nil"/>
              <w:bottom w:val="single" w:sz="4" w:space="0" w:color="auto"/>
              <w:right w:val="single" w:sz="8" w:space="0" w:color="auto"/>
            </w:tcBorders>
            <w:shd w:val="clear" w:color="auto" w:fill="auto"/>
            <w:noWrap/>
            <w:vAlign w:val="center"/>
            <w:hideMark/>
          </w:tcPr>
          <w:p w14:paraId="06EB21B7" w14:textId="77777777" w:rsidR="00964A81" w:rsidRPr="00282187" w:rsidRDefault="00964A81"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Cotinine </w:t>
            </w:r>
          </w:p>
        </w:tc>
        <w:tc>
          <w:tcPr>
            <w:tcW w:w="540" w:type="dxa"/>
            <w:tcBorders>
              <w:top w:val="nil"/>
              <w:left w:val="nil"/>
              <w:bottom w:val="single" w:sz="4" w:space="0" w:color="auto"/>
              <w:right w:val="single" w:sz="8" w:space="0" w:color="auto"/>
            </w:tcBorders>
            <w:shd w:val="clear" w:color="auto" w:fill="auto"/>
            <w:noWrap/>
            <w:vAlign w:val="center"/>
            <w:hideMark/>
          </w:tcPr>
          <w:p w14:paraId="05791C70"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000000"/>
            </w:tcBorders>
            <w:shd w:val="clear" w:color="000000" w:fill="FFFF00"/>
            <w:vAlign w:val="center"/>
            <w:hideMark/>
          </w:tcPr>
          <w:p w14:paraId="12449596"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12</w:t>
            </w:r>
          </w:p>
        </w:tc>
        <w:tc>
          <w:tcPr>
            <w:tcW w:w="600" w:type="dxa"/>
            <w:tcBorders>
              <w:top w:val="nil"/>
              <w:left w:val="nil"/>
              <w:bottom w:val="single" w:sz="4" w:space="0" w:color="auto"/>
              <w:right w:val="single" w:sz="4" w:space="0" w:color="000000"/>
            </w:tcBorders>
            <w:shd w:val="clear" w:color="auto" w:fill="auto"/>
            <w:vAlign w:val="center"/>
            <w:hideMark/>
          </w:tcPr>
          <w:p w14:paraId="6C2B4500"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nil"/>
              <w:left w:val="nil"/>
              <w:bottom w:val="single" w:sz="4" w:space="0" w:color="auto"/>
              <w:right w:val="single" w:sz="4" w:space="0" w:color="000000"/>
            </w:tcBorders>
            <w:shd w:val="clear" w:color="000000" w:fill="FFFF00"/>
            <w:vAlign w:val="center"/>
            <w:hideMark/>
          </w:tcPr>
          <w:p w14:paraId="530302F7"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22</w:t>
            </w:r>
          </w:p>
        </w:tc>
        <w:tc>
          <w:tcPr>
            <w:tcW w:w="600" w:type="dxa"/>
            <w:tcBorders>
              <w:top w:val="nil"/>
              <w:left w:val="nil"/>
              <w:bottom w:val="single" w:sz="4" w:space="0" w:color="auto"/>
              <w:right w:val="single" w:sz="4" w:space="0" w:color="000000"/>
            </w:tcBorders>
            <w:shd w:val="clear" w:color="000000" w:fill="FFFF00"/>
            <w:vAlign w:val="center"/>
            <w:hideMark/>
          </w:tcPr>
          <w:p w14:paraId="3595A236"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10</w:t>
            </w:r>
          </w:p>
        </w:tc>
        <w:tc>
          <w:tcPr>
            <w:tcW w:w="600" w:type="dxa"/>
            <w:tcBorders>
              <w:top w:val="nil"/>
              <w:left w:val="nil"/>
              <w:bottom w:val="single" w:sz="4" w:space="0" w:color="auto"/>
              <w:right w:val="single" w:sz="4" w:space="0" w:color="000000"/>
            </w:tcBorders>
            <w:shd w:val="clear" w:color="000000" w:fill="FFFF00"/>
            <w:vAlign w:val="center"/>
            <w:hideMark/>
          </w:tcPr>
          <w:p w14:paraId="487CBB59"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15</w:t>
            </w:r>
          </w:p>
        </w:tc>
        <w:tc>
          <w:tcPr>
            <w:tcW w:w="600" w:type="dxa"/>
            <w:tcBorders>
              <w:top w:val="nil"/>
              <w:left w:val="nil"/>
              <w:bottom w:val="single" w:sz="4" w:space="0" w:color="auto"/>
              <w:right w:val="single" w:sz="8" w:space="0" w:color="auto"/>
            </w:tcBorders>
            <w:shd w:val="clear" w:color="000000" w:fill="FFFF00"/>
            <w:vAlign w:val="center"/>
            <w:hideMark/>
          </w:tcPr>
          <w:p w14:paraId="742C14FA"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10</w:t>
            </w:r>
          </w:p>
        </w:tc>
      </w:tr>
      <w:tr w:rsidR="00964A81" w:rsidRPr="00282187" w14:paraId="74D33E82" w14:textId="77777777" w:rsidTr="00944670">
        <w:trPr>
          <w:trHeight w:val="315"/>
          <w:jc w:val="center"/>
        </w:trPr>
        <w:tc>
          <w:tcPr>
            <w:tcW w:w="910" w:type="dxa"/>
            <w:vMerge/>
            <w:tcBorders>
              <w:left w:val="single" w:sz="8" w:space="0" w:color="auto"/>
              <w:bottom w:val="single" w:sz="8" w:space="0" w:color="auto"/>
              <w:right w:val="single" w:sz="8" w:space="0" w:color="auto"/>
            </w:tcBorders>
            <w:shd w:val="clear" w:color="auto" w:fill="auto"/>
            <w:noWrap/>
            <w:vAlign w:val="center"/>
            <w:hideMark/>
          </w:tcPr>
          <w:p w14:paraId="27E84171" w14:textId="4ACC9C7D" w:rsidR="00964A81" w:rsidRPr="00282187" w:rsidRDefault="00964A81" w:rsidP="00282187">
            <w:pPr>
              <w:spacing w:line="240" w:lineRule="auto"/>
              <w:jc w:val="left"/>
              <w:rPr>
                <w:rFonts w:ascii="Calibri Light" w:hAnsi="Calibri Light" w:cs="Calibri Light"/>
                <w:color w:val="000000"/>
                <w:sz w:val="18"/>
                <w:szCs w:val="18"/>
                <w:lang w:bidi="ar-SA"/>
              </w:rPr>
            </w:pPr>
          </w:p>
        </w:tc>
        <w:tc>
          <w:tcPr>
            <w:tcW w:w="1710" w:type="dxa"/>
            <w:tcBorders>
              <w:top w:val="single" w:sz="4" w:space="0" w:color="auto"/>
              <w:left w:val="nil"/>
              <w:bottom w:val="single" w:sz="8" w:space="0" w:color="auto"/>
              <w:right w:val="single" w:sz="8" w:space="0" w:color="auto"/>
            </w:tcBorders>
            <w:shd w:val="clear" w:color="000000" w:fill="FFFFFF"/>
            <w:vAlign w:val="center"/>
            <w:hideMark/>
          </w:tcPr>
          <w:p w14:paraId="14235BA1" w14:textId="77777777" w:rsidR="00964A81" w:rsidRPr="00282187" w:rsidRDefault="00964A81"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DEET </w:t>
            </w:r>
          </w:p>
        </w:tc>
        <w:tc>
          <w:tcPr>
            <w:tcW w:w="540" w:type="dxa"/>
            <w:tcBorders>
              <w:top w:val="single" w:sz="4" w:space="0" w:color="auto"/>
              <w:left w:val="nil"/>
              <w:bottom w:val="single" w:sz="8" w:space="0" w:color="auto"/>
              <w:right w:val="single" w:sz="8" w:space="0" w:color="auto"/>
            </w:tcBorders>
            <w:shd w:val="clear" w:color="auto" w:fill="auto"/>
            <w:vAlign w:val="center"/>
            <w:hideMark/>
          </w:tcPr>
          <w:p w14:paraId="2B7EDF38"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3D4635DE"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35</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498D6D46"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34</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51A5F849"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78</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6732EAE6"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46</w:t>
            </w:r>
          </w:p>
        </w:tc>
        <w:tc>
          <w:tcPr>
            <w:tcW w:w="600" w:type="dxa"/>
            <w:tcBorders>
              <w:top w:val="single" w:sz="4" w:space="0" w:color="auto"/>
              <w:left w:val="nil"/>
              <w:bottom w:val="single" w:sz="8" w:space="0" w:color="auto"/>
              <w:right w:val="single" w:sz="4" w:space="0" w:color="auto"/>
            </w:tcBorders>
            <w:shd w:val="clear" w:color="000000" w:fill="FFFF00"/>
            <w:vAlign w:val="center"/>
            <w:hideMark/>
          </w:tcPr>
          <w:p w14:paraId="276A665A"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42</w:t>
            </w:r>
          </w:p>
        </w:tc>
        <w:tc>
          <w:tcPr>
            <w:tcW w:w="600" w:type="dxa"/>
            <w:tcBorders>
              <w:top w:val="single" w:sz="4" w:space="0" w:color="auto"/>
              <w:left w:val="nil"/>
              <w:bottom w:val="single" w:sz="8" w:space="0" w:color="auto"/>
              <w:right w:val="single" w:sz="8" w:space="0" w:color="auto"/>
            </w:tcBorders>
            <w:shd w:val="clear" w:color="000000" w:fill="FFFF00"/>
            <w:vAlign w:val="center"/>
            <w:hideMark/>
          </w:tcPr>
          <w:p w14:paraId="37E55AA5" w14:textId="77777777" w:rsidR="00964A81" w:rsidRPr="00282187" w:rsidRDefault="00964A81"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42</w:t>
            </w:r>
          </w:p>
        </w:tc>
      </w:tr>
    </w:tbl>
    <w:p w14:paraId="671207DF" w14:textId="2CECA4BF" w:rsidR="00282187" w:rsidRDefault="00282187" w:rsidP="00282187"/>
    <w:p w14:paraId="0D78ED9C" w14:textId="77777777" w:rsidR="00A4744A" w:rsidRPr="00282187" w:rsidRDefault="00A4744A" w:rsidP="00282187"/>
    <w:p w14:paraId="39C4DF96" w14:textId="6B03FA18" w:rsidR="00282187" w:rsidRDefault="00282187" w:rsidP="00282187">
      <w:pPr>
        <w:pStyle w:val="Caption"/>
        <w:keepNext/>
      </w:pPr>
      <w:bookmarkStart w:id="92" w:name="_Toc513553873"/>
      <w:r>
        <w:t xml:space="preserve">Table A </w:t>
      </w:r>
      <w:r w:rsidR="008151B7">
        <w:fldChar w:fldCharType="begin"/>
      </w:r>
      <w:r w:rsidR="008151B7">
        <w:instrText xml:space="preserve"> SEQ Table_A \* ARABIC </w:instrText>
      </w:r>
      <w:r w:rsidR="008151B7">
        <w:fldChar w:fldCharType="separate"/>
      </w:r>
      <w:r w:rsidR="00AE569E">
        <w:rPr>
          <w:noProof/>
        </w:rPr>
        <w:t>12</w:t>
      </w:r>
      <w:r w:rsidR="008151B7">
        <w:rPr>
          <w:noProof/>
        </w:rPr>
        <w:fldChar w:fldCharType="end"/>
      </w:r>
      <w:r>
        <w:t xml:space="preserve">. </w:t>
      </w:r>
      <w:r w:rsidRPr="003B1F9D">
        <w:t xml:space="preserve">List of </w:t>
      </w:r>
      <w:r w:rsidR="004E071E">
        <w:t>compounds</w:t>
      </w:r>
      <w:r w:rsidRPr="003B1F9D">
        <w:t xml:space="preserve"> detected by EEA for </w:t>
      </w:r>
      <w:r w:rsidR="00662D98">
        <w:t>fall</w:t>
      </w:r>
      <w:r w:rsidRPr="003B1F9D">
        <w:t xml:space="preserve">, including class of </w:t>
      </w:r>
      <w:r w:rsidR="004E071E">
        <w:t>compound</w:t>
      </w:r>
      <w:r w:rsidRPr="003B1F9D">
        <w:t xml:space="preserve">, MRL, site #, and duplicate at the top; an "*" indicates a degradant and italics means the </w:t>
      </w:r>
      <w:r w:rsidR="004E071E">
        <w:t>compound</w:t>
      </w:r>
      <w:r w:rsidRPr="003B1F9D">
        <w:t xml:space="preserve"> was </w:t>
      </w:r>
      <w:r w:rsidR="002650D8">
        <w:t>analyzed</w:t>
      </w:r>
      <w:r w:rsidRPr="003B1F9D">
        <w:t xml:space="preserve"> by both labs. All values reported in ng/L, duplicate was for site 1.</w:t>
      </w:r>
      <w:bookmarkEnd w:id="92"/>
    </w:p>
    <w:tbl>
      <w:tblPr>
        <w:tblW w:w="7423" w:type="dxa"/>
        <w:jc w:val="center"/>
        <w:tblLook w:val="04A0" w:firstRow="1" w:lastRow="0" w:firstColumn="1" w:lastColumn="0" w:noHBand="0" w:noVBand="1"/>
      </w:tblPr>
      <w:tblGrid>
        <w:gridCol w:w="903"/>
        <w:gridCol w:w="1780"/>
        <w:gridCol w:w="540"/>
        <w:gridCol w:w="600"/>
        <w:gridCol w:w="600"/>
        <w:gridCol w:w="600"/>
        <w:gridCol w:w="600"/>
        <w:gridCol w:w="600"/>
        <w:gridCol w:w="600"/>
        <w:gridCol w:w="600"/>
      </w:tblGrid>
      <w:tr w:rsidR="00282187" w:rsidRPr="00282187" w14:paraId="0F9DBF86" w14:textId="77777777" w:rsidTr="00282187">
        <w:trPr>
          <w:trHeight w:val="285"/>
          <w:jc w:val="center"/>
        </w:trPr>
        <w:tc>
          <w:tcPr>
            <w:tcW w:w="2683" w:type="dxa"/>
            <w:gridSpan w:val="2"/>
            <w:tcBorders>
              <w:top w:val="single" w:sz="8" w:space="0" w:color="auto"/>
              <w:left w:val="single" w:sz="8" w:space="0" w:color="auto"/>
              <w:bottom w:val="single" w:sz="8" w:space="0" w:color="auto"/>
              <w:right w:val="nil"/>
            </w:tcBorders>
            <w:shd w:val="clear" w:color="000000" w:fill="ED7D31"/>
            <w:noWrap/>
            <w:vAlign w:val="bottom"/>
            <w:hideMark/>
          </w:tcPr>
          <w:p w14:paraId="50C254B5" w14:textId="1401243E" w:rsidR="00282187" w:rsidRPr="00282187" w:rsidRDefault="00662D98" w:rsidP="00282187">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Fall</w:t>
            </w:r>
            <w:r w:rsidR="00282187" w:rsidRPr="00282187">
              <w:rPr>
                <w:rFonts w:ascii="Calibri Light" w:hAnsi="Calibri Light" w:cs="Calibri Light"/>
                <w:b/>
                <w:bCs/>
                <w:color w:val="000000"/>
                <w:sz w:val="18"/>
                <w:szCs w:val="18"/>
                <w:lang w:bidi="ar-SA"/>
              </w:rPr>
              <w:t xml:space="preserve"> (October 2016)</w:t>
            </w:r>
          </w:p>
        </w:tc>
        <w:tc>
          <w:tcPr>
            <w:tcW w:w="540" w:type="dxa"/>
            <w:tcBorders>
              <w:top w:val="single" w:sz="8" w:space="0" w:color="auto"/>
              <w:left w:val="nil"/>
              <w:bottom w:val="single" w:sz="8" w:space="0" w:color="auto"/>
              <w:right w:val="nil"/>
            </w:tcBorders>
            <w:shd w:val="clear" w:color="000000" w:fill="ED7D31"/>
            <w:noWrap/>
            <w:vAlign w:val="bottom"/>
            <w:hideMark/>
          </w:tcPr>
          <w:p w14:paraId="4A388E14"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76AF6570"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41D3612A"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65435C40"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6436F4D7"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2B5BC408"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ED7D31"/>
            <w:noWrap/>
            <w:vAlign w:val="bottom"/>
            <w:hideMark/>
          </w:tcPr>
          <w:p w14:paraId="7A7C3E45"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single" w:sz="8" w:space="0" w:color="auto"/>
            </w:tcBorders>
            <w:shd w:val="clear" w:color="000000" w:fill="ED7D31"/>
            <w:noWrap/>
            <w:vAlign w:val="bottom"/>
            <w:hideMark/>
          </w:tcPr>
          <w:p w14:paraId="0B6DD554"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r>
      <w:tr w:rsidR="00282187" w:rsidRPr="00282187" w14:paraId="18070D12" w14:textId="77777777" w:rsidTr="00282187">
        <w:trPr>
          <w:trHeight w:val="315"/>
          <w:jc w:val="center"/>
        </w:trPr>
        <w:tc>
          <w:tcPr>
            <w:tcW w:w="903" w:type="dxa"/>
            <w:tcBorders>
              <w:top w:val="nil"/>
              <w:left w:val="single" w:sz="8" w:space="0" w:color="auto"/>
              <w:bottom w:val="single" w:sz="8" w:space="0" w:color="auto"/>
              <w:right w:val="single" w:sz="8" w:space="0" w:color="auto"/>
            </w:tcBorders>
            <w:shd w:val="clear" w:color="auto" w:fill="auto"/>
            <w:noWrap/>
            <w:vAlign w:val="center"/>
            <w:hideMark/>
          </w:tcPr>
          <w:p w14:paraId="31C94083"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Class</w:t>
            </w:r>
          </w:p>
        </w:tc>
        <w:tc>
          <w:tcPr>
            <w:tcW w:w="1780" w:type="dxa"/>
            <w:tcBorders>
              <w:top w:val="nil"/>
              <w:left w:val="nil"/>
              <w:bottom w:val="single" w:sz="8" w:space="0" w:color="auto"/>
              <w:right w:val="single" w:sz="8" w:space="0" w:color="auto"/>
            </w:tcBorders>
            <w:shd w:val="clear" w:color="auto" w:fill="auto"/>
            <w:noWrap/>
            <w:vAlign w:val="center"/>
            <w:hideMark/>
          </w:tcPr>
          <w:p w14:paraId="10BCAA59" w14:textId="1C79EA10" w:rsidR="00282187" w:rsidRPr="00282187" w:rsidRDefault="004E071E" w:rsidP="00282187">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540" w:type="dxa"/>
            <w:tcBorders>
              <w:top w:val="nil"/>
              <w:left w:val="nil"/>
              <w:bottom w:val="single" w:sz="8" w:space="0" w:color="auto"/>
              <w:right w:val="single" w:sz="8" w:space="0" w:color="auto"/>
            </w:tcBorders>
            <w:shd w:val="clear" w:color="auto" w:fill="auto"/>
            <w:noWrap/>
            <w:vAlign w:val="center"/>
            <w:hideMark/>
          </w:tcPr>
          <w:p w14:paraId="30DFDA1F"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MRL</w:t>
            </w:r>
          </w:p>
        </w:tc>
        <w:tc>
          <w:tcPr>
            <w:tcW w:w="600" w:type="dxa"/>
            <w:tcBorders>
              <w:top w:val="nil"/>
              <w:left w:val="nil"/>
              <w:bottom w:val="single" w:sz="8" w:space="0" w:color="auto"/>
              <w:right w:val="single" w:sz="8" w:space="0" w:color="auto"/>
            </w:tcBorders>
            <w:shd w:val="clear" w:color="auto" w:fill="auto"/>
            <w:noWrap/>
            <w:vAlign w:val="center"/>
            <w:hideMark/>
          </w:tcPr>
          <w:p w14:paraId="16BF9D2C"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w:t>
            </w:r>
          </w:p>
        </w:tc>
        <w:tc>
          <w:tcPr>
            <w:tcW w:w="600" w:type="dxa"/>
            <w:tcBorders>
              <w:top w:val="nil"/>
              <w:left w:val="nil"/>
              <w:bottom w:val="single" w:sz="8" w:space="0" w:color="auto"/>
              <w:right w:val="single" w:sz="8" w:space="0" w:color="auto"/>
            </w:tcBorders>
            <w:shd w:val="clear" w:color="auto" w:fill="auto"/>
            <w:noWrap/>
            <w:vAlign w:val="center"/>
            <w:hideMark/>
          </w:tcPr>
          <w:p w14:paraId="4FFD6684"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4</w:t>
            </w:r>
          </w:p>
        </w:tc>
        <w:tc>
          <w:tcPr>
            <w:tcW w:w="600" w:type="dxa"/>
            <w:tcBorders>
              <w:top w:val="nil"/>
              <w:left w:val="nil"/>
              <w:bottom w:val="single" w:sz="8" w:space="0" w:color="auto"/>
              <w:right w:val="single" w:sz="8" w:space="0" w:color="auto"/>
            </w:tcBorders>
            <w:shd w:val="clear" w:color="auto" w:fill="auto"/>
            <w:noWrap/>
            <w:vAlign w:val="center"/>
            <w:hideMark/>
          </w:tcPr>
          <w:p w14:paraId="4752C55F"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6</w:t>
            </w:r>
          </w:p>
        </w:tc>
        <w:tc>
          <w:tcPr>
            <w:tcW w:w="600" w:type="dxa"/>
            <w:tcBorders>
              <w:top w:val="nil"/>
              <w:left w:val="nil"/>
              <w:bottom w:val="single" w:sz="8" w:space="0" w:color="auto"/>
              <w:right w:val="single" w:sz="8" w:space="0" w:color="auto"/>
            </w:tcBorders>
            <w:shd w:val="clear" w:color="auto" w:fill="auto"/>
            <w:noWrap/>
            <w:vAlign w:val="center"/>
            <w:hideMark/>
          </w:tcPr>
          <w:p w14:paraId="4D6AAB2C"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7</w:t>
            </w:r>
          </w:p>
        </w:tc>
        <w:tc>
          <w:tcPr>
            <w:tcW w:w="600" w:type="dxa"/>
            <w:tcBorders>
              <w:top w:val="nil"/>
              <w:left w:val="nil"/>
              <w:bottom w:val="single" w:sz="8" w:space="0" w:color="auto"/>
              <w:right w:val="single" w:sz="8" w:space="0" w:color="auto"/>
            </w:tcBorders>
            <w:shd w:val="clear" w:color="auto" w:fill="auto"/>
            <w:noWrap/>
            <w:vAlign w:val="center"/>
            <w:hideMark/>
          </w:tcPr>
          <w:p w14:paraId="103592C6"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8</w:t>
            </w:r>
          </w:p>
        </w:tc>
        <w:tc>
          <w:tcPr>
            <w:tcW w:w="600" w:type="dxa"/>
            <w:tcBorders>
              <w:top w:val="nil"/>
              <w:left w:val="nil"/>
              <w:bottom w:val="single" w:sz="8" w:space="0" w:color="auto"/>
              <w:right w:val="single" w:sz="8" w:space="0" w:color="auto"/>
            </w:tcBorders>
            <w:shd w:val="clear" w:color="auto" w:fill="auto"/>
            <w:noWrap/>
            <w:vAlign w:val="center"/>
            <w:hideMark/>
          </w:tcPr>
          <w:p w14:paraId="724C7CF5"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11</w:t>
            </w:r>
          </w:p>
        </w:tc>
        <w:tc>
          <w:tcPr>
            <w:tcW w:w="600" w:type="dxa"/>
            <w:tcBorders>
              <w:top w:val="nil"/>
              <w:left w:val="nil"/>
              <w:bottom w:val="single" w:sz="8" w:space="0" w:color="auto"/>
              <w:right w:val="single" w:sz="8" w:space="0" w:color="auto"/>
            </w:tcBorders>
            <w:shd w:val="clear" w:color="auto" w:fill="auto"/>
            <w:noWrap/>
            <w:vAlign w:val="center"/>
            <w:hideMark/>
          </w:tcPr>
          <w:p w14:paraId="7B62CAB2"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Dup</w:t>
            </w:r>
          </w:p>
        </w:tc>
      </w:tr>
      <w:tr w:rsidR="00282187" w:rsidRPr="00282187" w14:paraId="14B03D86" w14:textId="77777777" w:rsidTr="005B3E4F">
        <w:trPr>
          <w:trHeight w:val="300"/>
          <w:jc w:val="center"/>
        </w:trPr>
        <w:tc>
          <w:tcPr>
            <w:tcW w:w="903" w:type="dxa"/>
            <w:vMerge w:val="restart"/>
            <w:tcBorders>
              <w:top w:val="single" w:sz="4" w:space="0" w:color="auto"/>
              <w:left w:val="single" w:sz="8" w:space="0" w:color="auto"/>
              <w:right w:val="single" w:sz="8" w:space="0" w:color="auto"/>
            </w:tcBorders>
            <w:shd w:val="clear" w:color="auto" w:fill="auto"/>
            <w:noWrap/>
            <w:vAlign w:val="center"/>
            <w:hideMark/>
          </w:tcPr>
          <w:p w14:paraId="618D2F7F"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Industrial</w:t>
            </w:r>
          </w:p>
        </w:tc>
        <w:tc>
          <w:tcPr>
            <w:tcW w:w="1780" w:type="dxa"/>
            <w:tcBorders>
              <w:top w:val="single" w:sz="4" w:space="0" w:color="auto"/>
              <w:left w:val="nil"/>
              <w:bottom w:val="single" w:sz="4" w:space="0" w:color="auto"/>
              <w:right w:val="single" w:sz="8" w:space="0" w:color="auto"/>
            </w:tcBorders>
            <w:shd w:val="clear" w:color="000000" w:fill="FFFFFF"/>
            <w:noWrap/>
            <w:vAlign w:val="center"/>
            <w:hideMark/>
          </w:tcPr>
          <w:p w14:paraId="006411A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xml:space="preserve">NP </w:t>
            </w:r>
          </w:p>
        </w:tc>
        <w:tc>
          <w:tcPr>
            <w:tcW w:w="540" w:type="dxa"/>
            <w:tcBorders>
              <w:top w:val="single" w:sz="4" w:space="0" w:color="auto"/>
              <w:left w:val="nil"/>
              <w:bottom w:val="single" w:sz="4" w:space="0" w:color="auto"/>
              <w:right w:val="single" w:sz="8" w:space="0" w:color="auto"/>
            </w:tcBorders>
            <w:shd w:val="clear" w:color="auto" w:fill="auto"/>
            <w:noWrap/>
            <w:vAlign w:val="center"/>
            <w:hideMark/>
          </w:tcPr>
          <w:p w14:paraId="1A06DAF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140AE34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auto"/>
              <w:left w:val="nil"/>
              <w:bottom w:val="single" w:sz="4" w:space="0" w:color="auto"/>
              <w:right w:val="single" w:sz="4" w:space="0" w:color="auto"/>
            </w:tcBorders>
            <w:shd w:val="clear" w:color="000000" w:fill="ED7D31"/>
            <w:vAlign w:val="center"/>
            <w:hideMark/>
          </w:tcPr>
          <w:p w14:paraId="00BE608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500</w:t>
            </w:r>
          </w:p>
        </w:tc>
        <w:tc>
          <w:tcPr>
            <w:tcW w:w="600" w:type="dxa"/>
            <w:tcBorders>
              <w:top w:val="single" w:sz="4" w:space="0" w:color="auto"/>
              <w:left w:val="nil"/>
              <w:bottom w:val="single" w:sz="4" w:space="0" w:color="auto"/>
              <w:right w:val="single" w:sz="4" w:space="0" w:color="auto"/>
            </w:tcBorders>
            <w:shd w:val="clear" w:color="000000" w:fill="ED7D31"/>
            <w:vAlign w:val="center"/>
            <w:hideMark/>
          </w:tcPr>
          <w:p w14:paraId="22894A5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480</w:t>
            </w:r>
          </w:p>
        </w:tc>
        <w:tc>
          <w:tcPr>
            <w:tcW w:w="600" w:type="dxa"/>
            <w:tcBorders>
              <w:top w:val="single" w:sz="4" w:space="0" w:color="auto"/>
              <w:left w:val="nil"/>
              <w:bottom w:val="single" w:sz="4" w:space="0" w:color="auto"/>
              <w:right w:val="single" w:sz="4" w:space="0" w:color="auto"/>
            </w:tcBorders>
            <w:shd w:val="clear" w:color="auto" w:fill="auto"/>
            <w:vAlign w:val="center"/>
            <w:hideMark/>
          </w:tcPr>
          <w:p w14:paraId="07F5422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auto"/>
              <w:left w:val="nil"/>
              <w:bottom w:val="single" w:sz="4" w:space="0" w:color="auto"/>
              <w:right w:val="single" w:sz="4" w:space="0" w:color="auto"/>
            </w:tcBorders>
            <w:shd w:val="clear" w:color="000000" w:fill="ED7D31"/>
            <w:vAlign w:val="center"/>
            <w:hideMark/>
          </w:tcPr>
          <w:p w14:paraId="66F7AE2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500</w:t>
            </w:r>
          </w:p>
        </w:tc>
        <w:tc>
          <w:tcPr>
            <w:tcW w:w="600" w:type="dxa"/>
            <w:tcBorders>
              <w:top w:val="nil"/>
              <w:left w:val="nil"/>
              <w:bottom w:val="single" w:sz="4" w:space="0" w:color="auto"/>
              <w:right w:val="single" w:sz="4" w:space="0" w:color="auto"/>
            </w:tcBorders>
            <w:shd w:val="clear" w:color="auto" w:fill="auto"/>
            <w:vAlign w:val="center"/>
            <w:hideMark/>
          </w:tcPr>
          <w:p w14:paraId="46E1F6A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ED7D31"/>
            <w:vAlign w:val="center"/>
            <w:hideMark/>
          </w:tcPr>
          <w:p w14:paraId="65C01345"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530</w:t>
            </w:r>
          </w:p>
        </w:tc>
      </w:tr>
      <w:tr w:rsidR="00282187" w:rsidRPr="00282187" w14:paraId="3DA1CC85"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4834F008"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noWrap/>
            <w:vAlign w:val="center"/>
            <w:hideMark/>
          </w:tcPr>
          <w:p w14:paraId="31E93F2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OP</w:t>
            </w:r>
          </w:p>
        </w:tc>
        <w:tc>
          <w:tcPr>
            <w:tcW w:w="540" w:type="dxa"/>
            <w:tcBorders>
              <w:top w:val="nil"/>
              <w:left w:val="nil"/>
              <w:bottom w:val="single" w:sz="4" w:space="0" w:color="auto"/>
              <w:right w:val="single" w:sz="8" w:space="0" w:color="auto"/>
            </w:tcBorders>
            <w:shd w:val="clear" w:color="auto" w:fill="auto"/>
            <w:noWrap/>
            <w:vAlign w:val="center"/>
            <w:hideMark/>
          </w:tcPr>
          <w:p w14:paraId="5C2838E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w:t>
            </w:r>
          </w:p>
        </w:tc>
        <w:tc>
          <w:tcPr>
            <w:tcW w:w="600" w:type="dxa"/>
            <w:tcBorders>
              <w:top w:val="nil"/>
              <w:left w:val="nil"/>
              <w:bottom w:val="single" w:sz="4" w:space="0" w:color="auto"/>
              <w:right w:val="single" w:sz="4" w:space="0" w:color="auto"/>
            </w:tcBorders>
            <w:shd w:val="clear" w:color="auto" w:fill="auto"/>
            <w:vAlign w:val="center"/>
            <w:hideMark/>
          </w:tcPr>
          <w:p w14:paraId="0E1C7E5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7627A9D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410</w:t>
            </w:r>
          </w:p>
        </w:tc>
        <w:tc>
          <w:tcPr>
            <w:tcW w:w="600" w:type="dxa"/>
            <w:tcBorders>
              <w:top w:val="nil"/>
              <w:left w:val="nil"/>
              <w:bottom w:val="single" w:sz="4" w:space="0" w:color="auto"/>
              <w:right w:val="single" w:sz="4" w:space="0" w:color="auto"/>
            </w:tcBorders>
            <w:shd w:val="clear" w:color="000000" w:fill="ED7D31"/>
            <w:vAlign w:val="center"/>
            <w:hideMark/>
          </w:tcPr>
          <w:p w14:paraId="6AAAAB7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220</w:t>
            </w:r>
          </w:p>
        </w:tc>
        <w:tc>
          <w:tcPr>
            <w:tcW w:w="600" w:type="dxa"/>
            <w:tcBorders>
              <w:top w:val="nil"/>
              <w:left w:val="nil"/>
              <w:bottom w:val="single" w:sz="4" w:space="0" w:color="auto"/>
              <w:right w:val="single" w:sz="4" w:space="0" w:color="auto"/>
            </w:tcBorders>
            <w:shd w:val="clear" w:color="auto" w:fill="auto"/>
            <w:vAlign w:val="center"/>
            <w:hideMark/>
          </w:tcPr>
          <w:p w14:paraId="307FD2E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32CB0BB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150</w:t>
            </w:r>
          </w:p>
        </w:tc>
        <w:tc>
          <w:tcPr>
            <w:tcW w:w="600" w:type="dxa"/>
            <w:tcBorders>
              <w:top w:val="nil"/>
              <w:left w:val="nil"/>
              <w:bottom w:val="single" w:sz="4" w:space="0" w:color="auto"/>
              <w:right w:val="single" w:sz="4" w:space="0" w:color="auto"/>
            </w:tcBorders>
            <w:shd w:val="clear" w:color="auto" w:fill="auto"/>
            <w:vAlign w:val="center"/>
            <w:hideMark/>
          </w:tcPr>
          <w:p w14:paraId="328D218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ED7D31"/>
            <w:vAlign w:val="center"/>
            <w:hideMark/>
          </w:tcPr>
          <w:p w14:paraId="6B4B2A47"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140</w:t>
            </w:r>
          </w:p>
        </w:tc>
      </w:tr>
      <w:tr w:rsidR="00282187" w:rsidRPr="00282187" w14:paraId="2D4756D8"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032FE55C"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nil"/>
              <w:right w:val="single" w:sz="8" w:space="0" w:color="auto"/>
            </w:tcBorders>
            <w:shd w:val="clear" w:color="000000" w:fill="FFFFFF"/>
            <w:noWrap/>
            <w:vAlign w:val="center"/>
            <w:hideMark/>
          </w:tcPr>
          <w:p w14:paraId="5F7EA22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TDCPP</w:t>
            </w:r>
          </w:p>
        </w:tc>
        <w:tc>
          <w:tcPr>
            <w:tcW w:w="540" w:type="dxa"/>
            <w:tcBorders>
              <w:top w:val="nil"/>
              <w:left w:val="nil"/>
              <w:bottom w:val="nil"/>
              <w:right w:val="single" w:sz="8" w:space="0" w:color="auto"/>
            </w:tcBorders>
            <w:shd w:val="clear" w:color="auto" w:fill="auto"/>
            <w:noWrap/>
            <w:vAlign w:val="center"/>
            <w:hideMark/>
          </w:tcPr>
          <w:p w14:paraId="181ED68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nil"/>
              <w:left w:val="nil"/>
              <w:bottom w:val="nil"/>
              <w:right w:val="single" w:sz="4" w:space="0" w:color="auto"/>
            </w:tcBorders>
            <w:shd w:val="clear" w:color="auto" w:fill="auto"/>
            <w:vAlign w:val="center"/>
            <w:hideMark/>
          </w:tcPr>
          <w:p w14:paraId="72190AA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nil"/>
              <w:right w:val="single" w:sz="4" w:space="0" w:color="auto"/>
            </w:tcBorders>
            <w:shd w:val="clear" w:color="000000" w:fill="ED7D31"/>
            <w:vAlign w:val="center"/>
            <w:hideMark/>
          </w:tcPr>
          <w:p w14:paraId="45B9998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180</w:t>
            </w:r>
          </w:p>
        </w:tc>
        <w:tc>
          <w:tcPr>
            <w:tcW w:w="600" w:type="dxa"/>
            <w:tcBorders>
              <w:top w:val="nil"/>
              <w:left w:val="nil"/>
              <w:bottom w:val="nil"/>
              <w:right w:val="single" w:sz="4" w:space="0" w:color="auto"/>
            </w:tcBorders>
            <w:shd w:val="clear" w:color="auto" w:fill="auto"/>
            <w:vAlign w:val="center"/>
            <w:hideMark/>
          </w:tcPr>
          <w:p w14:paraId="7C44B91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nil"/>
              <w:right w:val="single" w:sz="4" w:space="0" w:color="auto"/>
            </w:tcBorders>
            <w:shd w:val="clear" w:color="auto" w:fill="auto"/>
            <w:vAlign w:val="center"/>
            <w:hideMark/>
          </w:tcPr>
          <w:p w14:paraId="737EC09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nil"/>
              <w:right w:val="single" w:sz="4" w:space="0" w:color="auto"/>
            </w:tcBorders>
            <w:shd w:val="clear" w:color="auto" w:fill="auto"/>
            <w:vAlign w:val="center"/>
            <w:hideMark/>
          </w:tcPr>
          <w:p w14:paraId="60B025A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60A1FAD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8" w:space="0" w:color="auto"/>
            </w:tcBorders>
            <w:shd w:val="clear" w:color="auto" w:fill="auto"/>
            <w:vAlign w:val="center"/>
            <w:hideMark/>
          </w:tcPr>
          <w:p w14:paraId="4121159F"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51960EEA"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24DB6D65"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Pesticide</w:t>
            </w:r>
          </w:p>
        </w:tc>
        <w:tc>
          <w:tcPr>
            <w:tcW w:w="1780" w:type="dxa"/>
            <w:tcBorders>
              <w:top w:val="single" w:sz="8" w:space="0" w:color="auto"/>
              <w:left w:val="nil"/>
              <w:bottom w:val="single" w:sz="4" w:space="0" w:color="auto"/>
              <w:right w:val="single" w:sz="8" w:space="0" w:color="auto"/>
            </w:tcBorders>
            <w:shd w:val="clear" w:color="000000" w:fill="FFFFFF"/>
            <w:vAlign w:val="center"/>
            <w:hideMark/>
          </w:tcPr>
          <w:p w14:paraId="110075C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2,4-D</w:t>
            </w:r>
          </w:p>
        </w:tc>
        <w:tc>
          <w:tcPr>
            <w:tcW w:w="540" w:type="dxa"/>
            <w:tcBorders>
              <w:top w:val="single" w:sz="8" w:space="0" w:color="auto"/>
              <w:left w:val="nil"/>
              <w:bottom w:val="single" w:sz="4" w:space="0" w:color="auto"/>
              <w:right w:val="single" w:sz="8" w:space="0" w:color="auto"/>
            </w:tcBorders>
            <w:shd w:val="clear" w:color="auto" w:fill="auto"/>
            <w:vAlign w:val="center"/>
            <w:hideMark/>
          </w:tcPr>
          <w:p w14:paraId="59B28AE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8" w:space="0" w:color="auto"/>
              <w:left w:val="nil"/>
              <w:bottom w:val="single" w:sz="4" w:space="0" w:color="auto"/>
              <w:right w:val="single" w:sz="4" w:space="0" w:color="auto"/>
            </w:tcBorders>
            <w:shd w:val="clear" w:color="auto" w:fill="auto"/>
            <w:vAlign w:val="center"/>
            <w:hideMark/>
          </w:tcPr>
          <w:p w14:paraId="3187FB0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4" w:space="0" w:color="auto"/>
            </w:tcBorders>
            <w:shd w:val="clear" w:color="auto" w:fill="auto"/>
            <w:vAlign w:val="center"/>
            <w:hideMark/>
          </w:tcPr>
          <w:p w14:paraId="48B5914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4" w:space="0" w:color="auto"/>
            </w:tcBorders>
            <w:shd w:val="clear" w:color="000000" w:fill="ED7D31"/>
            <w:vAlign w:val="center"/>
            <w:hideMark/>
          </w:tcPr>
          <w:p w14:paraId="7893664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w:t>
            </w:r>
          </w:p>
        </w:tc>
        <w:tc>
          <w:tcPr>
            <w:tcW w:w="600" w:type="dxa"/>
            <w:tcBorders>
              <w:top w:val="single" w:sz="8" w:space="0" w:color="auto"/>
              <w:left w:val="nil"/>
              <w:bottom w:val="single" w:sz="4" w:space="0" w:color="auto"/>
              <w:right w:val="single" w:sz="4" w:space="0" w:color="auto"/>
            </w:tcBorders>
            <w:shd w:val="clear" w:color="000000" w:fill="ED7D31"/>
            <w:vAlign w:val="center"/>
            <w:hideMark/>
          </w:tcPr>
          <w:p w14:paraId="49C7739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37</w:t>
            </w:r>
          </w:p>
        </w:tc>
        <w:tc>
          <w:tcPr>
            <w:tcW w:w="600" w:type="dxa"/>
            <w:tcBorders>
              <w:top w:val="single" w:sz="8" w:space="0" w:color="auto"/>
              <w:left w:val="nil"/>
              <w:bottom w:val="single" w:sz="4" w:space="0" w:color="auto"/>
              <w:right w:val="single" w:sz="4" w:space="0" w:color="auto"/>
            </w:tcBorders>
            <w:shd w:val="clear" w:color="000000" w:fill="ED7D31"/>
            <w:vAlign w:val="center"/>
            <w:hideMark/>
          </w:tcPr>
          <w:p w14:paraId="03A9E13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21</w:t>
            </w:r>
          </w:p>
        </w:tc>
        <w:tc>
          <w:tcPr>
            <w:tcW w:w="600" w:type="dxa"/>
            <w:tcBorders>
              <w:top w:val="nil"/>
              <w:left w:val="nil"/>
              <w:bottom w:val="single" w:sz="4" w:space="0" w:color="auto"/>
              <w:right w:val="single" w:sz="4" w:space="0" w:color="auto"/>
            </w:tcBorders>
            <w:shd w:val="clear" w:color="000000" w:fill="ED7D31"/>
            <w:vAlign w:val="center"/>
            <w:hideMark/>
          </w:tcPr>
          <w:p w14:paraId="2730C1E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28</w:t>
            </w:r>
          </w:p>
        </w:tc>
        <w:tc>
          <w:tcPr>
            <w:tcW w:w="600" w:type="dxa"/>
            <w:tcBorders>
              <w:top w:val="nil"/>
              <w:left w:val="nil"/>
              <w:bottom w:val="single" w:sz="4" w:space="0" w:color="auto"/>
              <w:right w:val="single" w:sz="8" w:space="0" w:color="auto"/>
            </w:tcBorders>
            <w:shd w:val="clear" w:color="auto" w:fill="auto"/>
            <w:vAlign w:val="center"/>
            <w:hideMark/>
          </w:tcPr>
          <w:p w14:paraId="148BC876"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6E44FA92"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04C6FBC1"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60B4DF4C"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Atrazine</w:t>
            </w:r>
          </w:p>
        </w:tc>
        <w:tc>
          <w:tcPr>
            <w:tcW w:w="540" w:type="dxa"/>
            <w:tcBorders>
              <w:top w:val="nil"/>
              <w:left w:val="nil"/>
              <w:bottom w:val="single" w:sz="4" w:space="0" w:color="auto"/>
              <w:right w:val="single" w:sz="8" w:space="0" w:color="auto"/>
            </w:tcBorders>
            <w:shd w:val="clear" w:color="auto" w:fill="auto"/>
            <w:vAlign w:val="center"/>
            <w:hideMark/>
          </w:tcPr>
          <w:p w14:paraId="15E74BB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ED7D31"/>
            <w:vAlign w:val="center"/>
            <w:hideMark/>
          </w:tcPr>
          <w:p w14:paraId="654F7A0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auto" w:fill="auto"/>
            <w:vAlign w:val="center"/>
            <w:hideMark/>
          </w:tcPr>
          <w:p w14:paraId="350A19C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5F8B544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7F2C62E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9.3</w:t>
            </w:r>
          </w:p>
        </w:tc>
        <w:tc>
          <w:tcPr>
            <w:tcW w:w="600" w:type="dxa"/>
            <w:tcBorders>
              <w:top w:val="nil"/>
              <w:left w:val="nil"/>
              <w:bottom w:val="single" w:sz="4" w:space="0" w:color="auto"/>
              <w:right w:val="single" w:sz="4" w:space="0" w:color="auto"/>
            </w:tcBorders>
            <w:shd w:val="clear" w:color="000000" w:fill="ED7D31"/>
            <w:vAlign w:val="center"/>
            <w:hideMark/>
          </w:tcPr>
          <w:p w14:paraId="64DC476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000000" w:fill="ED7D31"/>
            <w:vAlign w:val="center"/>
            <w:hideMark/>
          </w:tcPr>
          <w:p w14:paraId="71AD5AA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8.1</w:t>
            </w:r>
          </w:p>
        </w:tc>
        <w:tc>
          <w:tcPr>
            <w:tcW w:w="600" w:type="dxa"/>
            <w:tcBorders>
              <w:top w:val="nil"/>
              <w:left w:val="nil"/>
              <w:bottom w:val="single" w:sz="4" w:space="0" w:color="auto"/>
              <w:right w:val="single" w:sz="8" w:space="0" w:color="auto"/>
            </w:tcBorders>
            <w:shd w:val="clear" w:color="auto" w:fill="auto"/>
            <w:vAlign w:val="center"/>
            <w:hideMark/>
          </w:tcPr>
          <w:p w14:paraId="227B464F"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6289FF04"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674DA3E1"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2894DD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Bromacil</w:t>
            </w:r>
          </w:p>
        </w:tc>
        <w:tc>
          <w:tcPr>
            <w:tcW w:w="540" w:type="dxa"/>
            <w:tcBorders>
              <w:top w:val="nil"/>
              <w:left w:val="nil"/>
              <w:bottom w:val="single" w:sz="4" w:space="0" w:color="auto"/>
              <w:right w:val="single" w:sz="8" w:space="0" w:color="auto"/>
            </w:tcBorders>
            <w:shd w:val="clear" w:color="auto" w:fill="auto"/>
            <w:vAlign w:val="center"/>
            <w:hideMark/>
          </w:tcPr>
          <w:p w14:paraId="721002B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6B44C60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486DC02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000000" w:fill="ED7D31"/>
            <w:vAlign w:val="center"/>
            <w:hideMark/>
          </w:tcPr>
          <w:p w14:paraId="3571684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c>
          <w:tcPr>
            <w:tcW w:w="600" w:type="dxa"/>
            <w:tcBorders>
              <w:top w:val="nil"/>
              <w:left w:val="nil"/>
              <w:bottom w:val="single" w:sz="4" w:space="0" w:color="auto"/>
              <w:right w:val="single" w:sz="4" w:space="0" w:color="auto"/>
            </w:tcBorders>
            <w:shd w:val="clear" w:color="000000" w:fill="ED7D31"/>
            <w:vAlign w:val="center"/>
            <w:hideMark/>
          </w:tcPr>
          <w:p w14:paraId="5AB9D93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w:t>
            </w:r>
          </w:p>
        </w:tc>
        <w:tc>
          <w:tcPr>
            <w:tcW w:w="600" w:type="dxa"/>
            <w:tcBorders>
              <w:top w:val="nil"/>
              <w:left w:val="nil"/>
              <w:bottom w:val="single" w:sz="4" w:space="0" w:color="auto"/>
              <w:right w:val="single" w:sz="4" w:space="0" w:color="auto"/>
            </w:tcBorders>
            <w:shd w:val="clear" w:color="auto" w:fill="auto"/>
            <w:vAlign w:val="center"/>
            <w:hideMark/>
          </w:tcPr>
          <w:p w14:paraId="26CEC4A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655B4B4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8" w:space="0" w:color="auto"/>
            </w:tcBorders>
            <w:shd w:val="clear" w:color="000000" w:fill="ED7D31"/>
            <w:vAlign w:val="center"/>
            <w:hideMark/>
          </w:tcPr>
          <w:p w14:paraId="7A63D25C"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r>
      <w:tr w:rsidR="00282187" w:rsidRPr="00282187" w14:paraId="49F71C26"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6309365C"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7377559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Cyan</w:t>
            </w:r>
            <w:r w:rsidR="004D3CDA">
              <w:rPr>
                <w:rFonts w:ascii="Calibri Light" w:hAnsi="Calibri Light" w:cs="Calibri Light"/>
                <w:color w:val="000000"/>
                <w:sz w:val="18"/>
                <w:szCs w:val="18"/>
                <w:lang w:bidi="ar-SA"/>
              </w:rPr>
              <w:t>a</w:t>
            </w:r>
            <w:r w:rsidRPr="00282187">
              <w:rPr>
                <w:rFonts w:ascii="Calibri Light" w:hAnsi="Calibri Light" w:cs="Calibri Light"/>
                <w:color w:val="000000"/>
                <w:sz w:val="18"/>
                <w:szCs w:val="18"/>
                <w:lang w:bidi="ar-SA"/>
              </w:rPr>
              <w:t xml:space="preserve">zine </w:t>
            </w:r>
          </w:p>
        </w:tc>
        <w:tc>
          <w:tcPr>
            <w:tcW w:w="540" w:type="dxa"/>
            <w:tcBorders>
              <w:top w:val="nil"/>
              <w:left w:val="nil"/>
              <w:bottom w:val="single" w:sz="4" w:space="0" w:color="auto"/>
              <w:right w:val="single" w:sz="8" w:space="0" w:color="auto"/>
            </w:tcBorders>
            <w:shd w:val="clear" w:color="auto" w:fill="auto"/>
            <w:vAlign w:val="center"/>
            <w:hideMark/>
          </w:tcPr>
          <w:p w14:paraId="441A75F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462C59E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2E82A0B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645CF24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5CC7B7E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74E6190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3A5A85F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6.8</w:t>
            </w:r>
          </w:p>
        </w:tc>
        <w:tc>
          <w:tcPr>
            <w:tcW w:w="600" w:type="dxa"/>
            <w:tcBorders>
              <w:top w:val="nil"/>
              <w:left w:val="nil"/>
              <w:bottom w:val="single" w:sz="4" w:space="0" w:color="auto"/>
              <w:right w:val="single" w:sz="8" w:space="0" w:color="auto"/>
            </w:tcBorders>
            <w:shd w:val="clear" w:color="auto" w:fill="auto"/>
            <w:vAlign w:val="center"/>
            <w:hideMark/>
          </w:tcPr>
          <w:p w14:paraId="3DD25AED"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6B5377C0"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27FFC6C8"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1A79AC7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DACT *</w:t>
            </w:r>
          </w:p>
        </w:tc>
        <w:tc>
          <w:tcPr>
            <w:tcW w:w="540" w:type="dxa"/>
            <w:tcBorders>
              <w:top w:val="nil"/>
              <w:left w:val="nil"/>
              <w:bottom w:val="single" w:sz="4" w:space="0" w:color="auto"/>
              <w:right w:val="single" w:sz="8" w:space="0" w:color="auto"/>
            </w:tcBorders>
            <w:shd w:val="clear" w:color="auto" w:fill="auto"/>
            <w:vAlign w:val="center"/>
            <w:hideMark/>
          </w:tcPr>
          <w:p w14:paraId="48DB1C5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18DB02C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25068FF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33</w:t>
            </w:r>
          </w:p>
        </w:tc>
        <w:tc>
          <w:tcPr>
            <w:tcW w:w="600" w:type="dxa"/>
            <w:tcBorders>
              <w:top w:val="nil"/>
              <w:left w:val="nil"/>
              <w:bottom w:val="single" w:sz="4" w:space="0" w:color="auto"/>
              <w:right w:val="single" w:sz="4" w:space="0" w:color="auto"/>
            </w:tcBorders>
            <w:shd w:val="clear" w:color="000000" w:fill="ED7D31"/>
            <w:vAlign w:val="center"/>
            <w:hideMark/>
          </w:tcPr>
          <w:p w14:paraId="07CCEFD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auto" w:fill="auto"/>
            <w:vAlign w:val="center"/>
            <w:hideMark/>
          </w:tcPr>
          <w:p w14:paraId="5C1AA68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05749B6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FFFFFF"/>
            <w:vAlign w:val="center"/>
            <w:hideMark/>
          </w:tcPr>
          <w:p w14:paraId="657ACE5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ED7D31"/>
            <w:vAlign w:val="center"/>
            <w:hideMark/>
          </w:tcPr>
          <w:p w14:paraId="334B5047"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48</w:t>
            </w:r>
          </w:p>
        </w:tc>
      </w:tr>
      <w:tr w:rsidR="00282187" w:rsidRPr="00282187" w14:paraId="7735EFDE"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7C25F749"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578C932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DEA *</w:t>
            </w:r>
          </w:p>
        </w:tc>
        <w:tc>
          <w:tcPr>
            <w:tcW w:w="540" w:type="dxa"/>
            <w:tcBorders>
              <w:top w:val="nil"/>
              <w:left w:val="nil"/>
              <w:bottom w:val="single" w:sz="4" w:space="0" w:color="auto"/>
              <w:right w:val="single" w:sz="8" w:space="0" w:color="auto"/>
            </w:tcBorders>
            <w:shd w:val="clear" w:color="auto" w:fill="auto"/>
            <w:vAlign w:val="center"/>
            <w:hideMark/>
          </w:tcPr>
          <w:p w14:paraId="46F5D45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5FE129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5C0FC59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641C4EE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5.3</w:t>
            </w:r>
          </w:p>
        </w:tc>
        <w:tc>
          <w:tcPr>
            <w:tcW w:w="600" w:type="dxa"/>
            <w:tcBorders>
              <w:top w:val="nil"/>
              <w:left w:val="nil"/>
              <w:bottom w:val="single" w:sz="4" w:space="0" w:color="auto"/>
              <w:right w:val="single" w:sz="4" w:space="0" w:color="auto"/>
            </w:tcBorders>
            <w:shd w:val="clear" w:color="auto" w:fill="auto"/>
            <w:vAlign w:val="center"/>
            <w:hideMark/>
          </w:tcPr>
          <w:p w14:paraId="2D0BE95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3D032D8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3DF78BF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vAlign w:val="center"/>
            <w:hideMark/>
          </w:tcPr>
          <w:p w14:paraId="5CC11B01"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2F475EF2"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6B40172D"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noWrap/>
            <w:vAlign w:val="center"/>
            <w:hideMark/>
          </w:tcPr>
          <w:p w14:paraId="14C5F92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DIA *</w:t>
            </w:r>
          </w:p>
        </w:tc>
        <w:tc>
          <w:tcPr>
            <w:tcW w:w="540" w:type="dxa"/>
            <w:tcBorders>
              <w:top w:val="nil"/>
              <w:left w:val="nil"/>
              <w:bottom w:val="single" w:sz="4" w:space="0" w:color="auto"/>
              <w:right w:val="single" w:sz="8" w:space="0" w:color="auto"/>
            </w:tcBorders>
            <w:shd w:val="clear" w:color="auto" w:fill="auto"/>
            <w:noWrap/>
            <w:vAlign w:val="center"/>
            <w:hideMark/>
          </w:tcPr>
          <w:p w14:paraId="09F53FD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ED7D31"/>
            <w:vAlign w:val="center"/>
            <w:hideMark/>
          </w:tcPr>
          <w:p w14:paraId="209EE4B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w:t>
            </w:r>
          </w:p>
        </w:tc>
        <w:tc>
          <w:tcPr>
            <w:tcW w:w="600" w:type="dxa"/>
            <w:tcBorders>
              <w:top w:val="nil"/>
              <w:left w:val="nil"/>
              <w:bottom w:val="single" w:sz="4" w:space="0" w:color="auto"/>
              <w:right w:val="single" w:sz="4" w:space="0" w:color="auto"/>
            </w:tcBorders>
            <w:shd w:val="clear" w:color="000000" w:fill="ED7D31"/>
            <w:vAlign w:val="center"/>
            <w:hideMark/>
          </w:tcPr>
          <w:p w14:paraId="0AB7F5A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70</w:t>
            </w:r>
          </w:p>
        </w:tc>
        <w:tc>
          <w:tcPr>
            <w:tcW w:w="600" w:type="dxa"/>
            <w:tcBorders>
              <w:top w:val="nil"/>
              <w:left w:val="nil"/>
              <w:bottom w:val="single" w:sz="4" w:space="0" w:color="auto"/>
              <w:right w:val="single" w:sz="4" w:space="0" w:color="auto"/>
            </w:tcBorders>
            <w:shd w:val="clear" w:color="000000" w:fill="ED7D31"/>
            <w:vAlign w:val="center"/>
            <w:hideMark/>
          </w:tcPr>
          <w:p w14:paraId="4E57C69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81</w:t>
            </w:r>
          </w:p>
        </w:tc>
        <w:tc>
          <w:tcPr>
            <w:tcW w:w="600" w:type="dxa"/>
            <w:tcBorders>
              <w:top w:val="nil"/>
              <w:left w:val="nil"/>
              <w:bottom w:val="single" w:sz="4" w:space="0" w:color="auto"/>
              <w:right w:val="single" w:sz="4" w:space="0" w:color="auto"/>
            </w:tcBorders>
            <w:shd w:val="clear" w:color="000000" w:fill="ED7D31"/>
            <w:vAlign w:val="center"/>
            <w:hideMark/>
          </w:tcPr>
          <w:p w14:paraId="186B185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90</w:t>
            </w:r>
          </w:p>
        </w:tc>
        <w:tc>
          <w:tcPr>
            <w:tcW w:w="600" w:type="dxa"/>
            <w:tcBorders>
              <w:top w:val="nil"/>
              <w:left w:val="nil"/>
              <w:bottom w:val="single" w:sz="4" w:space="0" w:color="auto"/>
              <w:right w:val="single" w:sz="4" w:space="0" w:color="auto"/>
            </w:tcBorders>
            <w:shd w:val="clear" w:color="000000" w:fill="ED7D31"/>
            <w:vAlign w:val="center"/>
            <w:hideMark/>
          </w:tcPr>
          <w:p w14:paraId="5F91173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36</w:t>
            </w:r>
          </w:p>
        </w:tc>
        <w:tc>
          <w:tcPr>
            <w:tcW w:w="600" w:type="dxa"/>
            <w:tcBorders>
              <w:top w:val="nil"/>
              <w:left w:val="nil"/>
              <w:bottom w:val="single" w:sz="4" w:space="0" w:color="auto"/>
              <w:right w:val="single" w:sz="4" w:space="0" w:color="auto"/>
            </w:tcBorders>
            <w:shd w:val="clear" w:color="000000" w:fill="ED7D31"/>
            <w:vAlign w:val="center"/>
            <w:hideMark/>
          </w:tcPr>
          <w:p w14:paraId="5C33BA5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99</w:t>
            </w:r>
          </w:p>
        </w:tc>
        <w:tc>
          <w:tcPr>
            <w:tcW w:w="600" w:type="dxa"/>
            <w:tcBorders>
              <w:top w:val="nil"/>
              <w:left w:val="nil"/>
              <w:bottom w:val="single" w:sz="4" w:space="0" w:color="auto"/>
              <w:right w:val="single" w:sz="8" w:space="0" w:color="auto"/>
            </w:tcBorders>
            <w:shd w:val="clear" w:color="000000" w:fill="ED7D31"/>
            <w:vAlign w:val="center"/>
            <w:hideMark/>
          </w:tcPr>
          <w:p w14:paraId="4780B25C"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60</w:t>
            </w:r>
          </w:p>
        </w:tc>
      </w:tr>
      <w:tr w:rsidR="00282187" w:rsidRPr="00282187" w14:paraId="3188BDE9"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6012367D"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35C14BA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Diuron</w:t>
            </w:r>
          </w:p>
        </w:tc>
        <w:tc>
          <w:tcPr>
            <w:tcW w:w="540" w:type="dxa"/>
            <w:tcBorders>
              <w:top w:val="nil"/>
              <w:left w:val="nil"/>
              <w:bottom w:val="single" w:sz="4" w:space="0" w:color="auto"/>
              <w:right w:val="single" w:sz="8" w:space="0" w:color="auto"/>
            </w:tcBorders>
            <w:shd w:val="clear" w:color="auto" w:fill="auto"/>
            <w:vAlign w:val="center"/>
            <w:hideMark/>
          </w:tcPr>
          <w:p w14:paraId="538105C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17C6E27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43EB5DF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000000" w:fill="ED7D31"/>
            <w:vAlign w:val="center"/>
            <w:hideMark/>
          </w:tcPr>
          <w:p w14:paraId="3780283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4" w:space="0" w:color="auto"/>
            </w:tcBorders>
            <w:shd w:val="clear" w:color="000000" w:fill="ED7D31"/>
            <w:vAlign w:val="center"/>
            <w:hideMark/>
          </w:tcPr>
          <w:p w14:paraId="4A949AC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w:t>
            </w:r>
          </w:p>
        </w:tc>
        <w:tc>
          <w:tcPr>
            <w:tcW w:w="600" w:type="dxa"/>
            <w:tcBorders>
              <w:top w:val="nil"/>
              <w:left w:val="nil"/>
              <w:bottom w:val="single" w:sz="4" w:space="0" w:color="auto"/>
              <w:right w:val="single" w:sz="4" w:space="0" w:color="auto"/>
            </w:tcBorders>
            <w:shd w:val="clear" w:color="auto" w:fill="auto"/>
            <w:vAlign w:val="center"/>
            <w:hideMark/>
          </w:tcPr>
          <w:p w14:paraId="4201BBD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5790569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w:t>
            </w:r>
          </w:p>
        </w:tc>
        <w:tc>
          <w:tcPr>
            <w:tcW w:w="600" w:type="dxa"/>
            <w:tcBorders>
              <w:top w:val="nil"/>
              <w:left w:val="nil"/>
              <w:bottom w:val="single" w:sz="4" w:space="0" w:color="auto"/>
              <w:right w:val="single" w:sz="8" w:space="0" w:color="auto"/>
            </w:tcBorders>
            <w:shd w:val="clear" w:color="000000" w:fill="ED7D31"/>
            <w:vAlign w:val="center"/>
            <w:hideMark/>
          </w:tcPr>
          <w:p w14:paraId="5756A1C4"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9.5</w:t>
            </w:r>
          </w:p>
        </w:tc>
      </w:tr>
      <w:tr w:rsidR="00282187" w:rsidRPr="00282187" w14:paraId="19F58B2E"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65EA6816"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8" w:space="0" w:color="auto"/>
              <w:right w:val="single" w:sz="8" w:space="0" w:color="auto"/>
            </w:tcBorders>
            <w:shd w:val="clear" w:color="000000" w:fill="FFFFFF"/>
            <w:noWrap/>
            <w:vAlign w:val="center"/>
            <w:hideMark/>
          </w:tcPr>
          <w:p w14:paraId="6CA80907"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Simazine</w:t>
            </w:r>
          </w:p>
        </w:tc>
        <w:tc>
          <w:tcPr>
            <w:tcW w:w="540" w:type="dxa"/>
            <w:tcBorders>
              <w:top w:val="nil"/>
              <w:left w:val="nil"/>
              <w:bottom w:val="single" w:sz="8" w:space="0" w:color="auto"/>
              <w:right w:val="single" w:sz="8" w:space="0" w:color="auto"/>
            </w:tcBorders>
            <w:shd w:val="clear" w:color="auto" w:fill="auto"/>
            <w:noWrap/>
            <w:vAlign w:val="center"/>
            <w:hideMark/>
          </w:tcPr>
          <w:p w14:paraId="056F471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8" w:space="0" w:color="auto"/>
              <w:right w:val="single" w:sz="4" w:space="0" w:color="auto"/>
            </w:tcBorders>
            <w:shd w:val="clear" w:color="000000" w:fill="ED7D31"/>
            <w:vAlign w:val="center"/>
            <w:hideMark/>
          </w:tcPr>
          <w:p w14:paraId="1907B08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310</w:t>
            </w:r>
          </w:p>
        </w:tc>
        <w:tc>
          <w:tcPr>
            <w:tcW w:w="600" w:type="dxa"/>
            <w:tcBorders>
              <w:top w:val="nil"/>
              <w:left w:val="nil"/>
              <w:bottom w:val="single" w:sz="8" w:space="0" w:color="auto"/>
              <w:right w:val="single" w:sz="4" w:space="0" w:color="auto"/>
            </w:tcBorders>
            <w:shd w:val="clear" w:color="000000" w:fill="ED7D31"/>
            <w:vAlign w:val="center"/>
            <w:hideMark/>
          </w:tcPr>
          <w:p w14:paraId="570AE23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390</w:t>
            </w:r>
          </w:p>
        </w:tc>
        <w:tc>
          <w:tcPr>
            <w:tcW w:w="600" w:type="dxa"/>
            <w:tcBorders>
              <w:top w:val="nil"/>
              <w:left w:val="nil"/>
              <w:bottom w:val="single" w:sz="8" w:space="0" w:color="auto"/>
              <w:right w:val="single" w:sz="4" w:space="0" w:color="auto"/>
            </w:tcBorders>
            <w:shd w:val="clear" w:color="000000" w:fill="ED7D31"/>
            <w:vAlign w:val="center"/>
            <w:hideMark/>
          </w:tcPr>
          <w:p w14:paraId="5795F96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390</w:t>
            </w:r>
          </w:p>
        </w:tc>
        <w:tc>
          <w:tcPr>
            <w:tcW w:w="600" w:type="dxa"/>
            <w:tcBorders>
              <w:top w:val="nil"/>
              <w:left w:val="nil"/>
              <w:bottom w:val="single" w:sz="8" w:space="0" w:color="auto"/>
              <w:right w:val="single" w:sz="4" w:space="0" w:color="auto"/>
            </w:tcBorders>
            <w:shd w:val="clear" w:color="000000" w:fill="ED7D31"/>
            <w:vAlign w:val="center"/>
            <w:hideMark/>
          </w:tcPr>
          <w:p w14:paraId="2F8EBE7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370</w:t>
            </w:r>
          </w:p>
        </w:tc>
        <w:tc>
          <w:tcPr>
            <w:tcW w:w="600" w:type="dxa"/>
            <w:tcBorders>
              <w:top w:val="nil"/>
              <w:left w:val="nil"/>
              <w:bottom w:val="single" w:sz="8" w:space="0" w:color="auto"/>
              <w:right w:val="single" w:sz="4" w:space="0" w:color="auto"/>
            </w:tcBorders>
            <w:shd w:val="clear" w:color="000000" w:fill="ED7D31"/>
            <w:vAlign w:val="center"/>
            <w:hideMark/>
          </w:tcPr>
          <w:p w14:paraId="122CA17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340</w:t>
            </w:r>
          </w:p>
        </w:tc>
        <w:tc>
          <w:tcPr>
            <w:tcW w:w="600" w:type="dxa"/>
            <w:tcBorders>
              <w:top w:val="nil"/>
              <w:left w:val="nil"/>
              <w:bottom w:val="single" w:sz="8" w:space="0" w:color="auto"/>
              <w:right w:val="single" w:sz="4" w:space="0" w:color="auto"/>
            </w:tcBorders>
            <w:shd w:val="clear" w:color="000000" w:fill="ED7D31"/>
            <w:vAlign w:val="center"/>
            <w:hideMark/>
          </w:tcPr>
          <w:p w14:paraId="553BE0D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340</w:t>
            </w:r>
          </w:p>
        </w:tc>
        <w:tc>
          <w:tcPr>
            <w:tcW w:w="600" w:type="dxa"/>
            <w:tcBorders>
              <w:top w:val="nil"/>
              <w:left w:val="nil"/>
              <w:bottom w:val="single" w:sz="8" w:space="0" w:color="auto"/>
              <w:right w:val="single" w:sz="8" w:space="0" w:color="auto"/>
            </w:tcBorders>
            <w:shd w:val="clear" w:color="000000" w:fill="ED7D31"/>
            <w:vAlign w:val="center"/>
            <w:hideMark/>
          </w:tcPr>
          <w:p w14:paraId="752EA825"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380</w:t>
            </w:r>
          </w:p>
        </w:tc>
      </w:tr>
      <w:tr w:rsidR="00282187" w:rsidRPr="00282187" w14:paraId="57C88C3B"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7BE92160"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PPCP</w:t>
            </w:r>
          </w:p>
        </w:tc>
        <w:tc>
          <w:tcPr>
            <w:tcW w:w="1780" w:type="dxa"/>
            <w:tcBorders>
              <w:top w:val="nil"/>
              <w:left w:val="nil"/>
              <w:bottom w:val="single" w:sz="4" w:space="0" w:color="auto"/>
              <w:right w:val="single" w:sz="8" w:space="0" w:color="auto"/>
            </w:tcBorders>
            <w:shd w:val="clear" w:color="000000" w:fill="FFFFFF"/>
            <w:vAlign w:val="center"/>
            <w:hideMark/>
          </w:tcPr>
          <w:p w14:paraId="39B24C86"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Clofibric Acid</w:t>
            </w:r>
          </w:p>
        </w:tc>
        <w:tc>
          <w:tcPr>
            <w:tcW w:w="540" w:type="dxa"/>
            <w:tcBorders>
              <w:top w:val="nil"/>
              <w:left w:val="nil"/>
              <w:bottom w:val="single" w:sz="4" w:space="0" w:color="auto"/>
              <w:right w:val="single" w:sz="8" w:space="0" w:color="auto"/>
            </w:tcBorders>
            <w:shd w:val="clear" w:color="auto" w:fill="auto"/>
            <w:vAlign w:val="center"/>
            <w:hideMark/>
          </w:tcPr>
          <w:p w14:paraId="082E72D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78F88AD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71F3CAD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5.5</w:t>
            </w:r>
          </w:p>
        </w:tc>
        <w:tc>
          <w:tcPr>
            <w:tcW w:w="600" w:type="dxa"/>
            <w:tcBorders>
              <w:top w:val="nil"/>
              <w:left w:val="nil"/>
              <w:bottom w:val="single" w:sz="4" w:space="0" w:color="auto"/>
              <w:right w:val="single" w:sz="4" w:space="0" w:color="auto"/>
            </w:tcBorders>
            <w:shd w:val="clear" w:color="000000" w:fill="ED7D31"/>
            <w:vAlign w:val="center"/>
            <w:hideMark/>
          </w:tcPr>
          <w:p w14:paraId="30B9D83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7.5</w:t>
            </w:r>
          </w:p>
        </w:tc>
        <w:tc>
          <w:tcPr>
            <w:tcW w:w="600" w:type="dxa"/>
            <w:tcBorders>
              <w:top w:val="nil"/>
              <w:left w:val="nil"/>
              <w:bottom w:val="single" w:sz="4" w:space="0" w:color="auto"/>
              <w:right w:val="single" w:sz="4" w:space="0" w:color="auto"/>
            </w:tcBorders>
            <w:shd w:val="clear" w:color="000000" w:fill="ED7D31"/>
            <w:vAlign w:val="center"/>
            <w:hideMark/>
          </w:tcPr>
          <w:p w14:paraId="64A7EF9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42</w:t>
            </w:r>
          </w:p>
        </w:tc>
        <w:tc>
          <w:tcPr>
            <w:tcW w:w="600" w:type="dxa"/>
            <w:tcBorders>
              <w:top w:val="nil"/>
              <w:left w:val="nil"/>
              <w:bottom w:val="single" w:sz="4" w:space="0" w:color="auto"/>
              <w:right w:val="single" w:sz="4" w:space="0" w:color="auto"/>
            </w:tcBorders>
            <w:shd w:val="clear" w:color="000000" w:fill="ED7D31"/>
            <w:vAlign w:val="center"/>
            <w:hideMark/>
          </w:tcPr>
          <w:p w14:paraId="19A0917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8.9</w:t>
            </w:r>
          </w:p>
        </w:tc>
        <w:tc>
          <w:tcPr>
            <w:tcW w:w="600" w:type="dxa"/>
            <w:tcBorders>
              <w:top w:val="nil"/>
              <w:left w:val="nil"/>
              <w:bottom w:val="single" w:sz="4" w:space="0" w:color="auto"/>
              <w:right w:val="single" w:sz="4" w:space="0" w:color="auto"/>
            </w:tcBorders>
            <w:shd w:val="clear" w:color="000000" w:fill="ED7D31"/>
            <w:vAlign w:val="center"/>
            <w:hideMark/>
          </w:tcPr>
          <w:p w14:paraId="3FF9288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35</w:t>
            </w:r>
          </w:p>
        </w:tc>
        <w:tc>
          <w:tcPr>
            <w:tcW w:w="600" w:type="dxa"/>
            <w:tcBorders>
              <w:top w:val="nil"/>
              <w:left w:val="nil"/>
              <w:bottom w:val="single" w:sz="4" w:space="0" w:color="auto"/>
              <w:right w:val="single" w:sz="8" w:space="0" w:color="auto"/>
            </w:tcBorders>
            <w:shd w:val="clear" w:color="000000" w:fill="ED7D31"/>
            <w:vAlign w:val="center"/>
            <w:hideMark/>
          </w:tcPr>
          <w:p w14:paraId="54944930"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w:t>
            </w:r>
          </w:p>
        </w:tc>
      </w:tr>
      <w:tr w:rsidR="00282187" w:rsidRPr="00282187" w14:paraId="0DC9DB7C"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43B88C73"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noWrap/>
            <w:vAlign w:val="center"/>
            <w:hideMark/>
          </w:tcPr>
          <w:p w14:paraId="19F0E987"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Ibuprofen</w:t>
            </w:r>
          </w:p>
        </w:tc>
        <w:tc>
          <w:tcPr>
            <w:tcW w:w="540" w:type="dxa"/>
            <w:tcBorders>
              <w:top w:val="nil"/>
              <w:left w:val="nil"/>
              <w:bottom w:val="single" w:sz="4" w:space="0" w:color="auto"/>
              <w:right w:val="single" w:sz="8" w:space="0" w:color="auto"/>
            </w:tcBorders>
            <w:shd w:val="clear" w:color="auto" w:fill="auto"/>
            <w:noWrap/>
            <w:vAlign w:val="center"/>
            <w:hideMark/>
          </w:tcPr>
          <w:p w14:paraId="4A3B9A0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auto" w:fill="auto"/>
            <w:noWrap/>
            <w:vAlign w:val="center"/>
            <w:hideMark/>
          </w:tcPr>
          <w:p w14:paraId="6B913BB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3DAD8DC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62546D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1F1B726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noWrap/>
            <w:vAlign w:val="center"/>
            <w:hideMark/>
          </w:tcPr>
          <w:p w14:paraId="7AFFEFF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36</w:t>
            </w:r>
          </w:p>
        </w:tc>
        <w:tc>
          <w:tcPr>
            <w:tcW w:w="600" w:type="dxa"/>
            <w:tcBorders>
              <w:top w:val="nil"/>
              <w:left w:val="nil"/>
              <w:bottom w:val="single" w:sz="4" w:space="0" w:color="auto"/>
              <w:right w:val="single" w:sz="4" w:space="0" w:color="auto"/>
            </w:tcBorders>
            <w:shd w:val="clear" w:color="auto" w:fill="auto"/>
            <w:noWrap/>
            <w:vAlign w:val="center"/>
            <w:hideMark/>
          </w:tcPr>
          <w:p w14:paraId="47A6CDA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noWrap/>
            <w:vAlign w:val="center"/>
            <w:hideMark/>
          </w:tcPr>
          <w:p w14:paraId="652D16A0"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5811788B"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13F5D1FB"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58854AE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Lincomycin</w:t>
            </w:r>
          </w:p>
        </w:tc>
        <w:tc>
          <w:tcPr>
            <w:tcW w:w="540" w:type="dxa"/>
            <w:tcBorders>
              <w:top w:val="nil"/>
              <w:left w:val="nil"/>
              <w:bottom w:val="single" w:sz="4" w:space="0" w:color="auto"/>
              <w:right w:val="single" w:sz="8" w:space="0" w:color="auto"/>
            </w:tcBorders>
            <w:shd w:val="clear" w:color="auto" w:fill="auto"/>
            <w:vAlign w:val="center"/>
            <w:hideMark/>
          </w:tcPr>
          <w:p w14:paraId="0C98172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auto" w:fill="auto"/>
            <w:vAlign w:val="center"/>
            <w:hideMark/>
          </w:tcPr>
          <w:p w14:paraId="41BDF23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2F01EBC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30</w:t>
            </w:r>
          </w:p>
        </w:tc>
        <w:tc>
          <w:tcPr>
            <w:tcW w:w="600" w:type="dxa"/>
            <w:tcBorders>
              <w:top w:val="nil"/>
              <w:left w:val="nil"/>
              <w:bottom w:val="single" w:sz="4" w:space="0" w:color="auto"/>
              <w:right w:val="single" w:sz="4" w:space="0" w:color="auto"/>
            </w:tcBorders>
            <w:shd w:val="clear" w:color="auto" w:fill="auto"/>
            <w:vAlign w:val="center"/>
            <w:hideMark/>
          </w:tcPr>
          <w:p w14:paraId="77BF8CF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0A9068E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6115392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063ED28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ED7D31"/>
            <w:vAlign w:val="center"/>
            <w:hideMark/>
          </w:tcPr>
          <w:p w14:paraId="331F6FD1"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46</w:t>
            </w:r>
          </w:p>
        </w:tc>
      </w:tr>
      <w:tr w:rsidR="00282187" w:rsidRPr="00282187" w14:paraId="0EF33438"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314A619C"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000000" w:fill="FFFFFF"/>
            <w:vAlign w:val="center"/>
            <w:hideMark/>
          </w:tcPr>
          <w:p w14:paraId="0D8F73D8"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Triclocarban</w:t>
            </w:r>
          </w:p>
        </w:tc>
        <w:tc>
          <w:tcPr>
            <w:tcW w:w="540" w:type="dxa"/>
            <w:tcBorders>
              <w:top w:val="nil"/>
              <w:left w:val="nil"/>
              <w:bottom w:val="single" w:sz="4" w:space="0" w:color="auto"/>
              <w:right w:val="single" w:sz="8" w:space="0" w:color="auto"/>
            </w:tcBorders>
            <w:shd w:val="clear" w:color="auto" w:fill="auto"/>
            <w:vAlign w:val="center"/>
            <w:hideMark/>
          </w:tcPr>
          <w:p w14:paraId="535BD49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04F7D51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32B68F3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20A15C9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6968FED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5.1</w:t>
            </w:r>
          </w:p>
        </w:tc>
        <w:tc>
          <w:tcPr>
            <w:tcW w:w="600" w:type="dxa"/>
            <w:tcBorders>
              <w:top w:val="nil"/>
              <w:left w:val="nil"/>
              <w:bottom w:val="single" w:sz="4" w:space="0" w:color="auto"/>
              <w:right w:val="single" w:sz="4" w:space="0" w:color="auto"/>
            </w:tcBorders>
            <w:shd w:val="clear" w:color="auto" w:fill="auto"/>
            <w:vAlign w:val="center"/>
            <w:hideMark/>
          </w:tcPr>
          <w:p w14:paraId="7C065C7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1B164EE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vAlign w:val="center"/>
            <w:hideMark/>
          </w:tcPr>
          <w:p w14:paraId="41DE79CB"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2D0FACEF"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23270929"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8" w:space="0" w:color="auto"/>
              <w:right w:val="single" w:sz="8" w:space="0" w:color="auto"/>
            </w:tcBorders>
            <w:shd w:val="clear" w:color="000000" w:fill="FFFFFF"/>
            <w:vAlign w:val="center"/>
            <w:hideMark/>
          </w:tcPr>
          <w:p w14:paraId="2B9721F1"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Trimethoprim</w:t>
            </w:r>
          </w:p>
        </w:tc>
        <w:tc>
          <w:tcPr>
            <w:tcW w:w="540" w:type="dxa"/>
            <w:tcBorders>
              <w:top w:val="nil"/>
              <w:left w:val="nil"/>
              <w:bottom w:val="single" w:sz="8" w:space="0" w:color="auto"/>
              <w:right w:val="single" w:sz="8" w:space="0" w:color="auto"/>
            </w:tcBorders>
            <w:shd w:val="clear" w:color="auto" w:fill="auto"/>
            <w:vAlign w:val="center"/>
            <w:hideMark/>
          </w:tcPr>
          <w:p w14:paraId="5FFDEF4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8" w:space="0" w:color="auto"/>
              <w:right w:val="single" w:sz="4" w:space="0" w:color="auto"/>
            </w:tcBorders>
            <w:shd w:val="clear" w:color="auto" w:fill="auto"/>
            <w:vAlign w:val="center"/>
            <w:hideMark/>
          </w:tcPr>
          <w:p w14:paraId="2BD1FAC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318F22D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ED7D31"/>
            <w:vAlign w:val="center"/>
            <w:hideMark/>
          </w:tcPr>
          <w:p w14:paraId="5B37D3C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9.9</w:t>
            </w:r>
          </w:p>
        </w:tc>
        <w:tc>
          <w:tcPr>
            <w:tcW w:w="600" w:type="dxa"/>
            <w:tcBorders>
              <w:top w:val="nil"/>
              <w:left w:val="nil"/>
              <w:bottom w:val="single" w:sz="8" w:space="0" w:color="auto"/>
              <w:right w:val="single" w:sz="4" w:space="0" w:color="auto"/>
            </w:tcBorders>
            <w:shd w:val="clear" w:color="auto" w:fill="auto"/>
            <w:vAlign w:val="center"/>
            <w:hideMark/>
          </w:tcPr>
          <w:p w14:paraId="07C3DB4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7FBEDFF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58A21B8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8" w:space="0" w:color="auto"/>
            </w:tcBorders>
            <w:shd w:val="clear" w:color="auto" w:fill="auto"/>
            <w:vAlign w:val="center"/>
            <w:hideMark/>
          </w:tcPr>
          <w:p w14:paraId="5E0626E9"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0FBA8455"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4D6A2311"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Hormone</w:t>
            </w:r>
          </w:p>
        </w:tc>
        <w:tc>
          <w:tcPr>
            <w:tcW w:w="1780" w:type="dxa"/>
            <w:tcBorders>
              <w:top w:val="nil"/>
              <w:left w:val="nil"/>
              <w:bottom w:val="single" w:sz="4" w:space="0" w:color="auto"/>
              <w:right w:val="single" w:sz="8" w:space="0" w:color="auto"/>
            </w:tcBorders>
            <w:shd w:val="clear" w:color="000000" w:fill="FFFFFF"/>
            <w:vAlign w:val="center"/>
            <w:hideMark/>
          </w:tcPr>
          <w:p w14:paraId="7BD01FA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Andorostenedione</w:t>
            </w:r>
          </w:p>
        </w:tc>
        <w:tc>
          <w:tcPr>
            <w:tcW w:w="540" w:type="dxa"/>
            <w:tcBorders>
              <w:top w:val="nil"/>
              <w:left w:val="nil"/>
              <w:bottom w:val="single" w:sz="4" w:space="0" w:color="auto"/>
              <w:right w:val="single" w:sz="8" w:space="0" w:color="auto"/>
            </w:tcBorders>
            <w:shd w:val="clear" w:color="auto" w:fill="auto"/>
            <w:vAlign w:val="center"/>
            <w:hideMark/>
          </w:tcPr>
          <w:p w14:paraId="7A5A8F9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7F43C34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65A6C3B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49AF56B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5.2</w:t>
            </w:r>
          </w:p>
        </w:tc>
        <w:tc>
          <w:tcPr>
            <w:tcW w:w="600" w:type="dxa"/>
            <w:tcBorders>
              <w:top w:val="nil"/>
              <w:left w:val="nil"/>
              <w:bottom w:val="single" w:sz="4" w:space="0" w:color="auto"/>
              <w:right w:val="single" w:sz="4" w:space="0" w:color="auto"/>
            </w:tcBorders>
            <w:shd w:val="clear" w:color="auto" w:fill="auto"/>
            <w:vAlign w:val="center"/>
            <w:hideMark/>
          </w:tcPr>
          <w:p w14:paraId="669E816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69D6F48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766ED98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vAlign w:val="center"/>
            <w:hideMark/>
          </w:tcPr>
          <w:p w14:paraId="159BA94C"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7A6E7B75"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01735B71"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8" w:space="0" w:color="auto"/>
              <w:right w:val="single" w:sz="8" w:space="0" w:color="auto"/>
            </w:tcBorders>
            <w:shd w:val="clear" w:color="auto" w:fill="auto"/>
            <w:vAlign w:val="center"/>
            <w:hideMark/>
          </w:tcPr>
          <w:p w14:paraId="4187B81F"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Testosterone</w:t>
            </w:r>
          </w:p>
        </w:tc>
        <w:tc>
          <w:tcPr>
            <w:tcW w:w="540" w:type="dxa"/>
            <w:tcBorders>
              <w:top w:val="nil"/>
              <w:left w:val="nil"/>
              <w:bottom w:val="single" w:sz="8" w:space="0" w:color="auto"/>
              <w:right w:val="single" w:sz="8" w:space="0" w:color="auto"/>
            </w:tcBorders>
            <w:shd w:val="clear" w:color="auto" w:fill="auto"/>
            <w:vAlign w:val="center"/>
            <w:hideMark/>
          </w:tcPr>
          <w:p w14:paraId="0EAF4E5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8" w:space="0" w:color="auto"/>
              <w:right w:val="single" w:sz="4" w:space="0" w:color="auto"/>
            </w:tcBorders>
            <w:shd w:val="clear" w:color="auto" w:fill="auto"/>
            <w:vAlign w:val="center"/>
            <w:hideMark/>
          </w:tcPr>
          <w:p w14:paraId="765D0CB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6ABD894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0448E0B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7AE241A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vAlign w:val="center"/>
            <w:hideMark/>
          </w:tcPr>
          <w:p w14:paraId="54FD3D5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ED7D31"/>
            <w:vAlign w:val="center"/>
            <w:hideMark/>
          </w:tcPr>
          <w:p w14:paraId="122824A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5.8</w:t>
            </w:r>
          </w:p>
        </w:tc>
        <w:tc>
          <w:tcPr>
            <w:tcW w:w="600" w:type="dxa"/>
            <w:tcBorders>
              <w:top w:val="nil"/>
              <w:left w:val="nil"/>
              <w:bottom w:val="single" w:sz="8" w:space="0" w:color="auto"/>
              <w:right w:val="single" w:sz="8" w:space="0" w:color="auto"/>
            </w:tcBorders>
            <w:shd w:val="clear" w:color="auto" w:fill="auto"/>
            <w:vAlign w:val="center"/>
            <w:hideMark/>
          </w:tcPr>
          <w:p w14:paraId="2913DF69"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35F98FA5"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7B83402B"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Other</w:t>
            </w:r>
          </w:p>
        </w:tc>
        <w:tc>
          <w:tcPr>
            <w:tcW w:w="1780" w:type="dxa"/>
            <w:tcBorders>
              <w:top w:val="nil"/>
              <w:left w:val="nil"/>
              <w:bottom w:val="single" w:sz="4" w:space="0" w:color="auto"/>
              <w:right w:val="single" w:sz="8" w:space="0" w:color="auto"/>
            </w:tcBorders>
            <w:shd w:val="clear" w:color="auto" w:fill="auto"/>
            <w:noWrap/>
            <w:vAlign w:val="center"/>
            <w:hideMark/>
          </w:tcPr>
          <w:p w14:paraId="7541BDCF"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Acesulfame-K</w:t>
            </w:r>
          </w:p>
        </w:tc>
        <w:tc>
          <w:tcPr>
            <w:tcW w:w="540" w:type="dxa"/>
            <w:tcBorders>
              <w:top w:val="nil"/>
              <w:left w:val="nil"/>
              <w:bottom w:val="single" w:sz="4" w:space="0" w:color="auto"/>
              <w:right w:val="single" w:sz="8" w:space="0" w:color="auto"/>
            </w:tcBorders>
            <w:shd w:val="clear" w:color="auto" w:fill="auto"/>
            <w:noWrap/>
            <w:vAlign w:val="center"/>
            <w:hideMark/>
          </w:tcPr>
          <w:p w14:paraId="761BA8B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auto" w:fill="auto"/>
            <w:vAlign w:val="center"/>
            <w:hideMark/>
          </w:tcPr>
          <w:p w14:paraId="1E2400F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6646F70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22</w:t>
            </w:r>
          </w:p>
        </w:tc>
        <w:tc>
          <w:tcPr>
            <w:tcW w:w="600" w:type="dxa"/>
            <w:tcBorders>
              <w:top w:val="nil"/>
              <w:left w:val="nil"/>
              <w:bottom w:val="single" w:sz="4" w:space="0" w:color="auto"/>
              <w:right w:val="single" w:sz="4" w:space="0" w:color="auto"/>
            </w:tcBorders>
            <w:shd w:val="clear" w:color="000000" w:fill="ED7D31"/>
            <w:vAlign w:val="center"/>
            <w:hideMark/>
          </w:tcPr>
          <w:p w14:paraId="4B7E95F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36</w:t>
            </w:r>
          </w:p>
        </w:tc>
        <w:tc>
          <w:tcPr>
            <w:tcW w:w="600" w:type="dxa"/>
            <w:tcBorders>
              <w:top w:val="nil"/>
              <w:left w:val="nil"/>
              <w:bottom w:val="single" w:sz="4" w:space="0" w:color="auto"/>
              <w:right w:val="single" w:sz="4" w:space="0" w:color="auto"/>
            </w:tcBorders>
            <w:shd w:val="clear" w:color="auto" w:fill="auto"/>
            <w:vAlign w:val="center"/>
            <w:hideMark/>
          </w:tcPr>
          <w:p w14:paraId="524BEBD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45A3590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97</w:t>
            </w:r>
          </w:p>
        </w:tc>
        <w:tc>
          <w:tcPr>
            <w:tcW w:w="600" w:type="dxa"/>
            <w:tcBorders>
              <w:top w:val="nil"/>
              <w:left w:val="nil"/>
              <w:bottom w:val="single" w:sz="4" w:space="0" w:color="auto"/>
              <w:right w:val="single" w:sz="4" w:space="0" w:color="auto"/>
            </w:tcBorders>
            <w:shd w:val="clear" w:color="000000" w:fill="ED7D31"/>
            <w:vAlign w:val="center"/>
            <w:hideMark/>
          </w:tcPr>
          <w:p w14:paraId="269BCED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48</w:t>
            </w:r>
          </w:p>
        </w:tc>
        <w:tc>
          <w:tcPr>
            <w:tcW w:w="600" w:type="dxa"/>
            <w:tcBorders>
              <w:top w:val="nil"/>
              <w:left w:val="nil"/>
              <w:bottom w:val="single" w:sz="4" w:space="0" w:color="auto"/>
              <w:right w:val="single" w:sz="8" w:space="0" w:color="auto"/>
            </w:tcBorders>
            <w:shd w:val="clear" w:color="000000" w:fill="ED7D31"/>
            <w:vAlign w:val="center"/>
            <w:hideMark/>
          </w:tcPr>
          <w:p w14:paraId="425AF1C3"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r>
      <w:tr w:rsidR="00282187" w:rsidRPr="00282187" w14:paraId="719387F5"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4208838F"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4" w:space="0" w:color="auto"/>
              <w:right w:val="single" w:sz="8" w:space="0" w:color="auto"/>
            </w:tcBorders>
            <w:shd w:val="clear" w:color="auto" w:fill="auto"/>
            <w:vAlign w:val="center"/>
            <w:hideMark/>
          </w:tcPr>
          <w:p w14:paraId="5BABDDE3"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Caffeine</w:t>
            </w:r>
          </w:p>
        </w:tc>
        <w:tc>
          <w:tcPr>
            <w:tcW w:w="540" w:type="dxa"/>
            <w:tcBorders>
              <w:top w:val="nil"/>
              <w:left w:val="nil"/>
              <w:bottom w:val="single" w:sz="4" w:space="0" w:color="auto"/>
              <w:right w:val="single" w:sz="8" w:space="0" w:color="auto"/>
            </w:tcBorders>
            <w:shd w:val="clear" w:color="auto" w:fill="auto"/>
            <w:vAlign w:val="center"/>
            <w:hideMark/>
          </w:tcPr>
          <w:p w14:paraId="6B6C3E9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vAlign w:val="center"/>
            <w:hideMark/>
          </w:tcPr>
          <w:p w14:paraId="32AAA4C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5780A33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vAlign w:val="center"/>
            <w:hideMark/>
          </w:tcPr>
          <w:p w14:paraId="7D013F0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33DCD50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4" w:space="0" w:color="auto"/>
            </w:tcBorders>
            <w:shd w:val="clear" w:color="auto" w:fill="auto"/>
            <w:vAlign w:val="center"/>
            <w:hideMark/>
          </w:tcPr>
          <w:p w14:paraId="39E5386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ED7D31"/>
            <w:vAlign w:val="center"/>
            <w:hideMark/>
          </w:tcPr>
          <w:p w14:paraId="29B1662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30</w:t>
            </w:r>
          </w:p>
        </w:tc>
        <w:tc>
          <w:tcPr>
            <w:tcW w:w="600" w:type="dxa"/>
            <w:tcBorders>
              <w:top w:val="nil"/>
              <w:left w:val="nil"/>
              <w:bottom w:val="single" w:sz="4" w:space="0" w:color="auto"/>
              <w:right w:val="single" w:sz="8" w:space="0" w:color="auto"/>
            </w:tcBorders>
            <w:shd w:val="clear" w:color="auto" w:fill="auto"/>
            <w:vAlign w:val="center"/>
            <w:hideMark/>
          </w:tcPr>
          <w:p w14:paraId="15A838B0"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r>
      <w:tr w:rsidR="00282187" w:rsidRPr="00282187" w14:paraId="6FFD8164"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43D3C1E8"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0" w:type="dxa"/>
            <w:tcBorders>
              <w:top w:val="nil"/>
              <w:left w:val="nil"/>
              <w:bottom w:val="single" w:sz="8" w:space="0" w:color="auto"/>
              <w:right w:val="single" w:sz="8" w:space="0" w:color="auto"/>
            </w:tcBorders>
            <w:shd w:val="clear" w:color="000000" w:fill="FFFFFF"/>
            <w:vAlign w:val="center"/>
            <w:hideMark/>
          </w:tcPr>
          <w:p w14:paraId="2DC2BD85"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DEET </w:t>
            </w:r>
          </w:p>
        </w:tc>
        <w:tc>
          <w:tcPr>
            <w:tcW w:w="540" w:type="dxa"/>
            <w:tcBorders>
              <w:top w:val="nil"/>
              <w:left w:val="nil"/>
              <w:bottom w:val="single" w:sz="8" w:space="0" w:color="auto"/>
              <w:right w:val="single" w:sz="8" w:space="0" w:color="auto"/>
            </w:tcBorders>
            <w:shd w:val="clear" w:color="auto" w:fill="auto"/>
            <w:vAlign w:val="center"/>
            <w:hideMark/>
          </w:tcPr>
          <w:p w14:paraId="22ED61C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8" w:space="0" w:color="auto"/>
              <w:right w:val="single" w:sz="4" w:space="0" w:color="auto"/>
            </w:tcBorders>
            <w:shd w:val="clear" w:color="000000" w:fill="ED7D31"/>
            <w:vAlign w:val="center"/>
            <w:hideMark/>
          </w:tcPr>
          <w:p w14:paraId="07CD97B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55</w:t>
            </w:r>
          </w:p>
        </w:tc>
        <w:tc>
          <w:tcPr>
            <w:tcW w:w="600" w:type="dxa"/>
            <w:tcBorders>
              <w:top w:val="nil"/>
              <w:left w:val="nil"/>
              <w:bottom w:val="single" w:sz="8" w:space="0" w:color="auto"/>
              <w:right w:val="single" w:sz="4" w:space="0" w:color="auto"/>
            </w:tcBorders>
            <w:shd w:val="clear" w:color="000000" w:fill="ED7D31"/>
            <w:vAlign w:val="center"/>
            <w:hideMark/>
          </w:tcPr>
          <w:p w14:paraId="754221B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49</w:t>
            </w:r>
          </w:p>
        </w:tc>
        <w:tc>
          <w:tcPr>
            <w:tcW w:w="600" w:type="dxa"/>
            <w:tcBorders>
              <w:top w:val="nil"/>
              <w:left w:val="nil"/>
              <w:bottom w:val="single" w:sz="8" w:space="0" w:color="auto"/>
              <w:right w:val="single" w:sz="4" w:space="0" w:color="auto"/>
            </w:tcBorders>
            <w:shd w:val="clear" w:color="000000" w:fill="ED7D31"/>
            <w:vAlign w:val="center"/>
            <w:hideMark/>
          </w:tcPr>
          <w:p w14:paraId="051377D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47</w:t>
            </w:r>
          </w:p>
        </w:tc>
        <w:tc>
          <w:tcPr>
            <w:tcW w:w="600" w:type="dxa"/>
            <w:tcBorders>
              <w:top w:val="nil"/>
              <w:left w:val="nil"/>
              <w:bottom w:val="single" w:sz="8" w:space="0" w:color="auto"/>
              <w:right w:val="single" w:sz="4" w:space="0" w:color="auto"/>
            </w:tcBorders>
            <w:shd w:val="clear" w:color="000000" w:fill="ED7D31"/>
            <w:vAlign w:val="center"/>
            <w:hideMark/>
          </w:tcPr>
          <w:p w14:paraId="56E851C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49</w:t>
            </w:r>
          </w:p>
        </w:tc>
        <w:tc>
          <w:tcPr>
            <w:tcW w:w="600" w:type="dxa"/>
            <w:tcBorders>
              <w:top w:val="nil"/>
              <w:left w:val="nil"/>
              <w:bottom w:val="single" w:sz="8" w:space="0" w:color="auto"/>
              <w:right w:val="single" w:sz="4" w:space="0" w:color="auto"/>
            </w:tcBorders>
            <w:shd w:val="clear" w:color="000000" w:fill="ED7D31"/>
            <w:vAlign w:val="center"/>
            <w:hideMark/>
          </w:tcPr>
          <w:p w14:paraId="2996631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45</w:t>
            </w:r>
          </w:p>
        </w:tc>
        <w:tc>
          <w:tcPr>
            <w:tcW w:w="600" w:type="dxa"/>
            <w:tcBorders>
              <w:top w:val="nil"/>
              <w:left w:val="nil"/>
              <w:bottom w:val="single" w:sz="8" w:space="0" w:color="auto"/>
              <w:right w:val="single" w:sz="4" w:space="0" w:color="auto"/>
            </w:tcBorders>
            <w:shd w:val="clear" w:color="000000" w:fill="ED7D31"/>
            <w:vAlign w:val="center"/>
            <w:hideMark/>
          </w:tcPr>
          <w:p w14:paraId="09641F6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45</w:t>
            </w:r>
          </w:p>
        </w:tc>
        <w:tc>
          <w:tcPr>
            <w:tcW w:w="600" w:type="dxa"/>
            <w:tcBorders>
              <w:top w:val="nil"/>
              <w:left w:val="nil"/>
              <w:bottom w:val="single" w:sz="8" w:space="0" w:color="auto"/>
              <w:right w:val="single" w:sz="8" w:space="0" w:color="auto"/>
            </w:tcBorders>
            <w:shd w:val="clear" w:color="000000" w:fill="ED7D31"/>
            <w:vAlign w:val="center"/>
            <w:hideMark/>
          </w:tcPr>
          <w:p w14:paraId="6114A4A7"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52</w:t>
            </w:r>
          </w:p>
        </w:tc>
      </w:tr>
    </w:tbl>
    <w:p w14:paraId="5D50C0A2" w14:textId="77777777" w:rsidR="00964A81" w:rsidRDefault="00964A81" w:rsidP="00282187">
      <w:pPr>
        <w:pStyle w:val="Caption"/>
        <w:keepNext/>
      </w:pPr>
    </w:p>
    <w:p w14:paraId="71262649" w14:textId="6FF1A9B4" w:rsidR="00282187" w:rsidRDefault="00282187" w:rsidP="00282187">
      <w:pPr>
        <w:pStyle w:val="Caption"/>
        <w:keepNext/>
      </w:pPr>
      <w:bookmarkStart w:id="93" w:name="_Toc513553874"/>
      <w:r>
        <w:t xml:space="preserve">Table A </w:t>
      </w:r>
      <w:r w:rsidR="008151B7">
        <w:fldChar w:fldCharType="begin"/>
      </w:r>
      <w:r w:rsidR="008151B7">
        <w:instrText xml:space="preserve"> SEQ Table_A \* ARABIC </w:instrText>
      </w:r>
      <w:r w:rsidR="008151B7">
        <w:fldChar w:fldCharType="separate"/>
      </w:r>
      <w:r w:rsidR="00AE569E">
        <w:rPr>
          <w:noProof/>
        </w:rPr>
        <w:t>13</w:t>
      </w:r>
      <w:r w:rsidR="008151B7">
        <w:rPr>
          <w:noProof/>
        </w:rPr>
        <w:fldChar w:fldCharType="end"/>
      </w:r>
      <w:r>
        <w:t xml:space="preserve">. </w:t>
      </w:r>
      <w:r w:rsidRPr="00ED348A">
        <w:t xml:space="preserve">List of </w:t>
      </w:r>
      <w:r w:rsidR="004E071E">
        <w:t>compounds</w:t>
      </w:r>
      <w:r w:rsidRPr="00ED348A">
        <w:t xml:space="preserve"> detected by EEA for </w:t>
      </w:r>
      <w:r w:rsidR="00396F6A">
        <w:t>w</w:t>
      </w:r>
      <w:r w:rsidR="00662D98">
        <w:t>inter</w:t>
      </w:r>
      <w:r w:rsidRPr="00ED348A">
        <w:t xml:space="preserve">, including class of </w:t>
      </w:r>
      <w:r w:rsidR="004E071E">
        <w:t>compound</w:t>
      </w:r>
      <w:r w:rsidRPr="00ED348A">
        <w:t xml:space="preserve">, MRL, site #, and duplicate at the top; an "*" indicates a degradant and italics means the </w:t>
      </w:r>
      <w:r w:rsidR="004E071E">
        <w:t>compound</w:t>
      </w:r>
      <w:r w:rsidRPr="00ED348A">
        <w:t xml:space="preserve"> was </w:t>
      </w:r>
      <w:r w:rsidR="002650D8">
        <w:t>analyzed</w:t>
      </w:r>
      <w:r w:rsidRPr="00ED348A">
        <w:t xml:space="preserve"> by both labs. All values reported in ng/L, duplicate was for site 6.</w:t>
      </w:r>
      <w:bookmarkEnd w:id="93"/>
    </w:p>
    <w:tbl>
      <w:tblPr>
        <w:tblW w:w="7429" w:type="dxa"/>
        <w:jc w:val="center"/>
        <w:tblLook w:val="04A0" w:firstRow="1" w:lastRow="0" w:firstColumn="1" w:lastColumn="0" w:noHBand="0" w:noVBand="1"/>
      </w:tblPr>
      <w:tblGrid>
        <w:gridCol w:w="903"/>
        <w:gridCol w:w="1786"/>
        <w:gridCol w:w="540"/>
        <w:gridCol w:w="600"/>
        <w:gridCol w:w="600"/>
        <w:gridCol w:w="600"/>
        <w:gridCol w:w="600"/>
        <w:gridCol w:w="600"/>
        <w:gridCol w:w="600"/>
        <w:gridCol w:w="600"/>
      </w:tblGrid>
      <w:tr w:rsidR="00282187" w:rsidRPr="00282187" w14:paraId="459506F5" w14:textId="77777777" w:rsidTr="00282187">
        <w:trPr>
          <w:trHeight w:val="315"/>
          <w:tblHeader/>
          <w:jc w:val="center"/>
        </w:trPr>
        <w:tc>
          <w:tcPr>
            <w:tcW w:w="2689" w:type="dxa"/>
            <w:gridSpan w:val="2"/>
            <w:tcBorders>
              <w:top w:val="single" w:sz="8" w:space="0" w:color="auto"/>
              <w:left w:val="single" w:sz="8" w:space="0" w:color="auto"/>
              <w:bottom w:val="single" w:sz="8" w:space="0" w:color="auto"/>
              <w:right w:val="nil"/>
            </w:tcBorders>
            <w:shd w:val="clear" w:color="000000" w:fill="9BC2E6"/>
            <w:noWrap/>
            <w:vAlign w:val="bottom"/>
            <w:hideMark/>
          </w:tcPr>
          <w:p w14:paraId="5F97B4D4" w14:textId="750544B6" w:rsidR="00282187" w:rsidRPr="00282187" w:rsidRDefault="00662D98" w:rsidP="00282187">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Winter</w:t>
            </w:r>
            <w:r w:rsidR="00282187" w:rsidRPr="00282187">
              <w:rPr>
                <w:rFonts w:ascii="Calibri Light" w:hAnsi="Calibri Light" w:cs="Calibri Light"/>
                <w:b/>
                <w:bCs/>
                <w:color w:val="000000"/>
                <w:sz w:val="18"/>
                <w:szCs w:val="18"/>
                <w:lang w:bidi="ar-SA"/>
              </w:rPr>
              <w:t xml:space="preserve"> (January 2017)</w:t>
            </w:r>
          </w:p>
        </w:tc>
        <w:tc>
          <w:tcPr>
            <w:tcW w:w="540" w:type="dxa"/>
            <w:tcBorders>
              <w:top w:val="single" w:sz="8" w:space="0" w:color="auto"/>
              <w:left w:val="nil"/>
              <w:bottom w:val="single" w:sz="8" w:space="0" w:color="auto"/>
              <w:right w:val="nil"/>
            </w:tcBorders>
            <w:shd w:val="clear" w:color="000000" w:fill="9BC2E6"/>
            <w:noWrap/>
            <w:vAlign w:val="bottom"/>
            <w:hideMark/>
          </w:tcPr>
          <w:p w14:paraId="5A012206"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7883276E"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5A8C8C56"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5CF0B64D"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198E99DE"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0EB190B9"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9BC2E6"/>
            <w:noWrap/>
            <w:vAlign w:val="bottom"/>
            <w:hideMark/>
          </w:tcPr>
          <w:p w14:paraId="4D09D017"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single" w:sz="8" w:space="0" w:color="auto"/>
            </w:tcBorders>
            <w:shd w:val="clear" w:color="000000" w:fill="9BC2E6"/>
            <w:noWrap/>
            <w:vAlign w:val="bottom"/>
            <w:hideMark/>
          </w:tcPr>
          <w:p w14:paraId="0C80D5C1" w14:textId="77777777" w:rsidR="00282187" w:rsidRPr="00282187" w:rsidRDefault="00282187" w:rsidP="00282187">
            <w:pPr>
              <w:spacing w:line="240" w:lineRule="auto"/>
              <w:jc w:val="left"/>
              <w:rPr>
                <w:rFonts w:ascii="Calibri" w:hAnsi="Calibri" w:cs="Calibri"/>
                <w:color w:val="000000"/>
                <w:sz w:val="22"/>
                <w:szCs w:val="22"/>
                <w:lang w:bidi="ar-SA"/>
              </w:rPr>
            </w:pPr>
            <w:r w:rsidRPr="00282187">
              <w:rPr>
                <w:rFonts w:ascii="Calibri" w:hAnsi="Calibri" w:cs="Calibri"/>
                <w:color w:val="000000"/>
                <w:sz w:val="22"/>
                <w:szCs w:val="22"/>
                <w:lang w:bidi="ar-SA"/>
              </w:rPr>
              <w:t> </w:t>
            </w:r>
          </w:p>
        </w:tc>
      </w:tr>
      <w:tr w:rsidR="00282187" w:rsidRPr="00282187" w14:paraId="2EB3840F" w14:textId="77777777" w:rsidTr="00282187">
        <w:trPr>
          <w:trHeight w:val="315"/>
          <w:tblHeader/>
          <w:jc w:val="center"/>
        </w:trPr>
        <w:tc>
          <w:tcPr>
            <w:tcW w:w="903" w:type="dxa"/>
            <w:tcBorders>
              <w:top w:val="nil"/>
              <w:left w:val="single" w:sz="8" w:space="0" w:color="auto"/>
              <w:bottom w:val="single" w:sz="8" w:space="0" w:color="auto"/>
              <w:right w:val="single" w:sz="8" w:space="0" w:color="auto"/>
            </w:tcBorders>
            <w:shd w:val="clear" w:color="auto" w:fill="auto"/>
            <w:noWrap/>
            <w:vAlign w:val="center"/>
            <w:hideMark/>
          </w:tcPr>
          <w:p w14:paraId="0138C78A"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Class</w:t>
            </w:r>
          </w:p>
        </w:tc>
        <w:tc>
          <w:tcPr>
            <w:tcW w:w="1786" w:type="dxa"/>
            <w:tcBorders>
              <w:top w:val="nil"/>
              <w:left w:val="nil"/>
              <w:bottom w:val="single" w:sz="8" w:space="0" w:color="auto"/>
              <w:right w:val="single" w:sz="8" w:space="0" w:color="auto"/>
            </w:tcBorders>
            <w:shd w:val="clear" w:color="auto" w:fill="auto"/>
            <w:noWrap/>
            <w:vAlign w:val="center"/>
            <w:hideMark/>
          </w:tcPr>
          <w:p w14:paraId="7A4BA723" w14:textId="2A8E042C" w:rsidR="00282187" w:rsidRPr="00282187" w:rsidRDefault="004E071E" w:rsidP="00282187">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540" w:type="dxa"/>
            <w:tcBorders>
              <w:top w:val="nil"/>
              <w:left w:val="nil"/>
              <w:bottom w:val="single" w:sz="8" w:space="0" w:color="auto"/>
              <w:right w:val="single" w:sz="8" w:space="0" w:color="auto"/>
            </w:tcBorders>
            <w:shd w:val="clear" w:color="auto" w:fill="auto"/>
            <w:noWrap/>
            <w:vAlign w:val="center"/>
            <w:hideMark/>
          </w:tcPr>
          <w:p w14:paraId="4357D7C9"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MRL</w:t>
            </w:r>
          </w:p>
        </w:tc>
        <w:tc>
          <w:tcPr>
            <w:tcW w:w="600" w:type="dxa"/>
            <w:tcBorders>
              <w:top w:val="nil"/>
              <w:left w:val="nil"/>
              <w:bottom w:val="single" w:sz="8" w:space="0" w:color="auto"/>
              <w:right w:val="single" w:sz="8" w:space="0" w:color="auto"/>
            </w:tcBorders>
            <w:shd w:val="clear" w:color="auto" w:fill="auto"/>
            <w:noWrap/>
            <w:vAlign w:val="center"/>
            <w:hideMark/>
          </w:tcPr>
          <w:p w14:paraId="1BFE18F5"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w:t>
            </w:r>
          </w:p>
        </w:tc>
        <w:tc>
          <w:tcPr>
            <w:tcW w:w="600" w:type="dxa"/>
            <w:tcBorders>
              <w:top w:val="nil"/>
              <w:left w:val="nil"/>
              <w:bottom w:val="single" w:sz="8" w:space="0" w:color="auto"/>
              <w:right w:val="single" w:sz="8" w:space="0" w:color="auto"/>
            </w:tcBorders>
            <w:shd w:val="clear" w:color="auto" w:fill="auto"/>
            <w:noWrap/>
            <w:vAlign w:val="center"/>
            <w:hideMark/>
          </w:tcPr>
          <w:p w14:paraId="7E1027CC"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4</w:t>
            </w:r>
          </w:p>
        </w:tc>
        <w:tc>
          <w:tcPr>
            <w:tcW w:w="600" w:type="dxa"/>
            <w:tcBorders>
              <w:top w:val="nil"/>
              <w:left w:val="nil"/>
              <w:bottom w:val="single" w:sz="8" w:space="0" w:color="auto"/>
              <w:right w:val="single" w:sz="8" w:space="0" w:color="auto"/>
            </w:tcBorders>
            <w:shd w:val="clear" w:color="auto" w:fill="auto"/>
            <w:noWrap/>
            <w:vAlign w:val="center"/>
            <w:hideMark/>
          </w:tcPr>
          <w:p w14:paraId="4CD3B12C"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6</w:t>
            </w:r>
          </w:p>
        </w:tc>
        <w:tc>
          <w:tcPr>
            <w:tcW w:w="600" w:type="dxa"/>
            <w:tcBorders>
              <w:top w:val="nil"/>
              <w:left w:val="nil"/>
              <w:bottom w:val="single" w:sz="8" w:space="0" w:color="auto"/>
              <w:right w:val="single" w:sz="8" w:space="0" w:color="auto"/>
            </w:tcBorders>
            <w:shd w:val="clear" w:color="auto" w:fill="auto"/>
            <w:noWrap/>
            <w:vAlign w:val="center"/>
            <w:hideMark/>
          </w:tcPr>
          <w:p w14:paraId="7040CCC2"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7</w:t>
            </w:r>
          </w:p>
        </w:tc>
        <w:tc>
          <w:tcPr>
            <w:tcW w:w="600" w:type="dxa"/>
            <w:tcBorders>
              <w:top w:val="nil"/>
              <w:left w:val="nil"/>
              <w:bottom w:val="single" w:sz="8" w:space="0" w:color="auto"/>
              <w:right w:val="single" w:sz="8" w:space="0" w:color="auto"/>
            </w:tcBorders>
            <w:shd w:val="clear" w:color="auto" w:fill="auto"/>
            <w:noWrap/>
            <w:vAlign w:val="center"/>
            <w:hideMark/>
          </w:tcPr>
          <w:p w14:paraId="00FC1E46"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8</w:t>
            </w:r>
          </w:p>
        </w:tc>
        <w:tc>
          <w:tcPr>
            <w:tcW w:w="600" w:type="dxa"/>
            <w:tcBorders>
              <w:top w:val="nil"/>
              <w:left w:val="nil"/>
              <w:bottom w:val="single" w:sz="8" w:space="0" w:color="auto"/>
              <w:right w:val="single" w:sz="8" w:space="0" w:color="auto"/>
            </w:tcBorders>
            <w:shd w:val="clear" w:color="auto" w:fill="auto"/>
            <w:noWrap/>
            <w:vAlign w:val="center"/>
            <w:hideMark/>
          </w:tcPr>
          <w:p w14:paraId="63221734"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11</w:t>
            </w:r>
          </w:p>
        </w:tc>
        <w:tc>
          <w:tcPr>
            <w:tcW w:w="600" w:type="dxa"/>
            <w:tcBorders>
              <w:top w:val="nil"/>
              <w:left w:val="nil"/>
              <w:bottom w:val="single" w:sz="8" w:space="0" w:color="auto"/>
              <w:right w:val="single" w:sz="8" w:space="0" w:color="auto"/>
            </w:tcBorders>
            <w:shd w:val="clear" w:color="auto" w:fill="auto"/>
            <w:noWrap/>
            <w:vAlign w:val="center"/>
            <w:hideMark/>
          </w:tcPr>
          <w:p w14:paraId="2DE11370" w14:textId="77777777" w:rsidR="00282187" w:rsidRPr="00282187" w:rsidRDefault="00282187" w:rsidP="00282187">
            <w:pPr>
              <w:spacing w:line="240" w:lineRule="auto"/>
              <w:jc w:val="center"/>
              <w:rPr>
                <w:rFonts w:ascii="Calibri" w:hAnsi="Calibri" w:cs="Calibri"/>
                <w:b/>
                <w:bCs/>
                <w:color w:val="000000"/>
                <w:sz w:val="18"/>
                <w:szCs w:val="18"/>
                <w:lang w:bidi="ar-SA"/>
              </w:rPr>
            </w:pPr>
            <w:r w:rsidRPr="00282187">
              <w:rPr>
                <w:rFonts w:ascii="Calibri" w:hAnsi="Calibri" w:cs="Calibri"/>
                <w:b/>
                <w:bCs/>
                <w:color w:val="000000"/>
                <w:sz w:val="18"/>
                <w:szCs w:val="18"/>
                <w:lang w:bidi="ar-SA"/>
              </w:rPr>
              <w:t>Dup</w:t>
            </w:r>
          </w:p>
        </w:tc>
      </w:tr>
      <w:tr w:rsidR="00282187" w:rsidRPr="00282187" w14:paraId="48BCB8A6" w14:textId="77777777" w:rsidTr="004871F3">
        <w:trPr>
          <w:trHeight w:val="315"/>
          <w:jc w:val="center"/>
        </w:trPr>
        <w:tc>
          <w:tcPr>
            <w:tcW w:w="903"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37DDFB28"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Industrial</w:t>
            </w:r>
          </w:p>
        </w:tc>
        <w:tc>
          <w:tcPr>
            <w:tcW w:w="1786" w:type="dxa"/>
            <w:tcBorders>
              <w:top w:val="single" w:sz="8" w:space="0" w:color="auto"/>
              <w:left w:val="nil"/>
              <w:bottom w:val="single" w:sz="4" w:space="0" w:color="auto"/>
              <w:right w:val="single" w:sz="8" w:space="0" w:color="auto"/>
            </w:tcBorders>
            <w:shd w:val="clear" w:color="000000" w:fill="FFFFFF"/>
            <w:noWrap/>
            <w:vAlign w:val="center"/>
            <w:hideMark/>
          </w:tcPr>
          <w:p w14:paraId="59F900D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xml:space="preserve">NP </w:t>
            </w:r>
          </w:p>
        </w:tc>
        <w:tc>
          <w:tcPr>
            <w:tcW w:w="540" w:type="dxa"/>
            <w:tcBorders>
              <w:top w:val="single" w:sz="8" w:space="0" w:color="auto"/>
              <w:left w:val="nil"/>
              <w:bottom w:val="single" w:sz="4" w:space="0" w:color="auto"/>
              <w:right w:val="single" w:sz="8" w:space="0" w:color="auto"/>
            </w:tcBorders>
            <w:shd w:val="clear" w:color="auto" w:fill="auto"/>
            <w:noWrap/>
            <w:vAlign w:val="center"/>
            <w:hideMark/>
          </w:tcPr>
          <w:p w14:paraId="40A2846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14:paraId="35BF7CF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4" w:space="0" w:color="auto"/>
            </w:tcBorders>
            <w:shd w:val="clear" w:color="000000" w:fill="9BC2E6"/>
            <w:noWrap/>
            <w:vAlign w:val="center"/>
            <w:hideMark/>
          </w:tcPr>
          <w:p w14:paraId="0E2A56D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290</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14:paraId="09515B2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4" w:space="0" w:color="auto"/>
            </w:tcBorders>
            <w:shd w:val="clear" w:color="000000" w:fill="9BC2E6"/>
            <w:noWrap/>
            <w:vAlign w:val="center"/>
            <w:hideMark/>
          </w:tcPr>
          <w:p w14:paraId="1122CF1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320</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14:paraId="7F6FA31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4" w:space="0" w:color="auto"/>
            </w:tcBorders>
            <w:shd w:val="clear" w:color="auto" w:fill="auto"/>
            <w:noWrap/>
            <w:vAlign w:val="center"/>
            <w:hideMark/>
          </w:tcPr>
          <w:p w14:paraId="78D054E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4" w:space="0" w:color="auto"/>
              <w:right w:val="single" w:sz="8" w:space="0" w:color="auto"/>
            </w:tcBorders>
            <w:shd w:val="clear" w:color="auto" w:fill="auto"/>
            <w:noWrap/>
            <w:vAlign w:val="bottom"/>
            <w:hideMark/>
          </w:tcPr>
          <w:p w14:paraId="6B5576D5" w14:textId="77777777" w:rsidR="00282187" w:rsidRPr="00282187" w:rsidRDefault="00282187" w:rsidP="00282187">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 </w:t>
            </w:r>
          </w:p>
        </w:tc>
      </w:tr>
      <w:tr w:rsidR="004871F3" w:rsidRPr="00282187" w14:paraId="48E097F8" w14:textId="77777777" w:rsidTr="004871F3">
        <w:trPr>
          <w:trHeight w:val="300"/>
          <w:jc w:val="center"/>
        </w:trPr>
        <w:tc>
          <w:tcPr>
            <w:tcW w:w="903" w:type="dxa"/>
            <w:vMerge w:val="restart"/>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B04881B" w14:textId="77777777" w:rsidR="004871F3" w:rsidRPr="00282187" w:rsidRDefault="004871F3"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Pesticide</w:t>
            </w:r>
          </w:p>
        </w:tc>
        <w:tc>
          <w:tcPr>
            <w:tcW w:w="1786" w:type="dxa"/>
            <w:tcBorders>
              <w:top w:val="single" w:sz="4" w:space="0" w:color="auto"/>
              <w:left w:val="nil"/>
              <w:bottom w:val="single" w:sz="4" w:space="0" w:color="auto"/>
              <w:right w:val="single" w:sz="8" w:space="0" w:color="auto"/>
            </w:tcBorders>
            <w:shd w:val="clear" w:color="000000" w:fill="FFFFFF"/>
            <w:vAlign w:val="center"/>
            <w:hideMark/>
          </w:tcPr>
          <w:p w14:paraId="47E6387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2,4-D</w:t>
            </w:r>
          </w:p>
        </w:tc>
        <w:tc>
          <w:tcPr>
            <w:tcW w:w="540" w:type="dxa"/>
            <w:tcBorders>
              <w:top w:val="single" w:sz="4" w:space="0" w:color="auto"/>
              <w:left w:val="nil"/>
              <w:bottom w:val="single" w:sz="4" w:space="0" w:color="auto"/>
              <w:right w:val="single" w:sz="8" w:space="0" w:color="auto"/>
            </w:tcBorders>
            <w:shd w:val="clear" w:color="auto" w:fill="auto"/>
            <w:vAlign w:val="center"/>
            <w:hideMark/>
          </w:tcPr>
          <w:p w14:paraId="66102F9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4" w:space="0" w:color="auto"/>
              <w:left w:val="nil"/>
              <w:bottom w:val="single" w:sz="4" w:space="0" w:color="auto"/>
              <w:right w:val="single" w:sz="4" w:space="0" w:color="auto"/>
            </w:tcBorders>
            <w:shd w:val="clear" w:color="000000" w:fill="9BC2E6"/>
            <w:noWrap/>
            <w:vAlign w:val="center"/>
            <w:hideMark/>
          </w:tcPr>
          <w:p w14:paraId="15FE032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single" w:sz="4" w:space="0" w:color="auto"/>
              <w:left w:val="nil"/>
              <w:bottom w:val="single" w:sz="4" w:space="0" w:color="auto"/>
              <w:right w:val="single" w:sz="4" w:space="0" w:color="auto"/>
            </w:tcBorders>
            <w:shd w:val="clear" w:color="000000" w:fill="9BC2E6"/>
            <w:noWrap/>
            <w:vAlign w:val="center"/>
            <w:hideMark/>
          </w:tcPr>
          <w:p w14:paraId="4CCBC67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6.8</w:t>
            </w:r>
          </w:p>
        </w:tc>
        <w:tc>
          <w:tcPr>
            <w:tcW w:w="600" w:type="dxa"/>
            <w:tcBorders>
              <w:top w:val="single" w:sz="4" w:space="0" w:color="auto"/>
              <w:left w:val="nil"/>
              <w:bottom w:val="single" w:sz="4" w:space="0" w:color="auto"/>
              <w:right w:val="single" w:sz="4" w:space="0" w:color="auto"/>
            </w:tcBorders>
            <w:shd w:val="clear" w:color="000000" w:fill="9BC2E6"/>
            <w:noWrap/>
            <w:vAlign w:val="center"/>
            <w:hideMark/>
          </w:tcPr>
          <w:p w14:paraId="408967C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160</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725FC92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5FB511B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auto"/>
              <w:left w:val="nil"/>
              <w:bottom w:val="single" w:sz="4" w:space="0" w:color="auto"/>
              <w:right w:val="single" w:sz="4" w:space="0" w:color="auto"/>
            </w:tcBorders>
            <w:shd w:val="clear" w:color="000000" w:fill="9BC2E6"/>
            <w:noWrap/>
            <w:vAlign w:val="center"/>
            <w:hideMark/>
          </w:tcPr>
          <w:p w14:paraId="40769CE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42</w:t>
            </w:r>
          </w:p>
        </w:tc>
        <w:tc>
          <w:tcPr>
            <w:tcW w:w="600" w:type="dxa"/>
            <w:tcBorders>
              <w:top w:val="single" w:sz="4" w:space="0" w:color="auto"/>
              <w:left w:val="nil"/>
              <w:bottom w:val="single" w:sz="4" w:space="0" w:color="auto"/>
              <w:right w:val="single" w:sz="8" w:space="0" w:color="auto"/>
            </w:tcBorders>
            <w:shd w:val="clear" w:color="auto" w:fill="auto"/>
            <w:noWrap/>
            <w:vAlign w:val="center"/>
            <w:hideMark/>
          </w:tcPr>
          <w:p w14:paraId="216F60C8" w14:textId="77777777" w:rsidR="004871F3" w:rsidRPr="00282187" w:rsidRDefault="004871F3" w:rsidP="005B3E4F">
            <w:pPr>
              <w:spacing w:line="240" w:lineRule="auto"/>
              <w:jc w:val="center"/>
              <w:rPr>
                <w:rFonts w:ascii="Calibri" w:hAnsi="Calibri" w:cs="Calibri"/>
                <w:color w:val="000000"/>
                <w:sz w:val="18"/>
                <w:szCs w:val="18"/>
                <w:lang w:bidi="ar-SA"/>
              </w:rPr>
            </w:pPr>
          </w:p>
        </w:tc>
      </w:tr>
      <w:tr w:rsidR="004871F3" w:rsidRPr="00282187" w14:paraId="6AE0E3F8" w14:textId="77777777" w:rsidTr="004871F3">
        <w:trPr>
          <w:trHeight w:val="300"/>
          <w:jc w:val="center"/>
        </w:trPr>
        <w:tc>
          <w:tcPr>
            <w:tcW w:w="903" w:type="dxa"/>
            <w:vMerge/>
            <w:tcBorders>
              <w:left w:val="single" w:sz="8" w:space="0" w:color="auto"/>
              <w:bottom w:val="single" w:sz="4" w:space="0" w:color="auto"/>
              <w:right w:val="single" w:sz="8" w:space="0" w:color="auto"/>
            </w:tcBorders>
            <w:shd w:val="clear" w:color="auto" w:fill="auto"/>
            <w:noWrap/>
            <w:vAlign w:val="center"/>
            <w:hideMark/>
          </w:tcPr>
          <w:p w14:paraId="6B32F196" w14:textId="77777777"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vAlign w:val="center"/>
            <w:hideMark/>
          </w:tcPr>
          <w:p w14:paraId="1C6B084C" w14:textId="77777777" w:rsidR="004871F3" w:rsidRPr="00282187" w:rsidRDefault="004871F3"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Atrazine</w:t>
            </w:r>
          </w:p>
        </w:tc>
        <w:tc>
          <w:tcPr>
            <w:tcW w:w="540" w:type="dxa"/>
            <w:tcBorders>
              <w:top w:val="nil"/>
              <w:left w:val="nil"/>
              <w:bottom w:val="single" w:sz="4" w:space="0" w:color="auto"/>
              <w:right w:val="single" w:sz="8" w:space="0" w:color="auto"/>
            </w:tcBorders>
            <w:shd w:val="clear" w:color="auto" w:fill="auto"/>
            <w:vAlign w:val="center"/>
            <w:hideMark/>
          </w:tcPr>
          <w:p w14:paraId="512A086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549030A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9.3</w:t>
            </w:r>
          </w:p>
        </w:tc>
        <w:tc>
          <w:tcPr>
            <w:tcW w:w="600" w:type="dxa"/>
            <w:tcBorders>
              <w:top w:val="nil"/>
              <w:left w:val="nil"/>
              <w:bottom w:val="single" w:sz="4" w:space="0" w:color="auto"/>
              <w:right w:val="single" w:sz="4" w:space="0" w:color="auto"/>
            </w:tcBorders>
            <w:shd w:val="clear" w:color="000000" w:fill="9BC2E6"/>
            <w:noWrap/>
            <w:vAlign w:val="center"/>
            <w:hideMark/>
          </w:tcPr>
          <w:p w14:paraId="3AA65D9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8.4</w:t>
            </w:r>
          </w:p>
        </w:tc>
        <w:tc>
          <w:tcPr>
            <w:tcW w:w="600" w:type="dxa"/>
            <w:tcBorders>
              <w:top w:val="nil"/>
              <w:left w:val="nil"/>
              <w:bottom w:val="single" w:sz="4" w:space="0" w:color="auto"/>
              <w:right w:val="single" w:sz="4" w:space="0" w:color="auto"/>
            </w:tcBorders>
            <w:shd w:val="clear" w:color="000000" w:fill="9BC2E6"/>
            <w:noWrap/>
            <w:vAlign w:val="center"/>
            <w:hideMark/>
          </w:tcPr>
          <w:p w14:paraId="1B61402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8.4</w:t>
            </w:r>
          </w:p>
        </w:tc>
        <w:tc>
          <w:tcPr>
            <w:tcW w:w="600" w:type="dxa"/>
            <w:tcBorders>
              <w:top w:val="nil"/>
              <w:left w:val="nil"/>
              <w:bottom w:val="single" w:sz="4" w:space="0" w:color="auto"/>
              <w:right w:val="single" w:sz="4" w:space="0" w:color="auto"/>
            </w:tcBorders>
            <w:shd w:val="clear" w:color="000000" w:fill="9BC2E6"/>
            <w:noWrap/>
            <w:vAlign w:val="center"/>
            <w:hideMark/>
          </w:tcPr>
          <w:p w14:paraId="7CE7BB6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000000" w:fill="9BC2E6"/>
            <w:noWrap/>
            <w:vAlign w:val="center"/>
            <w:hideMark/>
          </w:tcPr>
          <w:p w14:paraId="610DACC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w:t>
            </w:r>
          </w:p>
        </w:tc>
        <w:tc>
          <w:tcPr>
            <w:tcW w:w="600" w:type="dxa"/>
            <w:tcBorders>
              <w:top w:val="nil"/>
              <w:left w:val="nil"/>
              <w:bottom w:val="single" w:sz="4" w:space="0" w:color="auto"/>
              <w:right w:val="single" w:sz="4" w:space="0" w:color="auto"/>
            </w:tcBorders>
            <w:shd w:val="clear" w:color="000000" w:fill="9BC2E6"/>
            <w:noWrap/>
            <w:vAlign w:val="center"/>
            <w:hideMark/>
          </w:tcPr>
          <w:p w14:paraId="64A9E4B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8.2</w:t>
            </w:r>
          </w:p>
        </w:tc>
        <w:tc>
          <w:tcPr>
            <w:tcW w:w="600" w:type="dxa"/>
            <w:tcBorders>
              <w:top w:val="nil"/>
              <w:left w:val="nil"/>
              <w:bottom w:val="single" w:sz="4" w:space="0" w:color="auto"/>
              <w:right w:val="single" w:sz="8" w:space="0" w:color="auto"/>
            </w:tcBorders>
            <w:shd w:val="clear" w:color="000000" w:fill="9BC2E6"/>
            <w:noWrap/>
            <w:vAlign w:val="center"/>
            <w:hideMark/>
          </w:tcPr>
          <w:p w14:paraId="64B7666A"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9.2</w:t>
            </w:r>
          </w:p>
        </w:tc>
      </w:tr>
      <w:tr w:rsidR="004871F3" w:rsidRPr="00282187" w14:paraId="4C393FB9" w14:textId="77777777" w:rsidTr="004871F3">
        <w:trPr>
          <w:trHeight w:val="300"/>
          <w:jc w:val="center"/>
        </w:trPr>
        <w:tc>
          <w:tcPr>
            <w:tcW w:w="903" w:type="dxa"/>
            <w:vMerge/>
            <w:tcBorders>
              <w:left w:val="single" w:sz="8" w:space="0" w:color="auto"/>
              <w:bottom w:val="single" w:sz="4" w:space="0" w:color="auto"/>
              <w:right w:val="single" w:sz="8" w:space="0" w:color="auto"/>
            </w:tcBorders>
            <w:shd w:val="clear" w:color="auto" w:fill="auto"/>
            <w:noWrap/>
            <w:vAlign w:val="center"/>
            <w:hideMark/>
          </w:tcPr>
          <w:p w14:paraId="50969DC6" w14:textId="77777777"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vAlign w:val="center"/>
            <w:hideMark/>
          </w:tcPr>
          <w:p w14:paraId="3D2F985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Bromacil</w:t>
            </w:r>
          </w:p>
        </w:tc>
        <w:tc>
          <w:tcPr>
            <w:tcW w:w="540" w:type="dxa"/>
            <w:tcBorders>
              <w:top w:val="nil"/>
              <w:left w:val="nil"/>
              <w:bottom w:val="single" w:sz="4" w:space="0" w:color="auto"/>
              <w:right w:val="single" w:sz="8" w:space="0" w:color="auto"/>
            </w:tcBorders>
            <w:shd w:val="clear" w:color="auto" w:fill="auto"/>
            <w:vAlign w:val="center"/>
            <w:hideMark/>
          </w:tcPr>
          <w:p w14:paraId="65F4DCA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7DC3088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w:t>
            </w:r>
          </w:p>
        </w:tc>
        <w:tc>
          <w:tcPr>
            <w:tcW w:w="600" w:type="dxa"/>
            <w:tcBorders>
              <w:top w:val="nil"/>
              <w:left w:val="nil"/>
              <w:bottom w:val="single" w:sz="4" w:space="0" w:color="auto"/>
              <w:right w:val="single" w:sz="4" w:space="0" w:color="auto"/>
            </w:tcBorders>
            <w:shd w:val="clear" w:color="000000" w:fill="9BC2E6"/>
            <w:noWrap/>
            <w:vAlign w:val="center"/>
            <w:hideMark/>
          </w:tcPr>
          <w:p w14:paraId="3E2C076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4" w:space="0" w:color="auto"/>
            </w:tcBorders>
            <w:shd w:val="clear" w:color="000000" w:fill="9BC2E6"/>
            <w:noWrap/>
            <w:vAlign w:val="center"/>
            <w:hideMark/>
          </w:tcPr>
          <w:p w14:paraId="3A24CFC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w:t>
            </w:r>
          </w:p>
        </w:tc>
        <w:tc>
          <w:tcPr>
            <w:tcW w:w="600" w:type="dxa"/>
            <w:tcBorders>
              <w:top w:val="nil"/>
              <w:left w:val="nil"/>
              <w:bottom w:val="single" w:sz="4" w:space="0" w:color="auto"/>
              <w:right w:val="single" w:sz="4" w:space="0" w:color="auto"/>
            </w:tcBorders>
            <w:shd w:val="clear" w:color="000000" w:fill="9BC2E6"/>
            <w:noWrap/>
            <w:vAlign w:val="center"/>
            <w:hideMark/>
          </w:tcPr>
          <w:p w14:paraId="3143416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4" w:space="0" w:color="auto"/>
            </w:tcBorders>
            <w:shd w:val="clear" w:color="000000" w:fill="9BC2E6"/>
            <w:noWrap/>
            <w:vAlign w:val="center"/>
            <w:hideMark/>
          </w:tcPr>
          <w:p w14:paraId="7C311D4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4" w:space="0" w:color="auto"/>
            </w:tcBorders>
            <w:shd w:val="clear" w:color="000000" w:fill="9BC2E6"/>
            <w:noWrap/>
            <w:vAlign w:val="center"/>
            <w:hideMark/>
          </w:tcPr>
          <w:p w14:paraId="033C24BA"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13</w:t>
            </w:r>
          </w:p>
        </w:tc>
        <w:tc>
          <w:tcPr>
            <w:tcW w:w="600" w:type="dxa"/>
            <w:tcBorders>
              <w:top w:val="nil"/>
              <w:left w:val="nil"/>
              <w:bottom w:val="single" w:sz="4" w:space="0" w:color="auto"/>
              <w:right w:val="single" w:sz="8" w:space="0" w:color="auto"/>
            </w:tcBorders>
            <w:shd w:val="clear" w:color="000000" w:fill="9BC2E6"/>
            <w:noWrap/>
            <w:vAlign w:val="center"/>
            <w:hideMark/>
          </w:tcPr>
          <w:p w14:paraId="3559AC71"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21</w:t>
            </w:r>
          </w:p>
        </w:tc>
      </w:tr>
      <w:tr w:rsidR="004871F3" w:rsidRPr="00282187" w14:paraId="68F4064C" w14:textId="77777777" w:rsidTr="004871F3">
        <w:trPr>
          <w:trHeight w:val="300"/>
          <w:jc w:val="center"/>
        </w:trPr>
        <w:tc>
          <w:tcPr>
            <w:tcW w:w="903" w:type="dxa"/>
            <w:vMerge/>
            <w:tcBorders>
              <w:left w:val="single" w:sz="8" w:space="0" w:color="auto"/>
              <w:bottom w:val="single" w:sz="4" w:space="0" w:color="auto"/>
              <w:right w:val="single" w:sz="8" w:space="0" w:color="auto"/>
            </w:tcBorders>
            <w:shd w:val="clear" w:color="auto" w:fill="auto"/>
            <w:noWrap/>
            <w:vAlign w:val="center"/>
            <w:hideMark/>
          </w:tcPr>
          <w:p w14:paraId="4B4E706D" w14:textId="77777777"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vAlign w:val="center"/>
            <w:hideMark/>
          </w:tcPr>
          <w:p w14:paraId="1B3BE5B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DACT *</w:t>
            </w:r>
          </w:p>
        </w:tc>
        <w:tc>
          <w:tcPr>
            <w:tcW w:w="540" w:type="dxa"/>
            <w:tcBorders>
              <w:top w:val="nil"/>
              <w:left w:val="nil"/>
              <w:bottom w:val="single" w:sz="4" w:space="0" w:color="auto"/>
              <w:right w:val="single" w:sz="8" w:space="0" w:color="auto"/>
            </w:tcBorders>
            <w:shd w:val="clear" w:color="auto" w:fill="auto"/>
            <w:vAlign w:val="center"/>
            <w:hideMark/>
          </w:tcPr>
          <w:p w14:paraId="63E9127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7F776AA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234269D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5E2742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1B8E03D6"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w:t>
            </w:r>
          </w:p>
        </w:tc>
        <w:tc>
          <w:tcPr>
            <w:tcW w:w="600" w:type="dxa"/>
            <w:tcBorders>
              <w:top w:val="nil"/>
              <w:left w:val="nil"/>
              <w:bottom w:val="single" w:sz="4" w:space="0" w:color="auto"/>
              <w:right w:val="single" w:sz="4" w:space="0" w:color="auto"/>
            </w:tcBorders>
            <w:shd w:val="clear" w:color="auto" w:fill="auto"/>
            <w:noWrap/>
            <w:vAlign w:val="center"/>
            <w:hideMark/>
          </w:tcPr>
          <w:p w14:paraId="3235E72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58F1CF2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9BC2E6"/>
            <w:noWrap/>
            <w:vAlign w:val="center"/>
            <w:hideMark/>
          </w:tcPr>
          <w:p w14:paraId="4FA430E1"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31</w:t>
            </w:r>
          </w:p>
        </w:tc>
      </w:tr>
      <w:tr w:rsidR="004871F3" w:rsidRPr="00282187" w14:paraId="3A98CFA3" w14:textId="77777777" w:rsidTr="004871F3">
        <w:trPr>
          <w:trHeight w:val="300"/>
          <w:jc w:val="center"/>
        </w:trPr>
        <w:tc>
          <w:tcPr>
            <w:tcW w:w="903" w:type="dxa"/>
            <w:vMerge/>
            <w:tcBorders>
              <w:left w:val="single" w:sz="8" w:space="0" w:color="auto"/>
              <w:bottom w:val="single" w:sz="4" w:space="0" w:color="auto"/>
              <w:right w:val="single" w:sz="8" w:space="0" w:color="auto"/>
            </w:tcBorders>
            <w:shd w:val="clear" w:color="auto" w:fill="auto"/>
            <w:noWrap/>
            <w:vAlign w:val="center"/>
            <w:hideMark/>
          </w:tcPr>
          <w:p w14:paraId="74A27449" w14:textId="77777777"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vAlign w:val="center"/>
            <w:hideMark/>
          </w:tcPr>
          <w:p w14:paraId="17541D3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DEA *</w:t>
            </w:r>
          </w:p>
        </w:tc>
        <w:tc>
          <w:tcPr>
            <w:tcW w:w="540" w:type="dxa"/>
            <w:tcBorders>
              <w:top w:val="nil"/>
              <w:left w:val="nil"/>
              <w:bottom w:val="single" w:sz="4" w:space="0" w:color="auto"/>
              <w:right w:val="single" w:sz="8" w:space="0" w:color="auto"/>
            </w:tcBorders>
            <w:shd w:val="clear" w:color="auto" w:fill="auto"/>
            <w:vAlign w:val="center"/>
            <w:hideMark/>
          </w:tcPr>
          <w:p w14:paraId="10F0A04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7A4124C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8.2</w:t>
            </w:r>
          </w:p>
        </w:tc>
        <w:tc>
          <w:tcPr>
            <w:tcW w:w="600" w:type="dxa"/>
            <w:tcBorders>
              <w:top w:val="nil"/>
              <w:left w:val="nil"/>
              <w:bottom w:val="single" w:sz="4" w:space="0" w:color="auto"/>
              <w:right w:val="single" w:sz="4" w:space="0" w:color="auto"/>
            </w:tcBorders>
            <w:shd w:val="clear" w:color="000000" w:fill="9BC2E6"/>
            <w:noWrap/>
            <w:vAlign w:val="center"/>
            <w:hideMark/>
          </w:tcPr>
          <w:p w14:paraId="302C922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6.9</w:t>
            </w:r>
          </w:p>
        </w:tc>
        <w:tc>
          <w:tcPr>
            <w:tcW w:w="600" w:type="dxa"/>
            <w:tcBorders>
              <w:top w:val="nil"/>
              <w:left w:val="nil"/>
              <w:bottom w:val="single" w:sz="4" w:space="0" w:color="auto"/>
              <w:right w:val="single" w:sz="4" w:space="0" w:color="auto"/>
            </w:tcBorders>
            <w:shd w:val="clear" w:color="000000" w:fill="9BC2E6"/>
            <w:noWrap/>
            <w:vAlign w:val="center"/>
            <w:hideMark/>
          </w:tcPr>
          <w:p w14:paraId="38EEB98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5.6</w:t>
            </w:r>
          </w:p>
        </w:tc>
        <w:tc>
          <w:tcPr>
            <w:tcW w:w="600" w:type="dxa"/>
            <w:tcBorders>
              <w:top w:val="nil"/>
              <w:left w:val="nil"/>
              <w:bottom w:val="single" w:sz="4" w:space="0" w:color="auto"/>
              <w:right w:val="single" w:sz="4" w:space="0" w:color="auto"/>
            </w:tcBorders>
            <w:shd w:val="clear" w:color="000000" w:fill="9BC2E6"/>
            <w:noWrap/>
            <w:vAlign w:val="center"/>
            <w:hideMark/>
          </w:tcPr>
          <w:p w14:paraId="394F689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31</w:t>
            </w:r>
          </w:p>
        </w:tc>
        <w:tc>
          <w:tcPr>
            <w:tcW w:w="600" w:type="dxa"/>
            <w:tcBorders>
              <w:top w:val="nil"/>
              <w:left w:val="nil"/>
              <w:bottom w:val="single" w:sz="4" w:space="0" w:color="auto"/>
              <w:right w:val="single" w:sz="4" w:space="0" w:color="auto"/>
            </w:tcBorders>
            <w:shd w:val="clear" w:color="000000" w:fill="9BC2E6"/>
            <w:noWrap/>
            <w:vAlign w:val="center"/>
            <w:hideMark/>
          </w:tcPr>
          <w:p w14:paraId="366B99A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5.5</w:t>
            </w:r>
          </w:p>
        </w:tc>
        <w:tc>
          <w:tcPr>
            <w:tcW w:w="600" w:type="dxa"/>
            <w:tcBorders>
              <w:top w:val="nil"/>
              <w:left w:val="nil"/>
              <w:bottom w:val="single" w:sz="4" w:space="0" w:color="auto"/>
              <w:right w:val="single" w:sz="4" w:space="0" w:color="auto"/>
            </w:tcBorders>
            <w:shd w:val="clear" w:color="000000" w:fill="9BC2E6"/>
            <w:noWrap/>
            <w:vAlign w:val="center"/>
            <w:hideMark/>
          </w:tcPr>
          <w:p w14:paraId="58F29C1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6.5</w:t>
            </w:r>
          </w:p>
        </w:tc>
        <w:tc>
          <w:tcPr>
            <w:tcW w:w="600" w:type="dxa"/>
            <w:tcBorders>
              <w:top w:val="nil"/>
              <w:left w:val="nil"/>
              <w:bottom w:val="single" w:sz="4" w:space="0" w:color="auto"/>
              <w:right w:val="single" w:sz="8" w:space="0" w:color="auto"/>
            </w:tcBorders>
            <w:shd w:val="clear" w:color="000000" w:fill="9BC2E6"/>
            <w:noWrap/>
            <w:vAlign w:val="center"/>
            <w:hideMark/>
          </w:tcPr>
          <w:p w14:paraId="6E5B2B4B"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29</w:t>
            </w:r>
          </w:p>
        </w:tc>
      </w:tr>
      <w:tr w:rsidR="004871F3" w:rsidRPr="00282187" w14:paraId="541DF7B8" w14:textId="77777777" w:rsidTr="004871F3">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13626F91" w14:textId="77777777"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noWrap/>
            <w:vAlign w:val="center"/>
            <w:hideMark/>
          </w:tcPr>
          <w:p w14:paraId="425ECED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DIA *</w:t>
            </w:r>
          </w:p>
        </w:tc>
        <w:tc>
          <w:tcPr>
            <w:tcW w:w="540" w:type="dxa"/>
            <w:tcBorders>
              <w:top w:val="nil"/>
              <w:left w:val="nil"/>
              <w:bottom w:val="single" w:sz="4" w:space="0" w:color="auto"/>
              <w:right w:val="single" w:sz="8" w:space="0" w:color="auto"/>
            </w:tcBorders>
            <w:shd w:val="clear" w:color="auto" w:fill="auto"/>
            <w:noWrap/>
            <w:vAlign w:val="center"/>
            <w:hideMark/>
          </w:tcPr>
          <w:p w14:paraId="4A32CF2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1A42B17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180</w:t>
            </w:r>
          </w:p>
        </w:tc>
        <w:tc>
          <w:tcPr>
            <w:tcW w:w="600" w:type="dxa"/>
            <w:tcBorders>
              <w:top w:val="nil"/>
              <w:left w:val="nil"/>
              <w:bottom w:val="single" w:sz="4" w:space="0" w:color="auto"/>
              <w:right w:val="single" w:sz="4" w:space="0" w:color="auto"/>
            </w:tcBorders>
            <w:shd w:val="clear" w:color="000000" w:fill="9BC2E6"/>
            <w:noWrap/>
            <w:vAlign w:val="center"/>
            <w:hideMark/>
          </w:tcPr>
          <w:p w14:paraId="0B9FCE7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140</w:t>
            </w:r>
          </w:p>
        </w:tc>
        <w:tc>
          <w:tcPr>
            <w:tcW w:w="600" w:type="dxa"/>
            <w:tcBorders>
              <w:top w:val="nil"/>
              <w:left w:val="nil"/>
              <w:bottom w:val="single" w:sz="4" w:space="0" w:color="auto"/>
              <w:right w:val="single" w:sz="4" w:space="0" w:color="auto"/>
            </w:tcBorders>
            <w:shd w:val="clear" w:color="000000" w:fill="9BC2E6"/>
            <w:noWrap/>
            <w:vAlign w:val="center"/>
            <w:hideMark/>
          </w:tcPr>
          <w:p w14:paraId="0CC0A51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160</w:t>
            </w:r>
          </w:p>
        </w:tc>
        <w:tc>
          <w:tcPr>
            <w:tcW w:w="600" w:type="dxa"/>
            <w:tcBorders>
              <w:top w:val="nil"/>
              <w:left w:val="nil"/>
              <w:bottom w:val="single" w:sz="4" w:space="0" w:color="auto"/>
              <w:right w:val="single" w:sz="4" w:space="0" w:color="auto"/>
            </w:tcBorders>
            <w:shd w:val="clear" w:color="000000" w:fill="9BC2E6"/>
            <w:noWrap/>
            <w:vAlign w:val="center"/>
            <w:hideMark/>
          </w:tcPr>
          <w:p w14:paraId="55893DF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260</w:t>
            </w:r>
          </w:p>
        </w:tc>
        <w:tc>
          <w:tcPr>
            <w:tcW w:w="600" w:type="dxa"/>
            <w:tcBorders>
              <w:top w:val="nil"/>
              <w:left w:val="nil"/>
              <w:bottom w:val="single" w:sz="4" w:space="0" w:color="auto"/>
              <w:right w:val="single" w:sz="4" w:space="0" w:color="auto"/>
            </w:tcBorders>
            <w:shd w:val="clear" w:color="000000" w:fill="9BC2E6"/>
            <w:noWrap/>
            <w:vAlign w:val="center"/>
            <w:hideMark/>
          </w:tcPr>
          <w:p w14:paraId="0D1BF15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95</w:t>
            </w:r>
          </w:p>
        </w:tc>
        <w:tc>
          <w:tcPr>
            <w:tcW w:w="600" w:type="dxa"/>
            <w:tcBorders>
              <w:top w:val="nil"/>
              <w:left w:val="nil"/>
              <w:bottom w:val="single" w:sz="4" w:space="0" w:color="auto"/>
              <w:right w:val="single" w:sz="4" w:space="0" w:color="auto"/>
            </w:tcBorders>
            <w:shd w:val="clear" w:color="000000" w:fill="9BC2E6"/>
            <w:noWrap/>
            <w:vAlign w:val="center"/>
            <w:hideMark/>
          </w:tcPr>
          <w:p w14:paraId="0405AB8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110</w:t>
            </w:r>
          </w:p>
        </w:tc>
        <w:tc>
          <w:tcPr>
            <w:tcW w:w="600" w:type="dxa"/>
            <w:tcBorders>
              <w:top w:val="nil"/>
              <w:left w:val="nil"/>
              <w:bottom w:val="single" w:sz="4" w:space="0" w:color="auto"/>
              <w:right w:val="single" w:sz="8" w:space="0" w:color="auto"/>
            </w:tcBorders>
            <w:shd w:val="clear" w:color="000000" w:fill="9BC2E6"/>
            <w:noWrap/>
            <w:vAlign w:val="center"/>
            <w:hideMark/>
          </w:tcPr>
          <w:p w14:paraId="68926AF4"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330</w:t>
            </w:r>
          </w:p>
        </w:tc>
      </w:tr>
      <w:tr w:rsidR="00282187" w:rsidRPr="00282187" w14:paraId="6C20B1B7" w14:textId="77777777" w:rsidTr="004871F3">
        <w:trPr>
          <w:trHeight w:val="300"/>
          <w:jc w:val="center"/>
        </w:trPr>
        <w:tc>
          <w:tcPr>
            <w:tcW w:w="903" w:type="dxa"/>
            <w:vMerge w:val="restart"/>
            <w:tcBorders>
              <w:left w:val="single" w:sz="8" w:space="0" w:color="auto"/>
              <w:bottom w:val="single" w:sz="8" w:space="0" w:color="auto"/>
              <w:right w:val="single" w:sz="8" w:space="0" w:color="auto"/>
            </w:tcBorders>
            <w:shd w:val="clear" w:color="auto" w:fill="auto"/>
            <w:noWrap/>
            <w:vAlign w:val="center"/>
            <w:hideMark/>
          </w:tcPr>
          <w:p w14:paraId="1CB528F6" w14:textId="3871F382" w:rsidR="00282187" w:rsidRPr="00282187" w:rsidRDefault="004871F3"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Pesticide</w:t>
            </w:r>
          </w:p>
        </w:tc>
        <w:tc>
          <w:tcPr>
            <w:tcW w:w="1786" w:type="dxa"/>
            <w:tcBorders>
              <w:top w:val="nil"/>
              <w:left w:val="nil"/>
              <w:bottom w:val="single" w:sz="4" w:space="0" w:color="auto"/>
              <w:right w:val="single" w:sz="8" w:space="0" w:color="auto"/>
            </w:tcBorders>
            <w:shd w:val="clear" w:color="000000" w:fill="FFFFFF"/>
            <w:vAlign w:val="center"/>
            <w:hideMark/>
          </w:tcPr>
          <w:p w14:paraId="6CF1140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Diuron</w:t>
            </w:r>
          </w:p>
        </w:tc>
        <w:tc>
          <w:tcPr>
            <w:tcW w:w="540" w:type="dxa"/>
            <w:tcBorders>
              <w:top w:val="nil"/>
              <w:left w:val="nil"/>
              <w:bottom w:val="single" w:sz="4" w:space="0" w:color="auto"/>
              <w:right w:val="single" w:sz="8" w:space="0" w:color="auto"/>
            </w:tcBorders>
            <w:shd w:val="clear" w:color="auto" w:fill="auto"/>
            <w:vAlign w:val="center"/>
            <w:hideMark/>
          </w:tcPr>
          <w:p w14:paraId="779AF06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0E060D9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4" w:space="0" w:color="auto"/>
            </w:tcBorders>
            <w:shd w:val="clear" w:color="000000" w:fill="9BC2E6"/>
            <w:noWrap/>
            <w:vAlign w:val="center"/>
            <w:hideMark/>
          </w:tcPr>
          <w:p w14:paraId="19452AA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13</w:t>
            </w:r>
          </w:p>
        </w:tc>
        <w:tc>
          <w:tcPr>
            <w:tcW w:w="600" w:type="dxa"/>
            <w:tcBorders>
              <w:top w:val="nil"/>
              <w:left w:val="nil"/>
              <w:bottom w:val="single" w:sz="4" w:space="0" w:color="auto"/>
              <w:right w:val="single" w:sz="4" w:space="0" w:color="auto"/>
            </w:tcBorders>
            <w:shd w:val="clear" w:color="000000" w:fill="9BC2E6"/>
            <w:noWrap/>
            <w:vAlign w:val="center"/>
            <w:hideMark/>
          </w:tcPr>
          <w:p w14:paraId="0D825B1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000000" w:fill="9BC2E6"/>
            <w:noWrap/>
            <w:vAlign w:val="center"/>
            <w:hideMark/>
          </w:tcPr>
          <w:p w14:paraId="5CECE54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4" w:space="0" w:color="auto"/>
            </w:tcBorders>
            <w:shd w:val="clear" w:color="000000" w:fill="9BC2E6"/>
            <w:noWrap/>
            <w:vAlign w:val="center"/>
            <w:hideMark/>
          </w:tcPr>
          <w:p w14:paraId="0723EA6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13</w:t>
            </w:r>
          </w:p>
        </w:tc>
        <w:tc>
          <w:tcPr>
            <w:tcW w:w="600" w:type="dxa"/>
            <w:tcBorders>
              <w:top w:val="nil"/>
              <w:left w:val="nil"/>
              <w:bottom w:val="single" w:sz="4" w:space="0" w:color="auto"/>
              <w:right w:val="single" w:sz="4" w:space="0" w:color="auto"/>
            </w:tcBorders>
            <w:shd w:val="clear" w:color="000000" w:fill="9BC2E6"/>
            <w:noWrap/>
            <w:vAlign w:val="center"/>
            <w:hideMark/>
          </w:tcPr>
          <w:p w14:paraId="07E4013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8" w:space="0" w:color="auto"/>
            </w:tcBorders>
            <w:shd w:val="clear" w:color="000000" w:fill="9BC2E6"/>
            <w:noWrap/>
            <w:vAlign w:val="center"/>
            <w:hideMark/>
          </w:tcPr>
          <w:p w14:paraId="510FF46C"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9.2</w:t>
            </w:r>
          </w:p>
        </w:tc>
      </w:tr>
      <w:tr w:rsidR="00282187" w:rsidRPr="00282187" w14:paraId="6FBB1922" w14:textId="77777777" w:rsidTr="004871F3">
        <w:trPr>
          <w:trHeight w:val="300"/>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3D4EBB8E"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vAlign w:val="center"/>
            <w:hideMark/>
          </w:tcPr>
          <w:p w14:paraId="107E1D0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Quinoline</w:t>
            </w:r>
          </w:p>
        </w:tc>
        <w:tc>
          <w:tcPr>
            <w:tcW w:w="540" w:type="dxa"/>
            <w:tcBorders>
              <w:top w:val="nil"/>
              <w:left w:val="nil"/>
              <w:bottom w:val="single" w:sz="4" w:space="0" w:color="auto"/>
              <w:right w:val="single" w:sz="8" w:space="0" w:color="auto"/>
            </w:tcBorders>
            <w:shd w:val="clear" w:color="auto" w:fill="auto"/>
            <w:vAlign w:val="center"/>
            <w:hideMark/>
          </w:tcPr>
          <w:p w14:paraId="512BE18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1B78691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756457C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2588E8A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4" w:space="0" w:color="auto"/>
            </w:tcBorders>
            <w:shd w:val="clear" w:color="000000" w:fill="9BC2E6"/>
            <w:noWrap/>
            <w:vAlign w:val="center"/>
            <w:hideMark/>
          </w:tcPr>
          <w:p w14:paraId="10531E4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5.3</w:t>
            </w:r>
          </w:p>
        </w:tc>
        <w:tc>
          <w:tcPr>
            <w:tcW w:w="600" w:type="dxa"/>
            <w:tcBorders>
              <w:top w:val="nil"/>
              <w:left w:val="nil"/>
              <w:bottom w:val="single" w:sz="4" w:space="0" w:color="auto"/>
              <w:right w:val="single" w:sz="4" w:space="0" w:color="auto"/>
            </w:tcBorders>
            <w:shd w:val="clear" w:color="000000" w:fill="9BC2E6"/>
            <w:noWrap/>
            <w:vAlign w:val="center"/>
            <w:hideMark/>
          </w:tcPr>
          <w:p w14:paraId="5FBD2CB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8.6</w:t>
            </w:r>
          </w:p>
        </w:tc>
        <w:tc>
          <w:tcPr>
            <w:tcW w:w="600" w:type="dxa"/>
            <w:tcBorders>
              <w:top w:val="nil"/>
              <w:left w:val="nil"/>
              <w:bottom w:val="single" w:sz="4" w:space="0" w:color="auto"/>
              <w:right w:val="single" w:sz="4" w:space="0" w:color="auto"/>
            </w:tcBorders>
            <w:shd w:val="clear" w:color="000000" w:fill="9BC2E6"/>
            <w:noWrap/>
            <w:vAlign w:val="center"/>
            <w:hideMark/>
          </w:tcPr>
          <w:p w14:paraId="77690E5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w:t>
            </w:r>
          </w:p>
        </w:tc>
        <w:tc>
          <w:tcPr>
            <w:tcW w:w="600" w:type="dxa"/>
            <w:tcBorders>
              <w:top w:val="nil"/>
              <w:left w:val="nil"/>
              <w:bottom w:val="single" w:sz="4" w:space="0" w:color="auto"/>
              <w:right w:val="single" w:sz="8" w:space="0" w:color="auto"/>
            </w:tcBorders>
            <w:shd w:val="clear" w:color="000000" w:fill="9BC2E6"/>
            <w:noWrap/>
            <w:vAlign w:val="center"/>
            <w:hideMark/>
          </w:tcPr>
          <w:p w14:paraId="14572F37"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11</w:t>
            </w:r>
          </w:p>
        </w:tc>
      </w:tr>
      <w:tr w:rsidR="00282187" w:rsidRPr="00282187" w14:paraId="0CDF0194"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77C02A7B"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8" w:space="0" w:color="auto"/>
              <w:right w:val="single" w:sz="8" w:space="0" w:color="auto"/>
            </w:tcBorders>
            <w:shd w:val="clear" w:color="000000" w:fill="FFFFFF"/>
            <w:noWrap/>
            <w:vAlign w:val="center"/>
            <w:hideMark/>
          </w:tcPr>
          <w:p w14:paraId="222A97B6"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Simazine</w:t>
            </w:r>
          </w:p>
        </w:tc>
        <w:tc>
          <w:tcPr>
            <w:tcW w:w="540" w:type="dxa"/>
            <w:tcBorders>
              <w:top w:val="nil"/>
              <w:left w:val="nil"/>
              <w:bottom w:val="single" w:sz="8" w:space="0" w:color="auto"/>
              <w:right w:val="single" w:sz="8" w:space="0" w:color="auto"/>
            </w:tcBorders>
            <w:shd w:val="clear" w:color="auto" w:fill="auto"/>
            <w:noWrap/>
            <w:vAlign w:val="center"/>
            <w:hideMark/>
          </w:tcPr>
          <w:p w14:paraId="570AF1A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8" w:space="0" w:color="auto"/>
              <w:right w:val="single" w:sz="4" w:space="0" w:color="auto"/>
            </w:tcBorders>
            <w:shd w:val="clear" w:color="000000" w:fill="9BC2E6"/>
            <w:noWrap/>
            <w:vAlign w:val="center"/>
            <w:hideMark/>
          </w:tcPr>
          <w:p w14:paraId="59E5EAB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480</w:t>
            </w:r>
          </w:p>
        </w:tc>
        <w:tc>
          <w:tcPr>
            <w:tcW w:w="600" w:type="dxa"/>
            <w:tcBorders>
              <w:top w:val="nil"/>
              <w:left w:val="nil"/>
              <w:bottom w:val="single" w:sz="8" w:space="0" w:color="auto"/>
              <w:right w:val="single" w:sz="4" w:space="0" w:color="auto"/>
            </w:tcBorders>
            <w:shd w:val="clear" w:color="000000" w:fill="9BC2E6"/>
            <w:noWrap/>
            <w:vAlign w:val="center"/>
            <w:hideMark/>
          </w:tcPr>
          <w:p w14:paraId="646A2DC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450</w:t>
            </w:r>
          </w:p>
        </w:tc>
        <w:tc>
          <w:tcPr>
            <w:tcW w:w="600" w:type="dxa"/>
            <w:tcBorders>
              <w:top w:val="nil"/>
              <w:left w:val="nil"/>
              <w:bottom w:val="single" w:sz="8" w:space="0" w:color="auto"/>
              <w:right w:val="single" w:sz="4" w:space="0" w:color="auto"/>
            </w:tcBorders>
            <w:shd w:val="clear" w:color="auto" w:fill="auto"/>
            <w:noWrap/>
            <w:vAlign w:val="center"/>
            <w:hideMark/>
          </w:tcPr>
          <w:p w14:paraId="586BB13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9BC2E6"/>
            <w:noWrap/>
            <w:vAlign w:val="center"/>
            <w:hideMark/>
          </w:tcPr>
          <w:p w14:paraId="367B71F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500</w:t>
            </w:r>
          </w:p>
        </w:tc>
        <w:tc>
          <w:tcPr>
            <w:tcW w:w="600" w:type="dxa"/>
            <w:tcBorders>
              <w:top w:val="nil"/>
              <w:left w:val="nil"/>
              <w:bottom w:val="single" w:sz="8" w:space="0" w:color="auto"/>
              <w:right w:val="single" w:sz="4" w:space="0" w:color="auto"/>
            </w:tcBorders>
            <w:shd w:val="clear" w:color="000000" w:fill="9BC2E6"/>
            <w:noWrap/>
            <w:vAlign w:val="center"/>
            <w:hideMark/>
          </w:tcPr>
          <w:p w14:paraId="38CFCD6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470</w:t>
            </w:r>
          </w:p>
        </w:tc>
        <w:tc>
          <w:tcPr>
            <w:tcW w:w="600" w:type="dxa"/>
            <w:tcBorders>
              <w:top w:val="nil"/>
              <w:left w:val="nil"/>
              <w:bottom w:val="single" w:sz="8" w:space="0" w:color="auto"/>
              <w:right w:val="single" w:sz="4" w:space="0" w:color="auto"/>
            </w:tcBorders>
            <w:shd w:val="clear" w:color="000000" w:fill="9BC2E6"/>
            <w:noWrap/>
            <w:vAlign w:val="center"/>
            <w:hideMark/>
          </w:tcPr>
          <w:p w14:paraId="17088706"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810</w:t>
            </w:r>
          </w:p>
        </w:tc>
        <w:tc>
          <w:tcPr>
            <w:tcW w:w="600" w:type="dxa"/>
            <w:tcBorders>
              <w:top w:val="nil"/>
              <w:left w:val="nil"/>
              <w:bottom w:val="single" w:sz="8" w:space="0" w:color="auto"/>
              <w:right w:val="single" w:sz="8" w:space="0" w:color="auto"/>
            </w:tcBorders>
            <w:shd w:val="clear" w:color="auto" w:fill="auto"/>
            <w:noWrap/>
            <w:vAlign w:val="center"/>
            <w:hideMark/>
          </w:tcPr>
          <w:p w14:paraId="3D309C0A" w14:textId="77777777" w:rsidR="00282187" w:rsidRPr="00282187" w:rsidRDefault="00282187" w:rsidP="005B3E4F">
            <w:pPr>
              <w:spacing w:line="240" w:lineRule="auto"/>
              <w:jc w:val="center"/>
              <w:rPr>
                <w:rFonts w:ascii="Calibri" w:hAnsi="Calibri" w:cs="Calibri"/>
                <w:color w:val="000000"/>
                <w:sz w:val="18"/>
                <w:szCs w:val="18"/>
                <w:lang w:bidi="ar-SA"/>
              </w:rPr>
            </w:pPr>
          </w:p>
        </w:tc>
      </w:tr>
      <w:tr w:rsidR="00282187" w:rsidRPr="00282187" w14:paraId="1FE78458"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624C4B5A"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PPCP</w:t>
            </w:r>
          </w:p>
        </w:tc>
        <w:tc>
          <w:tcPr>
            <w:tcW w:w="1786" w:type="dxa"/>
            <w:tcBorders>
              <w:top w:val="nil"/>
              <w:left w:val="nil"/>
              <w:bottom w:val="single" w:sz="4" w:space="0" w:color="auto"/>
              <w:right w:val="single" w:sz="8" w:space="0" w:color="auto"/>
            </w:tcBorders>
            <w:shd w:val="clear" w:color="000000" w:fill="FFFFFF"/>
            <w:vAlign w:val="center"/>
            <w:hideMark/>
          </w:tcPr>
          <w:p w14:paraId="23F3AB91"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Clofibric Acid</w:t>
            </w:r>
          </w:p>
        </w:tc>
        <w:tc>
          <w:tcPr>
            <w:tcW w:w="540" w:type="dxa"/>
            <w:tcBorders>
              <w:top w:val="nil"/>
              <w:left w:val="nil"/>
              <w:bottom w:val="single" w:sz="4" w:space="0" w:color="auto"/>
              <w:right w:val="single" w:sz="8" w:space="0" w:color="auto"/>
            </w:tcBorders>
            <w:shd w:val="clear" w:color="auto" w:fill="auto"/>
            <w:vAlign w:val="center"/>
            <w:hideMark/>
          </w:tcPr>
          <w:p w14:paraId="5609946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9BC2E6"/>
            <w:noWrap/>
            <w:vAlign w:val="center"/>
            <w:hideMark/>
          </w:tcPr>
          <w:p w14:paraId="488FB64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23</w:t>
            </w:r>
          </w:p>
        </w:tc>
        <w:tc>
          <w:tcPr>
            <w:tcW w:w="600" w:type="dxa"/>
            <w:tcBorders>
              <w:top w:val="nil"/>
              <w:left w:val="nil"/>
              <w:bottom w:val="single" w:sz="4" w:space="0" w:color="auto"/>
              <w:right w:val="single" w:sz="4" w:space="0" w:color="auto"/>
            </w:tcBorders>
            <w:shd w:val="clear" w:color="000000" w:fill="9BC2E6"/>
            <w:noWrap/>
            <w:vAlign w:val="center"/>
            <w:hideMark/>
          </w:tcPr>
          <w:p w14:paraId="4C514AE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21</w:t>
            </w:r>
          </w:p>
        </w:tc>
        <w:tc>
          <w:tcPr>
            <w:tcW w:w="600" w:type="dxa"/>
            <w:tcBorders>
              <w:top w:val="nil"/>
              <w:left w:val="nil"/>
              <w:bottom w:val="single" w:sz="4" w:space="0" w:color="auto"/>
              <w:right w:val="single" w:sz="4" w:space="0" w:color="auto"/>
            </w:tcBorders>
            <w:shd w:val="clear" w:color="000000" w:fill="9BC2E6"/>
            <w:noWrap/>
            <w:vAlign w:val="center"/>
            <w:hideMark/>
          </w:tcPr>
          <w:p w14:paraId="65B2D90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53</w:t>
            </w:r>
          </w:p>
        </w:tc>
        <w:tc>
          <w:tcPr>
            <w:tcW w:w="600" w:type="dxa"/>
            <w:tcBorders>
              <w:top w:val="nil"/>
              <w:left w:val="nil"/>
              <w:bottom w:val="single" w:sz="4" w:space="0" w:color="auto"/>
              <w:right w:val="single" w:sz="4" w:space="0" w:color="auto"/>
            </w:tcBorders>
            <w:shd w:val="clear" w:color="000000" w:fill="9BC2E6"/>
            <w:noWrap/>
            <w:vAlign w:val="center"/>
            <w:hideMark/>
          </w:tcPr>
          <w:p w14:paraId="193CD75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w:t>
            </w:r>
          </w:p>
        </w:tc>
        <w:tc>
          <w:tcPr>
            <w:tcW w:w="600" w:type="dxa"/>
            <w:tcBorders>
              <w:top w:val="nil"/>
              <w:left w:val="nil"/>
              <w:bottom w:val="single" w:sz="4" w:space="0" w:color="auto"/>
              <w:right w:val="single" w:sz="4" w:space="0" w:color="auto"/>
            </w:tcBorders>
            <w:shd w:val="clear" w:color="000000" w:fill="9BC2E6"/>
            <w:noWrap/>
            <w:vAlign w:val="center"/>
            <w:hideMark/>
          </w:tcPr>
          <w:p w14:paraId="4E1DA00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w:t>
            </w:r>
          </w:p>
        </w:tc>
        <w:tc>
          <w:tcPr>
            <w:tcW w:w="600" w:type="dxa"/>
            <w:tcBorders>
              <w:top w:val="nil"/>
              <w:left w:val="nil"/>
              <w:bottom w:val="single" w:sz="4" w:space="0" w:color="auto"/>
              <w:right w:val="single" w:sz="4" w:space="0" w:color="auto"/>
            </w:tcBorders>
            <w:shd w:val="clear" w:color="000000" w:fill="9BC2E6"/>
            <w:noWrap/>
            <w:vAlign w:val="center"/>
            <w:hideMark/>
          </w:tcPr>
          <w:p w14:paraId="6191500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27</w:t>
            </w:r>
          </w:p>
        </w:tc>
        <w:tc>
          <w:tcPr>
            <w:tcW w:w="600" w:type="dxa"/>
            <w:tcBorders>
              <w:top w:val="nil"/>
              <w:left w:val="nil"/>
              <w:bottom w:val="single" w:sz="4" w:space="0" w:color="auto"/>
              <w:right w:val="single" w:sz="8" w:space="0" w:color="auto"/>
            </w:tcBorders>
            <w:shd w:val="clear" w:color="000000" w:fill="9BC2E6"/>
            <w:noWrap/>
            <w:vAlign w:val="center"/>
            <w:hideMark/>
          </w:tcPr>
          <w:p w14:paraId="1EB85026"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52</w:t>
            </w:r>
          </w:p>
        </w:tc>
      </w:tr>
      <w:tr w:rsidR="00282187" w:rsidRPr="00282187" w14:paraId="7A0D83BD"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0FCCE2D6"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noWrap/>
            <w:vAlign w:val="center"/>
            <w:hideMark/>
          </w:tcPr>
          <w:p w14:paraId="4226EE6E"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Ibuprofen</w:t>
            </w:r>
          </w:p>
        </w:tc>
        <w:tc>
          <w:tcPr>
            <w:tcW w:w="540" w:type="dxa"/>
            <w:tcBorders>
              <w:top w:val="nil"/>
              <w:left w:val="nil"/>
              <w:bottom w:val="single" w:sz="4" w:space="0" w:color="auto"/>
              <w:right w:val="single" w:sz="8" w:space="0" w:color="auto"/>
            </w:tcBorders>
            <w:shd w:val="clear" w:color="auto" w:fill="auto"/>
            <w:noWrap/>
            <w:vAlign w:val="center"/>
            <w:hideMark/>
          </w:tcPr>
          <w:p w14:paraId="6A95BEC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auto" w:fill="auto"/>
            <w:noWrap/>
            <w:vAlign w:val="center"/>
            <w:hideMark/>
          </w:tcPr>
          <w:p w14:paraId="0DC41FA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37FEF0D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A6ADB5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006CC9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6888B41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36</w:t>
            </w:r>
          </w:p>
        </w:tc>
        <w:tc>
          <w:tcPr>
            <w:tcW w:w="600" w:type="dxa"/>
            <w:tcBorders>
              <w:top w:val="nil"/>
              <w:left w:val="nil"/>
              <w:bottom w:val="single" w:sz="4" w:space="0" w:color="auto"/>
              <w:right w:val="single" w:sz="4" w:space="0" w:color="auto"/>
            </w:tcBorders>
            <w:shd w:val="clear" w:color="auto" w:fill="auto"/>
            <w:noWrap/>
            <w:vAlign w:val="center"/>
            <w:hideMark/>
          </w:tcPr>
          <w:p w14:paraId="5F70E46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noWrap/>
            <w:vAlign w:val="center"/>
            <w:hideMark/>
          </w:tcPr>
          <w:p w14:paraId="08F6AB12" w14:textId="77777777" w:rsidR="00282187" w:rsidRPr="00282187" w:rsidRDefault="00282187" w:rsidP="005B3E4F">
            <w:pPr>
              <w:spacing w:line="240" w:lineRule="auto"/>
              <w:jc w:val="center"/>
              <w:rPr>
                <w:rFonts w:ascii="Calibri" w:hAnsi="Calibri" w:cs="Calibri"/>
                <w:color w:val="000000"/>
                <w:sz w:val="18"/>
                <w:szCs w:val="18"/>
                <w:lang w:bidi="ar-SA"/>
              </w:rPr>
            </w:pPr>
          </w:p>
        </w:tc>
      </w:tr>
      <w:tr w:rsidR="00282187" w:rsidRPr="00282187" w14:paraId="75BA9D1A"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7383DE52"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000000" w:fill="FFFFFF"/>
            <w:noWrap/>
            <w:vAlign w:val="center"/>
            <w:hideMark/>
          </w:tcPr>
          <w:p w14:paraId="24F4E8F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Meclofenamic Acid</w:t>
            </w:r>
          </w:p>
        </w:tc>
        <w:tc>
          <w:tcPr>
            <w:tcW w:w="540" w:type="dxa"/>
            <w:tcBorders>
              <w:top w:val="nil"/>
              <w:left w:val="nil"/>
              <w:bottom w:val="single" w:sz="4" w:space="0" w:color="auto"/>
              <w:right w:val="single" w:sz="8" w:space="0" w:color="auto"/>
            </w:tcBorders>
            <w:shd w:val="clear" w:color="auto" w:fill="auto"/>
            <w:noWrap/>
            <w:vAlign w:val="center"/>
            <w:hideMark/>
          </w:tcPr>
          <w:p w14:paraId="6299812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35FD7F7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590F526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3BD8AA9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7.4</w:t>
            </w:r>
          </w:p>
        </w:tc>
        <w:tc>
          <w:tcPr>
            <w:tcW w:w="600" w:type="dxa"/>
            <w:tcBorders>
              <w:top w:val="nil"/>
              <w:left w:val="nil"/>
              <w:bottom w:val="single" w:sz="4" w:space="0" w:color="auto"/>
              <w:right w:val="single" w:sz="4" w:space="0" w:color="auto"/>
            </w:tcBorders>
            <w:shd w:val="clear" w:color="auto" w:fill="auto"/>
            <w:noWrap/>
            <w:vAlign w:val="center"/>
            <w:hideMark/>
          </w:tcPr>
          <w:p w14:paraId="0214F15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787A8C6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106A80A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auto" w:fill="auto"/>
            <w:noWrap/>
            <w:vAlign w:val="center"/>
            <w:hideMark/>
          </w:tcPr>
          <w:p w14:paraId="60D56618" w14:textId="77777777" w:rsidR="00282187" w:rsidRPr="00282187" w:rsidRDefault="00282187" w:rsidP="005B3E4F">
            <w:pPr>
              <w:spacing w:line="240" w:lineRule="auto"/>
              <w:jc w:val="center"/>
              <w:rPr>
                <w:rFonts w:ascii="Calibri" w:hAnsi="Calibri" w:cs="Calibri"/>
                <w:color w:val="000000"/>
                <w:sz w:val="18"/>
                <w:szCs w:val="18"/>
                <w:lang w:bidi="ar-SA"/>
              </w:rPr>
            </w:pPr>
          </w:p>
        </w:tc>
      </w:tr>
      <w:tr w:rsidR="00282187" w:rsidRPr="00282187" w14:paraId="69FC275F" w14:textId="77777777" w:rsidTr="005B3E4F">
        <w:trPr>
          <w:trHeight w:val="315"/>
          <w:jc w:val="center"/>
        </w:trPr>
        <w:tc>
          <w:tcPr>
            <w:tcW w:w="903" w:type="dxa"/>
            <w:vMerge/>
            <w:tcBorders>
              <w:left w:val="single" w:sz="8" w:space="0" w:color="auto"/>
              <w:bottom w:val="nil"/>
              <w:right w:val="single" w:sz="8" w:space="0" w:color="auto"/>
            </w:tcBorders>
            <w:shd w:val="clear" w:color="auto" w:fill="auto"/>
            <w:noWrap/>
            <w:vAlign w:val="center"/>
            <w:hideMark/>
          </w:tcPr>
          <w:p w14:paraId="1329EE5A"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nil"/>
              <w:right w:val="single" w:sz="8" w:space="0" w:color="auto"/>
            </w:tcBorders>
            <w:shd w:val="clear" w:color="000000" w:fill="FFFFFF"/>
            <w:noWrap/>
            <w:vAlign w:val="center"/>
            <w:hideMark/>
          </w:tcPr>
          <w:p w14:paraId="4AA9A89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Salicylic Acid</w:t>
            </w:r>
          </w:p>
        </w:tc>
        <w:tc>
          <w:tcPr>
            <w:tcW w:w="540" w:type="dxa"/>
            <w:tcBorders>
              <w:top w:val="nil"/>
              <w:left w:val="nil"/>
              <w:bottom w:val="nil"/>
              <w:right w:val="single" w:sz="8" w:space="0" w:color="auto"/>
            </w:tcBorders>
            <w:shd w:val="clear" w:color="auto" w:fill="auto"/>
            <w:noWrap/>
            <w:vAlign w:val="center"/>
            <w:hideMark/>
          </w:tcPr>
          <w:p w14:paraId="69B4B38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nil"/>
              <w:left w:val="nil"/>
              <w:bottom w:val="single" w:sz="4" w:space="0" w:color="auto"/>
              <w:right w:val="single" w:sz="4" w:space="0" w:color="auto"/>
            </w:tcBorders>
            <w:shd w:val="clear" w:color="auto" w:fill="auto"/>
            <w:noWrap/>
            <w:vAlign w:val="center"/>
            <w:hideMark/>
          </w:tcPr>
          <w:p w14:paraId="5457BDE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51DE0F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264B986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790</w:t>
            </w:r>
          </w:p>
        </w:tc>
        <w:tc>
          <w:tcPr>
            <w:tcW w:w="600" w:type="dxa"/>
            <w:tcBorders>
              <w:top w:val="nil"/>
              <w:left w:val="nil"/>
              <w:bottom w:val="single" w:sz="4" w:space="0" w:color="auto"/>
              <w:right w:val="single" w:sz="4" w:space="0" w:color="auto"/>
            </w:tcBorders>
            <w:shd w:val="clear" w:color="auto" w:fill="auto"/>
            <w:noWrap/>
            <w:vAlign w:val="center"/>
            <w:hideMark/>
          </w:tcPr>
          <w:p w14:paraId="3D2378B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14DC077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490</w:t>
            </w:r>
          </w:p>
        </w:tc>
        <w:tc>
          <w:tcPr>
            <w:tcW w:w="600" w:type="dxa"/>
            <w:tcBorders>
              <w:top w:val="nil"/>
              <w:left w:val="nil"/>
              <w:bottom w:val="single" w:sz="4" w:space="0" w:color="auto"/>
              <w:right w:val="single" w:sz="4" w:space="0" w:color="auto"/>
            </w:tcBorders>
            <w:shd w:val="clear" w:color="000000" w:fill="9BC2E6"/>
            <w:noWrap/>
            <w:vAlign w:val="center"/>
            <w:hideMark/>
          </w:tcPr>
          <w:p w14:paraId="5818008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650</w:t>
            </w:r>
          </w:p>
        </w:tc>
        <w:tc>
          <w:tcPr>
            <w:tcW w:w="600" w:type="dxa"/>
            <w:tcBorders>
              <w:top w:val="nil"/>
              <w:left w:val="nil"/>
              <w:bottom w:val="single" w:sz="4" w:space="0" w:color="auto"/>
              <w:right w:val="single" w:sz="8" w:space="0" w:color="auto"/>
            </w:tcBorders>
            <w:shd w:val="clear" w:color="000000" w:fill="9BC2E6"/>
            <w:noWrap/>
            <w:vAlign w:val="center"/>
            <w:hideMark/>
          </w:tcPr>
          <w:p w14:paraId="2BDA1FA1"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120</w:t>
            </w:r>
          </w:p>
        </w:tc>
      </w:tr>
      <w:tr w:rsidR="00282187" w:rsidRPr="00282187" w14:paraId="63880774" w14:textId="77777777" w:rsidTr="005B3E4F">
        <w:trPr>
          <w:trHeight w:val="315"/>
          <w:jc w:val="center"/>
        </w:trPr>
        <w:tc>
          <w:tcPr>
            <w:tcW w:w="90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97F5715"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Hormone</w:t>
            </w:r>
          </w:p>
        </w:tc>
        <w:tc>
          <w:tcPr>
            <w:tcW w:w="1786" w:type="dxa"/>
            <w:tcBorders>
              <w:top w:val="single" w:sz="8" w:space="0" w:color="auto"/>
              <w:left w:val="nil"/>
              <w:bottom w:val="single" w:sz="8" w:space="0" w:color="auto"/>
              <w:right w:val="single" w:sz="8" w:space="0" w:color="auto"/>
            </w:tcBorders>
            <w:shd w:val="clear" w:color="000000" w:fill="FFFFFF"/>
            <w:vAlign w:val="center"/>
            <w:hideMark/>
          </w:tcPr>
          <w:p w14:paraId="753C85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Estriol</w:t>
            </w:r>
          </w:p>
        </w:tc>
        <w:tc>
          <w:tcPr>
            <w:tcW w:w="540" w:type="dxa"/>
            <w:tcBorders>
              <w:top w:val="single" w:sz="8" w:space="0" w:color="auto"/>
              <w:left w:val="nil"/>
              <w:bottom w:val="single" w:sz="8" w:space="0" w:color="auto"/>
              <w:right w:val="single" w:sz="8" w:space="0" w:color="auto"/>
            </w:tcBorders>
            <w:shd w:val="clear" w:color="auto" w:fill="auto"/>
            <w:vAlign w:val="center"/>
            <w:hideMark/>
          </w:tcPr>
          <w:p w14:paraId="2DE842D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8" w:space="0" w:color="auto"/>
              <w:right w:val="single" w:sz="4" w:space="0" w:color="auto"/>
            </w:tcBorders>
            <w:shd w:val="clear" w:color="auto" w:fill="auto"/>
            <w:noWrap/>
            <w:vAlign w:val="center"/>
            <w:hideMark/>
          </w:tcPr>
          <w:p w14:paraId="4258AD3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noWrap/>
            <w:vAlign w:val="center"/>
            <w:hideMark/>
          </w:tcPr>
          <w:p w14:paraId="5EFAB80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auto" w:fill="auto"/>
            <w:noWrap/>
            <w:vAlign w:val="center"/>
            <w:hideMark/>
          </w:tcPr>
          <w:p w14:paraId="5373C21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9BC2E6"/>
            <w:noWrap/>
            <w:vAlign w:val="center"/>
            <w:hideMark/>
          </w:tcPr>
          <w:p w14:paraId="1AE9870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w:t>
            </w:r>
          </w:p>
        </w:tc>
        <w:tc>
          <w:tcPr>
            <w:tcW w:w="600" w:type="dxa"/>
            <w:tcBorders>
              <w:top w:val="nil"/>
              <w:left w:val="nil"/>
              <w:bottom w:val="single" w:sz="8" w:space="0" w:color="auto"/>
              <w:right w:val="single" w:sz="4" w:space="0" w:color="auto"/>
            </w:tcBorders>
            <w:shd w:val="clear" w:color="000000" w:fill="9BC2E6"/>
            <w:noWrap/>
            <w:vAlign w:val="center"/>
            <w:hideMark/>
          </w:tcPr>
          <w:p w14:paraId="0BEE0A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6.2</w:t>
            </w:r>
          </w:p>
        </w:tc>
        <w:tc>
          <w:tcPr>
            <w:tcW w:w="600" w:type="dxa"/>
            <w:tcBorders>
              <w:top w:val="nil"/>
              <w:left w:val="nil"/>
              <w:bottom w:val="single" w:sz="8" w:space="0" w:color="auto"/>
              <w:right w:val="single" w:sz="4" w:space="0" w:color="auto"/>
            </w:tcBorders>
            <w:shd w:val="clear" w:color="auto" w:fill="auto"/>
            <w:noWrap/>
            <w:vAlign w:val="center"/>
            <w:hideMark/>
          </w:tcPr>
          <w:p w14:paraId="4623624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8" w:space="0" w:color="auto"/>
            </w:tcBorders>
            <w:shd w:val="clear" w:color="000000" w:fill="9BC2E6"/>
            <w:noWrap/>
            <w:vAlign w:val="center"/>
            <w:hideMark/>
          </w:tcPr>
          <w:p w14:paraId="567F0FA5"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5.8</w:t>
            </w:r>
          </w:p>
        </w:tc>
      </w:tr>
      <w:tr w:rsidR="00282187" w:rsidRPr="00282187" w14:paraId="55CC0DB5" w14:textId="77777777" w:rsidTr="005B3E4F">
        <w:trPr>
          <w:trHeight w:val="300"/>
          <w:jc w:val="center"/>
        </w:trPr>
        <w:tc>
          <w:tcPr>
            <w:tcW w:w="903" w:type="dxa"/>
            <w:vMerge w:val="restart"/>
            <w:tcBorders>
              <w:top w:val="nil"/>
              <w:left w:val="single" w:sz="8" w:space="0" w:color="auto"/>
              <w:right w:val="single" w:sz="8" w:space="0" w:color="auto"/>
            </w:tcBorders>
            <w:shd w:val="clear" w:color="auto" w:fill="auto"/>
            <w:noWrap/>
            <w:vAlign w:val="center"/>
            <w:hideMark/>
          </w:tcPr>
          <w:p w14:paraId="7492D729"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Other</w:t>
            </w:r>
          </w:p>
        </w:tc>
        <w:tc>
          <w:tcPr>
            <w:tcW w:w="1786" w:type="dxa"/>
            <w:tcBorders>
              <w:top w:val="nil"/>
              <w:left w:val="nil"/>
              <w:bottom w:val="single" w:sz="4" w:space="0" w:color="auto"/>
              <w:right w:val="single" w:sz="8" w:space="0" w:color="auto"/>
            </w:tcBorders>
            <w:shd w:val="clear" w:color="auto" w:fill="auto"/>
            <w:noWrap/>
            <w:vAlign w:val="center"/>
            <w:hideMark/>
          </w:tcPr>
          <w:p w14:paraId="405540EC"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Acesulfame-K</w:t>
            </w:r>
          </w:p>
        </w:tc>
        <w:tc>
          <w:tcPr>
            <w:tcW w:w="540" w:type="dxa"/>
            <w:tcBorders>
              <w:top w:val="nil"/>
              <w:left w:val="nil"/>
              <w:bottom w:val="single" w:sz="4" w:space="0" w:color="auto"/>
              <w:right w:val="single" w:sz="8" w:space="0" w:color="auto"/>
            </w:tcBorders>
            <w:shd w:val="clear" w:color="auto" w:fill="auto"/>
            <w:noWrap/>
            <w:vAlign w:val="center"/>
            <w:hideMark/>
          </w:tcPr>
          <w:p w14:paraId="21A86F7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000000" w:fill="9BC2E6"/>
            <w:noWrap/>
            <w:vAlign w:val="center"/>
            <w:hideMark/>
          </w:tcPr>
          <w:p w14:paraId="55C9A20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auto" w:fill="auto"/>
            <w:noWrap/>
            <w:vAlign w:val="center"/>
            <w:hideMark/>
          </w:tcPr>
          <w:p w14:paraId="335A4A1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29D9939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21</w:t>
            </w:r>
          </w:p>
        </w:tc>
        <w:tc>
          <w:tcPr>
            <w:tcW w:w="600" w:type="dxa"/>
            <w:tcBorders>
              <w:top w:val="nil"/>
              <w:left w:val="nil"/>
              <w:bottom w:val="single" w:sz="4" w:space="0" w:color="auto"/>
              <w:right w:val="single" w:sz="4" w:space="0" w:color="auto"/>
            </w:tcBorders>
            <w:shd w:val="clear" w:color="auto" w:fill="auto"/>
            <w:noWrap/>
            <w:vAlign w:val="center"/>
            <w:hideMark/>
          </w:tcPr>
          <w:p w14:paraId="1AFF36D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BE8623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2D0C14E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8" w:space="0" w:color="auto"/>
            </w:tcBorders>
            <w:shd w:val="clear" w:color="000000" w:fill="9BC2E6"/>
            <w:noWrap/>
            <w:vAlign w:val="center"/>
            <w:hideMark/>
          </w:tcPr>
          <w:p w14:paraId="438B65C5"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41</w:t>
            </w:r>
          </w:p>
        </w:tc>
      </w:tr>
      <w:tr w:rsidR="00282187" w:rsidRPr="00282187" w14:paraId="1357BAB4"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1036BC1D"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single" w:sz="4" w:space="0" w:color="auto"/>
              <w:right w:val="single" w:sz="8" w:space="0" w:color="auto"/>
            </w:tcBorders>
            <w:shd w:val="clear" w:color="auto" w:fill="auto"/>
            <w:vAlign w:val="center"/>
            <w:hideMark/>
          </w:tcPr>
          <w:p w14:paraId="1EDB5278"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Caffeine</w:t>
            </w:r>
          </w:p>
        </w:tc>
        <w:tc>
          <w:tcPr>
            <w:tcW w:w="540" w:type="dxa"/>
            <w:tcBorders>
              <w:top w:val="nil"/>
              <w:left w:val="nil"/>
              <w:bottom w:val="single" w:sz="4" w:space="0" w:color="auto"/>
              <w:right w:val="single" w:sz="8" w:space="0" w:color="auto"/>
            </w:tcBorders>
            <w:shd w:val="clear" w:color="auto" w:fill="auto"/>
            <w:vAlign w:val="center"/>
            <w:hideMark/>
          </w:tcPr>
          <w:p w14:paraId="5EF7865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58E9425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07A21CA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71321CD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31</w:t>
            </w:r>
          </w:p>
        </w:tc>
        <w:tc>
          <w:tcPr>
            <w:tcW w:w="600" w:type="dxa"/>
            <w:tcBorders>
              <w:top w:val="nil"/>
              <w:left w:val="nil"/>
              <w:bottom w:val="single" w:sz="4" w:space="0" w:color="auto"/>
              <w:right w:val="single" w:sz="4" w:space="0" w:color="auto"/>
            </w:tcBorders>
            <w:shd w:val="clear" w:color="000000" w:fill="9BC2E6"/>
            <w:noWrap/>
            <w:vAlign w:val="center"/>
            <w:hideMark/>
          </w:tcPr>
          <w:p w14:paraId="2A894CB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5.3</w:t>
            </w:r>
          </w:p>
        </w:tc>
        <w:tc>
          <w:tcPr>
            <w:tcW w:w="600" w:type="dxa"/>
            <w:tcBorders>
              <w:top w:val="nil"/>
              <w:left w:val="nil"/>
              <w:bottom w:val="single" w:sz="4" w:space="0" w:color="auto"/>
              <w:right w:val="single" w:sz="4" w:space="0" w:color="auto"/>
            </w:tcBorders>
            <w:shd w:val="clear" w:color="auto" w:fill="auto"/>
            <w:noWrap/>
            <w:vAlign w:val="center"/>
            <w:hideMark/>
          </w:tcPr>
          <w:p w14:paraId="7050851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9BC2E6"/>
            <w:noWrap/>
            <w:vAlign w:val="center"/>
            <w:hideMark/>
          </w:tcPr>
          <w:p w14:paraId="5C0F565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8" w:space="0" w:color="auto"/>
            </w:tcBorders>
            <w:shd w:val="clear" w:color="000000" w:fill="9BC2E6"/>
            <w:noWrap/>
            <w:vAlign w:val="center"/>
            <w:hideMark/>
          </w:tcPr>
          <w:p w14:paraId="5370396C"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22</w:t>
            </w:r>
          </w:p>
        </w:tc>
      </w:tr>
      <w:tr w:rsidR="00282187" w:rsidRPr="00282187" w14:paraId="3AA6F9D2" w14:textId="77777777" w:rsidTr="005B3E4F">
        <w:trPr>
          <w:trHeight w:val="300"/>
          <w:jc w:val="center"/>
        </w:trPr>
        <w:tc>
          <w:tcPr>
            <w:tcW w:w="903" w:type="dxa"/>
            <w:vMerge/>
            <w:tcBorders>
              <w:left w:val="single" w:sz="8" w:space="0" w:color="auto"/>
              <w:right w:val="single" w:sz="8" w:space="0" w:color="auto"/>
            </w:tcBorders>
            <w:shd w:val="clear" w:color="auto" w:fill="auto"/>
            <w:noWrap/>
            <w:vAlign w:val="center"/>
            <w:hideMark/>
          </w:tcPr>
          <w:p w14:paraId="27A25665"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nil"/>
              <w:left w:val="nil"/>
              <w:bottom w:val="nil"/>
              <w:right w:val="single" w:sz="8" w:space="0" w:color="auto"/>
            </w:tcBorders>
            <w:shd w:val="clear" w:color="auto" w:fill="auto"/>
            <w:noWrap/>
            <w:vAlign w:val="center"/>
            <w:hideMark/>
          </w:tcPr>
          <w:p w14:paraId="19D933B7"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Cotinine</w:t>
            </w:r>
          </w:p>
        </w:tc>
        <w:tc>
          <w:tcPr>
            <w:tcW w:w="540" w:type="dxa"/>
            <w:tcBorders>
              <w:top w:val="nil"/>
              <w:left w:val="nil"/>
              <w:bottom w:val="nil"/>
              <w:right w:val="single" w:sz="8" w:space="0" w:color="auto"/>
            </w:tcBorders>
            <w:shd w:val="clear" w:color="auto" w:fill="auto"/>
            <w:noWrap/>
            <w:vAlign w:val="center"/>
            <w:hideMark/>
          </w:tcPr>
          <w:p w14:paraId="3CA1B0D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000000" w:fill="9BC2E6"/>
            <w:noWrap/>
            <w:vAlign w:val="center"/>
            <w:hideMark/>
          </w:tcPr>
          <w:p w14:paraId="220A459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4" w:space="0" w:color="auto"/>
            </w:tcBorders>
            <w:shd w:val="clear" w:color="000000" w:fill="9BC2E6"/>
            <w:noWrap/>
            <w:vAlign w:val="center"/>
            <w:hideMark/>
          </w:tcPr>
          <w:p w14:paraId="7F1D1DC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000000" w:fill="9BC2E6"/>
            <w:noWrap/>
            <w:vAlign w:val="center"/>
            <w:hideMark/>
          </w:tcPr>
          <w:p w14:paraId="1B0D412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w:t>
            </w:r>
          </w:p>
        </w:tc>
        <w:tc>
          <w:tcPr>
            <w:tcW w:w="600" w:type="dxa"/>
            <w:tcBorders>
              <w:top w:val="nil"/>
              <w:left w:val="nil"/>
              <w:bottom w:val="single" w:sz="4" w:space="0" w:color="auto"/>
              <w:right w:val="single" w:sz="4" w:space="0" w:color="auto"/>
            </w:tcBorders>
            <w:shd w:val="clear" w:color="000000" w:fill="9BC2E6"/>
            <w:noWrap/>
            <w:vAlign w:val="center"/>
            <w:hideMark/>
          </w:tcPr>
          <w:p w14:paraId="66893C6C"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13</w:t>
            </w:r>
          </w:p>
        </w:tc>
        <w:tc>
          <w:tcPr>
            <w:tcW w:w="600" w:type="dxa"/>
            <w:tcBorders>
              <w:top w:val="nil"/>
              <w:left w:val="nil"/>
              <w:bottom w:val="single" w:sz="4" w:space="0" w:color="auto"/>
              <w:right w:val="single" w:sz="4" w:space="0" w:color="auto"/>
            </w:tcBorders>
            <w:shd w:val="clear" w:color="000000" w:fill="9BC2E6"/>
            <w:noWrap/>
            <w:vAlign w:val="center"/>
            <w:hideMark/>
          </w:tcPr>
          <w:p w14:paraId="39DFF179"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4" w:space="0" w:color="auto"/>
            </w:tcBorders>
            <w:shd w:val="clear" w:color="000000" w:fill="9BC2E6"/>
            <w:noWrap/>
            <w:vAlign w:val="center"/>
            <w:hideMark/>
          </w:tcPr>
          <w:p w14:paraId="5F3F7A8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14</w:t>
            </w:r>
          </w:p>
        </w:tc>
        <w:tc>
          <w:tcPr>
            <w:tcW w:w="600" w:type="dxa"/>
            <w:tcBorders>
              <w:top w:val="nil"/>
              <w:left w:val="nil"/>
              <w:bottom w:val="single" w:sz="4" w:space="0" w:color="auto"/>
              <w:right w:val="single" w:sz="8" w:space="0" w:color="auto"/>
            </w:tcBorders>
            <w:shd w:val="clear" w:color="000000" w:fill="9BC2E6"/>
            <w:noWrap/>
            <w:vAlign w:val="center"/>
            <w:hideMark/>
          </w:tcPr>
          <w:p w14:paraId="214DA45B"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14</w:t>
            </w:r>
          </w:p>
        </w:tc>
      </w:tr>
      <w:tr w:rsidR="00282187" w:rsidRPr="00282187" w14:paraId="182C20F4" w14:textId="77777777" w:rsidTr="005B3E4F">
        <w:trPr>
          <w:trHeight w:val="315"/>
          <w:jc w:val="center"/>
        </w:trPr>
        <w:tc>
          <w:tcPr>
            <w:tcW w:w="903" w:type="dxa"/>
            <w:vMerge/>
            <w:tcBorders>
              <w:left w:val="single" w:sz="8" w:space="0" w:color="auto"/>
              <w:bottom w:val="single" w:sz="8" w:space="0" w:color="auto"/>
              <w:right w:val="single" w:sz="8" w:space="0" w:color="auto"/>
            </w:tcBorders>
            <w:shd w:val="clear" w:color="auto" w:fill="auto"/>
            <w:noWrap/>
            <w:vAlign w:val="center"/>
            <w:hideMark/>
          </w:tcPr>
          <w:p w14:paraId="32CAC10F"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86" w:type="dxa"/>
            <w:tcBorders>
              <w:top w:val="single" w:sz="4" w:space="0" w:color="auto"/>
              <w:left w:val="nil"/>
              <w:bottom w:val="single" w:sz="8" w:space="0" w:color="auto"/>
              <w:right w:val="single" w:sz="8" w:space="0" w:color="auto"/>
            </w:tcBorders>
            <w:shd w:val="clear" w:color="000000" w:fill="FFFFFF"/>
            <w:vAlign w:val="center"/>
            <w:hideMark/>
          </w:tcPr>
          <w:p w14:paraId="275D3923"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DEET </w:t>
            </w:r>
          </w:p>
        </w:tc>
        <w:tc>
          <w:tcPr>
            <w:tcW w:w="540" w:type="dxa"/>
            <w:tcBorders>
              <w:top w:val="single" w:sz="4" w:space="0" w:color="auto"/>
              <w:left w:val="nil"/>
              <w:bottom w:val="single" w:sz="8" w:space="0" w:color="auto"/>
              <w:right w:val="single" w:sz="8" w:space="0" w:color="auto"/>
            </w:tcBorders>
            <w:shd w:val="clear" w:color="auto" w:fill="auto"/>
            <w:vAlign w:val="center"/>
            <w:hideMark/>
          </w:tcPr>
          <w:p w14:paraId="3E65C1A4"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8" w:space="0" w:color="auto"/>
              <w:right w:val="single" w:sz="4" w:space="0" w:color="auto"/>
            </w:tcBorders>
            <w:shd w:val="clear" w:color="000000" w:fill="9BC2E6"/>
            <w:noWrap/>
            <w:vAlign w:val="center"/>
            <w:hideMark/>
          </w:tcPr>
          <w:p w14:paraId="60C286D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26</w:t>
            </w:r>
          </w:p>
        </w:tc>
        <w:tc>
          <w:tcPr>
            <w:tcW w:w="600" w:type="dxa"/>
            <w:tcBorders>
              <w:top w:val="nil"/>
              <w:left w:val="nil"/>
              <w:bottom w:val="single" w:sz="8" w:space="0" w:color="auto"/>
              <w:right w:val="single" w:sz="4" w:space="0" w:color="auto"/>
            </w:tcBorders>
            <w:shd w:val="clear" w:color="000000" w:fill="9BC2E6"/>
            <w:noWrap/>
            <w:vAlign w:val="center"/>
            <w:hideMark/>
          </w:tcPr>
          <w:p w14:paraId="21BB02C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26</w:t>
            </w:r>
          </w:p>
        </w:tc>
        <w:tc>
          <w:tcPr>
            <w:tcW w:w="600" w:type="dxa"/>
            <w:tcBorders>
              <w:top w:val="nil"/>
              <w:left w:val="nil"/>
              <w:bottom w:val="single" w:sz="8" w:space="0" w:color="auto"/>
              <w:right w:val="single" w:sz="4" w:space="0" w:color="auto"/>
            </w:tcBorders>
            <w:shd w:val="clear" w:color="000000" w:fill="9BC2E6"/>
            <w:noWrap/>
            <w:vAlign w:val="center"/>
            <w:hideMark/>
          </w:tcPr>
          <w:p w14:paraId="1E655F2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28</w:t>
            </w:r>
          </w:p>
        </w:tc>
        <w:tc>
          <w:tcPr>
            <w:tcW w:w="600" w:type="dxa"/>
            <w:tcBorders>
              <w:top w:val="nil"/>
              <w:left w:val="nil"/>
              <w:bottom w:val="single" w:sz="8" w:space="0" w:color="auto"/>
              <w:right w:val="single" w:sz="4" w:space="0" w:color="auto"/>
            </w:tcBorders>
            <w:shd w:val="clear" w:color="000000" w:fill="9BC2E6"/>
            <w:noWrap/>
            <w:vAlign w:val="center"/>
            <w:hideMark/>
          </w:tcPr>
          <w:p w14:paraId="31FF7DF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8" w:space="0" w:color="auto"/>
              <w:right w:val="single" w:sz="4" w:space="0" w:color="auto"/>
            </w:tcBorders>
            <w:shd w:val="clear" w:color="000000" w:fill="9BC2E6"/>
            <w:noWrap/>
            <w:vAlign w:val="center"/>
            <w:hideMark/>
          </w:tcPr>
          <w:p w14:paraId="318FFB5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c>
          <w:tcPr>
            <w:tcW w:w="600" w:type="dxa"/>
            <w:tcBorders>
              <w:top w:val="nil"/>
              <w:left w:val="nil"/>
              <w:bottom w:val="single" w:sz="8" w:space="0" w:color="auto"/>
              <w:right w:val="single" w:sz="4" w:space="0" w:color="auto"/>
            </w:tcBorders>
            <w:shd w:val="clear" w:color="000000" w:fill="9BC2E6"/>
            <w:noWrap/>
            <w:vAlign w:val="center"/>
            <w:hideMark/>
          </w:tcPr>
          <w:p w14:paraId="7BAA228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23</w:t>
            </w:r>
          </w:p>
        </w:tc>
        <w:tc>
          <w:tcPr>
            <w:tcW w:w="600" w:type="dxa"/>
            <w:tcBorders>
              <w:top w:val="nil"/>
              <w:left w:val="nil"/>
              <w:bottom w:val="single" w:sz="8" w:space="0" w:color="auto"/>
              <w:right w:val="single" w:sz="8" w:space="0" w:color="auto"/>
            </w:tcBorders>
            <w:shd w:val="clear" w:color="000000" w:fill="9BC2E6"/>
            <w:noWrap/>
            <w:vAlign w:val="center"/>
            <w:hideMark/>
          </w:tcPr>
          <w:p w14:paraId="48FC7548"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44</w:t>
            </w:r>
          </w:p>
        </w:tc>
      </w:tr>
    </w:tbl>
    <w:p w14:paraId="6FF8E34A" w14:textId="77777777" w:rsidR="00282187" w:rsidRPr="00282187" w:rsidRDefault="00282187" w:rsidP="00282187"/>
    <w:p w14:paraId="3A3485FE" w14:textId="701794D5" w:rsidR="00282187" w:rsidRDefault="00282187" w:rsidP="00282187">
      <w:pPr>
        <w:pStyle w:val="Caption"/>
        <w:keepNext/>
      </w:pPr>
      <w:bookmarkStart w:id="94" w:name="_Toc513553875"/>
      <w:r>
        <w:t xml:space="preserve">Table A </w:t>
      </w:r>
      <w:r w:rsidR="008151B7">
        <w:fldChar w:fldCharType="begin"/>
      </w:r>
      <w:r w:rsidR="008151B7">
        <w:instrText xml:space="preserve"> SEQ Table_A \* ARABIC </w:instrText>
      </w:r>
      <w:r w:rsidR="008151B7">
        <w:fldChar w:fldCharType="separate"/>
      </w:r>
      <w:r w:rsidR="00AE569E">
        <w:rPr>
          <w:noProof/>
        </w:rPr>
        <w:t>14</w:t>
      </w:r>
      <w:r w:rsidR="008151B7">
        <w:rPr>
          <w:noProof/>
        </w:rPr>
        <w:fldChar w:fldCharType="end"/>
      </w:r>
      <w:r>
        <w:t xml:space="preserve">. </w:t>
      </w:r>
      <w:r w:rsidRPr="005C31DD">
        <w:t xml:space="preserve">List of </w:t>
      </w:r>
      <w:r w:rsidR="004E071E">
        <w:t>compounds</w:t>
      </w:r>
      <w:r w:rsidRPr="005C31DD">
        <w:t xml:space="preserve"> detected by EEA for </w:t>
      </w:r>
      <w:r w:rsidR="00396F6A">
        <w:t>s</w:t>
      </w:r>
      <w:r w:rsidR="00662D98">
        <w:t>pring</w:t>
      </w:r>
      <w:r w:rsidRPr="005C31DD">
        <w:t xml:space="preserve">, including class of </w:t>
      </w:r>
      <w:r w:rsidR="004E071E">
        <w:t>compound</w:t>
      </w:r>
      <w:r w:rsidRPr="005C31DD">
        <w:t xml:space="preserve">, MRL, site #, and duplicate at the top; an "*" indicates a degradant and italics means the </w:t>
      </w:r>
      <w:r w:rsidR="004E071E">
        <w:t>compound</w:t>
      </w:r>
      <w:r w:rsidRPr="005C31DD">
        <w:t xml:space="preserve"> was </w:t>
      </w:r>
      <w:r w:rsidR="002650D8">
        <w:t>analyzed</w:t>
      </w:r>
      <w:r w:rsidRPr="005C31DD">
        <w:t xml:space="preserve"> by both labs. All values reported in ng/L, duplicate was for site 6.</w:t>
      </w:r>
      <w:bookmarkEnd w:id="94"/>
    </w:p>
    <w:tbl>
      <w:tblPr>
        <w:tblW w:w="7360" w:type="dxa"/>
        <w:jc w:val="center"/>
        <w:tblLook w:val="04A0" w:firstRow="1" w:lastRow="0" w:firstColumn="1" w:lastColumn="0" w:noHBand="0" w:noVBand="1"/>
      </w:tblPr>
      <w:tblGrid>
        <w:gridCol w:w="916"/>
        <w:gridCol w:w="1704"/>
        <w:gridCol w:w="540"/>
        <w:gridCol w:w="600"/>
        <w:gridCol w:w="600"/>
        <w:gridCol w:w="600"/>
        <w:gridCol w:w="600"/>
        <w:gridCol w:w="600"/>
        <w:gridCol w:w="600"/>
        <w:gridCol w:w="600"/>
      </w:tblGrid>
      <w:tr w:rsidR="00282187" w:rsidRPr="00282187" w14:paraId="56EB5427" w14:textId="77777777" w:rsidTr="00282187">
        <w:trPr>
          <w:trHeight w:val="315"/>
          <w:tblHeader/>
          <w:jc w:val="center"/>
        </w:trPr>
        <w:tc>
          <w:tcPr>
            <w:tcW w:w="2620" w:type="dxa"/>
            <w:gridSpan w:val="2"/>
            <w:tcBorders>
              <w:top w:val="single" w:sz="8" w:space="0" w:color="auto"/>
              <w:left w:val="single" w:sz="8" w:space="0" w:color="auto"/>
              <w:bottom w:val="single" w:sz="8" w:space="0" w:color="auto"/>
              <w:right w:val="nil"/>
            </w:tcBorders>
            <w:shd w:val="clear" w:color="000000" w:fill="A9D08E"/>
            <w:noWrap/>
            <w:vAlign w:val="center"/>
            <w:hideMark/>
          </w:tcPr>
          <w:p w14:paraId="0C0541B6" w14:textId="2B98EB42" w:rsidR="00282187" w:rsidRPr="00282187" w:rsidRDefault="00662D98" w:rsidP="00282187">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Spring</w:t>
            </w:r>
            <w:r w:rsidR="00282187" w:rsidRPr="00282187">
              <w:rPr>
                <w:rFonts w:ascii="Calibri Light" w:hAnsi="Calibri Light" w:cs="Calibri Light"/>
                <w:b/>
                <w:bCs/>
                <w:color w:val="000000"/>
                <w:sz w:val="18"/>
                <w:szCs w:val="18"/>
                <w:lang w:bidi="ar-SA"/>
              </w:rPr>
              <w:t xml:space="preserve"> (April 2017)</w:t>
            </w:r>
          </w:p>
        </w:tc>
        <w:tc>
          <w:tcPr>
            <w:tcW w:w="540" w:type="dxa"/>
            <w:tcBorders>
              <w:top w:val="single" w:sz="8" w:space="0" w:color="auto"/>
              <w:left w:val="nil"/>
              <w:bottom w:val="single" w:sz="8" w:space="0" w:color="auto"/>
              <w:right w:val="nil"/>
            </w:tcBorders>
            <w:shd w:val="clear" w:color="000000" w:fill="A9D08E"/>
            <w:noWrap/>
            <w:vAlign w:val="center"/>
            <w:hideMark/>
          </w:tcPr>
          <w:p w14:paraId="40B68DD4"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366BC606"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5F989D02"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7CCC44D8"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4379FA9F"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39906BD2"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nil"/>
            </w:tcBorders>
            <w:shd w:val="clear" w:color="000000" w:fill="A9D08E"/>
            <w:noWrap/>
            <w:vAlign w:val="center"/>
            <w:hideMark/>
          </w:tcPr>
          <w:p w14:paraId="74852AC2" w14:textId="77777777" w:rsidR="00282187" w:rsidRPr="00282187" w:rsidRDefault="00282187" w:rsidP="00282187">
            <w:pPr>
              <w:spacing w:line="240" w:lineRule="auto"/>
              <w:jc w:val="left"/>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 </w:t>
            </w:r>
          </w:p>
        </w:tc>
        <w:tc>
          <w:tcPr>
            <w:tcW w:w="600" w:type="dxa"/>
            <w:tcBorders>
              <w:top w:val="single" w:sz="8" w:space="0" w:color="auto"/>
              <w:left w:val="nil"/>
              <w:bottom w:val="single" w:sz="8" w:space="0" w:color="auto"/>
              <w:right w:val="single" w:sz="8" w:space="0" w:color="auto"/>
            </w:tcBorders>
            <w:shd w:val="clear" w:color="000000" w:fill="A9D08E"/>
            <w:noWrap/>
            <w:vAlign w:val="bottom"/>
            <w:hideMark/>
          </w:tcPr>
          <w:p w14:paraId="33C63BA7" w14:textId="77777777" w:rsidR="00282187" w:rsidRPr="00282187" w:rsidRDefault="00282187" w:rsidP="00282187">
            <w:pPr>
              <w:spacing w:line="240" w:lineRule="auto"/>
              <w:jc w:val="left"/>
              <w:rPr>
                <w:rFonts w:ascii="Calibri" w:hAnsi="Calibri" w:cs="Calibri"/>
                <w:color w:val="000000"/>
                <w:sz w:val="22"/>
                <w:szCs w:val="22"/>
                <w:lang w:bidi="ar-SA"/>
              </w:rPr>
            </w:pPr>
            <w:r w:rsidRPr="00282187">
              <w:rPr>
                <w:rFonts w:ascii="Calibri" w:hAnsi="Calibri" w:cs="Calibri"/>
                <w:color w:val="000000"/>
                <w:sz w:val="22"/>
                <w:szCs w:val="22"/>
                <w:lang w:bidi="ar-SA"/>
              </w:rPr>
              <w:t> </w:t>
            </w:r>
          </w:p>
        </w:tc>
      </w:tr>
      <w:tr w:rsidR="00282187" w:rsidRPr="00282187" w14:paraId="637908CF" w14:textId="77777777" w:rsidTr="00282187">
        <w:trPr>
          <w:trHeight w:val="315"/>
          <w:tblHeader/>
          <w:jc w:val="center"/>
        </w:trPr>
        <w:tc>
          <w:tcPr>
            <w:tcW w:w="916" w:type="dxa"/>
            <w:tcBorders>
              <w:top w:val="nil"/>
              <w:left w:val="single" w:sz="8" w:space="0" w:color="auto"/>
              <w:bottom w:val="single" w:sz="8" w:space="0" w:color="auto"/>
              <w:right w:val="single" w:sz="8" w:space="0" w:color="auto"/>
            </w:tcBorders>
            <w:shd w:val="clear" w:color="auto" w:fill="auto"/>
            <w:noWrap/>
            <w:vAlign w:val="center"/>
            <w:hideMark/>
          </w:tcPr>
          <w:p w14:paraId="1D0837E2"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Class</w:t>
            </w:r>
          </w:p>
        </w:tc>
        <w:tc>
          <w:tcPr>
            <w:tcW w:w="1704" w:type="dxa"/>
            <w:tcBorders>
              <w:top w:val="nil"/>
              <w:left w:val="nil"/>
              <w:bottom w:val="single" w:sz="8" w:space="0" w:color="auto"/>
              <w:right w:val="single" w:sz="8" w:space="0" w:color="auto"/>
            </w:tcBorders>
            <w:shd w:val="clear" w:color="000000" w:fill="FFFFFF"/>
            <w:noWrap/>
            <w:vAlign w:val="center"/>
            <w:hideMark/>
          </w:tcPr>
          <w:p w14:paraId="5F54992A" w14:textId="0408341C" w:rsidR="00282187" w:rsidRPr="00282187" w:rsidRDefault="004E071E" w:rsidP="00282187">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540" w:type="dxa"/>
            <w:tcBorders>
              <w:top w:val="nil"/>
              <w:left w:val="nil"/>
              <w:bottom w:val="single" w:sz="8" w:space="0" w:color="auto"/>
              <w:right w:val="single" w:sz="8" w:space="0" w:color="auto"/>
            </w:tcBorders>
            <w:shd w:val="clear" w:color="auto" w:fill="auto"/>
            <w:noWrap/>
            <w:vAlign w:val="center"/>
            <w:hideMark/>
          </w:tcPr>
          <w:p w14:paraId="4B84C5B6" w14:textId="77777777" w:rsidR="00282187" w:rsidRPr="00282187" w:rsidRDefault="00282187" w:rsidP="00282187">
            <w:pPr>
              <w:spacing w:line="240" w:lineRule="auto"/>
              <w:jc w:val="center"/>
              <w:rPr>
                <w:rFonts w:ascii="Calibri Light" w:hAnsi="Calibri Light" w:cs="Calibri Light"/>
                <w:b/>
                <w:color w:val="000000"/>
                <w:sz w:val="18"/>
                <w:szCs w:val="18"/>
                <w:lang w:bidi="ar-SA"/>
              </w:rPr>
            </w:pPr>
            <w:r w:rsidRPr="00282187">
              <w:rPr>
                <w:rFonts w:ascii="Calibri Light" w:hAnsi="Calibri Light" w:cs="Calibri Light"/>
                <w:b/>
                <w:color w:val="000000"/>
                <w:sz w:val="18"/>
                <w:szCs w:val="18"/>
                <w:lang w:bidi="ar-SA"/>
              </w:rPr>
              <w:t>MRL</w:t>
            </w:r>
          </w:p>
        </w:tc>
        <w:tc>
          <w:tcPr>
            <w:tcW w:w="600" w:type="dxa"/>
            <w:tcBorders>
              <w:top w:val="nil"/>
              <w:left w:val="nil"/>
              <w:bottom w:val="nil"/>
              <w:right w:val="single" w:sz="8" w:space="0" w:color="auto"/>
            </w:tcBorders>
            <w:shd w:val="clear" w:color="auto" w:fill="auto"/>
            <w:noWrap/>
            <w:vAlign w:val="center"/>
            <w:hideMark/>
          </w:tcPr>
          <w:p w14:paraId="3FA1AEB5"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w:t>
            </w:r>
          </w:p>
        </w:tc>
        <w:tc>
          <w:tcPr>
            <w:tcW w:w="600" w:type="dxa"/>
            <w:tcBorders>
              <w:top w:val="nil"/>
              <w:left w:val="nil"/>
              <w:bottom w:val="nil"/>
              <w:right w:val="single" w:sz="8" w:space="0" w:color="auto"/>
            </w:tcBorders>
            <w:shd w:val="clear" w:color="auto" w:fill="auto"/>
            <w:noWrap/>
            <w:vAlign w:val="center"/>
            <w:hideMark/>
          </w:tcPr>
          <w:p w14:paraId="38B83C8E"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4</w:t>
            </w:r>
          </w:p>
        </w:tc>
        <w:tc>
          <w:tcPr>
            <w:tcW w:w="600" w:type="dxa"/>
            <w:tcBorders>
              <w:top w:val="nil"/>
              <w:left w:val="nil"/>
              <w:bottom w:val="nil"/>
              <w:right w:val="single" w:sz="8" w:space="0" w:color="auto"/>
            </w:tcBorders>
            <w:shd w:val="clear" w:color="auto" w:fill="auto"/>
            <w:noWrap/>
            <w:vAlign w:val="center"/>
            <w:hideMark/>
          </w:tcPr>
          <w:p w14:paraId="0EF7F585"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6</w:t>
            </w:r>
          </w:p>
        </w:tc>
        <w:tc>
          <w:tcPr>
            <w:tcW w:w="600" w:type="dxa"/>
            <w:tcBorders>
              <w:top w:val="nil"/>
              <w:left w:val="nil"/>
              <w:bottom w:val="nil"/>
              <w:right w:val="single" w:sz="8" w:space="0" w:color="auto"/>
            </w:tcBorders>
            <w:shd w:val="clear" w:color="auto" w:fill="auto"/>
            <w:noWrap/>
            <w:vAlign w:val="center"/>
            <w:hideMark/>
          </w:tcPr>
          <w:p w14:paraId="5992B24D"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7</w:t>
            </w:r>
          </w:p>
        </w:tc>
        <w:tc>
          <w:tcPr>
            <w:tcW w:w="600" w:type="dxa"/>
            <w:tcBorders>
              <w:top w:val="nil"/>
              <w:left w:val="nil"/>
              <w:bottom w:val="nil"/>
              <w:right w:val="single" w:sz="8" w:space="0" w:color="auto"/>
            </w:tcBorders>
            <w:shd w:val="clear" w:color="auto" w:fill="auto"/>
            <w:noWrap/>
            <w:vAlign w:val="center"/>
            <w:hideMark/>
          </w:tcPr>
          <w:p w14:paraId="6BCF1CA5"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8</w:t>
            </w:r>
          </w:p>
        </w:tc>
        <w:tc>
          <w:tcPr>
            <w:tcW w:w="600" w:type="dxa"/>
            <w:tcBorders>
              <w:top w:val="nil"/>
              <w:left w:val="nil"/>
              <w:bottom w:val="nil"/>
              <w:right w:val="single" w:sz="8" w:space="0" w:color="auto"/>
            </w:tcBorders>
            <w:shd w:val="clear" w:color="auto" w:fill="auto"/>
            <w:noWrap/>
            <w:vAlign w:val="center"/>
            <w:hideMark/>
          </w:tcPr>
          <w:p w14:paraId="038ADCA2" w14:textId="77777777" w:rsidR="00282187" w:rsidRPr="00282187" w:rsidRDefault="00282187" w:rsidP="00282187">
            <w:pPr>
              <w:spacing w:line="240" w:lineRule="auto"/>
              <w:jc w:val="center"/>
              <w:rPr>
                <w:rFonts w:ascii="Calibri Light" w:hAnsi="Calibri Light" w:cs="Calibri Light"/>
                <w:b/>
                <w:bCs/>
                <w:color w:val="000000"/>
                <w:sz w:val="18"/>
                <w:szCs w:val="18"/>
                <w:lang w:bidi="ar-SA"/>
              </w:rPr>
            </w:pPr>
            <w:r w:rsidRPr="00282187">
              <w:rPr>
                <w:rFonts w:ascii="Calibri Light" w:hAnsi="Calibri Light" w:cs="Calibri Light"/>
                <w:b/>
                <w:bCs/>
                <w:color w:val="000000"/>
                <w:sz w:val="18"/>
                <w:szCs w:val="18"/>
                <w:lang w:bidi="ar-SA"/>
              </w:rPr>
              <w:t>11</w:t>
            </w:r>
          </w:p>
        </w:tc>
        <w:tc>
          <w:tcPr>
            <w:tcW w:w="600" w:type="dxa"/>
            <w:tcBorders>
              <w:top w:val="nil"/>
              <w:left w:val="nil"/>
              <w:bottom w:val="single" w:sz="8" w:space="0" w:color="auto"/>
              <w:right w:val="single" w:sz="8" w:space="0" w:color="auto"/>
            </w:tcBorders>
            <w:shd w:val="clear" w:color="auto" w:fill="auto"/>
            <w:noWrap/>
            <w:vAlign w:val="center"/>
            <w:hideMark/>
          </w:tcPr>
          <w:p w14:paraId="013EDB8B" w14:textId="77777777" w:rsidR="00282187" w:rsidRPr="00282187" w:rsidRDefault="00282187" w:rsidP="00282187">
            <w:pPr>
              <w:spacing w:line="240" w:lineRule="auto"/>
              <w:jc w:val="center"/>
              <w:rPr>
                <w:rFonts w:ascii="Calibri" w:hAnsi="Calibri" w:cs="Calibri"/>
                <w:b/>
                <w:bCs/>
                <w:color w:val="000000"/>
                <w:sz w:val="18"/>
                <w:szCs w:val="18"/>
                <w:lang w:bidi="ar-SA"/>
              </w:rPr>
            </w:pPr>
            <w:r w:rsidRPr="00282187">
              <w:rPr>
                <w:rFonts w:ascii="Calibri" w:hAnsi="Calibri" w:cs="Calibri"/>
                <w:b/>
                <w:bCs/>
                <w:color w:val="000000"/>
                <w:sz w:val="18"/>
                <w:szCs w:val="18"/>
                <w:lang w:bidi="ar-SA"/>
              </w:rPr>
              <w:t>Dup</w:t>
            </w:r>
          </w:p>
        </w:tc>
      </w:tr>
      <w:tr w:rsidR="00282187" w:rsidRPr="00282187" w14:paraId="592AFC1D" w14:textId="77777777" w:rsidTr="00964A81">
        <w:trPr>
          <w:trHeight w:val="315"/>
          <w:jc w:val="center"/>
        </w:trPr>
        <w:tc>
          <w:tcPr>
            <w:tcW w:w="916" w:type="dxa"/>
            <w:tcBorders>
              <w:top w:val="nil"/>
              <w:left w:val="single" w:sz="8" w:space="0" w:color="auto"/>
              <w:bottom w:val="single" w:sz="8" w:space="0" w:color="auto"/>
              <w:right w:val="single" w:sz="8" w:space="0" w:color="auto"/>
            </w:tcBorders>
            <w:shd w:val="clear" w:color="auto" w:fill="auto"/>
            <w:noWrap/>
            <w:vAlign w:val="center"/>
            <w:hideMark/>
          </w:tcPr>
          <w:p w14:paraId="3553D893"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Industrial</w:t>
            </w:r>
          </w:p>
        </w:tc>
        <w:tc>
          <w:tcPr>
            <w:tcW w:w="1704" w:type="dxa"/>
            <w:tcBorders>
              <w:top w:val="nil"/>
              <w:left w:val="nil"/>
              <w:bottom w:val="single" w:sz="8" w:space="0" w:color="auto"/>
              <w:right w:val="single" w:sz="8" w:space="0" w:color="auto"/>
            </w:tcBorders>
            <w:shd w:val="clear" w:color="000000" w:fill="FFFFFF"/>
            <w:noWrap/>
            <w:vAlign w:val="center"/>
            <w:hideMark/>
          </w:tcPr>
          <w:p w14:paraId="6CA8498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xml:space="preserve">NP </w:t>
            </w:r>
          </w:p>
        </w:tc>
        <w:tc>
          <w:tcPr>
            <w:tcW w:w="540" w:type="dxa"/>
            <w:tcBorders>
              <w:top w:val="nil"/>
              <w:left w:val="nil"/>
              <w:bottom w:val="single" w:sz="8" w:space="0" w:color="auto"/>
              <w:right w:val="single" w:sz="8" w:space="0" w:color="auto"/>
            </w:tcBorders>
            <w:shd w:val="clear" w:color="auto" w:fill="auto"/>
            <w:noWrap/>
            <w:vAlign w:val="center"/>
            <w:hideMark/>
          </w:tcPr>
          <w:p w14:paraId="0F18CC5B"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45648784"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3CAF9F3B"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387C70D4"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1901390E"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single" w:sz="8" w:space="0" w:color="auto"/>
              <w:left w:val="nil"/>
              <w:bottom w:val="single" w:sz="8" w:space="0" w:color="auto"/>
              <w:right w:val="single" w:sz="4" w:space="0" w:color="auto"/>
            </w:tcBorders>
            <w:shd w:val="clear" w:color="000000" w:fill="A9D08E"/>
            <w:noWrap/>
            <w:vAlign w:val="center"/>
            <w:hideMark/>
          </w:tcPr>
          <w:p w14:paraId="5EF67EDD"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110</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316DC7A4" w14:textId="77777777" w:rsidR="00282187" w:rsidRPr="00282187" w:rsidRDefault="00282187" w:rsidP="00282187">
            <w:pPr>
              <w:spacing w:line="240" w:lineRule="auto"/>
              <w:jc w:val="center"/>
              <w:rPr>
                <w:rFonts w:ascii="Calibri Light" w:hAnsi="Calibri Light" w:cs="Calibri Light"/>
                <w:sz w:val="18"/>
                <w:szCs w:val="18"/>
                <w:lang w:bidi="ar-SA"/>
              </w:rPr>
            </w:pPr>
            <w:r w:rsidRPr="00282187">
              <w:rPr>
                <w:rFonts w:ascii="Calibri Light" w:hAnsi="Calibri Light" w:cs="Calibri Light"/>
                <w:sz w:val="18"/>
                <w:szCs w:val="18"/>
                <w:lang w:bidi="ar-SA"/>
              </w:rPr>
              <w:t> </w:t>
            </w:r>
          </w:p>
        </w:tc>
        <w:tc>
          <w:tcPr>
            <w:tcW w:w="600" w:type="dxa"/>
            <w:tcBorders>
              <w:top w:val="nil"/>
              <w:left w:val="nil"/>
              <w:bottom w:val="single" w:sz="8" w:space="0" w:color="auto"/>
              <w:right w:val="single" w:sz="8" w:space="0" w:color="auto"/>
            </w:tcBorders>
            <w:shd w:val="clear" w:color="000000" w:fill="A9D08E"/>
            <w:noWrap/>
            <w:vAlign w:val="center"/>
            <w:hideMark/>
          </w:tcPr>
          <w:p w14:paraId="5B90B2DF"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100</w:t>
            </w:r>
          </w:p>
        </w:tc>
      </w:tr>
      <w:tr w:rsidR="004871F3" w:rsidRPr="00282187" w14:paraId="50A7A2FF" w14:textId="77777777" w:rsidTr="004871F3">
        <w:trPr>
          <w:trHeight w:val="300"/>
          <w:jc w:val="center"/>
        </w:trPr>
        <w:tc>
          <w:tcPr>
            <w:tcW w:w="916" w:type="dxa"/>
            <w:vMerge w:val="restart"/>
            <w:tcBorders>
              <w:top w:val="single" w:sz="8" w:space="0" w:color="auto"/>
              <w:left w:val="single" w:sz="8" w:space="0" w:color="auto"/>
              <w:right w:val="single" w:sz="8" w:space="0" w:color="auto"/>
            </w:tcBorders>
            <w:shd w:val="clear" w:color="auto" w:fill="auto"/>
            <w:noWrap/>
            <w:vAlign w:val="center"/>
            <w:hideMark/>
          </w:tcPr>
          <w:p w14:paraId="6116BBFA" w14:textId="3ABFED60" w:rsidR="004871F3" w:rsidRPr="00282187" w:rsidRDefault="004871F3"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Pesticide</w:t>
            </w:r>
          </w:p>
        </w:tc>
        <w:tc>
          <w:tcPr>
            <w:tcW w:w="1704" w:type="dxa"/>
            <w:tcBorders>
              <w:top w:val="nil"/>
              <w:left w:val="nil"/>
              <w:bottom w:val="single" w:sz="4" w:space="0" w:color="auto"/>
              <w:right w:val="single" w:sz="8" w:space="0" w:color="auto"/>
            </w:tcBorders>
            <w:shd w:val="clear" w:color="000000" w:fill="FFFFFF"/>
            <w:vAlign w:val="center"/>
            <w:hideMark/>
          </w:tcPr>
          <w:p w14:paraId="40363EB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2,4-D</w:t>
            </w:r>
          </w:p>
        </w:tc>
        <w:tc>
          <w:tcPr>
            <w:tcW w:w="540" w:type="dxa"/>
            <w:tcBorders>
              <w:top w:val="nil"/>
              <w:left w:val="nil"/>
              <w:bottom w:val="single" w:sz="4" w:space="0" w:color="auto"/>
              <w:right w:val="single" w:sz="8" w:space="0" w:color="auto"/>
            </w:tcBorders>
            <w:shd w:val="clear" w:color="auto" w:fill="auto"/>
            <w:vAlign w:val="center"/>
            <w:hideMark/>
          </w:tcPr>
          <w:p w14:paraId="7C0FA9B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7FEFECF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91</w:t>
            </w:r>
          </w:p>
        </w:tc>
        <w:tc>
          <w:tcPr>
            <w:tcW w:w="600" w:type="dxa"/>
            <w:tcBorders>
              <w:top w:val="nil"/>
              <w:left w:val="nil"/>
              <w:bottom w:val="single" w:sz="4" w:space="0" w:color="auto"/>
              <w:right w:val="single" w:sz="4" w:space="0" w:color="auto"/>
            </w:tcBorders>
            <w:shd w:val="clear" w:color="000000" w:fill="A9D08E"/>
            <w:noWrap/>
            <w:vAlign w:val="center"/>
            <w:hideMark/>
          </w:tcPr>
          <w:p w14:paraId="32636F4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120</w:t>
            </w:r>
          </w:p>
        </w:tc>
        <w:tc>
          <w:tcPr>
            <w:tcW w:w="600" w:type="dxa"/>
            <w:tcBorders>
              <w:top w:val="nil"/>
              <w:left w:val="nil"/>
              <w:bottom w:val="single" w:sz="4" w:space="0" w:color="auto"/>
              <w:right w:val="single" w:sz="4" w:space="0" w:color="auto"/>
            </w:tcBorders>
            <w:shd w:val="clear" w:color="000000" w:fill="A9D08E"/>
            <w:noWrap/>
            <w:vAlign w:val="center"/>
            <w:hideMark/>
          </w:tcPr>
          <w:p w14:paraId="2BB056F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42</w:t>
            </w:r>
          </w:p>
        </w:tc>
        <w:tc>
          <w:tcPr>
            <w:tcW w:w="600" w:type="dxa"/>
            <w:tcBorders>
              <w:top w:val="nil"/>
              <w:left w:val="nil"/>
              <w:bottom w:val="single" w:sz="4" w:space="0" w:color="auto"/>
              <w:right w:val="single" w:sz="4" w:space="0" w:color="auto"/>
            </w:tcBorders>
            <w:shd w:val="clear" w:color="000000" w:fill="A9D08E"/>
            <w:noWrap/>
            <w:vAlign w:val="center"/>
            <w:hideMark/>
          </w:tcPr>
          <w:p w14:paraId="27047A8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nil"/>
              <w:left w:val="nil"/>
              <w:bottom w:val="single" w:sz="4" w:space="0" w:color="auto"/>
              <w:right w:val="single" w:sz="4" w:space="0" w:color="auto"/>
            </w:tcBorders>
            <w:shd w:val="clear" w:color="000000" w:fill="A9D08E"/>
            <w:noWrap/>
            <w:vAlign w:val="center"/>
            <w:hideMark/>
          </w:tcPr>
          <w:p w14:paraId="71DE37A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200</w:t>
            </w:r>
          </w:p>
        </w:tc>
        <w:tc>
          <w:tcPr>
            <w:tcW w:w="600" w:type="dxa"/>
            <w:tcBorders>
              <w:top w:val="nil"/>
              <w:left w:val="nil"/>
              <w:bottom w:val="single" w:sz="4" w:space="0" w:color="auto"/>
              <w:right w:val="single" w:sz="4" w:space="0" w:color="auto"/>
            </w:tcBorders>
            <w:shd w:val="clear" w:color="000000" w:fill="A9D08E"/>
            <w:noWrap/>
            <w:vAlign w:val="center"/>
            <w:hideMark/>
          </w:tcPr>
          <w:p w14:paraId="7509157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66</w:t>
            </w:r>
          </w:p>
        </w:tc>
        <w:tc>
          <w:tcPr>
            <w:tcW w:w="600" w:type="dxa"/>
            <w:tcBorders>
              <w:top w:val="nil"/>
              <w:left w:val="nil"/>
              <w:bottom w:val="single" w:sz="4" w:space="0" w:color="auto"/>
              <w:right w:val="single" w:sz="8" w:space="0" w:color="auto"/>
            </w:tcBorders>
            <w:shd w:val="clear" w:color="000000" w:fill="A9D08E"/>
            <w:noWrap/>
            <w:vAlign w:val="center"/>
            <w:hideMark/>
          </w:tcPr>
          <w:p w14:paraId="788991B4"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49</w:t>
            </w:r>
          </w:p>
        </w:tc>
      </w:tr>
      <w:tr w:rsidR="004871F3" w:rsidRPr="00282187" w14:paraId="4F4377D6"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4A24ED2C" w14:textId="44EE874C"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05AB9757" w14:textId="77777777" w:rsidR="004871F3" w:rsidRPr="00282187" w:rsidRDefault="004871F3"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Atrazine</w:t>
            </w:r>
          </w:p>
        </w:tc>
        <w:tc>
          <w:tcPr>
            <w:tcW w:w="540" w:type="dxa"/>
            <w:tcBorders>
              <w:top w:val="nil"/>
              <w:left w:val="nil"/>
              <w:bottom w:val="single" w:sz="4" w:space="0" w:color="auto"/>
              <w:right w:val="single" w:sz="8" w:space="0" w:color="auto"/>
            </w:tcBorders>
            <w:shd w:val="clear" w:color="auto" w:fill="auto"/>
            <w:vAlign w:val="center"/>
            <w:hideMark/>
          </w:tcPr>
          <w:p w14:paraId="22D99CBB"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115E674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4" w:space="0" w:color="auto"/>
            </w:tcBorders>
            <w:shd w:val="clear" w:color="000000" w:fill="A9D08E"/>
            <w:noWrap/>
            <w:vAlign w:val="center"/>
            <w:hideMark/>
          </w:tcPr>
          <w:p w14:paraId="6DAD1B9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4" w:space="0" w:color="auto"/>
            </w:tcBorders>
            <w:shd w:val="clear" w:color="000000" w:fill="A9D08E"/>
            <w:noWrap/>
            <w:vAlign w:val="center"/>
            <w:hideMark/>
          </w:tcPr>
          <w:p w14:paraId="2508089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c>
          <w:tcPr>
            <w:tcW w:w="600" w:type="dxa"/>
            <w:tcBorders>
              <w:top w:val="nil"/>
              <w:left w:val="nil"/>
              <w:bottom w:val="single" w:sz="4" w:space="0" w:color="auto"/>
              <w:right w:val="single" w:sz="4" w:space="0" w:color="auto"/>
            </w:tcBorders>
            <w:shd w:val="clear" w:color="000000" w:fill="A9D08E"/>
            <w:noWrap/>
            <w:vAlign w:val="center"/>
            <w:hideMark/>
          </w:tcPr>
          <w:p w14:paraId="403E13D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w:t>
            </w:r>
          </w:p>
        </w:tc>
        <w:tc>
          <w:tcPr>
            <w:tcW w:w="600" w:type="dxa"/>
            <w:tcBorders>
              <w:top w:val="nil"/>
              <w:left w:val="nil"/>
              <w:bottom w:val="single" w:sz="4" w:space="0" w:color="auto"/>
              <w:right w:val="single" w:sz="4" w:space="0" w:color="auto"/>
            </w:tcBorders>
            <w:shd w:val="clear" w:color="000000" w:fill="A9D08E"/>
            <w:noWrap/>
            <w:vAlign w:val="center"/>
            <w:hideMark/>
          </w:tcPr>
          <w:p w14:paraId="288D206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29</w:t>
            </w:r>
          </w:p>
        </w:tc>
        <w:tc>
          <w:tcPr>
            <w:tcW w:w="600" w:type="dxa"/>
            <w:tcBorders>
              <w:top w:val="nil"/>
              <w:left w:val="nil"/>
              <w:bottom w:val="single" w:sz="4" w:space="0" w:color="auto"/>
              <w:right w:val="single" w:sz="4" w:space="0" w:color="auto"/>
            </w:tcBorders>
            <w:shd w:val="clear" w:color="000000" w:fill="A9D08E"/>
            <w:noWrap/>
            <w:vAlign w:val="center"/>
            <w:hideMark/>
          </w:tcPr>
          <w:p w14:paraId="49204FA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c>
          <w:tcPr>
            <w:tcW w:w="600" w:type="dxa"/>
            <w:tcBorders>
              <w:top w:val="nil"/>
              <w:left w:val="nil"/>
              <w:bottom w:val="single" w:sz="4" w:space="0" w:color="auto"/>
              <w:right w:val="single" w:sz="8" w:space="0" w:color="auto"/>
            </w:tcBorders>
            <w:shd w:val="clear" w:color="000000" w:fill="A9D08E"/>
            <w:noWrap/>
            <w:vAlign w:val="center"/>
            <w:hideMark/>
          </w:tcPr>
          <w:p w14:paraId="779CA3C3"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32</w:t>
            </w:r>
          </w:p>
        </w:tc>
      </w:tr>
      <w:tr w:rsidR="004871F3" w:rsidRPr="00282187" w14:paraId="22BC9EC2"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6A591A4A" w14:textId="145CB5B4"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7752890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Bromacil</w:t>
            </w:r>
          </w:p>
        </w:tc>
        <w:tc>
          <w:tcPr>
            <w:tcW w:w="540" w:type="dxa"/>
            <w:tcBorders>
              <w:top w:val="nil"/>
              <w:left w:val="nil"/>
              <w:bottom w:val="single" w:sz="4" w:space="0" w:color="auto"/>
              <w:right w:val="single" w:sz="8" w:space="0" w:color="auto"/>
            </w:tcBorders>
            <w:shd w:val="clear" w:color="auto" w:fill="auto"/>
            <w:vAlign w:val="center"/>
            <w:hideMark/>
          </w:tcPr>
          <w:p w14:paraId="345F02CB"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3BFB035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8.8</w:t>
            </w:r>
          </w:p>
        </w:tc>
        <w:tc>
          <w:tcPr>
            <w:tcW w:w="600" w:type="dxa"/>
            <w:tcBorders>
              <w:top w:val="nil"/>
              <w:left w:val="nil"/>
              <w:bottom w:val="single" w:sz="4" w:space="0" w:color="auto"/>
              <w:right w:val="single" w:sz="4" w:space="0" w:color="auto"/>
            </w:tcBorders>
            <w:shd w:val="clear" w:color="000000" w:fill="A9D08E"/>
            <w:noWrap/>
            <w:vAlign w:val="center"/>
            <w:hideMark/>
          </w:tcPr>
          <w:p w14:paraId="27BBA8B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4" w:space="0" w:color="auto"/>
            </w:tcBorders>
            <w:shd w:val="clear" w:color="000000" w:fill="A9D08E"/>
            <w:noWrap/>
            <w:vAlign w:val="center"/>
            <w:hideMark/>
          </w:tcPr>
          <w:p w14:paraId="6543A62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75</w:t>
            </w:r>
          </w:p>
        </w:tc>
        <w:tc>
          <w:tcPr>
            <w:tcW w:w="600" w:type="dxa"/>
            <w:tcBorders>
              <w:top w:val="nil"/>
              <w:left w:val="nil"/>
              <w:bottom w:val="single" w:sz="4" w:space="0" w:color="auto"/>
              <w:right w:val="single" w:sz="4" w:space="0" w:color="auto"/>
            </w:tcBorders>
            <w:shd w:val="clear" w:color="000000" w:fill="A9D08E"/>
            <w:noWrap/>
            <w:vAlign w:val="center"/>
            <w:hideMark/>
          </w:tcPr>
          <w:p w14:paraId="6F4B13AA"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w:t>
            </w:r>
          </w:p>
        </w:tc>
        <w:tc>
          <w:tcPr>
            <w:tcW w:w="600" w:type="dxa"/>
            <w:tcBorders>
              <w:top w:val="nil"/>
              <w:left w:val="nil"/>
              <w:bottom w:val="single" w:sz="4" w:space="0" w:color="auto"/>
              <w:right w:val="single" w:sz="4" w:space="0" w:color="auto"/>
            </w:tcBorders>
            <w:shd w:val="clear" w:color="000000" w:fill="A9D08E"/>
            <w:noWrap/>
            <w:vAlign w:val="center"/>
            <w:hideMark/>
          </w:tcPr>
          <w:p w14:paraId="2E3E629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6.2</w:t>
            </w:r>
          </w:p>
        </w:tc>
        <w:tc>
          <w:tcPr>
            <w:tcW w:w="600" w:type="dxa"/>
            <w:tcBorders>
              <w:top w:val="nil"/>
              <w:left w:val="nil"/>
              <w:bottom w:val="single" w:sz="4" w:space="0" w:color="auto"/>
              <w:right w:val="single" w:sz="4" w:space="0" w:color="auto"/>
            </w:tcBorders>
            <w:shd w:val="clear" w:color="000000" w:fill="A9D08E"/>
            <w:noWrap/>
            <w:vAlign w:val="center"/>
            <w:hideMark/>
          </w:tcPr>
          <w:p w14:paraId="2A59CC4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38</w:t>
            </w:r>
          </w:p>
        </w:tc>
        <w:tc>
          <w:tcPr>
            <w:tcW w:w="600" w:type="dxa"/>
            <w:tcBorders>
              <w:top w:val="nil"/>
              <w:left w:val="nil"/>
              <w:bottom w:val="single" w:sz="4" w:space="0" w:color="auto"/>
              <w:right w:val="single" w:sz="8" w:space="0" w:color="auto"/>
            </w:tcBorders>
            <w:shd w:val="clear" w:color="000000" w:fill="A9D08E"/>
            <w:noWrap/>
            <w:vAlign w:val="center"/>
            <w:hideMark/>
          </w:tcPr>
          <w:p w14:paraId="51FE457D"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82</w:t>
            </w:r>
          </w:p>
        </w:tc>
      </w:tr>
      <w:tr w:rsidR="004871F3" w:rsidRPr="00282187" w14:paraId="7AEE20A2"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392343DB" w14:textId="6B16386D"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18EEF80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DACT *</w:t>
            </w:r>
          </w:p>
        </w:tc>
        <w:tc>
          <w:tcPr>
            <w:tcW w:w="540" w:type="dxa"/>
            <w:tcBorders>
              <w:top w:val="nil"/>
              <w:left w:val="nil"/>
              <w:bottom w:val="single" w:sz="4" w:space="0" w:color="auto"/>
              <w:right w:val="single" w:sz="8" w:space="0" w:color="auto"/>
            </w:tcBorders>
            <w:shd w:val="clear" w:color="auto" w:fill="auto"/>
            <w:vAlign w:val="center"/>
            <w:hideMark/>
          </w:tcPr>
          <w:p w14:paraId="22AF269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3467A80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w:t>
            </w:r>
          </w:p>
        </w:tc>
        <w:tc>
          <w:tcPr>
            <w:tcW w:w="600" w:type="dxa"/>
            <w:tcBorders>
              <w:top w:val="nil"/>
              <w:left w:val="nil"/>
              <w:bottom w:val="single" w:sz="4" w:space="0" w:color="auto"/>
              <w:right w:val="single" w:sz="4" w:space="0" w:color="auto"/>
            </w:tcBorders>
            <w:shd w:val="clear" w:color="auto" w:fill="auto"/>
            <w:noWrap/>
            <w:vAlign w:val="center"/>
            <w:hideMark/>
          </w:tcPr>
          <w:p w14:paraId="07A6BB9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2278350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110</w:t>
            </w:r>
          </w:p>
        </w:tc>
        <w:tc>
          <w:tcPr>
            <w:tcW w:w="600" w:type="dxa"/>
            <w:tcBorders>
              <w:top w:val="nil"/>
              <w:left w:val="nil"/>
              <w:bottom w:val="single" w:sz="4" w:space="0" w:color="auto"/>
              <w:right w:val="single" w:sz="4" w:space="0" w:color="auto"/>
            </w:tcBorders>
            <w:shd w:val="clear" w:color="auto" w:fill="auto"/>
            <w:noWrap/>
            <w:vAlign w:val="center"/>
            <w:hideMark/>
          </w:tcPr>
          <w:p w14:paraId="7898045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7AEB8EE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15</w:t>
            </w:r>
          </w:p>
        </w:tc>
        <w:tc>
          <w:tcPr>
            <w:tcW w:w="600" w:type="dxa"/>
            <w:tcBorders>
              <w:top w:val="nil"/>
              <w:left w:val="nil"/>
              <w:bottom w:val="single" w:sz="4" w:space="0" w:color="auto"/>
              <w:right w:val="single" w:sz="4" w:space="0" w:color="auto"/>
            </w:tcBorders>
            <w:shd w:val="clear" w:color="000000" w:fill="A9D08E"/>
            <w:noWrap/>
            <w:vAlign w:val="center"/>
            <w:hideMark/>
          </w:tcPr>
          <w:p w14:paraId="39D5A276"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36</w:t>
            </w:r>
          </w:p>
        </w:tc>
        <w:tc>
          <w:tcPr>
            <w:tcW w:w="600" w:type="dxa"/>
            <w:tcBorders>
              <w:top w:val="nil"/>
              <w:left w:val="nil"/>
              <w:bottom w:val="single" w:sz="4" w:space="0" w:color="auto"/>
              <w:right w:val="single" w:sz="8" w:space="0" w:color="auto"/>
            </w:tcBorders>
            <w:shd w:val="clear" w:color="000000" w:fill="A9D08E"/>
            <w:noWrap/>
            <w:vAlign w:val="center"/>
            <w:hideMark/>
          </w:tcPr>
          <w:p w14:paraId="53C6566B"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80</w:t>
            </w:r>
          </w:p>
        </w:tc>
      </w:tr>
      <w:tr w:rsidR="004871F3" w:rsidRPr="00282187" w14:paraId="17D7AA8F"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1C66D7EC" w14:textId="5BD8AF1C"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30762FF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DEA *</w:t>
            </w:r>
          </w:p>
        </w:tc>
        <w:tc>
          <w:tcPr>
            <w:tcW w:w="540" w:type="dxa"/>
            <w:tcBorders>
              <w:top w:val="nil"/>
              <w:left w:val="nil"/>
              <w:bottom w:val="single" w:sz="4" w:space="0" w:color="auto"/>
              <w:right w:val="single" w:sz="8" w:space="0" w:color="auto"/>
            </w:tcBorders>
            <w:shd w:val="clear" w:color="auto" w:fill="auto"/>
            <w:vAlign w:val="center"/>
            <w:hideMark/>
          </w:tcPr>
          <w:p w14:paraId="411A9ED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354BCFC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000000" w:fill="A9D08E"/>
            <w:noWrap/>
            <w:vAlign w:val="center"/>
            <w:hideMark/>
          </w:tcPr>
          <w:p w14:paraId="386FF2CB"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4" w:space="0" w:color="auto"/>
            </w:tcBorders>
            <w:shd w:val="clear" w:color="000000" w:fill="A9D08E"/>
            <w:noWrap/>
            <w:vAlign w:val="center"/>
            <w:hideMark/>
          </w:tcPr>
          <w:p w14:paraId="39C2313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w:t>
            </w:r>
          </w:p>
        </w:tc>
        <w:tc>
          <w:tcPr>
            <w:tcW w:w="600" w:type="dxa"/>
            <w:tcBorders>
              <w:top w:val="nil"/>
              <w:left w:val="nil"/>
              <w:bottom w:val="single" w:sz="4" w:space="0" w:color="auto"/>
              <w:right w:val="single" w:sz="4" w:space="0" w:color="auto"/>
            </w:tcBorders>
            <w:shd w:val="clear" w:color="000000" w:fill="A9D08E"/>
            <w:noWrap/>
            <w:vAlign w:val="center"/>
            <w:hideMark/>
          </w:tcPr>
          <w:p w14:paraId="69E79C5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7.2</w:t>
            </w:r>
          </w:p>
        </w:tc>
        <w:tc>
          <w:tcPr>
            <w:tcW w:w="600" w:type="dxa"/>
            <w:tcBorders>
              <w:top w:val="nil"/>
              <w:left w:val="nil"/>
              <w:bottom w:val="single" w:sz="4" w:space="0" w:color="auto"/>
              <w:right w:val="single" w:sz="4" w:space="0" w:color="auto"/>
            </w:tcBorders>
            <w:shd w:val="clear" w:color="000000" w:fill="A9D08E"/>
            <w:noWrap/>
            <w:vAlign w:val="center"/>
            <w:hideMark/>
          </w:tcPr>
          <w:p w14:paraId="7564C13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17</w:t>
            </w:r>
          </w:p>
        </w:tc>
        <w:tc>
          <w:tcPr>
            <w:tcW w:w="600" w:type="dxa"/>
            <w:tcBorders>
              <w:top w:val="nil"/>
              <w:left w:val="nil"/>
              <w:bottom w:val="single" w:sz="4" w:space="0" w:color="auto"/>
              <w:right w:val="single" w:sz="4" w:space="0" w:color="auto"/>
            </w:tcBorders>
            <w:shd w:val="clear" w:color="000000" w:fill="A9D08E"/>
            <w:noWrap/>
            <w:vAlign w:val="center"/>
            <w:hideMark/>
          </w:tcPr>
          <w:p w14:paraId="35563DF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4" w:space="0" w:color="auto"/>
              <w:right w:val="single" w:sz="8" w:space="0" w:color="auto"/>
            </w:tcBorders>
            <w:shd w:val="clear" w:color="000000" w:fill="A9D08E"/>
            <w:noWrap/>
            <w:vAlign w:val="center"/>
            <w:hideMark/>
          </w:tcPr>
          <w:p w14:paraId="4895046D"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10</w:t>
            </w:r>
          </w:p>
        </w:tc>
      </w:tr>
      <w:tr w:rsidR="004871F3" w:rsidRPr="00282187" w14:paraId="713872E4"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47B6E513" w14:textId="06868599"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noWrap/>
            <w:vAlign w:val="center"/>
            <w:hideMark/>
          </w:tcPr>
          <w:p w14:paraId="4E7EDB6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DIA *</w:t>
            </w:r>
          </w:p>
        </w:tc>
        <w:tc>
          <w:tcPr>
            <w:tcW w:w="540" w:type="dxa"/>
            <w:tcBorders>
              <w:top w:val="nil"/>
              <w:left w:val="nil"/>
              <w:bottom w:val="single" w:sz="4" w:space="0" w:color="auto"/>
              <w:right w:val="single" w:sz="8" w:space="0" w:color="auto"/>
            </w:tcBorders>
            <w:shd w:val="clear" w:color="auto" w:fill="auto"/>
            <w:noWrap/>
            <w:vAlign w:val="center"/>
            <w:hideMark/>
          </w:tcPr>
          <w:p w14:paraId="73B4B00C"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75D2B930"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120</w:t>
            </w:r>
          </w:p>
        </w:tc>
        <w:tc>
          <w:tcPr>
            <w:tcW w:w="600" w:type="dxa"/>
            <w:tcBorders>
              <w:top w:val="nil"/>
              <w:left w:val="nil"/>
              <w:bottom w:val="single" w:sz="4" w:space="0" w:color="auto"/>
              <w:right w:val="single" w:sz="4" w:space="0" w:color="auto"/>
            </w:tcBorders>
            <w:shd w:val="clear" w:color="000000" w:fill="A9D08E"/>
            <w:noWrap/>
            <w:vAlign w:val="center"/>
            <w:hideMark/>
          </w:tcPr>
          <w:p w14:paraId="301757F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120</w:t>
            </w:r>
          </w:p>
        </w:tc>
        <w:tc>
          <w:tcPr>
            <w:tcW w:w="600" w:type="dxa"/>
            <w:tcBorders>
              <w:top w:val="nil"/>
              <w:left w:val="nil"/>
              <w:bottom w:val="single" w:sz="4" w:space="0" w:color="auto"/>
              <w:right w:val="single" w:sz="4" w:space="0" w:color="auto"/>
            </w:tcBorders>
            <w:shd w:val="clear" w:color="000000" w:fill="A9D08E"/>
            <w:noWrap/>
            <w:vAlign w:val="center"/>
            <w:hideMark/>
          </w:tcPr>
          <w:p w14:paraId="0A960CA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270</w:t>
            </w:r>
          </w:p>
        </w:tc>
        <w:tc>
          <w:tcPr>
            <w:tcW w:w="600" w:type="dxa"/>
            <w:tcBorders>
              <w:top w:val="nil"/>
              <w:left w:val="nil"/>
              <w:bottom w:val="single" w:sz="4" w:space="0" w:color="auto"/>
              <w:right w:val="single" w:sz="4" w:space="0" w:color="auto"/>
            </w:tcBorders>
            <w:shd w:val="clear" w:color="000000" w:fill="A9D08E"/>
            <w:noWrap/>
            <w:vAlign w:val="center"/>
            <w:hideMark/>
          </w:tcPr>
          <w:p w14:paraId="397104F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110</w:t>
            </w:r>
          </w:p>
        </w:tc>
        <w:tc>
          <w:tcPr>
            <w:tcW w:w="600" w:type="dxa"/>
            <w:tcBorders>
              <w:top w:val="nil"/>
              <w:left w:val="nil"/>
              <w:bottom w:val="single" w:sz="4" w:space="0" w:color="auto"/>
              <w:right w:val="single" w:sz="4" w:space="0" w:color="auto"/>
            </w:tcBorders>
            <w:shd w:val="clear" w:color="000000" w:fill="A9D08E"/>
            <w:noWrap/>
            <w:vAlign w:val="center"/>
            <w:hideMark/>
          </w:tcPr>
          <w:p w14:paraId="3FD75EF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97</w:t>
            </w:r>
          </w:p>
        </w:tc>
        <w:tc>
          <w:tcPr>
            <w:tcW w:w="600" w:type="dxa"/>
            <w:tcBorders>
              <w:top w:val="nil"/>
              <w:left w:val="nil"/>
              <w:bottom w:val="single" w:sz="4" w:space="0" w:color="auto"/>
              <w:right w:val="single" w:sz="4" w:space="0" w:color="auto"/>
            </w:tcBorders>
            <w:shd w:val="clear" w:color="000000" w:fill="A9D08E"/>
            <w:noWrap/>
            <w:vAlign w:val="center"/>
            <w:hideMark/>
          </w:tcPr>
          <w:p w14:paraId="4462827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190</w:t>
            </w:r>
          </w:p>
        </w:tc>
        <w:tc>
          <w:tcPr>
            <w:tcW w:w="600" w:type="dxa"/>
            <w:tcBorders>
              <w:top w:val="nil"/>
              <w:left w:val="nil"/>
              <w:bottom w:val="single" w:sz="4" w:space="0" w:color="auto"/>
              <w:right w:val="single" w:sz="8" w:space="0" w:color="auto"/>
            </w:tcBorders>
            <w:shd w:val="clear" w:color="000000" w:fill="A9D08E"/>
            <w:noWrap/>
            <w:vAlign w:val="center"/>
            <w:hideMark/>
          </w:tcPr>
          <w:p w14:paraId="1234088B"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260</w:t>
            </w:r>
          </w:p>
        </w:tc>
      </w:tr>
      <w:tr w:rsidR="004871F3" w:rsidRPr="00282187" w14:paraId="6A9F04C2"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1D9C9016" w14:textId="6382BCB3"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1A506E3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Diuron</w:t>
            </w:r>
          </w:p>
        </w:tc>
        <w:tc>
          <w:tcPr>
            <w:tcW w:w="540" w:type="dxa"/>
            <w:tcBorders>
              <w:top w:val="nil"/>
              <w:left w:val="nil"/>
              <w:bottom w:val="single" w:sz="4" w:space="0" w:color="auto"/>
              <w:right w:val="single" w:sz="8" w:space="0" w:color="auto"/>
            </w:tcBorders>
            <w:shd w:val="clear" w:color="auto" w:fill="auto"/>
            <w:vAlign w:val="center"/>
            <w:hideMark/>
          </w:tcPr>
          <w:p w14:paraId="1AA00B3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08DC2145"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32</w:t>
            </w:r>
          </w:p>
        </w:tc>
        <w:tc>
          <w:tcPr>
            <w:tcW w:w="600" w:type="dxa"/>
            <w:tcBorders>
              <w:top w:val="nil"/>
              <w:left w:val="nil"/>
              <w:bottom w:val="single" w:sz="4" w:space="0" w:color="auto"/>
              <w:right w:val="single" w:sz="4" w:space="0" w:color="auto"/>
            </w:tcBorders>
            <w:shd w:val="clear" w:color="000000" w:fill="A9D08E"/>
            <w:noWrap/>
            <w:vAlign w:val="center"/>
            <w:hideMark/>
          </w:tcPr>
          <w:p w14:paraId="7FF4FC1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46</w:t>
            </w:r>
          </w:p>
        </w:tc>
        <w:tc>
          <w:tcPr>
            <w:tcW w:w="600" w:type="dxa"/>
            <w:tcBorders>
              <w:top w:val="nil"/>
              <w:left w:val="nil"/>
              <w:bottom w:val="single" w:sz="4" w:space="0" w:color="auto"/>
              <w:right w:val="single" w:sz="4" w:space="0" w:color="auto"/>
            </w:tcBorders>
            <w:shd w:val="clear" w:color="000000" w:fill="A9D08E"/>
            <w:noWrap/>
            <w:vAlign w:val="center"/>
            <w:hideMark/>
          </w:tcPr>
          <w:p w14:paraId="747764F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210</w:t>
            </w:r>
          </w:p>
        </w:tc>
        <w:tc>
          <w:tcPr>
            <w:tcW w:w="600" w:type="dxa"/>
            <w:tcBorders>
              <w:top w:val="nil"/>
              <w:left w:val="nil"/>
              <w:bottom w:val="single" w:sz="4" w:space="0" w:color="auto"/>
              <w:right w:val="single" w:sz="4" w:space="0" w:color="auto"/>
            </w:tcBorders>
            <w:shd w:val="clear" w:color="000000" w:fill="A9D08E"/>
            <w:noWrap/>
            <w:vAlign w:val="center"/>
            <w:hideMark/>
          </w:tcPr>
          <w:p w14:paraId="2368CED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21</w:t>
            </w:r>
          </w:p>
        </w:tc>
        <w:tc>
          <w:tcPr>
            <w:tcW w:w="600" w:type="dxa"/>
            <w:tcBorders>
              <w:top w:val="nil"/>
              <w:left w:val="nil"/>
              <w:bottom w:val="single" w:sz="4" w:space="0" w:color="auto"/>
              <w:right w:val="single" w:sz="4" w:space="0" w:color="auto"/>
            </w:tcBorders>
            <w:shd w:val="clear" w:color="000000" w:fill="A9D08E"/>
            <w:noWrap/>
            <w:vAlign w:val="center"/>
            <w:hideMark/>
          </w:tcPr>
          <w:p w14:paraId="06D2EA3E"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29</w:t>
            </w:r>
          </w:p>
        </w:tc>
        <w:tc>
          <w:tcPr>
            <w:tcW w:w="600" w:type="dxa"/>
            <w:tcBorders>
              <w:top w:val="nil"/>
              <w:left w:val="nil"/>
              <w:bottom w:val="single" w:sz="4" w:space="0" w:color="auto"/>
              <w:right w:val="single" w:sz="4" w:space="0" w:color="auto"/>
            </w:tcBorders>
            <w:shd w:val="clear" w:color="000000" w:fill="A9D08E"/>
            <w:noWrap/>
            <w:vAlign w:val="center"/>
            <w:hideMark/>
          </w:tcPr>
          <w:p w14:paraId="6470F67B"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120</w:t>
            </w:r>
          </w:p>
        </w:tc>
        <w:tc>
          <w:tcPr>
            <w:tcW w:w="600" w:type="dxa"/>
            <w:tcBorders>
              <w:top w:val="nil"/>
              <w:left w:val="nil"/>
              <w:bottom w:val="single" w:sz="4" w:space="0" w:color="auto"/>
              <w:right w:val="single" w:sz="8" w:space="0" w:color="auto"/>
            </w:tcBorders>
            <w:shd w:val="clear" w:color="000000" w:fill="A9D08E"/>
            <w:noWrap/>
            <w:vAlign w:val="center"/>
            <w:hideMark/>
          </w:tcPr>
          <w:p w14:paraId="5CACC218"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260</w:t>
            </w:r>
          </w:p>
        </w:tc>
      </w:tr>
      <w:tr w:rsidR="004871F3" w:rsidRPr="00282187" w14:paraId="5C5E8ACE"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718671D9" w14:textId="70A6CB22"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4DCA76D6"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xml:space="preserve">OUST </w:t>
            </w:r>
          </w:p>
        </w:tc>
        <w:tc>
          <w:tcPr>
            <w:tcW w:w="540" w:type="dxa"/>
            <w:tcBorders>
              <w:top w:val="nil"/>
              <w:left w:val="nil"/>
              <w:bottom w:val="single" w:sz="4" w:space="0" w:color="auto"/>
              <w:right w:val="single" w:sz="8" w:space="0" w:color="auto"/>
            </w:tcBorders>
            <w:shd w:val="clear" w:color="auto" w:fill="auto"/>
            <w:vAlign w:val="center"/>
            <w:hideMark/>
          </w:tcPr>
          <w:p w14:paraId="6B3DC3E2"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000000" w:fill="A9D08E"/>
            <w:noWrap/>
            <w:vAlign w:val="center"/>
            <w:hideMark/>
          </w:tcPr>
          <w:p w14:paraId="3B90B4A1"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w:t>
            </w:r>
          </w:p>
        </w:tc>
        <w:tc>
          <w:tcPr>
            <w:tcW w:w="600" w:type="dxa"/>
            <w:tcBorders>
              <w:top w:val="nil"/>
              <w:left w:val="nil"/>
              <w:bottom w:val="single" w:sz="4" w:space="0" w:color="auto"/>
              <w:right w:val="single" w:sz="4" w:space="0" w:color="auto"/>
            </w:tcBorders>
            <w:shd w:val="clear" w:color="000000" w:fill="A9D08E"/>
            <w:noWrap/>
            <w:vAlign w:val="center"/>
            <w:hideMark/>
          </w:tcPr>
          <w:p w14:paraId="396E645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110</w:t>
            </w:r>
          </w:p>
        </w:tc>
        <w:tc>
          <w:tcPr>
            <w:tcW w:w="600" w:type="dxa"/>
            <w:tcBorders>
              <w:top w:val="nil"/>
              <w:left w:val="nil"/>
              <w:bottom w:val="single" w:sz="4" w:space="0" w:color="auto"/>
              <w:right w:val="single" w:sz="4" w:space="0" w:color="auto"/>
            </w:tcBorders>
            <w:shd w:val="clear" w:color="000000" w:fill="A9D08E"/>
            <w:noWrap/>
            <w:vAlign w:val="center"/>
            <w:hideMark/>
          </w:tcPr>
          <w:p w14:paraId="5B0B83D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1300</w:t>
            </w:r>
          </w:p>
        </w:tc>
        <w:tc>
          <w:tcPr>
            <w:tcW w:w="600" w:type="dxa"/>
            <w:tcBorders>
              <w:top w:val="nil"/>
              <w:left w:val="nil"/>
              <w:bottom w:val="single" w:sz="4" w:space="0" w:color="auto"/>
              <w:right w:val="single" w:sz="4" w:space="0" w:color="auto"/>
            </w:tcBorders>
            <w:shd w:val="clear" w:color="000000" w:fill="A9D08E"/>
            <w:noWrap/>
            <w:vAlign w:val="center"/>
            <w:hideMark/>
          </w:tcPr>
          <w:p w14:paraId="63CDB81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74</w:t>
            </w:r>
          </w:p>
        </w:tc>
        <w:tc>
          <w:tcPr>
            <w:tcW w:w="600" w:type="dxa"/>
            <w:tcBorders>
              <w:top w:val="nil"/>
              <w:left w:val="nil"/>
              <w:bottom w:val="single" w:sz="4" w:space="0" w:color="auto"/>
              <w:right w:val="single" w:sz="4" w:space="0" w:color="auto"/>
            </w:tcBorders>
            <w:shd w:val="clear" w:color="000000" w:fill="A9D08E"/>
            <w:noWrap/>
            <w:vAlign w:val="center"/>
            <w:hideMark/>
          </w:tcPr>
          <w:p w14:paraId="661BC376"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9.2</w:t>
            </w:r>
          </w:p>
        </w:tc>
        <w:tc>
          <w:tcPr>
            <w:tcW w:w="600" w:type="dxa"/>
            <w:tcBorders>
              <w:top w:val="nil"/>
              <w:left w:val="nil"/>
              <w:bottom w:val="single" w:sz="4" w:space="0" w:color="auto"/>
              <w:right w:val="single" w:sz="4" w:space="0" w:color="auto"/>
            </w:tcBorders>
            <w:shd w:val="clear" w:color="000000" w:fill="A9D08E"/>
            <w:noWrap/>
            <w:vAlign w:val="center"/>
            <w:hideMark/>
          </w:tcPr>
          <w:p w14:paraId="52266ACB"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980</w:t>
            </w:r>
          </w:p>
        </w:tc>
        <w:tc>
          <w:tcPr>
            <w:tcW w:w="600" w:type="dxa"/>
            <w:tcBorders>
              <w:top w:val="nil"/>
              <w:left w:val="nil"/>
              <w:bottom w:val="single" w:sz="4" w:space="0" w:color="auto"/>
              <w:right w:val="single" w:sz="8" w:space="0" w:color="auto"/>
            </w:tcBorders>
            <w:shd w:val="clear" w:color="000000" w:fill="A9D08E"/>
            <w:noWrap/>
            <w:vAlign w:val="center"/>
            <w:hideMark/>
          </w:tcPr>
          <w:p w14:paraId="26DBE14A"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1300</w:t>
            </w:r>
          </w:p>
        </w:tc>
      </w:tr>
      <w:tr w:rsidR="004871F3" w:rsidRPr="00282187" w14:paraId="1C440132" w14:textId="77777777" w:rsidTr="004871F3">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31FFE025" w14:textId="09BB67FE"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4046C71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Quinoline</w:t>
            </w:r>
          </w:p>
        </w:tc>
        <w:tc>
          <w:tcPr>
            <w:tcW w:w="540" w:type="dxa"/>
            <w:tcBorders>
              <w:top w:val="nil"/>
              <w:left w:val="nil"/>
              <w:bottom w:val="single" w:sz="4" w:space="0" w:color="auto"/>
              <w:right w:val="single" w:sz="8" w:space="0" w:color="auto"/>
            </w:tcBorders>
            <w:shd w:val="clear" w:color="auto" w:fill="auto"/>
            <w:vAlign w:val="center"/>
            <w:hideMark/>
          </w:tcPr>
          <w:p w14:paraId="765029B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7C5D87C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2B2EDAF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3F926748"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4" w:space="0" w:color="auto"/>
              <w:right w:val="single" w:sz="4" w:space="0" w:color="auto"/>
            </w:tcBorders>
            <w:shd w:val="clear" w:color="000000" w:fill="A9D08E"/>
            <w:noWrap/>
            <w:vAlign w:val="center"/>
            <w:hideMark/>
          </w:tcPr>
          <w:p w14:paraId="6E91082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8.1</w:t>
            </w:r>
          </w:p>
        </w:tc>
        <w:tc>
          <w:tcPr>
            <w:tcW w:w="600" w:type="dxa"/>
            <w:tcBorders>
              <w:top w:val="nil"/>
              <w:left w:val="nil"/>
              <w:bottom w:val="single" w:sz="4" w:space="0" w:color="auto"/>
              <w:right w:val="single" w:sz="4" w:space="0" w:color="auto"/>
            </w:tcBorders>
            <w:shd w:val="clear" w:color="auto" w:fill="auto"/>
            <w:noWrap/>
            <w:vAlign w:val="center"/>
            <w:hideMark/>
          </w:tcPr>
          <w:p w14:paraId="4CF38A14"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3604F21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5.2</w:t>
            </w:r>
          </w:p>
        </w:tc>
        <w:tc>
          <w:tcPr>
            <w:tcW w:w="600" w:type="dxa"/>
            <w:tcBorders>
              <w:top w:val="nil"/>
              <w:left w:val="nil"/>
              <w:bottom w:val="single" w:sz="4" w:space="0" w:color="auto"/>
              <w:right w:val="single" w:sz="8" w:space="0" w:color="auto"/>
            </w:tcBorders>
            <w:shd w:val="clear" w:color="000000" w:fill="A9D08E"/>
            <w:noWrap/>
            <w:vAlign w:val="center"/>
            <w:hideMark/>
          </w:tcPr>
          <w:p w14:paraId="76C91BFF"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10</w:t>
            </w:r>
          </w:p>
        </w:tc>
      </w:tr>
      <w:tr w:rsidR="004871F3" w:rsidRPr="00282187" w14:paraId="446957C3" w14:textId="77777777" w:rsidTr="004871F3">
        <w:trPr>
          <w:trHeight w:val="315"/>
          <w:jc w:val="center"/>
        </w:trPr>
        <w:tc>
          <w:tcPr>
            <w:tcW w:w="916" w:type="dxa"/>
            <w:vMerge/>
            <w:tcBorders>
              <w:left w:val="single" w:sz="8" w:space="0" w:color="auto"/>
              <w:bottom w:val="single" w:sz="8" w:space="0" w:color="auto"/>
              <w:right w:val="single" w:sz="8" w:space="0" w:color="auto"/>
            </w:tcBorders>
            <w:shd w:val="clear" w:color="auto" w:fill="auto"/>
            <w:noWrap/>
            <w:vAlign w:val="center"/>
            <w:hideMark/>
          </w:tcPr>
          <w:p w14:paraId="77EEA2DE" w14:textId="31361C63" w:rsidR="004871F3" w:rsidRPr="00282187" w:rsidRDefault="004871F3"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8" w:space="0" w:color="auto"/>
              <w:right w:val="single" w:sz="8" w:space="0" w:color="auto"/>
            </w:tcBorders>
            <w:shd w:val="clear" w:color="000000" w:fill="FFFFFF"/>
            <w:noWrap/>
            <w:vAlign w:val="center"/>
            <w:hideMark/>
          </w:tcPr>
          <w:p w14:paraId="18EB1856" w14:textId="77777777" w:rsidR="004871F3" w:rsidRPr="00282187" w:rsidRDefault="004871F3"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Simazine</w:t>
            </w:r>
          </w:p>
        </w:tc>
        <w:tc>
          <w:tcPr>
            <w:tcW w:w="540" w:type="dxa"/>
            <w:tcBorders>
              <w:top w:val="nil"/>
              <w:left w:val="nil"/>
              <w:bottom w:val="single" w:sz="8" w:space="0" w:color="auto"/>
              <w:right w:val="single" w:sz="8" w:space="0" w:color="auto"/>
            </w:tcBorders>
            <w:shd w:val="clear" w:color="auto" w:fill="auto"/>
            <w:noWrap/>
            <w:vAlign w:val="center"/>
            <w:hideMark/>
          </w:tcPr>
          <w:p w14:paraId="0E114E1F"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8" w:space="0" w:color="auto"/>
              <w:right w:val="single" w:sz="4" w:space="0" w:color="auto"/>
            </w:tcBorders>
            <w:shd w:val="clear" w:color="000000" w:fill="A9D08E"/>
            <w:noWrap/>
            <w:vAlign w:val="center"/>
            <w:hideMark/>
          </w:tcPr>
          <w:p w14:paraId="48EEBB8D"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490</w:t>
            </w:r>
          </w:p>
        </w:tc>
        <w:tc>
          <w:tcPr>
            <w:tcW w:w="600" w:type="dxa"/>
            <w:tcBorders>
              <w:top w:val="nil"/>
              <w:left w:val="nil"/>
              <w:bottom w:val="single" w:sz="8" w:space="0" w:color="auto"/>
              <w:right w:val="single" w:sz="4" w:space="0" w:color="auto"/>
            </w:tcBorders>
            <w:shd w:val="clear" w:color="000000" w:fill="A9D08E"/>
            <w:noWrap/>
            <w:vAlign w:val="center"/>
            <w:hideMark/>
          </w:tcPr>
          <w:p w14:paraId="099DE439"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670</w:t>
            </w:r>
          </w:p>
        </w:tc>
        <w:tc>
          <w:tcPr>
            <w:tcW w:w="600" w:type="dxa"/>
            <w:tcBorders>
              <w:top w:val="nil"/>
              <w:left w:val="nil"/>
              <w:bottom w:val="single" w:sz="8" w:space="0" w:color="auto"/>
              <w:right w:val="single" w:sz="4" w:space="0" w:color="auto"/>
            </w:tcBorders>
            <w:shd w:val="clear" w:color="auto" w:fill="auto"/>
            <w:noWrap/>
            <w:vAlign w:val="center"/>
            <w:hideMark/>
          </w:tcPr>
          <w:p w14:paraId="09490393"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A9D08E"/>
            <w:noWrap/>
            <w:vAlign w:val="center"/>
            <w:hideMark/>
          </w:tcPr>
          <w:p w14:paraId="511ADFF7"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500</w:t>
            </w:r>
          </w:p>
        </w:tc>
        <w:tc>
          <w:tcPr>
            <w:tcW w:w="600" w:type="dxa"/>
            <w:tcBorders>
              <w:top w:val="nil"/>
              <w:left w:val="nil"/>
              <w:bottom w:val="single" w:sz="8" w:space="0" w:color="auto"/>
              <w:right w:val="single" w:sz="4" w:space="0" w:color="auto"/>
            </w:tcBorders>
            <w:shd w:val="clear" w:color="000000" w:fill="A9D08E"/>
            <w:noWrap/>
            <w:vAlign w:val="center"/>
            <w:hideMark/>
          </w:tcPr>
          <w:p w14:paraId="0F0EDE1A"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470</w:t>
            </w:r>
          </w:p>
        </w:tc>
        <w:tc>
          <w:tcPr>
            <w:tcW w:w="600" w:type="dxa"/>
            <w:tcBorders>
              <w:top w:val="nil"/>
              <w:left w:val="nil"/>
              <w:bottom w:val="single" w:sz="8" w:space="0" w:color="auto"/>
              <w:right w:val="single" w:sz="4" w:space="0" w:color="auto"/>
            </w:tcBorders>
            <w:shd w:val="clear" w:color="000000" w:fill="A9D08E"/>
            <w:noWrap/>
            <w:vAlign w:val="center"/>
            <w:hideMark/>
          </w:tcPr>
          <w:p w14:paraId="486B36FA" w14:textId="77777777" w:rsidR="004871F3" w:rsidRPr="00282187" w:rsidRDefault="004871F3"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1100</w:t>
            </w:r>
          </w:p>
        </w:tc>
        <w:tc>
          <w:tcPr>
            <w:tcW w:w="600" w:type="dxa"/>
            <w:tcBorders>
              <w:top w:val="nil"/>
              <w:left w:val="nil"/>
              <w:bottom w:val="single" w:sz="8" w:space="0" w:color="auto"/>
              <w:right w:val="single" w:sz="8" w:space="0" w:color="auto"/>
            </w:tcBorders>
            <w:shd w:val="clear" w:color="000000" w:fill="A9D08E"/>
            <w:noWrap/>
            <w:vAlign w:val="center"/>
            <w:hideMark/>
          </w:tcPr>
          <w:p w14:paraId="5429031D" w14:textId="77777777" w:rsidR="004871F3" w:rsidRPr="00282187" w:rsidRDefault="004871F3"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1400</w:t>
            </w:r>
          </w:p>
        </w:tc>
      </w:tr>
      <w:tr w:rsidR="00964A81" w:rsidRPr="00282187" w14:paraId="097B8B25" w14:textId="77777777" w:rsidTr="005B3E4F">
        <w:trPr>
          <w:trHeight w:val="300"/>
          <w:jc w:val="center"/>
        </w:trPr>
        <w:tc>
          <w:tcPr>
            <w:tcW w:w="916" w:type="dxa"/>
            <w:vMerge w:val="restart"/>
            <w:tcBorders>
              <w:top w:val="nil"/>
              <w:left w:val="single" w:sz="8" w:space="0" w:color="auto"/>
              <w:right w:val="single" w:sz="8" w:space="0" w:color="auto"/>
            </w:tcBorders>
            <w:shd w:val="clear" w:color="auto" w:fill="auto"/>
            <w:noWrap/>
            <w:vAlign w:val="center"/>
            <w:hideMark/>
          </w:tcPr>
          <w:p w14:paraId="1858A0B8" w14:textId="74319586" w:rsidR="00964A81" w:rsidRPr="00282187" w:rsidRDefault="00964A81"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PPCP</w:t>
            </w:r>
          </w:p>
        </w:tc>
        <w:tc>
          <w:tcPr>
            <w:tcW w:w="1704" w:type="dxa"/>
            <w:tcBorders>
              <w:top w:val="nil"/>
              <w:left w:val="nil"/>
              <w:bottom w:val="single" w:sz="4" w:space="0" w:color="auto"/>
              <w:right w:val="single" w:sz="8" w:space="0" w:color="auto"/>
            </w:tcBorders>
            <w:shd w:val="clear" w:color="000000" w:fill="FFFFFF"/>
            <w:vAlign w:val="center"/>
            <w:hideMark/>
          </w:tcPr>
          <w:p w14:paraId="1B1A7442" w14:textId="77777777" w:rsidR="00964A81" w:rsidRPr="00282187" w:rsidRDefault="00964A81"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Clofibric Acid</w:t>
            </w:r>
          </w:p>
        </w:tc>
        <w:tc>
          <w:tcPr>
            <w:tcW w:w="540" w:type="dxa"/>
            <w:tcBorders>
              <w:top w:val="nil"/>
              <w:left w:val="nil"/>
              <w:bottom w:val="single" w:sz="4" w:space="0" w:color="auto"/>
              <w:right w:val="single" w:sz="8" w:space="0" w:color="auto"/>
            </w:tcBorders>
            <w:shd w:val="clear" w:color="auto" w:fill="auto"/>
            <w:vAlign w:val="center"/>
            <w:hideMark/>
          </w:tcPr>
          <w:p w14:paraId="60EAD168"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2B705CEC"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10A990EB"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54295047"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190</w:t>
            </w:r>
          </w:p>
        </w:tc>
        <w:tc>
          <w:tcPr>
            <w:tcW w:w="600" w:type="dxa"/>
            <w:tcBorders>
              <w:top w:val="nil"/>
              <w:left w:val="nil"/>
              <w:bottom w:val="single" w:sz="4" w:space="0" w:color="auto"/>
              <w:right w:val="single" w:sz="4" w:space="0" w:color="auto"/>
            </w:tcBorders>
            <w:shd w:val="clear" w:color="auto" w:fill="auto"/>
            <w:noWrap/>
            <w:vAlign w:val="center"/>
            <w:hideMark/>
          </w:tcPr>
          <w:p w14:paraId="4FF98384"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323742FC"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w:t>
            </w:r>
          </w:p>
        </w:tc>
        <w:tc>
          <w:tcPr>
            <w:tcW w:w="600" w:type="dxa"/>
            <w:tcBorders>
              <w:top w:val="nil"/>
              <w:left w:val="nil"/>
              <w:bottom w:val="single" w:sz="4" w:space="0" w:color="auto"/>
              <w:right w:val="single" w:sz="4" w:space="0" w:color="auto"/>
            </w:tcBorders>
            <w:shd w:val="clear" w:color="000000" w:fill="A9D08E"/>
            <w:noWrap/>
            <w:vAlign w:val="center"/>
            <w:hideMark/>
          </w:tcPr>
          <w:p w14:paraId="0D1183D5"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170</w:t>
            </w:r>
          </w:p>
        </w:tc>
        <w:tc>
          <w:tcPr>
            <w:tcW w:w="600" w:type="dxa"/>
            <w:tcBorders>
              <w:top w:val="nil"/>
              <w:left w:val="nil"/>
              <w:bottom w:val="single" w:sz="4" w:space="0" w:color="auto"/>
              <w:right w:val="single" w:sz="8" w:space="0" w:color="auto"/>
            </w:tcBorders>
            <w:shd w:val="clear" w:color="auto" w:fill="auto"/>
            <w:noWrap/>
            <w:vAlign w:val="bottom"/>
            <w:hideMark/>
          </w:tcPr>
          <w:p w14:paraId="73FB4463" w14:textId="77777777" w:rsidR="00964A81" w:rsidRPr="00282187" w:rsidRDefault="00964A81" w:rsidP="00282187">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 </w:t>
            </w:r>
          </w:p>
        </w:tc>
      </w:tr>
      <w:tr w:rsidR="00964A81" w:rsidRPr="00282187" w14:paraId="3C1AADB1" w14:textId="77777777" w:rsidTr="00944670">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6395C39C" w14:textId="71BF7845" w:rsidR="00964A81" w:rsidRPr="00282187" w:rsidRDefault="00964A81"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noWrap/>
            <w:vAlign w:val="center"/>
            <w:hideMark/>
          </w:tcPr>
          <w:p w14:paraId="037E2838" w14:textId="77777777" w:rsidR="00964A81" w:rsidRPr="00282187" w:rsidRDefault="00964A81"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Gemfibrozil</w:t>
            </w:r>
          </w:p>
        </w:tc>
        <w:tc>
          <w:tcPr>
            <w:tcW w:w="540" w:type="dxa"/>
            <w:tcBorders>
              <w:top w:val="single" w:sz="4" w:space="0" w:color="auto"/>
              <w:left w:val="nil"/>
              <w:bottom w:val="single" w:sz="4" w:space="0" w:color="000000"/>
              <w:right w:val="single" w:sz="8" w:space="0" w:color="auto"/>
            </w:tcBorders>
            <w:shd w:val="clear" w:color="auto" w:fill="auto"/>
            <w:noWrap/>
            <w:vAlign w:val="center"/>
            <w:hideMark/>
          </w:tcPr>
          <w:p w14:paraId="19D99914" w14:textId="77777777" w:rsidR="00964A81" w:rsidRPr="00282187" w:rsidRDefault="00964A81"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4" w:space="0" w:color="auto"/>
              <w:left w:val="nil"/>
              <w:bottom w:val="single" w:sz="4" w:space="0" w:color="000000"/>
              <w:right w:val="single" w:sz="4" w:space="0" w:color="auto"/>
            </w:tcBorders>
            <w:shd w:val="clear" w:color="auto" w:fill="auto"/>
            <w:noWrap/>
            <w:vAlign w:val="center"/>
            <w:hideMark/>
          </w:tcPr>
          <w:p w14:paraId="4BD2589A" w14:textId="77777777" w:rsidR="00964A81" w:rsidRPr="00282187" w:rsidRDefault="00964A81" w:rsidP="005B3E4F">
            <w:pPr>
              <w:spacing w:line="240" w:lineRule="auto"/>
              <w:jc w:val="center"/>
              <w:rPr>
                <w:rFonts w:ascii="Calibri Light" w:hAnsi="Calibri Light" w:cs="Calibri Light"/>
                <w:color w:val="000000"/>
                <w:sz w:val="18"/>
                <w:szCs w:val="18"/>
                <w:lang w:bidi="ar-SA"/>
              </w:rPr>
            </w:pPr>
          </w:p>
        </w:tc>
        <w:tc>
          <w:tcPr>
            <w:tcW w:w="600" w:type="dxa"/>
            <w:tcBorders>
              <w:top w:val="single" w:sz="4" w:space="0" w:color="auto"/>
              <w:left w:val="nil"/>
              <w:bottom w:val="single" w:sz="4" w:space="0" w:color="000000"/>
              <w:right w:val="single" w:sz="4" w:space="0" w:color="auto"/>
            </w:tcBorders>
            <w:shd w:val="clear" w:color="auto" w:fill="auto"/>
            <w:noWrap/>
            <w:vAlign w:val="center"/>
            <w:hideMark/>
          </w:tcPr>
          <w:p w14:paraId="5F9DD898" w14:textId="77777777" w:rsidR="00964A81" w:rsidRPr="00282187" w:rsidRDefault="00964A81" w:rsidP="005B3E4F">
            <w:pPr>
              <w:spacing w:line="240" w:lineRule="auto"/>
              <w:jc w:val="center"/>
              <w:rPr>
                <w:rFonts w:ascii="Calibri Light" w:hAnsi="Calibri Light" w:cs="Calibri Light"/>
                <w:color w:val="000000"/>
                <w:sz w:val="18"/>
                <w:szCs w:val="18"/>
                <w:lang w:bidi="ar-SA"/>
              </w:rPr>
            </w:pPr>
          </w:p>
        </w:tc>
        <w:tc>
          <w:tcPr>
            <w:tcW w:w="600" w:type="dxa"/>
            <w:tcBorders>
              <w:top w:val="single" w:sz="4" w:space="0" w:color="auto"/>
              <w:left w:val="nil"/>
              <w:bottom w:val="single" w:sz="4" w:space="0" w:color="000000"/>
              <w:right w:val="single" w:sz="4" w:space="0" w:color="auto"/>
            </w:tcBorders>
            <w:shd w:val="clear" w:color="auto" w:fill="auto"/>
            <w:noWrap/>
            <w:vAlign w:val="center"/>
            <w:hideMark/>
          </w:tcPr>
          <w:p w14:paraId="458B3874" w14:textId="77777777" w:rsidR="00964A81" w:rsidRPr="00282187" w:rsidRDefault="00964A81" w:rsidP="005B3E4F">
            <w:pPr>
              <w:spacing w:line="240" w:lineRule="auto"/>
              <w:jc w:val="center"/>
              <w:rPr>
                <w:rFonts w:ascii="Calibri Light" w:hAnsi="Calibri Light" w:cs="Calibri Light"/>
                <w:color w:val="000000"/>
                <w:sz w:val="18"/>
                <w:szCs w:val="18"/>
                <w:lang w:bidi="ar-SA"/>
              </w:rPr>
            </w:pPr>
          </w:p>
        </w:tc>
        <w:tc>
          <w:tcPr>
            <w:tcW w:w="600" w:type="dxa"/>
            <w:tcBorders>
              <w:top w:val="single" w:sz="4" w:space="0" w:color="auto"/>
              <w:left w:val="nil"/>
              <w:bottom w:val="single" w:sz="4" w:space="0" w:color="000000"/>
              <w:right w:val="single" w:sz="4" w:space="0" w:color="auto"/>
            </w:tcBorders>
            <w:shd w:val="clear" w:color="000000" w:fill="A9D08E"/>
            <w:noWrap/>
            <w:vAlign w:val="center"/>
            <w:hideMark/>
          </w:tcPr>
          <w:p w14:paraId="09018FF0" w14:textId="77777777" w:rsidR="00964A81" w:rsidRPr="00282187" w:rsidRDefault="00964A81"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6.2</w:t>
            </w:r>
          </w:p>
        </w:tc>
        <w:tc>
          <w:tcPr>
            <w:tcW w:w="600" w:type="dxa"/>
            <w:tcBorders>
              <w:top w:val="single" w:sz="4" w:space="0" w:color="auto"/>
              <w:left w:val="nil"/>
              <w:bottom w:val="single" w:sz="4" w:space="0" w:color="000000"/>
              <w:right w:val="single" w:sz="4" w:space="0" w:color="auto"/>
            </w:tcBorders>
            <w:shd w:val="clear" w:color="auto" w:fill="auto"/>
            <w:noWrap/>
            <w:vAlign w:val="center"/>
            <w:hideMark/>
          </w:tcPr>
          <w:p w14:paraId="1BFB9CD7" w14:textId="77777777" w:rsidR="00964A81" w:rsidRPr="00282187" w:rsidRDefault="00964A81" w:rsidP="005B3E4F">
            <w:pPr>
              <w:spacing w:line="240" w:lineRule="auto"/>
              <w:jc w:val="center"/>
              <w:rPr>
                <w:rFonts w:ascii="Calibri Light" w:hAnsi="Calibri Light" w:cs="Calibri Light"/>
                <w:color w:val="000000"/>
                <w:sz w:val="18"/>
                <w:szCs w:val="18"/>
                <w:lang w:bidi="ar-SA"/>
              </w:rPr>
            </w:pPr>
          </w:p>
        </w:tc>
        <w:tc>
          <w:tcPr>
            <w:tcW w:w="600" w:type="dxa"/>
            <w:tcBorders>
              <w:top w:val="single" w:sz="4" w:space="0" w:color="auto"/>
              <w:left w:val="nil"/>
              <w:bottom w:val="single" w:sz="4" w:space="0" w:color="000000"/>
              <w:right w:val="single" w:sz="4" w:space="0" w:color="auto"/>
            </w:tcBorders>
            <w:shd w:val="clear" w:color="auto" w:fill="auto"/>
            <w:noWrap/>
            <w:vAlign w:val="center"/>
            <w:hideMark/>
          </w:tcPr>
          <w:p w14:paraId="1EBCB5DB" w14:textId="77777777" w:rsidR="00964A81" w:rsidRPr="00282187" w:rsidRDefault="00964A81" w:rsidP="005B3E4F">
            <w:pPr>
              <w:spacing w:line="240" w:lineRule="auto"/>
              <w:jc w:val="center"/>
              <w:rPr>
                <w:rFonts w:ascii="Calibri Light" w:hAnsi="Calibri Light" w:cs="Calibri Light"/>
                <w:color w:val="000000"/>
                <w:sz w:val="18"/>
                <w:szCs w:val="18"/>
                <w:lang w:bidi="ar-SA"/>
              </w:rPr>
            </w:pPr>
          </w:p>
        </w:tc>
        <w:tc>
          <w:tcPr>
            <w:tcW w:w="600" w:type="dxa"/>
            <w:tcBorders>
              <w:top w:val="single" w:sz="4" w:space="0" w:color="auto"/>
              <w:left w:val="nil"/>
              <w:bottom w:val="single" w:sz="4" w:space="0" w:color="000000"/>
              <w:right w:val="single" w:sz="8" w:space="0" w:color="auto"/>
            </w:tcBorders>
            <w:shd w:val="clear" w:color="auto" w:fill="auto"/>
            <w:noWrap/>
            <w:vAlign w:val="center"/>
            <w:hideMark/>
          </w:tcPr>
          <w:p w14:paraId="48994C8E" w14:textId="77777777" w:rsidR="00964A81" w:rsidRPr="00282187" w:rsidRDefault="00964A81" w:rsidP="005B3E4F">
            <w:pPr>
              <w:spacing w:line="240" w:lineRule="auto"/>
              <w:jc w:val="center"/>
              <w:rPr>
                <w:rFonts w:ascii="Calibri" w:hAnsi="Calibri" w:cs="Calibri"/>
                <w:color w:val="000000"/>
                <w:sz w:val="18"/>
                <w:szCs w:val="18"/>
                <w:lang w:bidi="ar-SA"/>
              </w:rPr>
            </w:pPr>
          </w:p>
        </w:tc>
      </w:tr>
      <w:tr w:rsidR="00964A81" w:rsidRPr="00282187" w14:paraId="70AE06A1" w14:textId="77777777" w:rsidTr="00944670">
        <w:trPr>
          <w:trHeight w:val="315"/>
          <w:jc w:val="center"/>
        </w:trPr>
        <w:tc>
          <w:tcPr>
            <w:tcW w:w="916" w:type="dxa"/>
            <w:vMerge/>
            <w:tcBorders>
              <w:left w:val="single" w:sz="8" w:space="0" w:color="auto"/>
              <w:bottom w:val="nil"/>
              <w:right w:val="single" w:sz="8" w:space="0" w:color="auto"/>
            </w:tcBorders>
            <w:shd w:val="clear" w:color="auto" w:fill="auto"/>
            <w:noWrap/>
            <w:vAlign w:val="center"/>
            <w:hideMark/>
          </w:tcPr>
          <w:p w14:paraId="66862B6D" w14:textId="3F31F937" w:rsidR="00964A81" w:rsidRPr="00282187" w:rsidRDefault="00964A81"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nil"/>
              <w:right w:val="single" w:sz="8" w:space="0" w:color="auto"/>
            </w:tcBorders>
            <w:shd w:val="clear" w:color="000000" w:fill="FFFFFF"/>
            <w:noWrap/>
            <w:vAlign w:val="center"/>
            <w:hideMark/>
          </w:tcPr>
          <w:p w14:paraId="443CE36B"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Salicylic Acid</w:t>
            </w:r>
          </w:p>
        </w:tc>
        <w:tc>
          <w:tcPr>
            <w:tcW w:w="540" w:type="dxa"/>
            <w:tcBorders>
              <w:top w:val="single" w:sz="4" w:space="0" w:color="000000"/>
              <w:left w:val="nil"/>
              <w:bottom w:val="nil"/>
              <w:right w:val="single" w:sz="8" w:space="0" w:color="auto"/>
            </w:tcBorders>
            <w:shd w:val="clear" w:color="auto" w:fill="auto"/>
            <w:noWrap/>
            <w:vAlign w:val="center"/>
            <w:hideMark/>
          </w:tcPr>
          <w:p w14:paraId="6EED4C25"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100</w:t>
            </w:r>
          </w:p>
        </w:tc>
        <w:tc>
          <w:tcPr>
            <w:tcW w:w="600" w:type="dxa"/>
            <w:tcBorders>
              <w:top w:val="single" w:sz="4" w:space="0" w:color="000000"/>
              <w:left w:val="nil"/>
              <w:bottom w:val="single" w:sz="8" w:space="0" w:color="auto"/>
              <w:right w:val="single" w:sz="4" w:space="0" w:color="auto"/>
            </w:tcBorders>
            <w:shd w:val="clear" w:color="auto" w:fill="auto"/>
            <w:noWrap/>
            <w:vAlign w:val="center"/>
            <w:hideMark/>
          </w:tcPr>
          <w:p w14:paraId="208F2433"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000000"/>
              <w:left w:val="nil"/>
              <w:bottom w:val="single" w:sz="8" w:space="0" w:color="auto"/>
              <w:right w:val="single" w:sz="4" w:space="0" w:color="auto"/>
            </w:tcBorders>
            <w:shd w:val="clear" w:color="000000" w:fill="A9D08E"/>
            <w:noWrap/>
            <w:vAlign w:val="center"/>
            <w:hideMark/>
          </w:tcPr>
          <w:p w14:paraId="2E6C7CA3"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330</w:t>
            </w:r>
          </w:p>
        </w:tc>
        <w:tc>
          <w:tcPr>
            <w:tcW w:w="600" w:type="dxa"/>
            <w:tcBorders>
              <w:top w:val="single" w:sz="4" w:space="0" w:color="000000"/>
              <w:left w:val="nil"/>
              <w:bottom w:val="single" w:sz="8" w:space="0" w:color="auto"/>
              <w:right w:val="single" w:sz="4" w:space="0" w:color="000000"/>
            </w:tcBorders>
            <w:shd w:val="clear" w:color="000000" w:fill="A9D08E"/>
            <w:noWrap/>
            <w:vAlign w:val="center"/>
            <w:hideMark/>
          </w:tcPr>
          <w:p w14:paraId="12F65754"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240</w:t>
            </w:r>
          </w:p>
        </w:tc>
        <w:tc>
          <w:tcPr>
            <w:tcW w:w="600" w:type="dxa"/>
            <w:tcBorders>
              <w:top w:val="single" w:sz="4" w:space="0" w:color="000000"/>
              <w:left w:val="single" w:sz="4" w:space="0" w:color="000000"/>
              <w:bottom w:val="single" w:sz="8" w:space="0" w:color="auto"/>
              <w:right w:val="single" w:sz="4" w:space="0" w:color="auto"/>
            </w:tcBorders>
            <w:shd w:val="clear" w:color="auto" w:fill="auto"/>
            <w:noWrap/>
            <w:vAlign w:val="center"/>
            <w:hideMark/>
          </w:tcPr>
          <w:p w14:paraId="0F80EA64"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4" w:space="0" w:color="000000"/>
              <w:left w:val="nil"/>
              <w:bottom w:val="single" w:sz="8" w:space="0" w:color="auto"/>
              <w:right w:val="single" w:sz="4" w:space="0" w:color="auto"/>
            </w:tcBorders>
            <w:shd w:val="clear" w:color="000000" w:fill="A9D08E"/>
            <w:noWrap/>
            <w:vAlign w:val="center"/>
            <w:hideMark/>
          </w:tcPr>
          <w:p w14:paraId="5FACACA2" w14:textId="77777777" w:rsidR="00964A81" w:rsidRPr="00282187" w:rsidRDefault="00964A81"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230</w:t>
            </w:r>
          </w:p>
        </w:tc>
        <w:tc>
          <w:tcPr>
            <w:tcW w:w="600" w:type="dxa"/>
            <w:tcBorders>
              <w:top w:val="single" w:sz="4" w:space="0" w:color="000000"/>
              <w:left w:val="nil"/>
              <w:bottom w:val="single" w:sz="8" w:space="0" w:color="auto"/>
              <w:right w:val="single" w:sz="4" w:space="0" w:color="auto"/>
            </w:tcBorders>
            <w:shd w:val="clear" w:color="000000" w:fill="A9D08E"/>
            <w:noWrap/>
            <w:vAlign w:val="center"/>
            <w:hideMark/>
          </w:tcPr>
          <w:p w14:paraId="7E67A66E" w14:textId="77777777" w:rsidR="00964A81" w:rsidRPr="00282187" w:rsidRDefault="00964A81"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280</w:t>
            </w:r>
          </w:p>
        </w:tc>
        <w:tc>
          <w:tcPr>
            <w:tcW w:w="600" w:type="dxa"/>
            <w:tcBorders>
              <w:top w:val="single" w:sz="4" w:space="0" w:color="000000"/>
              <w:left w:val="nil"/>
              <w:bottom w:val="single" w:sz="8" w:space="0" w:color="auto"/>
              <w:right w:val="single" w:sz="8" w:space="0" w:color="auto"/>
            </w:tcBorders>
            <w:shd w:val="clear" w:color="000000" w:fill="A9D08E"/>
            <w:noWrap/>
            <w:vAlign w:val="center"/>
            <w:hideMark/>
          </w:tcPr>
          <w:p w14:paraId="6968B328" w14:textId="77777777" w:rsidR="00964A81" w:rsidRPr="00282187" w:rsidRDefault="00964A81"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670</w:t>
            </w:r>
          </w:p>
        </w:tc>
      </w:tr>
      <w:tr w:rsidR="00282187" w:rsidRPr="00282187" w14:paraId="59854448" w14:textId="77777777" w:rsidTr="005B3E4F">
        <w:trPr>
          <w:trHeight w:val="315"/>
          <w:jc w:val="center"/>
        </w:trPr>
        <w:tc>
          <w:tcPr>
            <w:tcW w:w="91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F414D6A"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Hormone</w:t>
            </w:r>
          </w:p>
        </w:tc>
        <w:tc>
          <w:tcPr>
            <w:tcW w:w="1704" w:type="dxa"/>
            <w:tcBorders>
              <w:top w:val="single" w:sz="8" w:space="0" w:color="auto"/>
              <w:left w:val="nil"/>
              <w:bottom w:val="single" w:sz="8" w:space="0" w:color="auto"/>
              <w:right w:val="single" w:sz="8" w:space="0" w:color="auto"/>
            </w:tcBorders>
            <w:shd w:val="clear" w:color="000000" w:fill="FFFFFF"/>
            <w:vAlign w:val="center"/>
            <w:hideMark/>
          </w:tcPr>
          <w:p w14:paraId="6743D05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Estrone</w:t>
            </w:r>
          </w:p>
        </w:tc>
        <w:tc>
          <w:tcPr>
            <w:tcW w:w="540" w:type="dxa"/>
            <w:tcBorders>
              <w:top w:val="single" w:sz="8" w:space="0" w:color="auto"/>
              <w:left w:val="nil"/>
              <w:bottom w:val="single" w:sz="8" w:space="0" w:color="auto"/>
              <w:right w:val="single" w:sz="8" w:space="0" w:color="auto"/>
            </w:tcBorders>
            <w:shd w:val="clear" w:color="auto" w:fill="auto"/>
            <w:vAlign w:val="center"/>
            <w:hideMark/>
          </w:tcPr>
          <w:p w14:paraId="2F9BBA7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044C8D6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07D9175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8" w:space="0" w:color="auto"/>
              <w:right w:val="single" w:sz="4" w:space="0" w:color="auto"/>
            </w:tcBorders>
            <w:shd w:val="clear" w:color="000000" w:fill="A9D08E"/>
            <w:noWrap/>
            <w:vAlign w:val="center"/>
            <w:hideMark/>
          </w:tcPr>
          <w:p w14:paraId="2E61083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5B844AB7"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7D33458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single" w:sz="8" w:space="0" w:color="auto"/>
              <w:left w:val="nil"/>
              <w:bottom w:val="single" w:sz="8" w:space="0" w:color="auto"/>
              <w:right w:val="single" w:sz="4" w:space="0" w:color="auto"/>
            </w:tcBorders>
            <w:shd w:val="clear" w:color="auto" w:fill="auto"/>
            <w:noWrap/>
            <w:vAlign w:val="center"/>
            <w:hideMark/>
          </w:tcPr>
          <w:p w14:paraId="32FFB106"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c>
          <w:tcPr>
            <w:tcW w:w="600" w:type="dxa"/>
            <w:tcBorders>
              <w:top w:val="single" w:sz="8" w:space="0" w:color="auto"/>
              <w:left w:val="nil"/>
              <w:bottom w:val="single" w:sz="8" w:space="0" w:color="auto"/>
              <w:right w:val="single" w:sz="8" w:space="0" w:color="auto"/>
            </w:tcBorders>
            <w:shd w:val="clear" w:color="auto" w:fill="auto"/>
            <w:noWrap/>
            <w:vAlign w:val="center"/>
            <w:hideMark/>
          </w:tcPr>
          <w:p w14:paraId="1637109E" w14:textId="77777777" w:rsidR="00282187" w:rsidRPr="00282187" w:rsidRDefault="00282187" w:rsidP="005B3E4F">
            <w:pPr>
              <w:spacing w:line="240" w:lineRule="auto"/>
              <w:jc w:val="center"/>
              <w:rPr>
                <w:rFonts w:ascii="Calibri" w:hAnsi="Calibri" w:cs="Calibri"/>
                <w:color w:val="000000"/>
                <w:sz w:val="18"/>
                <w:szCs w:val="18"/>
                <w:lang w:bidi="ar-SA"/>
              </w:rPr>
            </w:pPr>
          </w:p>
        </w:tc>
      </w:tr>
      <w:tr w:rsidR="00282187" w:rsidRPr="00282187" w14:paraId="2F3788E6" w14:textId="77777777" w:rsidTr="005B3E4F">
        <w:trPr>
          <w:trHeight w:val="300"/>
          <w:jc w:val="center"/>
        </w:trPr>
        <w:tc>
          <w:tcPr>
            <w:tcW w:w="916" w:type="dxa"/>
            <w:vMerge w:val="restart"/>
            <w:tcBorders>
              <w:top w:val="nil"/>
              <w:left w:val="single" w:sz="8" w:space="0" w:color="auto"/>
              <w:right w:val="single" w:sz="8" w:space="0" w:color="auto"/>
            </w:tcBorders>
            <w:shd w:val="clear" w:color="auto" w:fill="auto"/>
            <w:noWrap/>
            <w:vAlign w:val="center"/>
            <w:hideMark/>
          </w:tcPr>
          <w:p w14:paraId="6899518D" w14:textId="77777777" w:rsidR="00282187" w:rsidRPr="00282187" w:rsidRDefault="00282187" w:rsidP="00282187">
            <w:pPr>
              <w:spacing w:line="240" w:lineRule="auto"/>
              <w:jc w:val="left"/>
              <w:rPr>
                <w:rFonts w:ascii="Calibri Light" w:hAnsi="Calibri Light" w:cs="Calibri Light"/>
                <w:color w:val="000000"/>
                <w:sz w:val="18"/>
                <w:szCs w:val="18"/>
                <w:lang w:bidi="ar-SA"/>
              </w:rPr>
            </w:pPr>
            <w:r>
              <w:rPr>
                <w:rFonts w:ascii="Calibri Light" w:hAnsi="Calibri Light" w:cs="Calibri Light"/>
                <w:color w:val="000000"/>
                <w:sz w:val="18"/>
                <w:szCs w:val="18"/>
                <w:lang w:bidi="ar-SA"/>
              </w:rPr>
              <w:t>Other</w:t>
            </w:r>
          </w:p>
        </w:tc>
        <w:tc>
          <w:tcPr>
            <w:tcW w:w="1704" w:type="dxa"/>
            <w:tcBorders>
              <w:top w:val="nil"/>
              <w:left w:val="nil"/>
              <w:bottom w:val="single" w:sz="4" w:space="0" w:color="auto"/>
              <w:right w:val="single" w:sz="8" w:space="0" w:color="auto"/>
            </w:tcBorders>
            <w:shd w:val="clear" w:color="000000" w:fill="FFFFFF"/>
            <w:noWrap/>
            <w:vAlign w:val="center"/>
            <w:hideMark/>
          </w:tcPr>
          <w:p w14:paraId="5CDA6E6E"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Acesulfame-K</w:t>
            </w:r>
          </w:p>
        </w:tc>
        <w:tc>
          <w:tcPr>
            <w:tcW w:w="540" w:type="dxa"/>
            <w:tcBorders>
              <w:top w:val="nil"/>
              <w:left w:val="nil"/>
              <w:bottom w:val="single" w:sz="4" w:space="0" w:color="auto"/>
              <w:right w:val="single" w:sz="8" w:space="0" w:color="auto"/>
            </w:tcBorders>
            <w:shd w:val="clear" w:color="auto" w:fill="auto"/>
            <w:noWrap/>
            <w:vAlign w:val="center"/>
            <w:hideMark/>
          </w:tcPr>
          <w:p w14:paraId="42CB547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4" w:space="0" w:color="auto"/>
              <w:right w:val="single" w:sz="4" w:space="0" w:color="auto"/>
            </w:tcBorders>
            <w:shd w:val="clear" w:color="000000" w:fill="A9D08E"/>
            <w:noWrap/>
            <w:vAlign w:val="center"/>
            <w:hideMark/>
          </w:tcPr>
          <w:p w14:paraId="0D753A2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50</w:t>
            </w:r>
          </w:p>
        </w:tc>
        <w:tc>
          <w:tcPr>
            <w:tcW w:w="600" w:type="dxa"/>
            <w:tcBorders>
              <w:top w:val="nil"/>
              <w:left w:val="nil"/>
              <w:bottom w:val="single" w:sz="4" w:space="0" w:color="auto"/>
              <w:right w:val="single" w:sz="4" w:space="0" w:color="auto"/>
            </w:tcBorders>
            <w:shd w:val="clear" w:color="000000" w:fill="A9D08E"/>
            <w:noWrap/>
            <w:vAlign w:val="center"/>
            <w:hideMark/>
          </w:tcPr>
          <w:p w14:paraId="65446525"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25</w:t>
            </w:r>
          </w:p>
        </w:tc>
        <w:tc>
          <w:tcPr>
            <w:tcW w:w="600" w:type="dxa"/>
            <w:tcBorders>
              <w:top w:val="nil"/>
              <w:left w:val="nil"/>
              <w:bottom w:val="single" w:sz="4" w:space="0" w:color="auto"/>
              <w:right w:val="single" w:sz="4" w:space="0" w:color="auto"/>
            </w:tcBorders>
            <w:shd w:val="clear" w:color="000000" w:fill="A9D08E"/>
            <w:noWrap/>
            <w:vAlign w:val="center"/>
            <w:hideMark/>
          </w:tcPr>
          <w:p w14:paraId="0BE93621"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46</w:t>
            </w:r>
          </w:p>
        </w:tc>
        <w:tc>
          <w:tcPr>
            <w:tcW w:w="600" w:type="dxa"/>
            <w:tcBorders>
              <w:top w:val="nil"/>
              <w:left w:val="nil"/>
              <w:bottom w:val="single" w:sz="4" w:space="0" w:color="auto"/>
              <w:right w:val="single" w:sz="4" w:space="0" w:color="auto"/>
            </w:tcBorders>
            <w:shd w:val="clear" w:color="000000" w:fill="A9D08E"/>
            <w:noWrap/>
            <w:vAlign w:val="center"/>
            <w:hideMark/>
          </w:tcPr>
          <w:p w14:paraId="0CCE42D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27</w:t>
            </w:r>
          </w:p>
        </w:tc>
        <w:tc>
          <w:tcPr>
            <w:tcW w:w="600" w:type="dxa"/>
            <w:tcBorders>
              <w:top w:val="nil"/>
              <w:left w:val="nil"/>
              <w:bottom w:val="single" w:sz="4" w:space="0" w:color="auto"/>
              <w:right w:val="single" w:sz="4" w:space="0" w:color="auto"/>
            </w:tcBorders>
            <w:shd w:val="clear" w:color="000000" w:fill="A9D08E"/>
            <w:noWrap/>
            <w:vAlign w:val="center"/>
            <w:hideMark/>
          </w:tcPr>
          <w:p w14:paraId="5FE7FEE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30</w:t>
            </w:r>
          </w:p>
        </w:tc>
        <w:tc>
          <w:tcPr>
            <w:tcW w:w="600" w:type="dxa"/>
            <w:tcBorders>
              <w:top w:val="nil"/>
              <w:left w:val="nil"/>
              <w:bottom w:val="single" w:sz="4" w:space="0" w:color="auto"/>
              <w:right w:val="single" w:sz="4" w:space="0" w:color="auto"/>
            </w:tcBorders>
            <w:shd w:val="clear" w:color="auto" w:fill="auto"/>
            <w:noWrap/>
            <w:vAlign w:val="center"/>
            <w:hideMark/>
          </w:tcPr>
          <w:p w14:paraId="622C112E" w14:textId="77777777" w:rsidR="00282187" w:rsidRPr="00282187" w:rsidRDefault="00282187" w:rsidP="005B3E4F">
            <w:pPr>
              <w:spacing w:line="240" w:lineRule="auto"/>
              <w:jc w:val="center"/>
              <w:rPr>
                <w:rFonts w:ascii="Calibri Light" w:hAnsi="Calibri Light" w:cs="Calibri Light"/>
                <w:color w:val="000000"/>
                <w:sz w:val="18"/>
                <w:szCs w:val="18"/>
                <w:lang w:bidi="ar-SA"/>
              </w:rPr>
            </w:pPr>
          </w:p>
        </w:tc>
        <w:tc>
          <w:tcPr>
            <w:tcW w:w="600" w:type="dxa"/>
            <w:tcBorders>
              <w:top w:val="nil"/>
              <w:left w:val="nil"/>
              <w:bottom w:val="single" w:sz="4" w:space="0" w:color="auto"/>
              <w:right w:val="single" w:sz="8" w:space="0" w:color="auto"/>
            </w:tcBorders>
            <w:shd w:val="clear" w:color="auto" w:fill="auto"/>
            <w:noWrap/>
            <w:vAlign w:val="center"/>
            <w:hideMark/>
          </w:tcPr>
          <w:p w14:paraId="4F9C034D" w14:textId="77777777" w:rsidR="00282187" w:rsidRPr="00282187" w:rsidRDefault="00282187" w:rsidP="005B3E4F">
            <w:pPr>
              <w:spacing w:line="240" w:lineRule="auto"/>
              <w:jc w:val="center"/>
              <w:rPr>
                <w:rFonts w:ascii="Calibri" w:hAnsi="Calibri" w:cs="Calibri"/>
                <w:color w:val="000000"/>
                <w:sz w:val="18"/>
                <w:szCs w:val="18"/>
                <w:lang w:bidi="ar-SA"/>
              </w:rPr>
            </w:pPr>
          </w:p>
        </w:tc>
      </w:tr>
      <w:tr w:rsidR="00282187" w:rsidRPr="00282187" w14:paraId="6E185B30" w14:textId="77777777" w:rsidTr="005B3E4F">
        <w:trPr>
          <w:trHeight w:val="300"/>
          <w:jc w:val="center"/>
        </w:trPr>
        <w:tc>
          <w:tcPr>
            <w:tcW w:w="916" w:type="dxa"/>
            <w:vMerge/>
            <w:tcBorders>
              <w:left w:val="single" w:sz="8" w:space="0" w:color="auto"/>
              <w:right w:val="single" w:sz="8" w:space="0" w:color="auto"/>
            </w:tcBorders>
            <w:shd w:val="clear" w:color="auto" w:fill="auto"/>
            <w:noWrap/>
            <w:vAlign w:val="center"/>
            <w:hideMark/>
          </w:tcPr>
          <w:p w14:paraId="008BB6ED"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4" w:space="0" w:color="auto"/>
              <w:right w:val="single" w:sz="8" w:space="0" w:color="auto"/>
            </w:tcBorders>
            <w:shd w:val="clear" w:color="000000" w:fill="FFFFFF"/>
            <w:vAlign w:val="center"/>
            <w:hideMark/>
          </w:tcPr>
          <w:p w14:paraId="0AF54DA2"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Caffeine</w:t>
            </w:r>
          </w:p>
        </w:tc>
        <w:tc>
          <w:tcPr>
            <w:tcW w:w="540" w:type="dxa"/>
            <w:tcBorders>
              <w:top w:val="nil"/>
              <w:left w:val="nil"/>
              <w:bottom w:val="single" w:sz="4" w:space="0" w:color="auto"/>
              <w:right w:val="single" w:sz="8" w:space="0" w:color="auto"/>
            </w:tcBorders>
            <w:shd w:val="clear" w:color="auto" w:fill="auto"/>
            <w:vAlign w:val="center"/>
            <w:hideMark/>
          </w:tcPr>
          <w:p w14:paraId="7FB007C8"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5</w:t>
            </w:r>
          </w:p>
        </w:tc>
        <w:tc>
          <w:tcPr>
            <w:tcW w:w="600" w:type="dxa"/>
            <w:tcBorders>
              <w:top w:val="nil"/>
              <w:left w:val="nil"/>
              <w:bottom w:val="single" w:sz="4" w:space="0" w:color="auto"/>
              <w:right w:val="single" w:sz="4" w:space="0" w:color="auto"/>
            </w:tcBorders>
            <w:shd w:val="clear" w:color="auto" w:fill="auto"/>
            <w:noWrap/>
            <w:vAlign w:val="center"/>
            <w:hideMark/>
          </w:tcPr>
          <w:p w14:paraId="1F277763"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auto" w:fill="auto"/>
            <w:noWrap/>
            <w:vAlign w:val="center"/>
            <w:hideMark/>
          </w:tcPr>
          <w:p w14:paraId="481BC63D"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6C90F19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24</w:t>
            </w:r>
          </w:p>
        </w:tc>
        <w:tc>
          <w:tcPr>
            <w:tcW w:w="600" w:type="dxa"/>
            <w:tcBorders>
              <w:top w:val="nil"/>
              <w:left w:val="nil"/>
              <w:bottom w:val="single" w:sz="4" w:space="0" w:color="auto"/>
              <w:right w:val="single" w:sz="4" w:space="0" w:color="auto"/>
            </w:tcBorders>
            <w:shd w:val="clear" w:color="000000" w:fill="A9D08E"/>
            <w:noWrap/>
            <w:vAlign w:val="center"/>
            <w:hideMark/>
          </w:tcPr>
          <w:p w14:paraId="0F9223F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4" w:space="0" w:color="auto"/>
              <w:right w:val="single" w:sz="4" w:space="0" w:color="auto"/>
            </w:tcBorders>
            <w:shd w:val="clear" w:color="auto" w:fill="auto"/>
            <w:noWrap/>
            <w:vAlign w:val="center"/>
            <w:hideMark/>
          </w:tcPr>
          <w:p w14:paraId="747ADEB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4" w:space="0" w:color="auto"/>
              <w:right w:val="single" w:sz="4" w:space="0" w:color="auto"/>
            </w:tcBorders>
            <w:shd w:val="clear" w:color="000000" w:fill="A9D08E"/>
            <w:noWrap/>
            <w:vAlign w:val="center"/>
            <w:hideMark/>
          </w:tcPr>
          <w:p w14:paraId="28C036AE" w14:textId="77777777" w:rsidR="00282187" w:rsidRPr="00282187" w:rsidRDefault="00282187" w:rsidP="005B3E4F">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17</w:t>
            </w:r>
          </w:p>
        </w:tc>
        <w:tc>
          <w:tcPr>
            <w:tcW w:w="600" w:type="dxa"/>
            <w:tcBorders>
              <w:top w:val="nil"/>
              <w:left w:val="nil"/>
              <w:bottom w:val="single" w:sz="4" w:space="0" w:color="auto"/>
              <w:right w:val="single" w:sz="8" w:space="0" w:color="auto"/>
            </w:tcBorders>
            <w:shd w:val="clear" w:color="000000" w:fill="A9D08E"/>
            <w:noWrap/>
            <w:vAlign w:val="center"/>
            <w:hideMark/>
          </w:tcPr>
          <w:p w14:paraId="70FE7D43" w14:textId="77777777" w:rsidR="00282187" w:rsidRPr="00282187" w:rsidRDefault="00282187" w:rsidP="005B3E4F">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20</w:t>
            </w:r>
          </w:p>
        </w:tc>
      </w:tr>
      <w:tr w:rsidR="00282187" w:rsidRPr="00282187" w14:paraId="3C322030" w14:textId="77777777" w:rsidTr="00282187">
        <w:trPr>
          <w:trHeight w:val="315"/>
          <w:jc w:val="center"/>
        </w:trPr>
        <w:tc>
          <w:tcPr>
            <w:tcW w:w="916" w:type="dxa"/>
            <w:vMerge/>
            <w:tcBorders>
              <w:left w:val="single" w:sz="8" w:space="0" w:color="auto"/>
              <w:bottom w:val="single" w:sz="8" w:space="0" w:color="auto"/>
              <w:right w:val="single" w:sz="8" w:space="0" w:color="auto"/>
            </w:tcBorders>
            <w:shd w:val="clear" w:color="auto" w:fill="auto"/>
            <w:noWrap/>
            <w:vAlign w:val="center"/>
            <w:hideMark/>
          </w:tcPr>
          <w:p w14:paraId="376F3759" w14:textId="77777777" w:rsidR="00282187" w:rsidRPr="00282187" w:rsidRDefault="00282187" w:rsidP="00282187">
            <w:pPr>
              <w:spacing w:line="240" w:lineRule="auto"/>
              <w:jc w:val="left"/>
              <w:rPr>
                <w:rFonts w:ascii="Calibri Light" w:hAnsi="Calibri Light" w:cs="Calibri Light"/>
                <w:color w:val="000000"/>
                <w:sz w:val="18"/>
                <w:szCs w:val="18"/>
                <w:lang w:bidi="ar-SA"/>
              </w:rPr>
            </w:pPr>
          </w:p>
        </w:tc>
        <w:tc>
          <w:tcPr>
            <w:tcW w:w="1704" w:type="dxa"/>
            <w:tcBorders>
              <w:top w:val="nil"/>
              <w:left w:val="nil"/>
              <w:bottom w:val="single" w:sz="8" w:space="0" w:color="auto"/>
              <w:right w:val="single" w:sz="8" w:space="0" w:color="auto"/>
            </w:tcBorders>
            <w:shd w:val="clear" w:color="000000" w:fill="FFFFFF"/>
            <w:vAlign w:val="center"/>
            <w:hideMark/>
          </w:tcPr>
          <w:p w14:paraId="40AB355D" w14:textId="77777777" w:rsidR="00282187" w:rsidRPr="00282187" w:rsidRDefault="00282187" w:rsidP="00282187">
            <w:pPr>
              <w:spacing w:line="240" w:lineRule="auto"/>
              <w:jc w:val="center"/>
              <w:rPr>
                <w:rFonts w:ascii="Calibri Light" w:hAnsi="Calibri Light" w:cs="Calibri Light"/>
                <w:i/>
                <w:iCs/>
                <w:color w:val="000000"/>
                <w:sz w:val="18"/>
                <w:szCs w:val="18"/>
                <w:lang w:bidi="ar-SA"/>
              </w:rPr>
            </w:pPr>
            <w:r w:rsidRPr="00282187">
              <w:rPr>
                <w:rFonts w:ascii="Calibri Light" w:hAnsi="Calibri Light" w:cs="Calibri Light"/>
                <w:i/>
                <w:iCs/>
                <w:color w:val="000000"/>
                <w:sz w:val="18"/>
                <w:szCs w:val="18"/>
                <w:lang w:bidi="ar-SA"/>
              </w:rPr>
              <w:t xml:space="preserve">DEET </w:t>
            </w:r>
          </w:p>
        </w:tc>
        <w:tc>
          <w:tcPr>
            <w:tcW w:w="540" w:type="dxa"/>
            <w:tcBorders>
              <w:top w:val="nil"/>
              <w:left w:val="nil"/>
              <w:bottom w:val="single" w:sz="8" w:space="0" w:color="auto"/>
              <w:right w:val="single" w:sz="8" w:space="0" w:color="auto"/>
            </w:tcBorders>
            <w:shd w:val="clear" w:color="auto" w:fill="auto"/>
            <w:vAlign w:val="center"/>
            <w:hideMark/>
          </w:tcPr>
          <w:p w14:paraId="032AF712"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10</w:t>
            </w:r>
          </w:p>
        </w:tc>
        <w:tc>
          <w:tcPr>
            <w:tcW w:w="600" w:type="dxa"/>
            <w:tcBorders>
              <w:top w:val="nil"/>
              <w:left w:val="nil"/>
              <w:bottom w:val="single" w:sz="8" w:space="0" w:color="auto"/>
              <w:right w:val="single" w:sz="4" w:space="0" w:color="auto"/>
            </w:tcBorders>
            <w:shd w:val="clear" w:color="000000" w:fill="A9D08E"/>
            <w:noWrap/>
            <w:vAlign w:val="center"/>
            <w:hideMark/>
          </w:tcPr>
          <w:p w14:paraId="22552F8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20</w:t>
            </w:r>
          </w:p>
        </w:tc>
        <w:tc>
          <w:tcPr>
            <w:tcW w:w="600" w:type="dxa"/>
            <w:tcBorders>
              <w:top w:val="nil"/>
              <w:left w:val="nil"/>
              <w:bottom w:val="single" w:sz="8" w:space="0" w:color="auto"/>
              <w:right w:val="single" w:sz="4" w:space="0" w:color="auto"/>
            </w:tcBorders>
            <w:shd w:val="clear" w:color="000000" w:fill="A9D08E"/>
            <w:noWrap/>
            <w:vAlign w:val="center"/>
            <w:hideMark/>
          </w:tcPr>
          <w:p w14:paraId="390E0F0A"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18</w:t>
            </w:r>
          </w:p>
        </w:tc>
        <w:tc>
          <w:tcPr>
            <w:tcW w:w="600" w:type="dxa"/>
            <w:tcBorders>
              <w:top w:val="nil"/>
              <w:left w:val="nil"/>
              <w:bottom w:val="single" w:sz="8" w:space="0" w:color="auto"/>
              <w:right w:val="single" w:sz="4" w:space="0" w:color="auto"/>
            </w:tcBorders>
            <w:shd w:val="clear" w:color="000000" w:fill="A9D08E"/>
            <w:noWrap/>
            <w:vAlign w:val="center"/>
            <w:hideMark/>
          </w:tcPr>
          <w:p w14:paraId="6B63C2CE"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11</w:t>
            </w:r>
          </w:p>
        </w:tc>
        <w:tc>
          <w:tcPr>
            <w:tcW w:w="600" w:type="dxa"/>
            <w:tcBorders>
              <w:top w:val="nil"/>
              <w:left w:val="nil"/>
              <w:bottom w:val="single" w:sz="8" w:space="0" w:color="auto"/>
              <w:right w:val="single" w:sz="4" w:space="0" w:color="auto"/>
            </w:tcBorders>
            <w:shd w:val="clear" w:color="auto" w:fill="auto"/>
            <w:noWrap/>
            <w:vAlign w:val="center"/>
            <w:hideMark/>
          </w:tcPr>
          <w:p w14:paraId="6D35404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 </w:t>
            </w:r>
          </w:p>
        </w:tc>
        <w:tc>
          <w:tcPr>
            <w:tcW w:w="600" w:type="dxa"/>
            <w:tcBorders>
              <w:top w:val="nil"/>
              <w:left w:val="nil"/>
              <w:bottom w:val="single" w:sz="8" w:space="0" w:color="auto"/>
              <w:right w:val="single" w:sz="4" w:space="0" w:color="auto"/>
            </w:tcBorders>
            <w:shd w:val="clear" w:color="000000" w:fill="A9D08E"/>
            <w:noWrap/>
            <w:vAlign w:val="center"/>
            <w:hideMark/>
          </w:tcPr>
          <w:p w14:paraId="2EF1110F"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16</w:t>
            </w:r>
          </w:p>
        </w:tc>
        <w:tc>
          <w:tcPr>
            <w:tcW w:w="600" w:type="dxa"/>
            <w:tcBorders>
              <w:top w:val="nil"/>
              <w:left w:val="nil"/>
              <w:bottom w:val="single" w:sz="8" w:space="0" w:color="auto"/>
              <w:right w:val="single" w:sz="4" w:space="0" w:color="auto"/>
            </w:tcBorders>
            <w:shd w:val="clear" w:color="000000" w:fill="A9D08E"/>
            <w:noWrap/>
            <w:vAlign w:val="center"/>
            <w:hideMark/>
          </w:tcPr>
          <w:p w14:paraId="712837C0" w14:textId="77777777" w:rsidR="00282187" w:rsidRPr="00282187" w:rsidRDefault="00282187" w:rsidP="00282187">
            <w:pPr>
              <w:spacing w:line="240" w:lineRule="auto"/>
              <w:jc w:val="center"/>
              <w:rPr>
                <w:rFonts w:ascii="Calibri Light" w:hAnsi="Calibri Light" w:cs="Calibri Light"/>
                <w:color w:val="000000"/>
                <w:sz w:val="18"/>
                <w:szCs w:val="18"/>
                <w:lang w:bidi="ar-SA"/>
              </w:rPr>
            </w:pPr>
            <w:r w:rsidRPr="00282187">
              <w:rPr>
                <w:rFonts w:ascii="Calibri Light" w:hAnsi="Calibri Light" w:cs="Calibri Light"/>
                <w:color w:val="000000"/>
                <w:sz w:val="18"/>
                <w:szCs w:val="18"/>
                <w:lang w:bidi="ar-SA"/>
              </w:rPr>
              <w:t>12</w:t>
            </w:r>
          </w:p>
        </w:tc>
        <w:tc>
          <w:tcPr>
            <w:tcW w:w="600" w:type="dxa"/>
            <w:tcBorders>
              <w:top w:val="nil"/>
              <w:left w:val="nil"/>
              <w:bottom w:val="single" w:sz="8" w:space="0" w:color="auto"/>
              <w:right w:val="single" w:sz="8" w:space="0" w:color="auto"/>
            </w:tcBorders>
            <w:shd w:val="clear" w:color="auto" w:fill="auto"/>
            <w:noWrap/>
            <w:vAlign w:val="bottom"/>
            <w:hideMark/>
          </w:tcPr>
          <w:p w14:paraId="2EEFAFA5" w14:textId="77777777" w:rsidR="00282187" w:rsidRPr="00282187" w:rsidRDefault="00282187" w:rsidP="00282187">
            <w:pPr>
              <w:spacing w:line="240" w:lineRule="auto"/>
              <w:jc w:val="center"/>
              <w:rPr>
                <w:rFonts w:ascii="Calibri" w:hAnsi="Calibri" w:cs="Calibri"/>
                <w:color w:val="000000"/>
                <w:sz w:val="18"/>
                <w:szCs w:val="18"/>
                <w:lang w:bidi="ar-SA"/>
              </w:rPr>
            </w:pPr>
            <w:r w:rsidRPr="00282187">
              <w:rPr>
                <w:rFonts w:ascii="Calibri" w:hAnsi="Calibri" w:cs="Calibri"/>
                <w:color w:val="000000"/>
                <w:sz w:val="18"/>
                <w:szCs w:val="18"/>
                <w:lang w:bidi="ar-SA"/>
              </w:rPr>
              <w:t> </w:t>
            </w:r>
          </w:p>
        </w:tc>
      </w:tr>
    </w:tbl>
    <w:p w14:paraId="0EDA4188" w14:textId="369B8A1A" w:rsidR="005B3E4F" w:rsidRDefault="005B3E4F" w:rsidP="005B3E4F">
      <w:pPr>
        <w:pStyle w:val="Caption"/>
        <w:keepNext/>
      </w:pPr>
      <w:bookmarkStart w:id="95" w:name="_Toc513553876"/>
      <w:r>
        <w:t xml:space="preserve">Table A </w:t>
      </w:r>
      <w:r w:rsidR="008151B7">
        <w:fldChar w:fldCharType="begin"/>
      </w:r>
      <w:r w:rsidR="008151B7">
        <w:instrText xml:space="preserve"> SEQ Table_A \* ARABIC </w:instrText>
      </w:r>
      <w:r w:rsidR="008151B7">
        <w:fldChar w:fldCharType="separate"/>
      </w:r>
      <w:r w:rsidR="00AE569E">
        <w:rPr>
          <w:noProof/>
        </w:rPr>
        <w:t>15</w:t>
      </w:r>
      <w:r w:rsidR="008151B7">
        <w:rPr>
          <w:noProof/>
        </w:rPr>
        <w:fldChar w:fldCharType="end"/>
      </w:r>
      <w:r>
        <w:t xml:space="preserve">. </w:t>
      </w:r>
      <w:r w:rsidRPr="00A31D46">
        <w:t xml:space="preserve">List of </w:t>
      </w:r>
      <w:r w:rsidR="004E071E">
        <w:t>compounds</w:t>
      </w:r>
      <w:r w:rsidRPr="00A31D46">
        <w:t xml:space="preserve"> detected by WEST for </w:t>
      </w:r>
      <w:r w:rsidR="00BB7EC1">
        <w:t>w</w:t>
      </w:r>
      <w:r w:rsidR="00662D98">
        <w:t>inter</w:t>
      </w:r>
      <w:r w:rsidRPr="00A31D46">
        <w:t xml:space="preserve">, including class of </w:t>
      </w:r>
      <w:r w:rsidR="004E071E">
        <w:t>compound</w:t>
      </w:r>
      <w:r w:rsidRPr="00A31D46">
        <w:t xml:space="preserve">, site #, and duplicate at the top; an "&lt;" indicates </w:t>
      </w:r>
      <w:r w:rsidR="001A5391" w:rsidRPr="00A31D46">
        <w:t>a</w:t>
      </w:r>
      <w:r w:rsidRPr="00A31D46">
        <w:t xml:space="preserve"> </w:t>
      </w:r>
      <w:r w:rsidR="004E071E">
        <w:t>compound</w:t>
      </w:r>
      <w:r w:rsidRPr="00A31D46">
        <w:t xml:space="preserve"> lower than MDL and italics means the </w:t>
      </w:r>
      <w:r w:rsidR="004E071E">
        <w:t>compound</w:t>
      </w:r>
      <w:r w:rsidRPr="00A31D46">
        <w:t xml:space="preserve"> was </w:t>
      </w:r>
      <w:r w:rsidR="002650D8">
        <w:t>analyzed</w:t>
      </w:r>
      <w:r w:rsidRPr="00A31D46">
        <w:t xml:space="preserve"> by both labs. All values reported in ng/L, duplicate was for</w:t>
      </w:r>
      <w:r>
        <w:t xml:space="preserve"> site 6.</w:t>
      </w:r>
      <w:bookmarkEnd w:id="95"/>
    </w:p>
    <w:tbl>
      <w:tblPr>
        <w:tblW w:w="7720" w:type="dxa"/>
        <w:jc w:val="center"/>
        <w:tblLook w:val="04A0" w:firstRow="1" w:lastRow="0" w:firstColumn="1" w:lastColumn="0" w:noHBand="0" w:noVBand="1"/>
      </w:tblPr>
      <w:tblGrid>
        <w:gridCol w:w="953"/>
        <w:gridCol w:w="2007"/>
        <w:gridCol w:w="680"/>
        <w:gridCol w:w="680"/>
        <w:gridCol w:w="680"/>
        <w:gridCol w:w="680"/>
        <w:gridCol w:w="680"/>
        <w:gridCol w:w="680"/>
        <w:gridCol w:w="680"/>
      </w:tblGrid>
      <w:tr w:rsidR="005B3E4F" w:rsidRPr="005B3E4F" w14:paraId="4288AEA4" w14:textId="77777777" w:rsidTr="005B3E4F">
        <w:trPr>
          <w:trHeight w:val="330"/>
          <w:jc w:val="center"/>
        </w:trPr>
        <w:tc>
          <w:tcPr>
            <w:tcW w:w="2960" w:type="dxa"/>
            <w:gridSpan w:val="2"/>
            <w:tcBorders>
              <w:top w:val="single" w:sz="8" w:space="0" w:color="auto"/>
              <w:left w:val="single" w:sz="8" w:space="0" w:color="auto"/>
              <w:bottom w:val="single" w:sz="8" w:space="0" w:color="auto"/>
              <w:right w:val="nil"/>
            </w:tcBorders>
            <w:shd w:val="clear" w:color="000000" w:fill="9BC2E6"/>
            <w:noWrap/>
            <w:vAlign w:val="bottom"/>
            <w:hideMark/>
          </w:tcPr>
          <w:p w14:paraId="6610ABA9" w14:textId="235279E4" w:rsidR="005B3E4F" w:rsidRPr="005B3E4F" w:rsidRDefault="00662D98" w:rsidP="005B3E4F">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Winter</w:t>
            </w:r>
            <w:r w:rsidR="005B3E4F" w:rsidRPr="005B3E4F">
              <w:rPr>
                <w:rFonts w:ascii="Calibri Light" w:hAnsi="Calibri Light" w:cs="Calibri Light"/>
                <w:b/>
                <w:bCs/>
                <w:color w:val="000000"/>
                <w:sz w:val="18"/>
                <w:szCs w:val="18"/>
                <w:lang w:bidi="ar-SA"/>
              </w:rPr>
              <w:t xml:space="preserve"> (January 2017)</w:t>
            </w:r>
          </w:p>
        </w:tc>
        <w:tc>
          <w:tcPr>
            <w:tcW w:w="680" w:type="dxa"/>
            <w:tcBorders>
              <w:top w:val="single" w:sz="8" w:space="0" w:color="auto"/>
              <w:left w:val="nil"/>
              <w:bottom w:val="single" w:sz="8" w:space="0" w:color="auto"/>
              <w:right w:val="nil"/>
            </w:tcBorders>
            <w:shd w:val="clear" w:color="000000" w:fill="9BC2E6"/>
            <w:noWrap/>
            <w:vAlign w:val="bottom"/>
            <w:hideMark/>
          </w:tcPr>
          <w:p w14:paraId="28966782"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nil"/>
            </w:tcBorders>
            <w:shd w:val="clear" w:color="000000" w:fill="9BC2E6"/>
            <w:noWrap/>
            <w:vAlign w:val="bottom"/>
            <w:hideMark/>
          </w:tcPr>
          <w:p w14:paraId="2D0DBC65"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nil"/>
            </w:tcBorders>
            <w:shd w:val="clear" w:color="000000" w:fill="9BC2E6"/>
            <w:noWrap/>
            <w:vAlign w:val="bottom"/>
            <w:hideMark/>
          </w:tcPr>
          <w:p w14:paraId="03014430"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nil"/>
            </w:tcBorders>
            <w:shd w:val="clear" w:color="000000" w:fill="9BC2E6"/>
            <w:noWrap/>
            <w:vAlign w:val="bottom"/>
            <w:hideMark/>
          </w:tcPr>
          <w:p w14:paraId="62A1A294"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nil"/>
            </w:tcBorders>
            <w:shd w:val="clear" w:color="000000" w:fill="9BC2E6"/>
            <w:noWrap/>
            <w:vAlign w:val="bottom"/>
            <w:hideMark/>
          </w:tcPr>
          <w:p w14:paraId="6DE6E9FF"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nil"/>
            </w:tcBorders>
            <w:shd w:val="clear" w:color="000000" w:fill="9BC2E6"/>
            <w:noWrap/>
            <w:vAlign w:val="bottom"/>
            <w:hideMark/>
          </w:tcPr>
          <w:p w14:paraId="4EABD180"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 </w:t>
            </w:r>
          </w:p>
        </w:tc>
        <w:tc>
          <w:tcPr>
            <w:tcW w:w="680" w:type="dxa"/>
            <w:tcBorders>
              <w:top w:val="single" w:sz="8" w:space="0" w:color="auto"/>
              <w:left w:val="nil"/>
              <w:bottom w:val="single" w:sz="8" w:space="0" w:color="auto"/>
              <w:right w:val="single" w:sz="8" w:space="0" w:color="auto"/>
            </w:tcBorders>
            <w:shd w:val="clear" w:color="000000" w:fill="9BC2E6"/>
            <w:noWrap/>
            <w:vAlign w:val="bottom"/>
            <w:hideMark/>
          </w:tcPr>
          <w:p w14:paraId="3090EAB3"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 </w:t>
            </w:r>
          </w:p>
        </w:tc>
      </w:tr>
      <w:tr w:rsidR="005B3E4F" w:rsidRPr="005B3E4F" w14:paraId="4C8746CF" w14:textId="77777777" w:rsidTr="005B3E4F">
        <w:trPr>
          <w:trHeight w:val="330"/>
          <w:jc w:val="center"/>
        </w:trPr>
        <w:tc>
          <w:tcPr>
            <w:tcW w:w="953" w:type="dxa"/>
            <w:tcBorders>
              <w:top w:val="nil"/>
              <w:left w:val="single" w:sz="8" w:space="0" w:color="auto"/>
              <w:bottom w:val="single" w:sz="8" w:space="0" w:color="auto"/>
              <w:right w:val="single" w:sz="8" w:space="0" w:color="auto"/>
            </w:tcBorders>
            <w:shd w:val="clear" w:color="auto" w:fill="auto"/>
            <w:noWrap/>
            <w:vAlign w:val="center"/>
            <w:hideMark/>
          </w:tcPr>
          <w:p w14:paraId="10A0ACB6"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Class</w:t>
            </w:r>
          </w:p>
        </w:tc>
        <w:tc>
          <w:tcPr>
            <w:tcW w:w="2007" w:type="dxa"/>
            <w:tcBorders>
              <w:top w:val="nil"/>
              <w:left w:val="nil"/>
              <w:bottom w:val="single" w:sz="8" w:space="0" w:color="auto"/>
              <w:right w:val="single" w:sz="8" w:space="0" w:color="auto"/>
            </w:tcBorders>
            <w:shd w:val="clear" w:color="auto" w:fill="auto"/>
            <w:noWrap/>
            <w:vAlign w:val="center"/>
            <w:hideMark/>
          </w:tcPr>
          <w:p w14:paraId="7F0E8181" w14:textId="715F419F" w:rsidR="005B3E4F" w:rsidRPr="005B3E4F" w:rsidRDefault="004E071E" w:rsidP="005B3E4F">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680" w:type="dxa"/>
            <w:tcBorders>
              <w:top w:val="nil"/>
              <w:left w:val="nil"/>
              <w:bottom w:val="single" w:sz="8" w:space="0" w:color="auto"/>
              <w:right w:val="single" w:sz="8" w:space="0" w:color="auto"/>
            </w:tcBorders>
            <w:shd w:val="clear" w:color="auto" w:fill="auto"/>
            <w:noWrap/>
            <w:vAlign w:val="center"/>
            <w:hideMark/>
          </w:tcPr>
          <w:p w14:paraId="6A8B2553"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1</w:t>
            </w:r>
          </w:p>
        </w:tc>
        <w:tc>
          <w:tcPr>
            <w:tcW w:w="680" w:type="dxa"/>
            <w:tcBorders>
              <w:top w:val="nil"/>
              <w:left w:val="nil"/>
              <w:bottom w:val="single" w:sz="8" w:space="0" w:color="auto"/>
              <w:right w:val="single" w:sz="8" w:space="0" w:color="auto"/>
            </w:tcBorders>
            <w:shd w:val="clear" w:color="auto" w:fill="auto"/>
            <w:noWrap/>
            <w:vAlign w:val="center"/>
            <w:hideMark/>
          </w:tcPr>
          <w:p w14:paraId="7723DDE8"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4</w:t>
            </w:r>
          </w:p>
        </w:tc>
        <w:tc>
          <w:tcPr>
            <w:tcW w:w="680" w:type="dxa"/>
            <w:tcBorders>
              <w:top w:val="nil"/>
              <w:left w:val="nil"/>
              <w:bottom w:val="single" w:sz="8" w:space="0" w:color="auto"/>
              <w:right w:val="single" w:sz="8" w:space="0" w:color="auto"/>
            </w:tcBorders>
            <w:shd w:val="clear" w:color="auto" w:fill="auto"/>
            <w:noWrap/>
            <w:vAlign w:val="center"/>
            <w:hideMark/>
          </w:tcPr>
          <w:p w14:paraId="3604F7AE"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6</w:t>
            </w:r>
          </w:p>
        </w:tc>
        <w:tc>
          <w:tcPr>
            <w:tcW w:w="680" w:type="dxa"/>
            <w:tcBorders>
              <w:top w:val="nil"/>
              <w:left w:val="nil"/>
              <w:bottom w:val="single" w:sz="8" w:space="0" w:color="auto"/>
              <w:right w:val="single" w:sz="8" w:space="0" w:color="auto"/>
            </w:tcBorders>
            <w:shd w:val="clear" w:color="auto" w:fill="auto"/>
            <w:noWrap/>
            <w:vAlign w:val="center"/>
            <w:hideMark/>
          </w:tcPr>
          <w:p w14:paraId="779EA559"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7</w:t>
            </w:r>
          </w:p>
        </w:tc>
        <w:tc>
          <w:tcPr>
            <w:tcW w:w="680" w:type="dxa"/>
            <w:tcBorders>
              <w:top w:val="nil"/>
              <w:left w:val="nil"/>
              <w:bottom w:val="single" w:sz="8" w:space="0" w:color="auto"/>
              <w:right w:val="single" w:sz="8" w:space="0" w:color="auto"/>
            </w:tcBorders>
            <w:shd w:val="clear" w:color="auto" w:fill="auto"/>
            <w:noWrap/>
            <w:vAlign w:val="center"/>
            <w:hideMark/>
          </w:tcPr>
          <w:p w14:paraId="1C3A510E"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8</w:t>
            </w:r>
          </w:p>
        </w:tc>
        <w:tc>
          <w:tcPr>
            <w:tcW w:w="680" w:type="dxa"/>
            <w:tcBorders>
              <w:top w:val="nil"/>
              <w:left w:val="nil"/>
              <w:bottom w:val="single" w:sz="8" w:space="0" w:color="auto"/>
              <w:right w:val="single" w:sz="8" w:space="0" w:color="auto"/>
            </w:tcBorders>
            <w:shd w:val="clear" w:color="auto" w:fill="auto"/>
            <w:noWrap/>
            <w:vAlign w:val="center"/>
            <w:hideMark/>
          </w:tcPr>
          <w:p w14:paraId="0444342C"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11</w:t>
            </w:r>
          </w:p>
        </w:tc>
        <w:tc>
          <w:tcPr>
            <w:tcW w:w="680" w:type="dxa"/>
            <w:tcBorders>
              <w:top w:val="nil"/>
              <w:left w:val="nil"/>
              <w:bottom w:val="single" w:sz="8" w:space="0" w:color="auto"/>
              <w:right w:val="single" w:sz="8" w:space="0" w:color="auto"/>
            </w:tcBorders>
            <w:shd w:val="clear" w:color="auto" w:fill="auto"/>
            <w:noWrap/>
            <w:vAlign w:val="center"/>
            <w:hideMark/>
          </w:tcPr>
          <w:p w14:paraId="4792244C" w14:textId="77777777" w:rsidR="005B3E4F" w:rsidRPr="005B3E4F" w:rsidRDefault="005B3E4F" w:rsidP="005B3E4F">
            <w:pPr>
              <w:spacing w:line="240" w:lineRule="auto"/>
              <w:jc w:val="center"/>
              <w:rPr>
                <w:rFonts w:ascii="Calibri" w:hAnsi="Calibri" w:cs="Calibri"/>
                <w:b/>
                <w:bCs/>
                <w:color w:val="000000"/>
                <w:sz w:val="18"/>
                <w:szCs w:val="18"/>
                <w:lang w:bidi="ar-SA"/>
              </w:rPr>
            </w:pPr>
            <w:r w:rsidRPr="005B3E4F">
              <w:rPr>
                <w:rFonts w:ascii="Calibri" w:hAnsi="Calibri" w:cs="Calibri"/>
                <w:b/>
                <w:bCs/>
                <w:color w:val="000000"/>
                <w:sz w:val="18"/>
                <w:szCs w:val="18"/>
                <w:lang w:bidi="ar-SA"/>
              </w:rPr>
              <w:t>Dup</w:t>
            </w:r>
          </w:p>
        </w:tc>
      </w:tr>
      <w:tr w:rsidR="005B3E4F" w:rsidRPr="005B3E4F" w14:paraId="5055E9CC" w14:textId="77777777" w:rsidTr="005B3E4F">
        <w:trPr>
          <w:trHeight w:val="315"/>
          <w:jc w:val="center"/>
        </w:trPr>
        <w:tc>
          <w:tcPr>
            <w:tcW w:w="953" w:type="dxa"/>
            <w:vMerge w:val="restart"/>
            <w:tcBorders>
              <w:top w:val="nil"/>
              <w:left w:val="single" w:sz="8" w:space="0" w:color="auto"/>
              <w:right w:val="single" w:sz="8" w:space="0" w:color="auto"/>
            </w:tcBorders>
            <w:shd w:val="clear" w:color="auto" w:fill="auto"/>
            <w:noWrap/>
            <w:vAlign w:val="center"/>
            <w:hideMark/>
          </w:tcPr>
          <w:p w14:paraId="7CB44CCF"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Industrial</w:t>
            </w:r>
          </w:p>
        </w:tc>
        <w:tc>
          <w:tcPr>
            <w:tcW w:w="2007" w:type="dxa"/>
            <w:tcBorders>
              <w:top w:val="nil"/>
              <w:left w:val="nil"/>
              <w:bottom w:val="single" w:sz="4" w:space="0" w:color="auto"/>
              <w:right w:val="single" w:sz="8" w:space="0" w:color="auto"/>
            </w:tcBorders>
            <w:shd w:val="clear" w:color="FF0000" w:fill="FFFFFF"/>
            <w:noWrap/>
            <w:vAlign w:val="center"/>
            <w:hideMark/>
          </w:tcPr>
          <w:p w14:paraId="2BF3AAB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 xml:space="preserve">PFHxA </w:t>
            </w:r>
          </w:p>
        </w:tc>
        <w:tc>
          <w:tcPr>
            <w:tcW w:w="680" w:type="dxa"/>
            <w:tcBorders>
              <w:top w:val="nil"/>
              <w:left w:val="nil"/>
              <w:bottom w:val="single" w:sz="4" w:space="0" w:color="auto"/>
              <w:right w:val="single" w:sz="4" w:space="0" w:color="auto"/>
            </w:tcBorders>
            <w:shd w:val="clear" w:color="auto" w:fill="auto"/>
            <w:noWrap/>
            <w:vAlign w:val="center"/>
            <w:hideMark/>
          </w:tcPr>
          <w:p w14:paraId="3DE82E21"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14</w:t>
            </w:r>
          </w:p>
        </w:tc>
        <w:tc>
          <w:tcPr>
            <w:tcW w:w="680" w:type="dxa"/>
            <w:tcBorders>
              <w:top w:val="nil"/>
              <w:left w:val="nil"/>
              <w:bottom w:val="single" w:sz="4" w:space="0" w:color="auto"/>
              <w:right w:val="single" w:sz="4" w:space="0" w:color="auto"/>
            </w:tcBorders>
            <w:shd w:val="clear" w:color="auto" w:fill="auto"/>
            <w:noWrap/>
            <w:vAlign w:val="center"/>
            <w:hideMark/>
          </w:tcPr>
          <w:p w14:paraId="0F3E7C10"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14</w:t>
            </w:r>
          </w:p>
        </w:tc>
        <w:tc>
          <w:tcPr>
            <w:tcW w:w="680" w:type="dxa"/>
            <w:tcBorders>
              <w:top w:val="nil"/>
              <w:left w:val="nil"/>
              <w:bottom w:val="single" w:sz="4" w:space="0" w:color="auto"/>
              <w:right w:val="single" w:sz="4" w:space="0" w:color="auto"/>
            </w:tcBorders>
            <w:shd w:val="clear" w:color="000000" w:fill="9BC2E6"/>
            <w:noWrap/>
            <w:vAlign w:val="center"/>
            <w:hideMark/>
          </w:tcPr>
          <w:p w14:paraId="6B2A1DA5"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w:t>
            </w:r>
          </w:p>
        </w:tc>
        <w:tc>
          <w:tcPr>
            <w:tcW w:w="680" w:type="dxa"/>
            <w:tcBorders>
              <w:top w:val="nil"/>
              <w:left w:val="nil"/>
              <w:bottom w:val="single" w:sz="4" w:space="0" w:color="auto"/>
              <w:right w:val="single" w:sz="4" w:space="0" w:color="auto"/>
            </w:tcBorders>
            <w:shd w:val="clear" w:color="auto" w:fill="auto"/>
            <w:noWrap/>
            <w:vAlign w:val="center"/>
            <w:hideMark/>
          </w:tcPr>
          <w:p w14:paraId="49C026BF"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14</w:t>
            </w:r>
          </w:p>
        </w:tc>
        <w:tc>
          <w:tcPr>
            <w:tcW w:w="680" w:type="dxa"/>
            <w:tcBorders>
              <w:top w:val="nil"/>
              <w:left w:val="nil"/>
              <w:bottom w:val="single" w:sz="4" w:space="0" w:color="auto"/>
              <w:right w:val="single" w:sz="4" w:space="0" w:color="auto"/>
            </w:tcBorders>
            <w:shd w:val="clear" w:color="auto" w:fill="auto"/>
            <w:noWrap/>
            <w:vAlign w:val="center"/>
            <w:hideMark/>
          </w:tcPr>
          <w:p w14:paraId="6B9B4520"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14</w:t>
            </w:r>
          </w:p>
        </w:tc>
        <w:tc>
          <w:tcPr>
            <w:tcW w:w="680" w:type="dxa"/>
            <w:tcBorders>
              <w:top w:val="nil"/>
              <w:left w:val="nil"/>
              <w:bottom w:val="single" w:sz="4" w:space="0" w:color="auto"/>
              <w:right w:val="single" w:sz="4" w:space="0" w:color="auto"/>
            </w:tcBorders>
            <w:shd w:val="clear" w:color="000000" w:fill="9BC2E6"/>
            <w:noWrap/>
            <w:vAlign w:val="center"/>
            <w:hideMark/>
          </w:tcPr>
          <w:p w14:paraId="3EB7D15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16</w:t>
            </w:r>
          </w:p>
        </w:tc>
        <w:tc>
          <w:tcPr>
            <w:tcW w:w="680" w:type="dxa"/>
            <w:tcBorders>
              <w:top w:val="nil"/>
              <w:left w:val="nil"/>
              <w:bottom w:val="single" w:sz="4" w:space="0" w:color="auto"/>
              <w:right w:val="single" w:sz="8" w:space="0" w:color="auto"/>
            </w:tcBorders>
            <w:shd w:val="clear" w:color="auto" w:fill="auto"/>
            <w:noWrap/>
            <w:vAlign w:val="center"/>
            <w:hideMark/>
          </w:tcPr>
          <w:p w14:paraId="2CE7B6A0"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&lt;14</w:t>
            </w:r>
          </w:p>
        </w:tc>
      </w:tr>
      <w:tr w:rsidR="005B3E4F" w:rsidRPr="005B3E4F" w14:paraId="5DA2825D" w14:textId="77777777" w:rsidTr="005B3E4F">
        <w:trPr>
          <w:trHeight w:val="330"/>
          <w:jc w:val="center"/>
        </w:trPr>
        <w:tc>
          <w:tcPr>
            <w:tcW w:w="953" w:type="dxa"/>
            <w:vMerge/>
            <w:tcBorders>
              <w:left w:val="single" w:sz="8" w:space="0" w:color="auto"/>
              <w:bottom w:val="single" w:sz="8" w:space="0" w:color="auto"/>
              <w:right w:val="single" w:sz="8" w:space="0" w:color="auto"/>
            </w:tcBorders>
            <w:shd w:val="clear" w:color="auto" w:fill="auto"/>
            <w:noWrap/>
            <w:vAlign w:val="center"/>
            <w:hideMark/>
          </w:tcPr>
          <w:p w14:paraId="0AF71081"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2007" w:type="dxa"/>
            <w:tcBorders>
              <w:top w:val="nil"/>
              <w:left w:val="nil"/>
              <w:bottom w:val="single" w:sz="8" w:space="0" w:color="auto"/>
              <w:right w:val="single" w:sz="8" w:space="0" w:color="auto"/>
            </w:tcBorders>
            <w:shd w:val="clear" w:color="FF0000" w:fill="FFFFFF"/>
            <w:noWrap/>
            <w:vAlign w:val="center"/>
            <w:hideMark/>
          </w:tcPr>
          <w:p w14:paraId="4340CCBA"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 xml:space="preserve">PFOS </w:t>
            </w:r>
          </w:p>
        </w:tc>
        <w:tc>
          <w:tcPr>
            <w:tcW w:w="680" w:type="dxa"/>
            <w:tcBorders>
              <w:top w:val="nil"/>
              <w:left w:val="nil"/>
              <w:bottom w:val="single" w:sz="8" w:space="0" w:color="auto"/>
              <w:right w:val="single" w:sz="4" w:space="0" w:color="auto"/>
            </w:tcBorders>
            <w:shd w:val="clear" w:color="000000" w:fill="9BC2E6"/>
            <w:noWrap/>
            <w:vAlign w:val="center"/>
            <w:hideMark/>
          </w:tcPr>
          <w:p w14:paraId="27FAC75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1.5</w:t>
            </w:r>
          </w:p>
        </w:tc>
        <w:tc>
          <w:tcPr>
            <w:tcW w:w="680" w:type="dxa"/>
            <w:tcBorders>
              <w:top w:val="nil"/>
              <w:left w:val="nil"/>
              <w:bottom w:val="single" w:sz="8" w:space="0" w:color="auto"/>
              <w:right w:val="single" w:sz="4" w:space="0" w:color="auto"/>
            </w:tcBorders>
            <w:shd w:val="clear" w:color="000000" w:fill="9BC2E6"/>
            <w:noWrap/>
            <w:vAlign w:val="center"/>
            <w:hideMark/>
          </w:tcPr>
          <w:p w14:paraId="5ABD8721"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3.1</w:t>
            </w:r>
          </w:p>
        </w:tc>
        <w:tc>
          <w:tcPr>
            <w:tcW w:w="680" w:type="dxa"/>
            <w:tcBorders>
              <w:top w:val="nil"/>
              <w:left w:val="nil"/>
              <w:bottom w:val="single" w:sz="8" w:space="0" w:color="auto"/>
              <w:right w:val="single" w:sz="4" w:space="0" w:color="auto"/>
            </w:tcBorders>
            <w:shd w:val="clear" w:color="000000" w:fill="9BC2E6"/>
            <w:noWrap/>
            <w:vAlign w:val="center"/>
            <w:hideMark/>
          </w:tcPr>
          <w:p w14:paraId="33F5DDDF"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1.3</w:t>
            </w:r>
          </w:p>
        </w:tc>
        <w:tc>
          <w:tcPr>
            <w:tcW w:w="680" w:type="dxa"/>
            <w:tcBorders>
              <w:top w:val="nil"/>
              <w:left w:val="nil"/>
              <w:bottom w:val="single" w:sz="8" w:space="0" w:color="auto"/>
              <w:right w:val="single" w:sz="4" w:space="0" w:color="auto"/>
            </w:tcBorders>
            <w:shd w:val="clear" w:color="000000" w:fill="9BC2E6"/>
            <w:noWrap/>
            <w:vAlign w:val="center"/>
            <w:hideMark/>
          </w:tcPr>
          <w:p w14:paraId="7A4D8887"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1.7</w:t>
            </w:r>
          </w:p>
        </w:tc>
        <w:tc>
          <w:tcPr>
            <w:tcW w:w="680" w:type="dxa"/>
            <w:tcBorders>
              <w:top w:val="nil"/>
              <w:left w:val="nil"/>
              <w:bottom w:val="single" w:sz="8" w:space="0" w:color="auto"/>
              <w:right w:val="single" w:sz="4" w:space="0" w:color="auto"/>
            </w:tcBorders>
            <w:shd w:val="clear" w:color="000000" w:fill="9BC2E6"/>
            <w:noWrap/>
            <w:vAlign w:val="center"/>
            <w:hideMark/>
          </w:tcPr>
          <w:p w14:paraId="0B7B9F0E"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1.4</w:t>
            </w:r>
          </w:p>
        </w:tc>
        <w:tc>
          <w:tcPr>
            <w:tcW w:w="680" w:type="dxa"/>
            <w:tcBorders>
              <w:top w:val="nil"/>
              <w:left w:val="nil"/>
              <w:bottom w:val="single" w:sz="8" w:space="0" w:color="auto"/>
              <w:right w:val="single" w:sz="4" w:space="0" w:color="auto"/>
            </w:tcBorders>
            <w:shd w:val="clear" w:color="000000" w:fill="9BC2E6"/>
            <w:noWrap/>
            <w:vAlign w:val="center"/>
            <w:hideMark/>
          </w:tcPr>
          <w:p w14:paraId="209180E1"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1.6</w:t>
            </w:r>
          </w:p>
        </w:tc>
        <w:tc>
          <w:tcPr>
            <w:tcW w:w="680" w:type="dxa"/>
            <w:tcBorders>
              <w:top w:val="nil"/>
              <w:left w:val="nil"/>
              <w:bottom w:val="single" w:sz="8" w:space="0" w:color="auto"/>
              <w:right w:val="single" w:sz="8" w:space="0" w:color="auto"/>
            </w:tcBorders>
            <w:shd w:val="clear" w:color="000000" w:fill="9BC2E6"/>
            <w:noWrap/>
            <w:vAlign w:val="center"/>
            <w:hideMark/>
          </w:tcPr>
          <w:p w14:paraId="0909F256"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1.7</w:t>
            </w:r>
          </w:p>
        </w:tc>
      </w:tr>
      <w:tr w:rsidR="005B3E4F" w:rsidRPr="005B3E4F" w14:paraId="4E4EC49F" w14:textId="77777777" w:rsidTr="005B3E4F">
        <w:trPr>
          <w:trHeight w:val="315"/>
          <w:jc w:val="center"/>
        </w:trPr>
        <w:tc>
          <w:tcPr>
            <w:tcW w:w="953" w:type="dxa"/>
            <w:vMerge w:val="restart"/>
            <w:tcBorders>
              <w:top w:val="nil"/>
              <w:left w:val="single" w:sz="8" w:space="0" w:color="auto"/>
              <w:right w:val="single" w:sz="8" w:space="0" w:color="auto"/>
            </w:tcBorders>
            <w:shd w:val="clear" w:color="auto" w:fill="auto"/>
            <w:noWrap/>
            <w:vAlign w:val="center"/>
            <w:hideMark/>
          </w:tcPr>
          <w:p w14:paraId="3E7021AC"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Pesticide</w:t>
            </w:r>
          </w:p>
        </w:tc>
        <w:tc>
          <w:tcPr>
            <w:tcW w:w="2007" w:type="dxa"/>
            <w:tcBorders>
              <w:top w:val="nil"/>
              <w:left w:val="nil"/>
              <w:bottom w:val="single" w:sz="4" w:space="0" w:color="auto"/>
              <w:right w:val="single" w:sz="8" w:space="0" w:color="auto"/>
            </w:tcBorders>
            <w:shd w:val="clear" w:color="FF0000" w:fill="FFFFFF"/>
            <w:noWrap/>
            <w:vAlign w:val="center"/>
            <w:hideMark/>
          </w:tcPr>
          <w:p w14:paraId="6EC88EEF"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Atrazine </w:t>
            </w:r>
          </w:p>
        </w:tc>
        <w:tc>
          <w:tcPr>
            <w:tcW w:w="680" w:type="dxa"/>
            <w:tcBorders>
              <w:top w:val="nil"/>
              <w:left w:val="nil"/>
              <w:bottom w:val="single" w:sz="4" w:space="0" w:color="auto"/>
              <w:right w:val="single" w:sz="4" w:space="0" w:color="auto"/>
            </w:tcBorders>
            <w:shd w:val="clear" w:color="000000" w:fill="9BC2E6"/>
            <w:noWrap/>
            <w:vAlign w:val="center"/>
            <w:hideMark/>
          </w:tcPr>
          <w:p w14:paraId="1F2063A8"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8</w:t>
            </w:r>
          </w:p>
        </w:tc>
        <w:tc>
          <w:tcPr>
            <w:tcW w:w="680" w:type="dxa"/>
            <w:tcBorders>
              <w:top w:val="nil"/>
              <w:left w:val="nil"/>
              <w:bottom w:val="single" w:sz="4" w:space="0" w:color="auto"/>
              <w:right w:val="single" w:sz="4" w:space="0" w:color="auto"/>
            </w:tcBorders>
            <w:shd w:val="clear" w:color="000000" w:fill="9BC2E6"/>
            <w:noWrap/>
            <w:vAlign w:val="center"/>
            <w:hideMark/>
          </w:tcPr>
          <w:p w14:paraId="389BEF2F"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8.6</w:t>
            </w:r>
          </w:p>
        </w:tc>
        <w:tc>
          <w:tcPr>
            <w:tcW w:w="680" w:type="dxa"/>
            <w:tcBorders>
              <w:top w:val="nil"/>
              <w:left w:val="nil"/>
              <w:bottom w:val="single" w:sz="4" w:space="0" w:color="auto"/>
              <w:right w:val="single" w:sz="4" w:space="0" w:color="auto"/>
            </w:tcBorders>
            <w:shd w:val="clear" w:color="000000" w:fill="9BC2E6"/>
            <w:noWrap/>
            <w:vAlign w:val="center"/>
            <w:hideMark/>
          </w:tcPr>
          <w:p w14:paraId="5133BF08"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6.8</w:t>
            </w:r>
          </w:p>
        </w:tc>
        <w:tc>
          <w:tcPr>
            <w:tcW w:w="680" w:type="dxa"/>
            <w:tcBorders>
              <w:top w:val="nil"/>
              <w:left w:val="nil"/>
              <w:bottom w:val="single" w:sz="4" w:space="0" w:color="auto"/>
              <w:right w:val="single" w:sz="4" w:space="0" w:color="auto"/>
            </w:tcBorders>
            <w:shd w:val="clear" w:color="000000" w:fill="9BC2E6"/>
            <w:noWrap/>
            <w:vAlign w:val="center"/>
            <w:hideMark/>
          </w:tcPr>
          <w:p w14:paraId="49347165"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8.5</w:t>
            </w:r>
          </w:p>
        </w:tc>
        <w:tc>
          <w:tcPr>
            <w:tcW w:w="680" w:type="dxa"/>
            <w:tcBorders>
              <w:top w:val="nil"/>
              <w:left w:val="nil"/>
              <w:bottom w:val="single" w:sz="4" w:space="0" w:color="auto"/>
              <w:right w:val="single" w:sz="4" w:space="0" w:color="auto"/>
            </w:tcBorders>
            <w:shd w:val="clear" w:color="000000" w:fill="9BC2E6"/>
            <w:noWrap/>
            <w:vAlign w:val="center"/>
            <w:hideMark/>
          </w:tcPr>
          <w:p w14:paraId="7BEF0136"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6.1</w:t>
            </w:r>
          </w:p>
        </w:tc>
        <w:tc>
          <w:tcPr>
            <w:tcW w:w="680" w:type="dxa"/>
            <w:tcBorders>
              <w:top w:val="nil"/>
              <w:left w:val="nil"/>
              <w:bottom w:val="single" w:sz="4" w:space="0" w:color="auto"/>
              <w:right w:val="single" w:sz="4" w:space="0" w:color="auto"/>
            </w:tcBorders>
            <w:shd w:val="clear" w:color="000000" w:fill="9BC2E6"/>
            <w:noWrap/>
            <w:vAlign w:val="center"/>
            <w:hideMark/>
          </w:tcPr>
          <w:p w14:paraId="1B0E6670"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7.2</w:t>
            </w:r>
          </w:p>
        </w:tc>
        <w:tc>
          <w:tcPr>
            <w:tcW w:w="680" w:type="dxa"/>
            <w:tcBorders>
              <w:top w:val="nil"/>
              <w:left w:val="nil"/>
              <w:bottom w:val="single" w:sz="4" w:space="0" w:color="auto"/>
              <w:right w:val="single" w:sz="8" w:space="0" w:color="auto"/>
            </w:tcBorders>
            <w:shd w:val="clear" w:color="000000" w:fill="9BC2E6"/>
            <w:noWrap/>
            <w:vAlign w:val="center"/>
            <w:hideMark/>
          </w:tcPr>
          <w:p w14:paraId="127C86DF"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26</w:t>
            </w:r>
          </w:p>
        </w:tc>
      </w:tr>
      <w:tr w:rsidR="005B3E4F" w:rsidRPr="005B3E4F" w14:paraId="0904D55A" w14:textId="77777777" w:rsidTr="005B3E4F">
        <w:trPr>
          <w:trHeight w:val="330"/>
          <w:jc w:val="center"/>
        </w:trPr>
        <w:tc>
          <w:tcPr>
            <w:tcW w:w="953" w:type="dxa"/>
            <w:vMerge/>
            <w:tcBorders>
              <w:left w:val="single" w:sz="8" w:space="0" w:color="auto"/>
              <w:bottom w:val="single" w:sz="8" w:space="0" w:color="auto"/>
              <w:right w:val="single" w:sz="8" w:space="0" w:color="auto"/>
            </w:tcBorders>
            <w:shd w:val="clear" w:color="auto" w:fill="auto"/>
            <w:noWrap/>
            <w:vAlign w:val="center"/>
            <w:hideMark/>
          </w:tcPr>
          <w:p w14:paraId="3ED9D6A9"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2007" w:type="dxa"/>
            <w:tcBorders>
              <w:top w:val="nil"/>
              <w:left w:val="nil"/>
              <w:bottom w:val="single" w:sz="8" w:space="0" w:color="auto"/>
              <w:right w:val="single" w:sz="8" w:space="0" w:color="auto"/>
            </w:tcBorders>
            <w:shd w:val="clear" w:color="FF0000" w:fill="FFFFFF"/>
            <w:noWrap/>
            <w:vAlign w:val="center"/>
            <w:hideMark/>
          </w:tcPr>
          <w:p w14:paraId="460CF580"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Simazine </w:t>
            </w:r>
          </w:p>
        </w:tc>
        <w:tc>
          <w:tcPr>
            <w:tcW w:w="680" w:type="dxa"/>
            <w:tcBorders>
              <w:top w:val="nil"/>
              <w:left w:val="nil"/>
              <w:bottom w:val="single" w:sz="8" w:space="0" w:color="auto"/>
              <w:right w:val="single" w:sz="4" w:space="0" w:color="auto"/>
            </w:tcBorders>
            <w:shd w:val="clear" w:color="000000" w:fill="9BC2E6"/>
            <w:noWrap/>
            <w:vAlign w:val="center"/>
            <w:hideMark/>
          </w:tcPr>
          <w:p w14:paraId="7A32FCBF"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110</w:t>
            </w:r>
          </w:p>
        </w:tc>
        <w:tc>
          <w:tcPr>
            <w:tcW w:w="680" w:type="dxa"/>
            <w:tcBorders>
              <w:top w:val="nil"/>
              <w:left w:val="nil"/>
              <w:bottom w:val="single" w:sz="8" w:space="0" w:color="auto"/>
              <w:right w:val="single" w:sz="4" w:space="0" w:color="auto"/>
            </w:tcBorders>
            <w:shd w:val="clear" w:color="000000" w:fill="9BC2E6"/>
            <w:noWrap/>
            <w:vAlign w:val="center"/>
            <w:hideMark/>
          </w:tcPr>
          <w:p w14:paraId="1117360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120</w:t>
            </w:r>
          </w:p>
        </w:tc>
        <w:tc>
          <w:tcPr>
            <w:tcW w:w="680" w:type="dxa"/>
            <w:tcBorders>
              <w:top w:val="nil"/>
              <w:left w:val="nil"/>
              <w:bottom w:val="single" w:sz="8" w:space="0" w:color="auto"/>
              <w:right w:val="single" w:sz="4" w:space="0" w:color="auto"/>
            </w:tcBorders>
            <w:shd w:val="clear" w:color="000000" w:fill="9BC2E6"/>
            <w:noWrap/>
            <w:vAlign w:val="center"/>
            <w:hideMark/>
          </w:tcPr>
          <w:p w14:paraId="427F9FB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430</w:t>
            </w:r>
          </w:p>
        </w:tc>
        <w:tc>
          <w:tcPr>
            <w:tcW w:w="680" w:type="dxa"/>
            <w:tcBorders>
              <w:top w:val="nil"/>
              <w:left w:val="nil"/>
              <w:bottom w:val="single" w:sz="8" w:space="0" w:color="auto"/>
              <w:right w:val="single" w:sz="4" w:space="0" w:color="auto"/>
            </w:tcBorders>
            <w:shd w:val="clear" w:color="000000" w:fill="9BC2E6"/>
            <w:noWrap/>
            <w:vAlign w:val="center"/>
            <w:hideMark/>
          </w:tcPr>
          <w:p w14:paraId="351E7FFA"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88</w:t>
            </w:r>
          </w:p>
        </w:tc>
        <w:tc>
          <w:tcPr>
            <w:tcW w:w="680" w:type="dxa"/>
            <w:tcBorders>
              <w:top w:val="nil"/>
              <w:left w:val="nil"/>
              <w:bottom w:val="single" w:sz="8" w:space="0" w:color="auto"/>
              <w:right w:val="single" w:sz="4" w:space="0" w:color="auto"/>
            </w:tcBorders>
            <w:shd w:val="clear" w:color="000000" w:fill="9BC2E6"/>
            <w:noWrap/>
            <w:vAlign w:val="center"/>
            <w:hideMark/>
          </w:tcPr>
          <w:p w14:paraId="6E206D8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110</w:t>
            </w:r>
          </w:p>
        </w:tc>
        <w:tc>
          <w:tcPr>
            <w:tcW w:w="680" w:type="dxa"/>
            <w:tcBorders>
              <w:top w:val="nil"/>
              <w:left w:val="nil"/>
              <w:bottom w:val="single" w:sz="8" w:space="0" w:color="auto"/>
              <w:right w:val="single" w:sz="4" w:space="0" w:color="auto"/>
            </w:tcBorders>
            <w:shd w:val="clear" w:color="000000" w:fill="9BC2E6"/>
            <w:noWrap/>
            <w:vAlign w:val="center"/>
            <w:hideMark/>
          </w:tcPr>
          <w:p w14:paraId="6D1636AB"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160</w:t>
            </w:r>
          </w:p>
        </w:tc>
        <w:tc>
          <w:tcPr>
            <w:tcW w:w="680" w:type="dxa"/>
            <w:tcBorders>
              <w:top w:val="nil"/>
              <w:left w:val="nil"/>
              <w:bottom w:val="single" w:sz="8" w:space="0" w:color="auto"/>
              <w:right w:val="single" w:sz="8" w:space="0" w:color="auto"/>
            </w:tcBorders>
            <w:shd w:val="clear" w:color="000000" w:fill="9BC2E6"/>
            <w:noWrap/>
            <w:vAlign w:val="center"/>
            <w:hideMark/>
          </w:tcPr>
          <w:p w14:paraId="083C3689"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380</w:t>
            </w:r>
          </w:p>
        </w:tc>
      </w:tr>
      <w:tr w:rsidR="005B3E4F" w:rsidRPr="005B3E4F" w14:paraId="39D11E5C" w14:textId="77777777" w:rsidTr="005B3E4F">
        <w:trPr>
          <w:trHeight w:val="315"/>
          <w:jc w:val="center"/>
        </w:trPr>
        <w:tc>
          <w:tcPr>
            <w:tcW w:w="953" w:type="dxa"/>
            <w:vMerge w:val="restart"/>
            <w:tcBorders>
              <w:top w:val="nil"/>
              <w:left w:val="single" w:sz="8" w:space="0" w:color="auto"/>
              <w:right w:val="single" w:sz="8" w:space="0" w:color="auto"/>
            </w:tcBorders>
            <w:shd w:val="clear" w:color="auto" w:fill="auto"/>
            <w:noWrap/>
            <w:vAlign w:val="center"/>
            <w:hideMark/>
          </w:tcPr>
          <w:p w14:paraId="19799E49"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PPCP</w:t>
            </w:r>
          </w:p>
        </w:tc>
        <w:tc>
          <w:tcPr>
            <w:tcW w:w="2007" w:type="dxa"/>
            <w:tcBorders>
              <w:top w:val="nil"/>
              <w:left w:val="nil"/>
              <w:bottom w:val="single" w:sz="4" w:space="0" w:color="auto"/>
              <w:right w:val="single" w:sz="8" w:space="0" w:color="auto"/>
            </w:tcBorders>
            <w:shd w:val="clear" w:color="FF0000" w:fill="FFFFFF"/>
            <w:noWrap/>
            <w:vAlign w:val="center"/>
            <w:hideMark/>
          </w:tcPr>
          <w:p w14:paraId="69BA2006"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 xml:space="preserve">Hydrochlorothiazide </w:t>
            </w:r>
          </w:p>
        </w:tc>
        <w:tc>
          <w:tcPr>
            <w:tcW w:w="680" w:type="dxa"/>
            <w:tcBorders>
              <w:top w:val="nil"/>
              <w:left w:val="nil"/>
              <w:bottom w:val="single" w:sz="4" w:space="0" w:color="auto"/>
              <w:right w:val="single" w:sz="4" w:space="0" w:color="auto"/>
            </w:tcBorders>
            <w:shd w:val="clear" w:color="000000" w:fill="9BC2E6"/>
            <w:noWrap/>
            <w:vAlign w:val="center"/>
            <w:hideMark/>
          </w:tcPr>
          <w:p w14:paraId="246B674A"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4.1</w:t>
            </w:r>
          </w:p>
        </w:tc>
        <w:tc>
          <w:tcPr>
            <w:tcW w:w="680" w:type="dxa"/>
            <w:tcBorders>
              <w:top w:val="nil"/>
              <w:left w:val="nil"/>
              <w:bottom w:val="single" w:sz="4" w:space="0" w:color="auto"/>
              <w:right w:val="single" w:sz="4" w:space="0" w:color="auto"/>
            </w:tcBorders>
            <w:shd w:val="clear" w:color="auto" w:fill="auto"/>
            <w:noWrap/>
            <w:vAlign w:val="center"/>
            <w:hideMark/>
          </w:tcPr>
          <w:p w14:paraId="476644F2"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2.6</w:t>
            </w:r>
          </w:p>
        </w:tc>
        <w:tc>
          <w:tcPr>
            <w:tcW w:w="680" w:type="dxa"/>
            <w:tcBorders>
              <w:top w:val="nil"/>
              <w:left w:val="nil"/>
              <w:bottom w:val="single" w:sz="4" w:space="0" w:color="auto"/>
              <w:right w:val="single" w:sz="4" w:space="0" w:color="auto"/>
            </w:tcBorders>
            <w:shd w:val="clear" w:color="auto" w:fill="auto"/>
            <w:noWrap/>
            <w:vAlign w:val="center"/>
            <w:hideMark/>
          </w:tcPr>
          <w:p w14:paraId="396FC132"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2.3</w:t>
            </w:r>
          </w:p>
        </w:tc>
        <w:tc>
          <w:tcPr>
            <w:tcW w:w="680" w:type="dxa"/>
            <w:tcBorders>
              <w:top w:val="nil"/>
              <w:left w:val="nil"/>
              <w:bottom w:val="single" w:sz="4" w:space="0" w:color="auto"/>
              <w:right w:val="single" w:sz="4" w:space="0" w:color="auto"/>
            </w:tcBorders>
            <w:shd w:val="clear" w:color="auto" w:fill="auto"/>
            <w:noWrap/>
            <w:vAlign w:val="center"/>
            <w:hideMark/>
          </w:tcPr>
          <w:p w14:paraId="0F53675F"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2.7</w:t>
            </w:r>
          </w:p>
        </w:tc>
        <w:tc>
          <w:tcPr>
            <w:tcW w:w="680" w:type="dxa"/>
            <w:tcBorders>
              <w:top w:val="nil"/>
              <w:left w:val="nil"/>
              <w:bottom w:val="single" w:sz="4" w:space="0" w:color="auto"/>
              <w:right w:val="single" w:sz="4" w:space="0" w:color="auto"/>
            </w:tcBorders>
            <w:shd w:val="clear" w:color="000000" w:fill="9BC2E6"/>
            <w:noWrap/>
            <w:vAlign w:val="center"/>
            <w:hideMark/>
          </w:tcPr>
          <w:p w14:paraId="0DB1509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3.6</w:t>
            </w:r>
          </w:p>
        </w:tc>
        <w:tc>
          <w:tcPr>
            <w:tcW w:w="680" w:type="dxa"/>
            <w:tcBorders>
              <w:top w:val="nil"/>
              <w:left w:val="nil"/>
              <w:bottom w:val="single" w:sz="4" w:space="0" w:color="auto"/>
              <w:right w:val="single" w:sz="4" w:space="0" w:color="auto"/>
            </w:tcBorders>
            <w:shd w:val="clear" w:color="000000" w:fill="9BC2E6"/>
            <w:noWrap/>
            <w:vAlign w:val="center"/>
            <w:hideMark/>
          </w:tcPr>
          <w:p w14:paraId="666CDF8E"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3.4</w:t>
            </w:r>
          </w:p>
        </w:tc>
        <w:tc>
          <w:tcPr>
            <w:tcW w:w="680" w:type="dxa"/>
            <w:tcBorders>
              <w:top w:val="nil"/>
              <w:left w:val="nil"/>
              <w:bottom w:val="single" w:sz="4" w:space="0" w:color="auto"/>
              <w:right w:val="single" w:sz="8" w:space="0" w:color="auto"/>
            </w:tcBorders>
            <w:shd w:val="clear" w:color="auto" w:fill="auto"/>
            <w:noWrap/>
            <w:vAlign w:val="center"/>
            <w:hideMark/>
          </w:tcPr>
          <w:p w14:paraId="79C947B7"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&lt;2.4</w:t>
            </w:r>
          </w:p>
        </w:tc>
      </w:tr>
      <w:tr w:rsidR="005B3E4F" w:rsidRPr="005B3E4F" w14:paraId="3CE75E88" w14:textId="77777777" w:rsidTr="005B3E4F">
        <w:trPr>
          <w:trHeight w:val="315"/>
          <w:jc w:val="center"/>
        </w:trPr>
        <w:tc>
          <w:tcPr>
            <w:tcW w:w="953" w:type="dxa"/>
            <w:vMerge/>
            <w:tcBorders>
              <w:left w:val="single" w:sz="8" w:space="0" w:color="auto"/>
              <w:right w:val="single" w:sz="8" w:space="0" w:color="auto"/>
            </w:tcBorders>
            <w:shd w:val="clear" w:color="auto" w:fill="auto"/>
            <w:noWrap/>
            <w:vAlign w:val="center"/>
            <w:hideMark/>
          </w:tcPr>
          <w:p w14:paraId="26867209"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2007" w:type="dxa"/>
            <w:tcBorders>
              <w:top w:val="nil"/>
              <w:left w:val="nil"/>
              <w:bottom w:val="single" w:sz="4" w:space="0" w:color="auto"/>
              <w:right w:val="single" w:sz="8" w:space="0" w:color="auto"/>
            </w:tcBorders>
            <w:shd w:val="clear" w:color="FF0000" w:fill="FFFFFF"/>
            <w:noWrap/>
            <w:vAlign w:val="center"/>
            <w:hideMark/>
          </w:tcPr>
          <w:p w14:paraId="0ED1891B"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Iopromide </w:t>
            </w:r>
          </w:p>
        </w:tc>
        <w:tc>
          <w:tcPr>
            <w:tcW w:w="680" w:type="dxa"/>
            <w:tcBorders>
              <w:top w:val="nil"/>
              <w:left w:val="nil"/>
              <w:bottom w:val="single" w:sz="4" w:space="0" w:color="auto"/>
              <w:right w:val="single" w:sz="4" w:space="0" w:color="auto"/>
            </w:tcBorders>
            <w:shd w:val="clear" w:color="000000" w:fill="9BC2E6"/>
            <w:noWrap/>
            <w:vAlign w:val="center"/>
            <w:hideMark/>
          </w:tcPr>
          <w:p w14:paraId="17858F60"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1.9</w:t>
            </w:r>
          </w:p>
        </w:tc>
        <w:tc>
          <w:tcPr>
            <w:tcW w:w="680" w:type="dxa"/>
            <w:tcBorders>
              <w:top w:val="nil"/>
              <w:left w:val="nil"/>
              <w:bottom w:val="single" w:sz="4" w:space="0" w:color="auto"/>
              <w:right w:val="single" w:sz="4" w:space="0" w:color="auto"/>
            </w:tcBorders>
            <w:shd w:val="clear" w:color="000000" w:fill="9BC2E6"/>
            <w:noWrap/>
            <w:vAlign w:val="center"/>
            <w:hideMark/>
          </w:tcPr>
          <w:p w14:paraId="79DA230C"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2.1</w:t>
            </w:r>
          </w:p>
        </w:tc>
        <w:tc>
          <w:tcPr>
            <w:tcW w:w="680" w:type="dxa"/>
            <w:tcBorders>
              <w:top w:val="nil"/>
              <w:left w:val="nil"/>
              <w:bottom w:val="single" w:sz="4" w:space="0" w:color="auto"/>
              <w:right w:val="single" w:sz="4" w:space="0" w:color="auto"/>
            </w:tcBorders>
            <w:shd w:val="clear" w:color="000000" w:fill="9BC2E6"/>
            <w:noWrap/>
            <w:vAlign w:val="center"/>
            <w:hideMark/>
          </w:tcPr>
          <w:p w14:paraId="407F870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2.7</w:t>
            </w:r>
          </w:p>
        </w:tc>
        <w:tc>
          <w:tcPr>
            <w:tcW w:w="680" w:type="dxa"/>
            <w:tcBorders>
              <w:top w:val="nil"/>
              <w:left w:val="nil"/>
              <w:bottom w:val="single" w:sz="4" w:space="0" w:color="auto"/>
              <w:right w:val="single" w:sz="4" w:space="0" w:color="auto"/>
            </w:tcBorders>
            <w:shd w:val="clear" w:color="000000" w:fill="9BC2E6"/>
            <w:noWrap/>
            <w:vAlign w:val="center"/>
            <w:hideMark/>
          </w:tcPr>
          <w:p w14:paraId="776B371B"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3.4</w:t>
            </w:r>
          </w:p>
        </w:tc>
        <w:tc>
          <w:tcPr>
            <w:tcW w:w="680" w:type="dxa"/>
            <w:tcBorders>
              <w:top w:val="nil"/>
              <w:left w:val="nil"/>
              <w:bottom w:val="single" w:sz="4" w:space="0" w:color="auto"/>
              <w:right w:val="single" w:sz="4" w:space="0" w:color="auto"/>
            </w:tcBorders>
            <w:shd w:val="clear" w:color="000000" w:fill="9BC2E6"/>
            <w:noWrap/>
            <w:vAlign w:val="center"/>
            <w:hideMark/>
          </w:tcPr>
          <w:p w14:paraId="672E0FC7"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w:t>
            </w:r>
          </w:p>
        </w:tc>
        <w:tc>
          <w:tcPr>
            <w:tcW w:w="680" w:type="dxa"/>
            <w:tcBorders>
              <w:top w:val="nil"/>
              <w:left w:val="nil"/>
              <w:bottom w:val="single" w:sz="4" w:space="0" w:color="auto"/>
              <w:right w:val="single" w:sz="4" w:space="0" w:color="auto"/>
            </w:tcBorders>
            <w:shd w:val="clear" w:color="000000" w:fill="9BC2E6"/>
            <w:noWrap/>
            <w:vAlign w:val="center"/>
            <w:hideMark/>
          </w:tcPr>
          <w:p w14:paraId="6D2020A1"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4.5</w:t>
            </w:r>
          </w:p>
        </w:tc>
        <w:tc>
          <w:tcPr>
            <w:tcW w:w="680" w:type="dxa"/>
            <w:tcBorders>
              <w:top w:val="nil"/>
              <w:left w:val="nil"/>
              <w:bottom w:val="single" w:sz="4" w:space="0" w:color="auto"/>
              <w:right w:val="single" w:sz="8" w:space="0" w:color="auto"/>
            </w:tcBorders>
            <w:shd w:val="clear" w:color="000000" w:fill="9BC2E6"/>
            <w:noWrap/>
            <w:vAlign w:val="center"/>
            <w:hideMark/>
          </w:tcPr>
          <w:p w14:paraId="0490AA71"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4.3</w:t>
            </w:r>
          </w:p>
        </w:tc>
      </w:tr>
      <w:tr w:rsidR="005B3E4F" w:rsidRPr="005B3E4F" w14:paraId="23C08784" w14:textId="77777777" w:rsidTr="005B3E4F">
        <w:trPr>
          <w:trHeight w:val="330"/>
          <w:jc w:val="center"/>
        </w:trPr>
        <w:tc>
          <w:tcPr>
            <w:tcW w:w="953" w:type="dxa"/>
            <w:vMerge/>
            <w:tcBorders>
              <w:left w:val="single" w:sz="8" w:space="0" w:color="auto"/>
              <w:bottom w:val="single" w:sz="8" w:space="0" w:color="auto"/>
              <w:right w:val="single" w:sz="8" w:space="0" w:color="auto"/>
            </w:tcBorders>
            <w:shd w:val="clear" w:color="auto" w:fill="auto"/>
            <w:noWrap/>
            <w:vAlign w:val="center"/>
            <w:hideMark/>
          </w:tcPr>
          <w:p w14:paraId="13226B10"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2007" w:type="dxa"/>
            <w:tcBorders>
              <w:top w:val="nil"/>
              <w:left w:val="nil"/>
              <w:bottom w:val="single" w:sz="8" w:space="0" w:color="auto"/>
              <w:right w:val="single" w:sz="8" w:space="0" w:color="auto"/>
            </w:tcBorders>
            <w:shd w:val="clear" w:color="FF0000" w:fill="FFFFFF"/>
            <w:noWrap/>
            <w:vAlign w:val="center"/>
            <w:hideMark/>
          </w:tcPr>
          <w:p w14:paraId="2A720E9E"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Trimethoprim </w:t>
            </w:r>
          </w:p>
        </w:tc>
        <w:tc>
          <w:tcPr>
            <w:tcW w:w="680" w:type="dxa"/>
            <w:tcBorders>
              <w:top w:val="nil"/>
              <w:left w:val="nil"/>
              <w:bottom w:val="single" w:sz="8" w:space="0" w:color="auto"/>
              <w:right w:val="single" w:sz="4" w:space="0" w:color="auto"/>
            </w:tcBorders>
            <w:shd w:val="clear" w:color="auto" w:fill="auto"/>
            <w:noWrap/>
            <w:vAlign w:val="center"/>
            <w:hideMark/>
          </w:tcPr>
          <w:p w14:paraId="74A79A03"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1.1</w:t>
            </w:r>
          </w:p>
        </w:tc>
        <w:tc>
          <w:tcPr>
            <w:tcW w:w="680" w:type="dxa"/>
            <w:tcBorders>
              <w:top w:val="nil"/>
              <w:left w:val="nil"/>
              <w:bottom w:val="single" w:sz="8" w:space="0" w:color="auto"/>
              <w:right w:val="single" w:sz="4" w:space="0" w:color="auto"/>
            </w:tcBorders>
            <w:shd w:val="clear" w:color="auto" w:fill="auto"/>
            <w:noWrap/>
            <w:vAlign w:val="center"/>
            <w:hideMark/>
          </w:tcPr>
          <w:p w14:paraId="5CCC6464"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w:t>
            </w:r>
          </w:p>
        </w:tc>
        <w:tc>
          <w:tcPr>
            <w:tcW w:w="680" w:type="dxa"/>
            <w:tcBorders>
              <w:top w:val="nil"/>
              <w:left w:val="nil"/>
              <w:bottom w:val="single" w:sz="8" w:space="0" w:color="auto"/>
              <w:right w:val="single" w:sz="4" w:space="0" w:color="auto"/>
            </w:tcBorders>
            <w:shd w:val="clear" w:color="auto" w:fill="auto"/>
            <w:noWrap/>
            <w:vAlign w:val="center"/>
            <w:hideMark/>
          </w:tcPr>
          <w:p w14:paraId="2834418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1.2</w:t>
            </w:r>
          </w:p>
        </w:tc>
        <w:tc>
          <w:tcPr>
            <w:tcW w:w="680" w:type="dxa"/>
            <w:tcBorders>
              <w:top w:val="nil"/>
              <w:left w:val="nil"/>
              <w:bottom w:val="single" w:sz="8" w:space="0" w:color="auto"/>
              <w:right w:val="single" w:sz="4" w:space="0" w:color="auto"/>
            </w:tcBorders>
            <w:shd w:val="clear" w:color="auto" w:fill="auto"/>
            <w:noWrap/>
            <w:vAlign w:val="center"/>
            <w:hideMark/>
          </w:tcPr>
          <w:p w14:paraId="77C35CF1"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1.2</w:t>
            </w:r>
          </w:p>
        </w:tc>
        <w:tc>
          <w:tcPr>
            <w:tcW w:w="680" w:type="dxa"/>
            <w:tcBorders>
              <w:top w:val="nil"/>
              <w:left w:val="nil"/>
              <w:bottom w:val="single" w:sz="8" w:space="0" w:color="auto"/>
              <w:right w:val="single" w:sz="4" w:space="0" w:color="auto"/>
            </w:tcBorders>
            <w:shd w:val="clear" w:color="auto" w:fill="auto"/>
            <w:noWrap/>
            <w:vAlign w:val="center"/>
            <w:hideMark/>
          </w:tcPr>
          <w:p w14:paraId="1CD17586"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w:t>
            </w:r>
          </w:p>
        </w:tc>
        <w:tc>
          <w:tcPr>
            <w:tcW w:w="680" w:type="dxa"/>
            <w:tcBorders>
              <w:top w:val="nil"/>
              <w:left w:val="nil"/>
              <w:bottom w:val="single" w:sz="8" w:space="0" w:color="auto"/>
              <w:right w:val="single" w:sz="4" w:space="0" w:color="auto"/>
            </w:tcBorders>
            <w:shd w:val="clear" w:color="000000" w:fill="9BC2E6"/>
            <w:noWrap/>
            <w:vAlign w:val="center"/>
            <w:hideMark/>
          </w:tcPr>
          <w:p w14:paraId="2A9665C8"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0.9</w:t>
            </w:r>
          </w:p>
        </w:tc>
        <w:tc>
          <w:tcPr>
            <w:tcW w:w="680" w:type="dxa"/>
            <w:tcBorders>
              <w:top w:val="nil"/>
              <w:left w:val="nil"/>
              <w:bottom w:val="single" w:sz="8" w:space="0" w:color="auto"/>
              <w:right w:val="single" w:sz="8" w:space="0" w:color="auto"/>
            </w:tcBorders>
            <w:shd w:val="clear" w:color="auto" w:fill="auto"/>
            <w:noWrap/>
            <w:vAlign w:val="center"/>
            <w:hideMark/>
          </w:tcPr>
          <w:p w14:paraId="66CB63C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&lt;1.1</w:t>
            </w:r>
          </w:p>
        </w:tc>
      </w:tr>
      <w:tr w:rsidR="005B3E4F" w:rsidRPr="005B3E4F" w14:paraId="60E3E33D" w14:textId="77777777" w:rsidTr="005B3E4F">
        <w:trPr>
          <w:trHeight w:val="315"/>
          <w:jc w:val="center"/>
        </w:trPr>
        <w:tc>
          <w:tcPr>
            <w:tcW w:w="953" w:type="dxa"/>
            <w:vMerge w:val="restart"/>
            <w:tcBorders>
              <w:top w:val="nil"/>
              <w:left w:val="single" w:sz="8" w:space="0" w:color="auto"/>
              <w:right w:val="single" w:sz="8" w:space="0" w:color="auto"/>
            </w:tcBorders>
            <w:shd w:val="clear" w:color="auto" w:fill="auto"/>
            <w:noWrap/>
            <w:vAlign w:val="center"/>
            <w:hideMark/>
          </w:tcPr>
          <w:p w14:paraId="2C1B96D7"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Other</w:t>
            </w:r>
          </w:p>
        </w:tc>
        <w:tc>
          <w:tcPr>
            <w:tcW w:w="2007" w:type="dxa"/>
            <w:tcBorders>
              <w:top w:val="nil"/>
              <w:left w:val="nil"/>
              <w:bottom w:val="single" w:sz="4" w:space="0" w:color="auto"/>
              <w:right w:val="single" w:sz="8" w:space="0" w:color="auto"/>
            </w:tcBorders>
            <w:shd w:val="clear" w:color="FF0000" w:fill="FFFFFF"/>
            <w:noWrap/>
            <w:vAlign w:val="center"/>
            <w:hideMark/>
          </w:tcPr>
          <w:p w14:paraId="39767F50"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Acesulfame -K</w:t>
            </w:r>
          </w:p>
        </w:tc>
        <w:tc>
          <w:tcPr>
            <w:tcW w:w="680" w:type="dxa"/>
            <w:tcBorders>
              <w:top w:val="nil"/>
              <w:left w:val="nil"/>
              <w:bottom w:val="single" w:sz="4" w:space="0" w:color="auto"/>
              <w:right w:val="single" w:sz="4" w:space="0" w:color="auto"/>
            </w:tcBorders>
            <w:shd w:val="clear" w:color="000000" w:fill="9BC2E6"/>
            <w:noWrap/>
            <w:vAlign w:val="center"/>
            <w:hideMark/>
          </w:tcPr>
          <w:p w14:paraId="11FEE54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17</w:t>
            </w:r>
          </w:p>
        </w:tc>
        <w:tc>
          <w:tcPr>
            <w:tcW w:w="680" w:type="dxa"/>
            <w:tcBorders>
              <w:top w:val="nil"/>
              <w:left w:val="nil"/>
              <w:bottom w:val="single" w:sz="4" w:space="0" w:color="auto"/>
              <w:right w:val="single" w:sz="4" w:space="0" w:color="auto"/>
            </w:tcBorders>
            <w:shd w:val="clear" w:color="000000" w:fill="9BC2E6"/>
            <w:noWrap/>
            <w:vAlign w:val="center"/>
            <w:hideMark/>
          </w:tcPr>
          <w:p w14:paraId="7AAF6827"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18</w:t>
            </w:r>
          </w:p>
        </w:tc>
        <w:tc>
          <w:tcPr>
            <w:tcW w:w="680" w:type="dxa"/>
            <w:tcBorders>
              <w:top w:val="nil"/>
              <w:left w:val="nil"/>
              <w:bottom w:val="single" w:sz="4" w:space="0" w:color="auto"/>
              <w:right w:val="single" w:sz="4" w:space="0" w:color="auto"/>
            </w:tcBorders>
            <w:shd w:val="clear" w:color="000000" w:fill="9BC2E6"/>
            <w:noWrap/>
            <w:vAlign w:val="center"/>
            <w:hideMark/>
          </w:tcPr>
          <w:p w14:paraId="363B8E50"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23</w:t>
            </w:r>
          </w:p>
        </w:tc>
        <w:tc>
          <w:tcPr>
            <w:tcW w:w="680" w:type="dxa"/>
            <w:tcBorders>
              <w:top w:val="nil"/>
              <w:left w:val="nil"/>
              <w:bottom w:val="single" w:sz="4" w:space="0" w:color="auto"/>
              <w:right w:val="single" w:sz="4" w:space="0" w:color="auto"/>
            </w:tcBorders>
            <w:shd w:val="clear" w:color="000000" w:fill="9BC2E6"/>
            <w:noWrap/>
            <w:vAlign w:val="center"/>
            <w:hideMark/>
          </w:tcPr>
          <w:p w14:paraId="25CF6D81"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15</w:t>
            </w:r>
          </w:p>
        </w:tc>
        <w:tc>
          <w:tcPr>
            <w:tcW w:w="680" w:type="dxa"/>
            <w:tcBorders>
              <w:top w:val="nil"/>
              <w:left w:val="nil"/>
              <w:bottom w:val="single" w:sz="4" w:space="0" w:color="auto"/>
              <w:right w:val="single" w:sz="4" w:space="0" w:color="auto"/>
            </w:tcBorders>
            <w:shd w:val="clear" w:color="000000" w:fill="9BC2E6"/>
            <w:noWrap/>
            <w:vAlign w:val="center"/>
            <w:hideMark/>
          </w:tcPr>
          <w:p w14:paraId="21A8AA8F"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19</w:t>
            </w:r>
          </w:p>
        </w:tc>
        <w:tc>
          <w:tcPr>
            <w:tcW w:w="680" w:type="dxa"/>
            <w:tcBorders>
              <w:top w:val="nil"/>
              <w:left w:val="nil"/>
              <w:bottom w:val="single" w:sz="4" w:space="0" w:color="auto"/>
              <w:right w:val="single" w:sz="4" w:space="0" w:color="auto"/>
            </w:tcBorders>
            <w:shd w:val="clear" w:color="000000" w:fill="9BC2E6"/>
            <w:noWrap/>
            <w:vAlign w:val="center"/>
            <w:hideMark/>
          </w:tcPr>
          <w:p w14:paraId="5EA3E85E"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18</w:t>
            </w:r>
          </w:p>
        </w:tc>
        <w:tc>
          <w:tcPr>
            <w:tcW w:w="680" w:type="dxa"/>
            <w:tcBorders>
              <w:top w:val="nil"/>
              <w:left w:val="nil"/>
              <w:bottom w:val="single" w:sz="4" w:space="0" w:color="auto"/>
              <w:right w:val="single" w:sz="8" w:space="0" w:color="auto"/>
            </w:tcBorders>
            <w:shd w:val="clear" w:color="000000" w:fill="9BC2E6"/>
            <w:noWrap/>
            <w:vAlign w:val="center"/>
            <w:hideMark/>
          </w:tcPr>
          <w:p w14:paraId="511655B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26</w:t>
            </w:r>
          </w:p>
        </w:tc>
      </w:tr>
      <w:tr w:rsidR="005B3E4F" w:rsidRPr="005B3E4F" w14:paraId="39DD3CE0" w14:textId="77777777" w:rsidTr="005B3E4F">
        <w:trPr>
          <w:trHeight w:val="330"/>
          <w:jc w:val="center"/>
        </w:trPr>
        <w:tc>
          <w:tcPr>
            <w:tcW w:w="953" w:type="dxa"/>
            <w:vMerge/>
            <w:tcBorders>
              <w:left w:val="single" w:sz="8" w:space="0" w:color="auto"/>
              <w:bottom w:val="single" w:sz="8" w:space="0" w:color="auto"/>
              <w:right w:val="single" w:sz="8" w:space="0" w:color="auto"/>
            </w:tcBorders>
            <w:shd w:val="clear" w:color="auto" w:fill="auto"/>
            <w:noWrap/>
            <w:vAlign w:val="bottom"/>
            <w:hideMark/>
          </w:tcPr>
          <w:p w14:paraId="2191821D" w14:textId="77777777" w:rsidR="005B3E4F" w:rsidRPr="005B3E4F" w:rsidRDefault="005B3E4F" w:rsidP="005B3E4F">
            <w:pPr>
              <w:spacing w:line="240" w:lineRule="auto"/>
              <w:jc w:val="center"/>
              <w:rPr>
                <w:rFonts w:ascii="Calibri" w:hAnsi="Calibri" w:cs="Calibri"/>
                <w:color w:val="000000"/>
                <w:sz w:val="18"/>
                <w:szCs w:val="18"/>
                <w:lang w:bidi="ar-SA"/>
              </w:rPr>
            </w:pPr>
          </w:p>
        </w:tc>
        <w:tc>
          <w:tcPr>
            <w:tcW w:w="2007" w:type="dxa"/>
            <w:tcBorders>
              <w:top w:val="nil"/>
              <w:left w:val="nil"/>
              <w:bottom w:val="single" w:sz="8" w:space="0" w:color="auto"/>
              <w:right w:val="single" w:sz="8" w:space="0" w:color="auto"/>
            </w:tcBorders>
            <w:shd w:val="clear" w:color="FF0000" w:fill="FFFFFF"/>
            <w:noWrap/>
            <w:vAlign w:val="center"/>
            <w:hideMark/>
          </w:tcPr>
          <w:p w14:paraId="66395C0A"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DEET </w:t>
            </w:r>
          </w:p>
        </w:tc>
        <w:tc>
          <w:tcPr>
            <w:tcW w:w="680" w:type="dxa"/>
            <w:tcBorders>
              <w:top w:val="nil"/>
              <w:left w:val="nil"/>
              <w:bottom w:val="single" w:sz="8" w:space="0" w:color="auto"/>
              <w:right w:val="single" w:sz="4" w:space="0" w:color="auto"/>
            </w:tcBorders>
            <w:shd w:val="clear" w:color="000000" w:fill="9BC2E6"/>
            <w:noWrap/>
            <w:vAlign w:val="center"/>
            <w:hideMark/>
          </w:tcPr>
          <w:p w14:paraId="418CCCB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18</w:t>
            </w:r>
          </w:p>
        </w:tc>
        <w:tc>
          <w:tcPr>
            <w:tcW w:w="680" w:type="dxa"/>
            <w:tcBorders>
              <w:top w:val="nil"/>
              <w:left w:val="nil"/>
              <w:bottom w:val="single" w:sz="8" w:space="0" w:color="auto"/>
              <w:right w:val="single" w:sz="4" w:space="0" w:color="auto"/>
            </w:tcBorders>
            <w:shd w:val="clear" w:color="000000" w:fill="9BC2E6"/>
            <w:noWrap/>
            <w:vAlign w:val="center"/>
            <w:hideMark/>
          </w:tcPr>
          <w:p w14:paraId="51975815"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16</w:t>
            </w:r>
          </w:p>
        </w:tc>
        <w:tc>
          <w:tcPr>
            <w:tcW w:w="680" w:type="dxa"/>
            <w:tcBorders>
              <w:top w:val="nil"/>
              <w:left w:val="nil"/>
              <w:bottom w:val="single" w:sz="8" w:space="0" w:color="auto"/>
              <w:right w:val="single" w:sz="4" w:space="0" w:color="auto"/>
            </w:tcBorders>
            <w:shd w:val="clear" w:color="000000" w:fill="9BC2E6"/>
            <w:noWrap/>
            <w:vAlign w:val="center"/>
            <w:hideMark/>
          </w:tcPr>
          <w:p w14:paraId="361B0D46"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29</w:t>
            </w:r>
          </w:p>
        </w:tc>
        <w:tc>
          <w:tcPr>
            <w:tcW w:w="680" w:type="dxa"/>
            <w:tcBorders>
              <w:top w:val="nil"/>
              <w:left w:val="nil"/>
              <w:bottom w:val="single" w:sz="8" w:space="0" w:color="auto"/>
              <w:right w:val="single" w:sz="4" w:space="0" w:color="auto"/>
            </w:tcBorders>
            <w:shd w:val="clear" w:color="000000" w:fill="9BC2E6"/>
            <w:noWrap/>
            <w:vAlign w:val="center"/>
            <w:hideMark/>
          </w:tcPr>
          <w:p w14:paraId="46D902A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17</w:t>
            </w:r>
          </w:p>
        </w:tc>
        <w:tc>
          <w:tcPr>
            <w:tcW w:w="680" w:type="dxa"/>
            <w:tcBorders>
              <w:top w:val="nil"/>
              <w:left w:val="nil"/>
              <w:bottom w:val="single" w:sz="8" w:space="0" w:color="auto"/>
              <w:right w:val="single" w:sz="4" w:space="0" w:color="auto"/>
            </w:tcBorders>
            <w:shd w:val="clear" w:color="000000" w:fill="9BC2E6"/>
            <w:noWrap/>
            <w:vAlign w:val="center"/>
            <w:hideMark/>
          </w:tcPr>
          <w:p w14:paraId="0E46D047"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13</w:t>
            </w:r>
          </w:p>
        </w:tc>
        <w:tc>
          <w:tcPr>
            <w:tcW w:w="680" w:type="dxa"/>
            <w:tcBorders>
              <w:top w:val="nil"/>
              <w:left w:val="nil"/>
              <w:bottom w:val="single" w:sz="8" w:space="0" w:color="auto"/>
              <w:right w:val="single" w:sz="4" w:space="0" w:color="auto"/>
            </w:tcBorders>
            <w:shd w:val="clear" w:color="000000" w:fill="9BC2E6"/>
            <w:noWrap/>
            <w:vAlign w:val="center"/>
            <w:hideMark/>
          </w:tcPr>
          <w:p w14:paraId="4DB0FBF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14</w:t>
            </w:r>
          </w:p>
        </w:tc>
        <w:tc>
          <w:tcPr>
            <w:tcW w:w="680" w:type="dxa"/>
            <w:tcBorders>
              <w:top w:val="nil"/>
              <w:left w:val="nil"/>
              <w:bottom w:val="single" w:sz="8" w:space="0" w:color="auto"/>
              <w:right w:val="single" w:sz="8" w:space="0" w:color="auto"/>
            </w:tcBorders>
            <w:shd w:val="clear" w:color="000000" w:fill="9BC2E6"/>
            <w:noWrap/>
            <w:vAlign w:val="center"/>
            <w:hideMark/>
          </w:tcPr>
          <w:p w14:paraId="19BE700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7.7</w:t>
            </w:r>
          </w:p>
        </w:tc>
      </w:tr>
    </w:tbl>
    <w:p w14:paraId="77751FE9" w14:textId="77777777" w:rsidR="005B3E4F" w:rsidRPr="005B3E4F" w:rsidRDefault="005B3E4F" w:rsidP="005B3E4F"/>
    <w:p w14:paraId="635612DF" w14:textId="2FFDD34F" w:rsidR="005B3E4F" w:rsidRDefault="005B3E4F" w:rsidP="005B3E4F">
      <w:pPr>
        <w:pStyle w:val="Caption"/>
        <w:keepNext/>
      </w:pPr>
      <w:bookmarkStart w:id="96" w:name="_Toc513553877"/>
      <w:r>
        <w:t xml:space="preserve">Table A </w:t>
      </w:r>
      <w:r w:rsidR="008151B7">
        <w:fldChar w:fldCharType="begin"/>
      </w:r>
      <w:r w:rsidR="008151B7">
        <w:instrText xml:space="preserve"> SEQ Table_A \* ARABIC </w:instrText>
      </w:r>
      <w:r w:rsidR="008151B7">
        <w:fldChar w:fldCharType="separate"/>
      </w:r>
      <w:r w:rsidR="00AE569E">
        <w:rPr>
          <w:noProof/>
        </w:rPr>
        <w:t>16</w:t>
      </w:r>
      <w:r w:rsidR="008151B7">
        <w:rPr>
          <w:noProof/>
        </w:rPr>
        <w:fldChar w:fldCharType="end"/>
      </w:r>
      <w:r>
        <w:t xml:space="preserve">. </w:t>
      </w:r>
      <w:r w:rsidRPr="00625CEC">
        <w:t xml:space="preserve">List of </w:t>
      </w:r>
      <w:r w:rsidR="004E071E">
        <w:t>compounds</w:t>
      </w:r>
      <w:r w:rsidRPr="00625CEC">
        <w:t xml:space="preserve"> detected by WEST for </w:t>
      </w:r>
      <w:r w:rsidR="00396F6A">
        <w:t>s</w:t>
      </w:r>
      <w:r w:rsidR="00662D98">
        <w:t>pring</w:t>
      </w:r>
      <w:r w:rsidRPr="00625CEC">
        <w:t xml:space="preserve">, including class of </w:t>
      </w:r>
      <w:r w:rsidR="004E071E">
        <w:t>compound</w:t>
      </w:r>
      <w:r w:rsidRPr="00625CEC">
        <w:t xml:space="preserve">, site #, and duplicate at the top; an "&lt;" indicates </w:t>
      </w:r>
      <w:r w:rsidR="001A5391" w:rsidRPr="00625CEC">
        <w:t>a</w:t>
      </w:r>
      <w:r w:rsidRPr="00625CEC">
        <w:t xml:space="preserve"> </w:t>
      </w:r>
      <w:r w:rsidR="004E071E">
        <w:t>compound</w:t>
      </w:r>
      <w:r w:rsidRPr="00625CEC">
        <w:t xml:space="preserve"> lower than MDL and italics means the </w:t>
      </w:r>
      <w:r w:rsidR="004E071E">
        <w:t>compound</w:t>
      </w:r>
      <w:r w:rsidRPr="00625CEC">
        <w:t xml:space="preserve"> was </w:t>
      </w:r>
      <w:r w:rsidR="002650D8">
        <w:t>analyzed</w:t>
      </w:r>
      <w:r w:rsidRPr="00625CEC">
        <w:t xml:space="preserve"> by both labs. All values reported in ng/L, duplicate was for</w:t>
      </w:r>
      <w:r>
        <w:t xml:space="preserve"> site 6.</w:t>
      </w:r>
      <w:bookmarkEnd w:id="96"/>
    </w:p>
    <w:tbl>
      <w:tblPr>
        <w:tblW w:w="7720" w:type="dxa"/>
        <w:jc w:val="center"/>
        <w:tblLook w:val="04A0" w:firstRow="1" w:lastRow="0" w:firstColumn="1" w:lastColumn="0" w:noHBand="0" w:noVBand="1"/>
      </w:tblPr>
      <w:tblGrid>
        <w:gridCol w:w="1172"/>
        <w:gridCol w:w="1788"/>
        <w:gridCol w:w="680"/>
        <w:gridCol w:w="680"/>
        <w:gridCol w:w="680"/>
        <w:gridCol w:w="680"/>
        <w:gridCol w:w="680"/>
        <w:gridCol w:w="680"/>
        <w:gridCol w:w="680"/>
      </w:tblGrid>
      <w:tr w:rsidR="005B3E4F" w:rsidRPr="005B3E4F" w14:paraId="27ED6A98" w14:textId="77777777" w:rsidTr="005B3E4F">
        <w:trPr>
          <w:trHeight w:val="330"/>
          <w:tblHeader/>
          <w:jc w:val="center"/>
        </w:trPr>
        <w:tc>
          <w:tcPr>
            <w:tcW w:w="2960" w:type="dxa"/>
            <w:gridSpan w:val="2"/>
            <w:tcBorders>
              <w:top w:val="single" w:sz="8" w:space="0" w:color="auto"/>
              <w:left w:val="single" w:sz="8" w:space="0" w:color="auto"/>
              <w:bottom w:val="single" w:sz="8" w:space="0" w:color="auto"/>
              <w:right w:val="nil"/>
            </w:tcBorders>
            <w:shd w:val="clear" w:color="000000" w:fill="A9D08E"/>
            <w:noWrap/>
            <w:vAlign w:val="center"/>
            <w:hideMark/>
          </w:tcPr>
          <w:p w14:paraId="781EDE22" w14:textId="51A7EAC5" w:rsidR="005B3E4F" w:rsidRPr="005B3E4F" w:rsidRDefault="00662D98" w:rsidP="005B3E4F">
            <w:pPr>
              <w:spacing w:line="240" w:lineRule="auto"/>
              <w:jc w:val="left"/>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Spring</w:t>
            </w:r>
            <w:r w:rsidR="005B3E4F" w:rsidRPr="005B3E4F">
              <w:rPr>
                <w:rFonts w:ascii="Calibri Light" w:hAnsi="Calibri Light" w:cs="Calibri Light"/>
                <w:b/>
                <w:bCs/>
                <w:color w:val="000000"/>
                <w:sz w:val="18"/>
                <w:szCs w:val="18"/>
                <w:lang w:bidi="ar-SA"/>
              </w:rPr>
              <w:t xml:space="preserve"> (April 2017)</w:t>
            </w:r>
          </w:p>
        </w:tc>
        <w:tc>
          <w:tcPr>
            <w:tcW w:w="680" w:type="dxa"/>
            <w:tcBorders>
              <w:top w:val="single" w:sz="8" w:space="0" w:color="auto"/>
              <w:left w:val="nil"/>
              <w:bottom w:val="single" w:sz="8" w:space="0" w:color="auto"/>
              <w:right w:val="nil"/>
            </w:tcBorders>
            <w:shd w:val="clear" w:color="000000" w:fill="A9D08E"/>
            <w:noWrap/>
            <w:vAlign w:val="bottom"/>
            <w:hideMark/>
          </w:tcPr>
          <w:p w14:paraId="533CB87C"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nil"/>
            </w:tcBorders>
            <w:shd w:val="clear" w:color="000000" w:fill="A9D08E"/>
            <w:noWrap/>
            <w:vAlign w:val="bottom"/>
            <w:hideMark/>
          </w:tcPr>
          <w:p w14:paraId="5B7E49E2"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nil"/>
            </w:tcBorders>
            <w:shd w:val="clear" w:color="000000" w:fill="A9D08E"/>
            <w:noWrap/>
            <w:vAlign w:val="bottom"/>
            <w:hideMark/>
          </w:tcPr>
          <w:p w14:paraId="16E53EF7"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nil"/>
            </w:tcBorders>
            <w:shd w:val="clear" w:color="000000" w:fill="A9D08E"/>
            <w:noWrap/>
            <w:vAlign w:val="bottom"/>
            <w:hideMark/>
          </w:tcPr>
          <w:p w14:paraId="73AD57BA"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nil"/>
            </w:tcBorders>
            <w:shd w:val="clear" w:color="000000" w:fill="A9D08E"/>
            <w:noWrap/>
            <w:vAlign w:val="bottom"/>
            <w:hideMark/>
          </w:tcPr>
          <w:p w14:paraId="5C0B7E25"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nil"/>
            </w:tcBorders>
            <w:shd w:val="clear" w:color="000000" w:fill="A9D08E"/>
            <w:noWrap/>
            <w:vAlign w:val="bottom"/>
            <w:hideMark/>
          </w:tcPr>
          <w:p w14:paraId="3FF329C8" w14:textId="77777777" w:rsidR="005B3E4F" w:rsidRPr="005B3E4F" w:rsidRDefault="005B3E4F" w:rsidP="005B3E4F">
            <w:pPr>
              <w:spacing w:line="240" w:lineRule="auto"/>
              <w:jc w:val="left"/>
              <w:rPr>
                <w:rFonts w:ascii="Calibri Light" w:hAnsi="Calibri Light" w:cs="Calibri Light"/>
                <w:b/>
                <w:bCs/>
                <w:color w:val="A9D08E"/>
                <w:sz w:val="18"/>
                <w:szCs w:val="18"/>
                <w:lang w:bidi="ar-SA"/>
              </w:rPr>
            </w:pPr>
            <w:r w:rsidRPr="005B3E4F">
              <w:rPr>
                <w:rFonts w:ascii="Calibri Light" w:hAnsi="Calibri Light" w:cs="Calibri Light"/>
                <w:b/>
                <w:bCs/>
                <w:color w:val="A9D08E"/>
                <w:sz w:val="18"/>
                <w:szCs w:val="18"/>
                <w:lang w:bidi="ar-SA"/>
              </w:rPr>
              <w:t> </w:t>
            </w:r>
          </w:p>
        </w:tc>
        <w:tc>
          <w:tcPr>
            <w:tcW w:w="680" w:type="dxa"/>
            <w:tcBorders>
              <w:top w:val="single" w:sz="8" w:space="0" w:color="auto"/>
              <w:left w:val="nil"/>
              <w:bottom w:val="single" w:sz="8" w:space="0" w:color="auto"/>
              <w:right w:val="single" w:sz="8" w:space="0" w:color="auto"/>
            </w:tcBorders>
            <w:shd w:val="clear" w:color="000000" w:fill="A9D08E"/>
            <w:noWrap/>
            <w:vAlign w:val="center"/>
            <w:hideMark/>
          </w:tcPr>
          <w:p w14:paraId="6E96BD69" w14:textId="77777777" w:rsidR="005B3E4F" w:rsidRPr="005B3E4F" w:rsidRDefault="005B3E4F" w:rsidP="005B3E4F">
            <w:pPr>
              <w:spacing w:line="240" w:lineRule="auto"/>
              <w:jc w:val="left"/>
              <w:rPr>
                <w:rFonts w:ascii="Calibri" w:hAnsi="Calibri" w:cs="Calibri"/>
                <w:color w:val="000000"/>
                <w:lang w:bidi="ar-SA"/>
              </w:rPr>
            </w:pPr>
            <w:r w:rsidRPr="005B3E4F">
              <w:rPr>
                <w:rFonts w:ascii="Calibri" w:hAnsi="Calibri" w:cs="Calibri"/>
                <w:color w:val="000000"/>
                <w:lang w:bidi="ar-SA"/>
              </w:rPr>
              <w:t> </w:t>
            </w:r>
          </w:p>
        </w:tc>
      </w:tr>
      <w:tr w:rsidR="005B3E4F" w:rsidRPr="005B3E4F" w14:paraId="3A548A9B" w14:textId="77777777" w:rsidTr="005B3E4F">
        <w:trPr>
          <w:trHeight w:val="330"/>
          <w:tblHeader/>
          <w:jc w:val="center"/>
        </w:trPr>
        <w:tc>
          <w:tcPr>
            <w:tcW w:w="1172" w:type="dxa"/>
            <w:tcBorders>
              <w:top w:val="nil"/>
              <w:left w:val="single" w:sz="8" w:space="0" w:color="auto"/>
              <w:bottom w:val="single" w:sz="8" w:space="0" w:color="auto"/>
              <w:right w:val="single" w:sz="8" w:space="0" w:color="auto"/>
            </w:tcBorders>
            <w:shd w:val="clear" w:color="auto" w:fill="auto"/>
            <w:noWrap/>
            <w:vAlign w:val="center"/>
            <w:hideMark/>
          </w:tcPr>
          <w:p w14:paraId="5A1F1006"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Class</w:t>
            </w:r>
          </w:p>
        </w:tc>
        <w:tc>
          <w:tcPr>
            <w:tcW w:w="1788" w:type="dxa"/>
            <w:tcBorders>
              <w:top w:val="nil"/>
              <w:left w:val="nil"/>
              <w:bottom w:val="single" w:sz="8" w:space="0" w:color="auto"/>
              <w:right w:val="single" w:sz="8" w:space="0" w:color="auto"/>
            </w:tcBorders>
            <w:shd w:val="clear" w:color="auto" w:fill="auto"/>
            <w:noWrap/>
            <w:vAlign w:val="center"/>
            <w:hideMark/>
          </w:tcPr>
          <w:p w14:paraId="74B6A8F8" w14:textId="69098B20" w:rsidR="005B3E4F" w:rsidRPr="005B3E4F" w:rsidRDefault="004E071E" w:rsidP="005B3E4F">
            <w:pPr>
              <w:spacing w:line="240" w:lineRule="auto"/>
              <w:jc w:val="center"/>
              <w:rPr>
                <w:rFonts w:ascii="Calibri Light" w:hAnsi="Calibri Light" w:cs="Calibri Light"/>
                <w:b/>
                <w:bCs/>
                <w:color w:val="000000"/>
                <w:sz w:val="18"/>
                <w:szCs w:val="18"/>
                <w:lang w:bidi="ar-SA"/>
              </w:rPr>
            </w:pPr>
            <w:r>
              <w:rPr>
                <w:rFonts w:ascii="Calibri Light" w:hAnsi="Calibri Light" w:cs="Calibri Light"/>
                <w:b/>
                <w:bCs/>
                <w:color w:val="000000"/>
                <w:sz w:val="18"/>
                <w:szCs w:val="18"/>
                <w:lang w:bidi="ar-SA"/>
              </w:rPr>
              <w:t>Compound</w:t>
            </w:r>
          </w:p>
        </w:tc>
        <w:tc>
          <w:tcPr>
            <w:tcW w:w="680" w:type="dxa"/>
            <w:tcBorders>
              <w:top w:val="nil"/>
              <w:left w:val="nil"/>
              <w:bottom w:val="single" w:sz="8" w:space="0" w:color="auto"/>
              <w:right w:val="single" w:sz="8" w:space="0" w:color="auto"/>
            </w:tcBorders>
            <w:shd w:val="clear" w:color="auto" w:fill="auto"/>
            <w:noWrap/>
            <w:vAlign w:val="center"/>
            <w:hideMark/>
          </w:tcPr>
          <w:p w14:paraId="1E7D166D"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1</w:t>
            </w:r>
          </w:p>
        </w:tc>
        <w:tc>
          <w:tcPr>
            <w:tcW w:w="680" w:type="dxa"/>
            <w:tcBorders>
              <w:top w:val="nil"/>
              <w:left w:val="nil"/>
              <w:bottom w:val="single" w:sz="8" w:space="0" w:color="auto"/>
              <w:right w:val="single" w:sz="8" w:space="0" w:color="auto"/>
            </w:tcBorders>
            <w:shd w:val="clear" w:color="auto" w:fill="auto"/>
            <w:noWrap/>
            <w:vAlign w:val="center"/>
            <w:hideMark/>
          </w:tcPr>
          <w:p w14:paraId="3FD20F77"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4</w:t>
            </w:r>
          </w:p>
        </w:tc>
        <w:tc>
          <w:tcPr>
            <w:tcW w:w="680" w:type="dxa"/>
            <w:tcBorders>
              <w:top w:val="nil"/>
              <w:left w:val="nil"/>
              <w:bottom w:val="single" w:sz="8" w:space="0" w:color="auto"/>
              <w:right w:val="single" w:sz="8" w:space="0" w:color="auto"/>
            </w:tcBorders>
            <w:shd w:val="clear" w:color="auto" w:fill="auto"/>
            <w:noWrap/>
            <w:vAlign w:val="center"/>
            <w:hideMark/>
          </w:tcPr>
          <w:p w14:paraId="78A82716"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6</w:t>
            </w:r>
          </w:p>
        </w:tc>
        <w:tc>
          <w:tcPr>
            <w:tcW w:w="680" w:type="dxa"/>
            <w:tcBorders>
              <w:top w:val="nil"/>
              <w:left w:val="nil"/>
              <w:bottom w:val="single" w:sz="8" w:space="0" w:color="auto"/>
              <w:right w:val="single" w:sz="8" w:space="0" w:color="auto"/>
            </w:tcBorders>
            <w:shd w:val="clear" w:color="auto" w:fill="auto"/>
            <w:noWrap/>
            <w:vAlign w:val="center"/>
            <w:hideMark/>
          </w:tcPr>
          <w:p w14:paraId="65F0758B"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7</w:t>
            </w:r>
          </w:p>
        </w:tc>
        <w:tc>
          <w:tcPr>
            <w:tcW w:w="680" w:type="dxa"/>
            <w:tcBorders>
              <w:top w:val="nil"/>
              <w:left w:val="nil"/>
              <w:bottom w:val="single" w:sz="8" w:space="0" w:color="auto"/>
              <w:right w:val="single" w:sz="8" w:space="0" w:color="auto"/>
            </w:tcBorders>
            <w:shd w:val="clear" w:color="auto" w:fill="auto"/>
            <w:noWrap/>
            <w:vAlign w:val="center"/>
            <w:hideMark/>
          </w:tcPr>
          <w:p w14:paraId="54DA4DC1"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8</w:t>
            </w:r>
          </w:p>
        </w:tc>
        <w:tc>
          <w:tcPr>
            <w:tcW w:w="680" w:type="dxa"/>
            <w:tcBorders>
              <w:top w:val="nil"/>
              <w:left w:val="nil"/>
              <w:bottom w:val="single" w:sz="8" w:space="0" w:color="auto"/>
              <w:right w:val="single" w:sz="8" w:space="0" w:color="auto"/>
            </w:tcBorders>
            <w:shd w:val="clear" w:color="auto" w:fill="auto"/>
            <w:noWrap/>
            <w:vAlign w:val="center"/>
            <w:hideMark/>
          </w:tcPr>
          <w:p w14:paraId="55E5D368" w14:textId="77777777" w:rsidR="005B3E4F" w:rsidRPr="005B3E4F" w:rsidRDefault="005B3E4F" w:rsidP="005B3E4F">
            <w:pPr>
              <w:spacing w:line="240" w:lineRule="auto"/>
              <w:jc w:val="center"/>
              <w:rPr>
                <w:rFonts w:ascii="Calibri Light" w:hAnsi="Calibri Light" w:cs="Calibri Light"/>
                <w:b/>
                <w:bCs/>
                <w:color w:val="000000"/>
                <w:sz w:val="18"/>
                <w:szCs w:val="18"/>
                <w:lang w:bidi="ar-SA"/>
              </w:rPr>
            </w:pPr>
            <w:r w:rsidRPr="005B3E4F">
              <w:rPr>
                <w:rFonts w:ascii="Calibri Light" w:hAnsi="Calibri Light" w:cs="Calibri Light"/>
                <w:b/>
                <w:bCs/>
                <w:color w:val="000000"/>
                <w:sz w:val="18"/>
                <w:szCs w:val="18"/>
                <w:lang w:bidi="ar-SA"/>
              </w:rPr>
              <w:t>11</w:t>
            </w:r>
          </w:p>
        </w:tc>
        <w:tc>
          <w:tcPr>
            <w:tcW w:w="680" w:type="dxa"/>
            <w:tcBorders>
              <w:top w:val="nil"/>
              <w:left w:val="nil"/>
              <w:bottom w:val="single" w:sz="8" w:space="0" w:color="auto"/>
              <w:right w:val="single" w:sz="8" w:space="0" w:color="auto"/>
            </w:tcBorders>
            <w:shd w:val="clear" w:color="auto" w:fill="auto"/>
            <w:noWrap/>
            <w:vAlign w:val="center"/>
            <w:hideMark/>
          </w:tcPr>
          <w:p w14:paraId="6CEC2501" w14:textId="77777777" w:rsidR="005B3E4F" w:rsidRPr="005B3E4F" w:rsidRDefault="005B3E4F" w:rsidP="005B3E4F">
            <w:pPr>
              <w:spacing w:line="240" w:lineRule="auto"/>
              <w:jc w:val="center"/>
              <w:rPr>
                <w:rFonts w:ascii="Calibri" w:hAnsi="Calibri" w:cs="Calibri"/>
                <w:b/>
                <w:bCs/>
                <w:color w:val="000000"/>
                <w:sz w:val="18"/>
                <w:szCs w:val="18"/>
                <w:lang w:bidi="ar-SA"/>
              </w:rPr>
            </w:pPr>
            <w:r w:rsidRPr="005B3E4F">
              <w:rPr>
                <w:rFonts w:ascii="Calibri" w:hAnsi="Calibri" w:cs="Calibri"/>
                <w:b/>
                <w:bCs/>
                <w:color w:val="000000"/>
                <w:sz w:val="18"/>
                <w:szCs w:val="18"/>
                <w:lang w:bidi="ar-SA"/>
              </w:rPr>
              <w:t>Dup</w:t>
            </w:r>
          </w:p>
        </w:tc>
      </w:tr>
      <w:tr w:rsidR="005B3E4F" w:rsidRPr="005B3E4F" w14:paraId="02B75B4D" w14:textId="77777777" w:rsidTr="005B3E4F">
        <w:trPr>
          <w:trHeight w:val="315"/>
          <w:jc w:val="center"/>
        </w:trPr>
        <w:tc>
          <w:tcPr>
            <w:tcW w:w="1172" w:type="dxa"/>
            <w:vMerge w:val="restart"/>
            <w:tcBorders>
              <w:top w:val="nil"/>
              <w:left w:val="single" w:sz="8" w:space="0" w:color="auto"/>
              <w:right w:val="single" w:sz="8" w:space="0" w:color="auto"/>
            </w:tcBorders>
            <w:shd w:val="clear" w:color="auto" w:fill="auto"/>
            <w:noWrap/>
            <w:vAlign w:val="center"/>
            <w:hideMark/>
          </w:tcPr>
          <w:p w14:paraId="58561DDF"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Industrial</w:t>
            </w:r>
          </w:p>
        </w:tc>
        <w:tc>
          <w:tcPr>
            <w:tcW w:w="1788" w:type="dxa"/>
            <w:tcBorders>
              <w:top w:val="nil"/>
              <w:left w:val="nil"/>
              <w:bottom w:val="single" w:sz="4" w:space="0" w:color="auto"/>
              <w:right w:val="single" w:sz="8" w:space="0" w:color="auto"/>
            </w:tcBorders>
            <w:shd w:val="clear" w:color="FF0000" w:fill="FFFFFF"/>
            <w:noWrap/>
            <w:vAlign w:val="center"/>
            <w:hideMark/>
          </w:tcPr>
          <w:p w14:paraId="7AC4CB60"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 xml:space="preserve">PFOS </w:t>
            </w:r>
          </w:p>
        </w:tc>
        <w:tc>
          <w:tcPr>
            <w:tcW w:w="680" w:type="dxa"/>
            <w:tcBorders>
              <w:top w:val="nil"/>
              <w:left w:val="nil"/>
              <w:bottom w:val="single" w:sz="4" w:space="0" w:color="auto"/>
              <w:right w:val="single" w:sz="4" w:space="0" w:color="auto"/>
            </w:tcBorders>
            <w:shd w:val="clear" w:color="000000" w:fill="A9D08E"/>
            <w:noWrap/>
            <w:vAlign w:val="center"/>
            <w:hideMark/>
          </w:tcPr>
          <w:p w14:paraId="6ABB1A2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2.6</w:t>
            </w:r>
          </w:p>
        </w:tc>
        <w:tc>
          <w:tcPr>
            <w:tcW w:w="680" w:type="dxa"/>
            <w:tcBorders>
              <w:top w:val="nil"/>
              <w:left w:val="nil"/>
              <w:bottom w:val="single" w:sz="4" w:space="0" w:color="auto"/>
              <w:right w:val="single" w:sz="4" w:space="0" w:color="auto"/>
            </w:tcBorders>
            <w:shd w:val="clear" w:color="000000" w:fill="A9D08E"/>
            <w:noWrap/>
            <w:vAlign w:val="center"/>
            <w:hideMark/>
          </w:tcPr>
          <w:p w14:paraId="26E678B9"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2.3</w:t>
            </w:r>
          </w:p>
        </w:tc>
        <w:tc>
          <w:tcPr>
            <w:tcW w:w="680" w:type="dxa"/>
            <w:tcBorders>
              <w:top w:val="nil"/>
              <w:left w:val="nil"/>
              <w:bottom w:val="single" w:sz="4" w:space="0" w:color="auto"/>
              <w:right w:val="single" w:sz="4" w:space="0" w:color="auto"/>
            </w:tcBorders>
            <w:shd w:val="clear" w:color="000000" w:fill="A9D08E"/>
            <w:noWrap/>
            <w:vAlign w:val="center"/>
            <w:hideMark/>
          </w:tcPr>
          <w:p w14:paraId="72B21A09"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2.9</w:t>
            </w:r>
          </w:p>
        </w:tc>
        <w:tc>
          <w:tcPr>
            <w:tcW w:w="680" w:type="dxa"/>
            <w:tcBorders>
              <w:top w:val="nil"/>
              <w:left w:val="nil"/>
              <w:bottom w:val="single" w:sz="4" w:space="0" w:color="auto"/>
              <w:right w:val="single" w:sz="4" w:space="0" w:color="auto"/>
            </w:tcBorders>
            <w:shd w:val="clear" w:color="000000" w:fill="A9D08E"/>
            <w:noWrap/>
            <w:vAlign w:val="center"/>
            <w:hideMark/>
          </w:tcPr>
          <w:p w14:paraId="359DBA64"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w:t>
            </w:r>
          </w:p>
        </w:tc>
        <w:tc>
          <w:tcPr>
            <w:tcW w:w="680" w:type="dxa"/>
            <w:tcBorders>
              <w:top w:val="nil"/>
              <w:left w:val="nil"/>
              <w:bottom w:val="single" w:sz="4" w:space="0" w:color="auto"/>
              <w:right w:val="single" w:sz="4" w:space="0" w:color="auto"/>
            </w:tcBorders>
            <w:shd w:val="clear" w:color="000000" w:fill="A9D08E"/>
            <w:noWrap/>
            <w:vAlign w:val="center"/>
            <w:hideMark/>
          </w:tcPr>
          <w:p w14:paraId="7F045030"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2.1</w:t>
            </w:r>
          </w:p>
        </w:tc>
        <w:tc>
          <w:tcPr>
            <w:tcW w:w="680" w:type="dxa"/>
            <w:tcBorders>
              <w:top w:val="nil"/>
              <w:left w:val="nil"/>
              <w:bottom w:val="single" w:sz="4" w:space="0" w:color="auto"/>
              <w:right w:val="single" w:sz="4" w:space="0" w:color="auto"/>
            </w:tcBorders>
            <w:shd w:val="clear" w:color="000000" w:fill="A9D08E"/>
            <w:noWrap/>
            <w:vAlign w:val="center"/>
            <w:hideMark/>
          </w:tcPr>
          <w:p w14:paraId="638534A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2.5</w:t>
            </w:r>
          </w:p>
        </w:tc>
        <w:tc>
          <w:tcPr>
            <w:tcW w:w="680" w:type="dxa"/>
            <w:tcBorders>
              <w:top w:val="nil"/>
              <w:left w:val="nil"/>
              <w:bottom w:val="single" w:sz="4" w:space="0" w:color="auto"/>
              <w:right w:val="single" w:sz="8" w:space="0" w:color="auto"/>
            </w:tcBorders>
            <w:shd w:val="clear" w:color="000000" w:fill="A9D08E"/>
            <w:noWrap/>
            <w:vAlign w:val="center"/>
            <w:hideMark/>
          </w:tcPr>
          <w:p w14:paraId="0842B8C7"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1.5</w:t>
            </w:r>
          </w:p>
        </w:tc>
      </w:tr>
      <w:tr w:rsidR="005B3E4F" w:rsidRPr="005B3E4F" w14:paraId="742A2622" w14:textId="77777777" w:rsidTr="005B3E4F">
        <w:trPr>
          <w:trHeight w:val="330"/>
          <w:jc w:val="center"/>
        </w:trPr>
        <w:tc>
          <w:tcPr>
            <w:tcW w:w="1172" w:type="dxa"/>
            <w:vMerge/>
            <w:tcBorders>
              <w:left w:val="single" w:sz="8" w:space="0" w:color="auto"/>
              <w:bottom w:val="single" w:sz="8" w:space="0" w:color="auto"/>
              <w:right w:val="single" w:sz="8" w:space="0" w:color="auto"/>
            </w:tcBorders>
            <w:shd w:val="clear" w:color="auto" w:fill="auto"/>
            <w:noWrap/>
            <w:vAlign w:val="center"/>
            <w:hideMark/>
          </w:tcPr>
          <w:p w14:paraId="4F364481"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1788" w:type="dxa"/>
            <w:tcBorders>
              <w:top w:val="nil"/>
              <w:left w:val="nil"/>
              <w:bottom w:val="single" w:sz="8" w:space="0" w:color="auto"/>
              <w:right w:val="single" w:sz="8" w:space="0" w:color="auto"/>
            </w:tcBorders>
            <w:shd w:val="clear" w:color="FF0000" w:fill="FFFFFF"/>
            <w:noWrap/>
            <w:vAlign w:val="center"/>
            <w:hideMark/>
          </w:tcPr>
          <w:p w14:paraId="6FEEF728"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TCPP </w:t>
            </w:r>
          </w:p>
        </w:tc>
        <w:tc>
          <w:tcPr>
            <w:tcW w:w="680" w:type="dxa"/>
            <w:tcBorders>
              <w:top w:val="nil"/>
              <w:left w:val="nil"/>
              <w:bottom w:val="single" w:sz="8" w:space="0" w:color="auto"/>
              <w:right w:val="single" w:sz="4" w:space="0" w:color="auto"/>
            </w:tcBorders>
            <w:shd w:val="clear" w:color="000000" w:fill="A9D08E"/>
            <w:noWrap/>
            <w:vAlign w:val="center"/>
            <w:hideMark/>
          </w:tcPr>
          <w:p w14:paraId="3D8CB8C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95</w:t>
            </w:r>
          </w:p>
        </w:tc>
        <w:tc>
          <w:tcPr>
            <w:tcW w:w="680" w:type="dxa"/>
            <w:tcBorders>
              <w:top w:val="nil"/>
              <w:left w:val="nil"/>
              <w:bottom w:val="single" w:sz="8" w:space="0" w:color="auto"/>
              <w:right w:val="single" w:sz="4" w:space="0" w:color="auto"/>
            </w:tcBorders>
            <w:shd w:val="clear" w:color="000000" w:fill="A9D08E"/>
            <w:noWrap/>
            <w:vAlign w:val="center"/>
            <w:hideMark/>
          </w:tcPr>
          <w:p w14:paraId="5A98D4CC"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250</w:t>
            </w:r>
          </w:p>
        </w:tc>
        <w:tc>
          <w:tcPr>
            <w:tcW w:w="680" w:type="dxa"/>
            <w:tcBorders>
              <w:top w:val="nil"/>
              <w:left w:val="nil"/>
              <w:bottom w:val="single" w:sz="8" w:space="0" w:color="auto"/>
              <w:right w:val="single" w:sz="4" w:space="0" w:color="auto"/>
            </w:tcBorders>
            <w:shd w:val="clear" w:color="auto" w:fill="auto"/>
            <w:noWrap/>
            <w:vAlign w:val="center"/>
            <w:hideMark/>
          </w:tcPr>
          <w:p w14:paraId="34288CA6"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21</w:t>
            </w:r>
          </w:p>
        </w:tc>
        <w:tc>
          <w:tcPr>
            <w:tcW w:w="680" w:type="dxa"/>
            <w:tcBorders>
              <w:top w:val="nil"/>
              <w:left w:val="nil"/>
              <w:bottom w:val="single" w:sz="8" w:space="0" w:color="auto"/>
              <w:right w:val="single" w:sz="4" w:space="0" w:color="auto"/>
            </w:tcBorders>
            <w:shd w:val="clear" w:color="auto" w:fill="auto"/>
            <w:noWrap/>
            <w:vAlign w:val="center"/>
            <w:hideMark/>
          </w:tcPr>
          <w:p w14:paraId="12A87D6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21</w:t>
            </w:r>
          </w:p>
        </w:tc>
        <w:tc>
          <w:tcPr>
            <w:tcW w:w="680" w:type="dxa"/>
            <w:tcBorders>
              <w:top w:val="nil"/>
              <w:left w:val="nil"/>
              <w:bottom w:val="single" w:sz="8" w:space="0" w:color="auto"/>
              <w:right w:val="single" w:sz="4" w:space="0" w:color="auto"/>
            </w:tcBorders>
            <w:shd w:val="clear" w:color="auto" w:fill="auto"/>
            <w:noWrap/>
            <w:vAlign w:val="center"/>
            <w:hideMark/>
          </w:tcPr>
          <w:p w14:paraId="64E045CA"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23</w:t>
            </w:r>
          </w:p>
        </w:tc>
        <w:tc>
          <w:tcPr>
            <w:tcW w:w="680" w:type="dxa"/>
            <w:tcBorders>
              <w:top w:val="nil"/>
              <w:left w:val="nil"/>
              <w:bottom w:val="single" w:sz="8" w:space="0" w:color="auto"/>
              <w:right w:val="single" w:sz="4" w:space="0" w:color="auto"/>
            </w:tcBorders>
            <w:shd w:val="clear" w:color="000000" w:fill="A9D08E"/>
            <w:noWrap/>
            <w:vAlign w:val="center"/>
            <w:hideMark/>
          </w:tcPr>
          <w:p w14:paraId="0AE2410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290</w:t>
            </w:r>
          </w:p>
        </w:tc>
        <w:tc>
          <w:tcPr>
            <w:tcW w:w="680" w:type="dxa"/>
            <w:tcBorders>
              <w:top w:val="nil"/>
              <w:left w:val="nil"/>
              <w:bottom w:val="single" w:sz="8" w:space="0" w:color="auto"/>
              <w:right w:val="single" w:sz="8" w:space="0" w:color="auto"/>
            </w:tcBorders>
            <w:shd w:val="clear" w:color="auto" w:fill="auto"/>
            <w:noWrap/>
            <w:vAlign w:val="center"/>
            <w:hideMark/>
          </w:tcPr>
          <w:p w14:paraId="24E4AF69"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&lt;22</w:t>
            </w:r>
          </w:p>
        </w:tc>
      </w:tr>
      <w:tr w:rsidR="005B3E4F" w:rsidRPr="005B3E4F" w14:paraId="3222682B" w14:textId="77777777" w:rsidTr="005B3E4F">
        <w:trPr>
          <w:trHeight w:val="315"/>
          <w:jc w:val="center"/>
        </w:trPr>
        <w:tc>
          <w:tcPr>
            <w:tcW w:w="1172" w:type="dxa"/>
            <w:vMerge w:val="restart"/>
            <w:tcBorders>
              <w:top w:val="nil"/>
              <w:left w:val="single" w:sz="8" w:space="0" w:color="auto"/>
              <w:right w:val="single" w:sz="8" w:space="0" w:color="auto"/>
            </w:tcBorders>
            <w:shd w:val="clear" w:color="auto" w:fill="auto"/>
            <w:noWrap/>
            <w:vAlign w:val="center"/>
            <w:hideMark/>
          </w:tcPr>
          <w:p w14:paraId="1005E223" w14:textId="77777777" w:rsidR="005B3E4F" w:rsidRPr="005B3E4F" w:rsidRDefault="005B3E4F"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Pesticide</w:t>
            </w:r>
          </w:p>
        </w:tc>
        <w:tc>
          <w:tcPr>
            <w:tcW w:w="1788" w:type="dxa"/>
            <w:tcBorders>
              <w:top w:val="nil"/>
              <w:left w:val="nil"/>
              <w:bottom w:val="single" w:sz="4" w:space="0" w:color="auto"/>
              <w:right w:val="single" w:sz="8" w:space="0" w:color="auto"/>
            </w:tcBorders>
            <w:shd w:val="clear" w:color="FF0000" w:fill="FFFFFF"/>
            <w:noWrap/>
            <w:vAlign w:val="center"/>
            <w:hideMark/>
          </w:tcPr>
          <w:p w14:paraId="4CC10EE3"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Atrazine </w:t>
            </w:r>
          </w:p>
        </w:tc>
        <w:tc>
          <w:tcPr>
            <w:tcW w:w="680" w:type="dxa"/>
            <w:tcBorders>
              <w:top w:val="nil"/>
              <w:left w:val="nil"/>
              <w:bottom w:val="single" w:sz="4" w:space="0" w:color="auto"/>
              <w:right w:val="single" w:sz="4" w:space="0" w:color="auto"/>
            </w:tcBorders>
            <w:shd w:val="clear" w:color="000000" w:fill="A9D08E"/>
            <w:noWrap/>
            <w:vAlign w:val="center"/>
            <w:hideMark/>
          </w:tcPr>
          <w:p w14:paraId="256500D2"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12</w:t>
            </w:r>
          </w:p>
        </w:tc>
        <w:tc>
          <w:tcPr>
            <w:tcW w:w="680" w:type="dxa"/>
            <w:tcBorders>
              <w:top w:val="nil"/>
              <w:left w:val="nil"/>
              <w:bottom w:val="single" w:sz="4" w:space="0" w:color="auto"/>
              <w:right w:val="single" w:sz="4" w:space="0" w:color="auto"/>
            </w:tcBorders>
            <w:shd w:val="clear" w:color="000000" w:fill="A9D08E"/>
            <w:noWrap/>
            <w:vAlign w:val="center"/>
            <w:hideMark/>
          </w:tcPr>
          <w:p w14:paraId="2EDD3069"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11</w:t>
            </w:r>
          </w:p>
        </w:tc>
        <w:tc>
          <w:tcPr>
            <w:tcW w:w="680" w:type="dxa"/>
            <w:tcBorders>
              <w:top w:val="nil"/>
              <w:left w:val="nil"/>
              <w:bottom w:val="single" w:sz="4" w:space="0" w:color="auto"/>
              <w:right w:val="single" w:sz="4" w:space="0" w:color="auto"/>
            </w:tcBorders>
            <w:shd w:val="clear" w:color="000000" w:fill="A9D08E"/>
            <w:noWrap/>
            <w:vAlign w:val="center"/>
            <w:hideMark/>
          </w:tcPr>
          <w:p w14:paraId="769707DB"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20</w:t>
            </w:r>
          </w:p>
        </w:tc>
        <w:tc>
          <w:tcPr>
            <w:tcW w:w="680" w:type="dxa"/>
            <w:tcBorders>
              <w:top w:val="nil"/>
              <w:left w:val="nil"/>
              <w:bottom w:val="single" w:sz="4" w:space="0" w:color="auto"/>
              <w:right w:val="single" w:sz="4" w:space="0" w:color="auto"/>
            </w:tcBorders>
            <w:shd w:val="clear" w:color="000000" w:fill="A9D08E"/>
            <w:noWrap/>
            <w:vAlign w:val="center"/>
            <w:hideMark/>
          </w:tcPr>
          <w:p w14:paraId="1B1542F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11</w:t>
            </w:r>
          </w:p>
        </w:tc>
        <w:tc>
          <w:tcPr>
            <w:tcW w:w="680" w:type="dxa"/>
            <w:tcBorders>
              <w:top w:val="nil"/>
              <w:left w:val="nil"/>
              <w:bottom w:val="single" w:sz="4" w:space="0" w:color="auto"/>
              <w:right w:val="single" w:sz="4" w:space="0" w:color="auto"/>
            </w:tcBorders>
            <w:shd w:val="clear" w:color="000000" w:fill="A9D08E"/>
            <w:noWrap/>
            <w:vAlign w:val="center"/>
            <w:hideMark/>
          </w:tcPr>
          <w:p w14:paraId="19B7A314"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21</w:t>
            </w:r>
          </w:p>
        </w:tc>
        <w:tc>
          <w:tcPr>
            <w:tcW w:w="680" w:type="dxa"/>
            <w:tcBorders>
              <w:top w:val="nil"/>
              <w:left w:val="nil"/>
              <w:bottom w:val="single" w:sz="4" w:space="0" w:color="auto"/>
              <w:right w:val="single" w:sz="4" w:space="0" w:color="auto"/>
            </w:tcBorders>
            <w:shd w:val="clear" w:color="000000" w:fill="A9D08E"/>
            <w:noWrap/>
            <w:vAlign w:val="center"/>
            <w:hideMark/>
          </w:tcPr>
          <w:p w14:paraId="34F7EE76"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21</w:t>
            </w:r>
          </w:p>
        </w:tc>
        <w:tc>
          <w:tcPr>
            <w:tcW w:w="680" w:type="dxa"/>
            <w:tcBorders>
              <w:top w:val="nil"/>
              <w:left w:val="nil"/>
              <w:bottom w:val="single" w:sz="4" w:space="0" w:color="auto"/>
              <w:right w:val="single" w:sz="8" w:space="0" w:color="auto"/>
            </w:tcBorders>
            <w:shd w:val="clear" w:color="000000" w:fill="A9D08E"/>
            <w:noWrap/>
            <w:vAlign w:val="center"/>
            <w:hideMark/>
          </w:tcPr>
          <w:p w14:paraId="2684078D"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22</w:t>
            </w:r>
          </w:p>
        </w:tc>
      </w:tr>
      <w:tr w:rsidR="005B3E4F" w:rsidRPr="005B3E4F" w14:paraId="38A517CC" w14:textId="77777777" w:rsidTr="00964A81">
        <w:trPr>
          <w:trHeight w:val="330"/>
          <w:jc w:val="center"/>
        </w:trPr>
        <w:tc>
          <w:tcPr>
            <w:tcW w:w="1172" w:type="dxa"/>
            <w:vMerge/>
            <w:tcBorders>
              <w:left w:val="single" w:sz="8" w:space="0" w:color="auto"/>
              <w:bottom w:val="single" w:sz="4" w:space="0" w:color="auto"/>
              <w:right w:val="single" w:sz="8" w:space="0" w:color="auto"/>
            </w:tcBorders>
            <w:shd w:val="clear" w:color="auto" w:fill="auto"/>
            <w:noWrap/>
            <w:vAlign w:val="center"/>
            <w:hideMark/>
          </w:tcPr>
          <w:p w14:paraId="6D02F915"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1788" w:type="dxa"/>
            <w:tcBorders>
              <w:top w:val="nil"/>
              <w:left w:val="nil"/>
              <w:bottom w:val="single" w:sz="8" w:space="0" w:color="auto"/>
              <w:right w:val="single" w:sz="8" w:space="0" w:color="auto"/>
            </w:tcBorders>
            <w:shd w:val="clear" w:color="FF0000" w:fill="FFFFFF"/>
            <w:noWrap/>
            <w:vAlign w:val="center"/>
            <w:hideMark/>
          </w:tcPr>
          <w:p w14:paraId="261A9510"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Simazine </w:t>
            </w:r>
          </w:p>
        </w:tc>
        <w:tc>
          <w:tcPr>
            <w:tcW w:w="680" w:type="dxa"/>
            <w:tcBorders>
              <w:top w:val="nil"/>
              <w:left w:val="nil"/>
              <w:bottom w:val="single" w:sz="8" w:space="0" w:color="auto"/>
              <w:right w:val="single" w:sz="4" w:space="0" w:color="auto"/>
            </w:tcBorders>
            <w:shd w:val="clear" w:color="000000" w:fill="A9D08E"/>
            <w:noWrap/>
            <w:vAlign w:val="center"/>
            <w:hideMark/>
          </w:tcPr>
          <w:p w14:paraId="64D55928"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220</w:t>
            </w:r>
          </w:p>
        </w:tc>
        <w:tc>
          <w:tcPr>
            <w:tcW w:w="680" w:type="dxa"/>
            <w:tcBorders>
              <w:top w:val="nil"/>
              <w:left w:val="nil"/>
              <w:bottom w:val="single" w:sz="8" w:space="0" w:color="auto"/>
              <w:right w:val="single" w:sz="4" w:space="0" w:color="auto"/>
            </w:tcBorders>
            <w:shd w:val="clear" w:color="000000" w:fill="A9D08E"/>
            <w:noWrap/>
            <w:vAlign w:val="center"/>
            <w:hideMark/>
          </w:tcPr>
          <w:p w14:paraId="67CA4545"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42</w:t>
            </w:r>
          </w:p>
        </w:tc>
        <w:tc>
          <w:tcPr>
            <w:tcW w:w="680" w:type="dxa"/>
            <w:tcBorders>
              <w:top w:val="nil"/>
              <w:left w:val="nil"/>
              <w:bottom w:val="single" w:sz="8" w:space="0" w:color="auto"/>
              <w:right w:val="single" w:sz="4" w:space="0" w:color="auto"/>
            </w:tcBorders>
            <w:shd w:val="clear" w:color="000000" w:fill="A9D08E"/>
            <w:noWrap/>
            <w:vAlign w:val="center"/>
            <w:hideMark/>
          </w:tcPr>
          <w:p w14:paraId="55D05DED"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630</w:t>
            </w:r>
          </w:p>
        </w:tc>
        <w:tc>
          <w:tcPr>
            <w:tcW w:w="680" w:type="dxa"/>
            <w:tcBorders>
              <w:top w:val="nil"/>
              <w:left w:val="nil"/>
              <w:bottom w:val="single" w:sz="8" w:space="0" w:color="auto"/>
              <w:right w:val="single" w:sz="4" w:space="0" w:color="auto"/>
            </w:tcBorders>
            <w:shd w:val="clear" w:color="000000" w:fill="A9D08E"/>
            <w:noWrap/>
            <w:vAlign w:val="center"/>
            <w:hideMark/>
          </w:tcPr>
          <w:p w14:paraId="35B04296"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240</w:t>
            </w:r>
          </w:p>
        </w:tc>
        <w:tc>
          <w:tcPr>
            <w:tcW w:w="680" w:type="dxa"/>
            <w:tcBorders>
              <w:top w:val="nil"/>
              <w:left w:val="nil"/>
              <w:bottom w:val="single" w:sz="8" w:space="0" w:color="auto"/>
              <w:right w:val="single" w:sz="4" w:space="0" w:color="auto"/>
            </w:tcBorders>
            <w:shd w:val="clear" w:color="000000" w:fill="A9D08E"/>
            <w:noWrap/>
            <w:vAlign w:val="center"/>
            <w:hideMark/>
          </w:tcPr>
          <w:p w14:paraId="45F74723"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190</w:t>
            </w:r>
          </w:p>
        </w:tc>
        <w:tc>
          <w:tcPr>
            <w:tcW w:w="680" w:type="dxa"/>
            <w:tcBorders>
              <w:top w:val="nil"/>
              <w:left w:val="nil"/>
              <w:bottom w:val="single" w:sz="8" w:space="0" w:color="auto"/>
              <w:right w:val="single" w:sz="4" w:space="0" w:color="auto"/>
            </w:tcBorders>
            <w:shd w:val="clear" w:color="000000" w:fill="A9D08E"/>
            <w:noWrap/>
            <w:vAlign w:val="center"/>
            <w:hideMark/>
          </w:tcPr>
          <w:p w14:paraId="3A70F0F7"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530</w:t>
            </w:r>
          </w:p>
        </w:tc>
        <w:tc>
          <w:tcPr>
            <w:tcW w:w="680" w:type="dxa"/>
            <w:tcBorders>
              <w:top w:val="nil"/>
              <w:left w:val="nil"/>
              <w:bottom w:val="single" w:sz="8" w:space="0" w:color="auto"/>
              <w:right w:val="single" w:sz="8" w:space="0" w:color="auto"/>
            </w:tcBorders>
            <w:shd w:val="clear" w:color="000000" w:fill="A9D08E"/>
            <w:noWrap/>
            <w:vAlign w:val="center"/>
            <w:hideMark/>
          </w:tcPr>
          <w:p w14:paraId="19D9191C"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690</w:t>
            </w:r>
          </w:p>
        </w:tc>
      </w:tr>
      <w:tr w:rsidR="004871F3" w:rsidRPr="005B3E4F" w14:paraId="3E30FAAB" w14:textId="77777777" w:rsidTr="004871F3">
        <w:trPr>
          <w:trHeight w:val="315"/>
          <w:jc w:val="center"/>
        </w:trPr>
        <w:tc>
          <w:tcPr>
            <w:tcW w:w="1172" w:type="dxa"/>
            <w:vMerge w:val="restart"/>
            <w:tcBorders>
              <w:top w:val="single" w:sz="4" w:space="0" w:color="auto"/>
              <w:left w:val="single" w:sz="8" w:space="0" w:color="auto"/>
              <w:right w:val="single" w:sz="8" w:space="0" w:color="auto"/>
            </w:tcBorders>
            <w:shd w:val="clear" w:color="auto" w:fill="auto"/>
            <w:noWrap/>
            <w:vAlign w:val="center"/>
            <w:hideMark/>
          </w:tcPr>
          <w:p w14:paraId="308EB1AC" w14:textId="21EC6B8F" w:rsidR="004871F3" w:rsidRPr="005B3E4F" w:rsidRDefault="004871F3" w:rsidP="0046111E">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PPCP</w:t>
            </w:r>
          </w:p>
        </w:tc>
        <w:tc>
          <w:tcPr>
            <w:tcW w:w="1788" w:type="dxa"/>
            <w:tcBorders>
              <w:top w:val="nil"/>
              <w:left w:val="nil"/>
              <w:bottom w:val="single" w:sz="4" w:space="0" w:color="auto"/>
              <w:right w:val="single" w:sz="8" w:space="0" w:color="auto"/>
            </w:tcBorders>
            <w:shd w:val="clear" w:color="FF0000" w:fill="FFFFFF"/>
            <w:noWrap/>
            <w:vAlign w:val="center"/>
            <w:hideMark/>
          </w:tcPr>
          <w:p w14:paraId="6D42CEAD"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i/>
                <w:iCs/>
                <w:sz w:val="18"/>
                <w:szCs w:val="18"/>
                <w:lang w:bidi="ar-SA"/>
              </w:rPr>
              <w:t>Diltiazem</w:t>
            </w:r>
            <w:r w:rsidRPr="005B3E4F">
              <w:rPr>
                <w:rFonts w:ascii="Calibri" w:hAnsi="Calibri" w:cs="Calibri"/>
                <w:sz w:val="18"/>
                <w:szCs w:val="18"/>
                <w:lang w:bidi="ar-SA"/>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14:paraId="36FFAFB8"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1.7</w:t>
            </w:r>
          </w:p>
        </w:tc>
        <w:tc>
          <w:tcPr>
            <w:tcW w:w="680" w:type="dxa"/>
            <w:tcBorders>
              <w:top w:val="nil"/>
              <w:left w:val="nil"/>
              <w:bottom w:val="single" w:sz="4" w:space="0" w:color="auto"/>
              <w:right w:val="single" w:sz="4" w:space="0" w:color="auto"/>
            </w:tcBorders>
            <w:shd w:val="clear" w:color="000000" w:fill="A9D08E"/>
            <w:noWrap/>
            <w:vAlign w:val="center"/>
            <w:hideMark/>
          </w:tcPr>
          <w:p w14:paraId="0A04FCD7"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21</w:t>
            </w:r>
          </w:p>
        </w:tc>
        <w:tc>
          <w:tcPr>
            <w:tcW w:w="680" w:type="dxa"/>
            <w:tcBorders>
              <w:top w:val="nil"/>
              <w:left w:val="nil"/>
              <w:bottom w:val="single" w:sz="4" w:space="0" w:color="auto"/>
              <w:right w:val="single" w:sz="4" w:space="0" w:color="auto"/>
            </w:tcBorders>
            <w:shd w:val="clear" w:color="auto" w:fill="auto"/>
            <w:noWrap/>
            <w:vAlign w:val="center"/>
            <w:hideMark/>
          </w:tcPr>
          <w:p w14:paraId="7C647328"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1.5</w:t>
            </w:r>
          </w:p>
        </w:tc>
        <w:tc>
          <w:tcPr>
            <w:tcW w:w="680" w:type="dxa"/>
            <w:tcBorders>
              <w:top w:val="nil"/>
              <w:left w:val="nil"/>
              <w:bottom w:val="single" w:sz="4" w:space="0" w:color="auto"/>
              <w:right w:val="single" w:sz="4" w:space="0" w:color="auto"/>
            </w:tcBorders>
            <w:shd w:val="clear" w:color="auto" w:fill="auto"/>
            <w:noWrap/>
            <w:vAlign w:val="center"/>
            <w:hideMark/>
          </w:tcPr>
          <w:p w14:paraId="34A2C86F"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1.5</w:t>
            </w:r>
          </w:p>
        </w:tc>
        <w:tc>
          <w:tcPr>
            <w:tcW w:w="680" w:type="dxa"/>
            <w:tcBorders>
              <w:top w:val="nil"/>
              <w:left w:val="nil"/>
              <w:bottom w:val="single" w:sz="4" w:space="0" w:color="auto"/>
              <w:right w:val="single" w:sz="4" w:space="0" w:color="auto"/>
            </w:tcBorders>
            <w:shd w:val="clear" w:color="auto" w:fill="auto"/>
            <w:noWrap/>
            <w:vAlign w:val="center"/>
            <w:hideMark/>
          </w:tcPr>
          <w:p w14:paraId="63F00A63"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1.5</w:t>
            </w:r>
          </w:p>
        </w:tc>
        <w:tc>
          <w:tcPr>
            <w:tcW w:w="680" w:type="dxa"/>
            <w:tcBorders>
              <w:top w:val="nil"/>
              <w:left w:val="nil"/>
              <w:bottom w:val="single" w:sz="4" w:space="0" w:color="auto"/>
              <w:right w:val="single" w:sz="4" w:space="0" w:color="auto"/>
            </w:tcBorders>
            <w:shd w:val="clear" w:color="auto" w:fill="auto"/>
            <w:noWrap/>
            <w:vAlign w:val="center"/>
            <w:hideMark/>
          </w:tcPr>
          <w:p w14:paraId="0ACB5D6C"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1.8</w:t>
            </w:r>
          </w:p>
        </w:tc>
        <w:tc>
          <w:tcPr>
            <w:tcW w:w="680" w:type="dxa"/>
            <w:tcBorders>
              <w:top w:val="nil"/>
              <w:left w:val="nil"/>
              <w:bottom w:val="single" w:sz="4" w:space="0" w:color="auto"/>
              <w:right w:val="single" w:sz="8" w:space="0" w:color="auto"/>
            </w:tcBorders>
            <w:shd w:val="clear" w:color="auto" w:fill="auto"/>
            <w:noWrap/>
            <w:vAlign w:val="center"/>
            <w:hideMark/>
          </w:tcPr>
          <w:p w14:paraId="36CBA977"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&lt;1.5</w:t>
            </w:r>
          </w:p>
        </w:tc>
      </w:tr>
      <w:tr w:rsidR="004871F3" w:rsidRPr="005B3E4F" w14:paraId="58E882DF" w14:textId="77777777" w:rsidTr="004871F3">
        <w:trPr>
          <w:trHeight w:val="315"/>
          <w:jc w:val="center"/>
        </w:trPr>
        <w:tc>
          <w:tcPr>
            <w:tcW w:w="1172" w:type="dxa"/>
            <w:vMerge/>
            <w:tcBorders>
              <w:left w:val="single" w:sz="8" w:space="0" w:color="auto"/>
              <w:right w:val="single" w:sz="8" w:space="0" w:color="auto"/>
            </w:tcBorders>
            <w:shd w:val="clear" w:color="auto" w:fill="auto"/>
            <w:noWrap/>
            <w:vAlign w:val="bottom"/>
            <w:hideMark/>
          </w:tcPr>
          <w:p w14:paraId="780D540D" w14:textId="55F680DE" w:rsidR="004871F3" w:rsidRPr="005B3E4F" w:rsidRDefault="004871F3" w:rsidP="0046111E">
            <w:pPr>
              <w:spacing w:line="240" w:lineRule="auto"/>
              <w:jc w:val="left"/>
              <w:rPr>
                <w:rFonts w:ascii="Calibri" w:hAnsi="Calibri" w:cs="Calibri"/>
                <w:color w:val="000000"/>
                <w:sz w:val="18"/>
                <w:szCs w:val="18"/>
                <w:lang w:bidi="ar-SA"/>
              </w:rPr>
            </w:pPr>
          </w:p>
        </w:tc>
        <w:tc>
          <w:tcPr>
            <w:tcW w:w="1788" w:type="dxa"/>
            <w:tcBorders>
              <w:top w:val="single" w:sz="4" w:space="0" w:color="auto"/>
              <w:left w:val="nil"/>
              <w:bottom w:val="single" w:sz="4" w:space="0" w:color="auto"/>
              <w:right w:val="single" w:sz="8" w:space="0" w:color="auto"/>
            </w:tcBorders>
            <w:shd w:val="clear" w:color="FF0000" w:fill="FFFFFF"/>
            <w:noWrap/>
            <w:vAlign w:val="center"/>
            <w:hideMark/>
          </w:tcPr>
          <w:p w14:paraId="325E6013" w14:textId="77777777" w:rsidR="004871F3" w:rsidRPr="005B3E4F" w:rsidRDefault="004871F3"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Meprobamate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9987B5D"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9C17D0C"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1.2</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EE6FC2B"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2.6</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6E64CA0C"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2.6</w:t>
            </w:r>
          </w:p>
        </w:tc>
        <w:tc>
          <w:tcPr>
            <w:tcW w:w="680" w:type="dxa"/>
            <w:tcBorders>
              <w:top w:val="single" w:sz="4" w:space="0" w:color="auto"/>
              <w:left w:val="nil"/>
              <w:bottom w:val="single" w:sz="4" w:space="0" w:color="auto"/>
              <w:right w:val="single" w:sz="4" w:space="0" w:color="auto"/>
            </w:tcBorders>
            <w:shd w:val="clear" w:color="000000" w:fill="A9D08E"/>
            <w:noWrap/>
            <w:vAlign w:val="center"/>
            <w:hideMark/>
          </w:tcPr>
          <w:p w14:paraId="2BA812B1"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4.6</w:t>
            </w:r>
          </w:p>
        </w:tc>
        <w:tc>
          <w:tcPr>
            <w:tcW w:w="680" w:type="dxa"/>
            <w:tcBorders>
              <w:top w:val="single" w:sz="4" w:space="0" w:color="auto"/>
              <w:left w:val="nil"/>
              <w:bottom w:val="single" w:sz="4" w:space="0" w:color="auto"/>
              <w:right w:val="single" w:sz="4" w:space="0" w:color="auto"/>
            </w:tcBorders>
            <w:shd w:val="clear" w:color="000000" w:fill="A9D08E"/>
            <w:noWrap/>
            <w:vAlign w:val="center"/>
            <w:hideMark/>
          </w:tcPr>
          <w:p w14:paraId="69E1CC2B"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2.7</w:t>
            </w:r>
          </w:p>
        </w:tc>
        <w:tc>
          <w:tcPr>
            <w:tcW w:w="680" w:type="dxa"/>
            <w:tcBorders>
              <w:top w:val="single" w:sz="4" w:space="0" w:color="auto"/>
              <w:left w:val="nil"/>
              <w:bottom w:val="single" w:sz="4" w:space="0" w:color="auto"/>
              <w:right w:val="single" w:sz="8" w:space="0" w:color="auto"/>
            </w:tcBorders>
            <w:shd w:val="clear" w:color="000000" w:fill="A9D08E"/>
            <w:noWrap/>
            <w:vAlign w:val="center"/>
            <w:hideMark/>
          </w:tcPr>
          <w:p w14:paraId="16626C7C"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2.7</w:t>
            </w:r>
          </w:p>
        </w:tc>
      </w:tr>
      <w:tr w:rsidR="004871F3" w:rsidRPr="005B3E4F" w14:paraId="00CF6467" w14:textId="77777777" w:rsidTr="004871F3">
        <w:trPr>
          <w:trHeight w:val="315"/>
          <w:jc w:val="center"/>
        </w:trPr>
        <w:tc>
          <w:tcPr>
            <w:tcW w:w="1172" w:type="dxa"/>
            <w:vMerge/>
            <w:tcBorders>
              <w:left w:val="single" w:sz="8" w:space="0" w:color="auto"/>
              <w:right w:val="single" w:sz="8" w:space="0" w:color="auto"/>
            </w:tcBorders>
            <w:shd w:val="clear" w:color="auto" w:fill="auto"/>
            <w:noWrap/>
            <w:vAlign w:val="bottom"/>
            <w:hideMark/>
          </w:tcPr>
          <w:p w14:paraId="6AF19D32" w14:textId="1E581682" w:rsidR="004871F3" w:rsidRPr="005B3E4F" w:rsidRDefault="004871F3" w:rsidP="0046111E">
            <w:pPr>
              <w:spacing w:line="240" w:lineRule="auto"/>
              <w:jc w:val="left"/>
              <w:rPr>
                <w:rFonts w:ascii="Calibri" w:hAnsi="Calibri" w:cs="Calibri"/>
                <w:color w:val="000000"/>
                <w:sz w:val="18"/>
                <w:szCs w:val="18"/>
                <w:lang w:bidi="ar-SA"/>
              </w:rPr>
            </w:pPr>
          </w:p>
        </w:tc>
        <w:tc>
          <w:tcPr>
            <w:tcW w:w="1788" w:type="dxa"/>
            <w:tcBorders>
              <w:top w:val="nil"/>
              <w:left w:val="nil"/>
              <w:bottom w:val="single" w:sz="4" w:space="0" w:color="auto"/>
              <w:right w:val="single" w:sz="8" w:space="0" w:color="auto"/>
            </w:tcBorders>
            <w:shd w:val="clear" w:color="FF0000" w:fill="FFFFFF"/>
            <w:noWrap/>
            <w:vAlign w:val="center"/>
            <w:hideMark/>
          </w:tcPr>
          <w:p w14:paraId="52286E7D" w14:textId="77777777" w:rsidR="004871F3" w:rsidRPr="005B3E4F" w:rsidRDefault="004871F3"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Propylparaben </w:t>
            </w:r>
          </w:p>
        </w:tc>
        <w:tc>
          <w:tcPr>
            <w:tcW w:w="680" w:type="dxa"/>
            <w:tcBorders>
              <w:top w:val="nil"/>
              <w:left w:val="nil"/>
              <w:bottom w:val="single" w:sz="4" w:space="0" w:color="auto"/>
              <w:right w:val="single" w:sz="4" w:space="0" w:color="auto"/>
            </w:tcBorders>
            <w:shd w:val="clear" w:color="000000" w:fill="A9D08E"/>
            <w:noWrap/>
            <w:vAlign w:val="center"/>
            <w:hideMark/>
          </w:tcPr>
          <w:p w14:paraId="74239DD4"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17</w:t>
            </w:r>
          </w:p>
        </w:tc>
        <w:tc>
          <w:tcPr>
            <w:tcW w:w="680" w:type="dxa"/>
            <w:tcBorders>
              <w:top w:val="nil"/>
              <w:left w:val="nil"/>
              <w:bottom w:val="single" w:sz="4" w:space="0" w:color="auto"/>
              <w:right w:val="single" w:sz="4" w:space="0" w:color="auto"/>
            </w:tcBorders>
            <w:shd w:val="clear" w:color="000000" w:fill="A9D08E"/>
            <w:noWrap/>
            <w:vAlign w:val="center"/>
            <w:hideMark/>
          </w:tcPr>
          <w:p w14:paraId="156AC7DA"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65</w:t>
            </w:r>
          </w:p>
        </w:tc>
        <w:tc>
          <w:tcPr>
            <w:tcW w:w="680" w:type="dxa"/>
            <w:tcBorders>
              <w:top w:val="nil"/>
              <w:left w:val="nil"/>
              <w:bottom w:val="single" w:sz="4" w:space="0" w:color="auto"/>
              <w:right w:val="single" w:sz="4" w:space="0" w:color="auto"/>
            </w:tcBorders>
            <w:shd w:val="clear" w:color="auto" w:fill="auto"/>
            <w:noWrap/>
            <w:vAlign w:val="center"/>
            <w:hideMark/>
          </w:tcPr>
          <w:p w14:paraId="3C81B729"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6</w:t>
            </w:r>
          </w:p>
        </w:tc>
        <w:tc>
          <w:tcPr>
            <w:tcW w:w="680" w:type="dxa"/>
            <w:tcBorders>
              <w:top w:val="nil"/>
              <w:left w:val="nil"/>
              <w:bottom w:val="single" w:sz="4" w:space="0" w:color="auto"/>
              <w:right w:val="single" w:sz="4" w:space="0" w:color="auto"/>
            </w:tcBorders>
            <w:shd w:val="clear" w:color="000000" w:fill="A9D08E"/>
            <w:noWrap/>
            <w:vAlign w:val="center"/>
            <w:hideMark/>
          </w:tcPr>
          <w:p w14:paraId="575C65E0"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15</w:t>
            </w:r>
          </w:p>
        </w:tc>
        <w:tc>
          <w:tcPr>
            <w:tcW w:w="680" w:type="dxa"/>
            <w:tcBorders>
              <w:top w:val="nil"/>
              <w:left w:val="nil"/>
              <w:bottom w:val="single" w:sz="4" w:space="0" w:color="auto"/>
              <w:right w:val="single" w:sz="4" w:space="0" w:color="auto"/>
            </w:tcBorders>
            <w:shd w:val="clear" w:color="000000" w:fill="A9D08E"/>
            <w:noWrap/>
            <w:vAlign w:val="center"/>
            <w:hideMark/>
          </w:tcPr>
          <w:p w14:paraId="0EBD353E"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8</w:t>
            </w:r>
          </w:p>
        </w:tc>
        <w:tc>
          <w:tcPr>
            <w:tcW w:w="680" w:type="dxa"/>
            <w:tcBorders>
              <w:top w:val="nil"/>
              <w:left w:val="nil"/>
              <w:bottom w:val="single" w:sz="4" w:space="0" w:color="auto"/>
              <w:right w:val="single" w:sz="4" w:space="0" w:color="auto"/>
            </w:tcBorders>
            <w:shd w:val="clear" w:color="000000" w:fill="A9D08E"/>
            <w:noWrap/>
            <w:vAlign w:val="center"/>
            <w:hideMark/>
          </w:tcPr>
          <w:p w14:paraId="0BB05076" w14:textId="77777777" w:rsidR="004871F3" w:rsidRPr="005B3E4F" w:rsidRDefault="004871F3"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6</w:t>
            </w:r>
          </w:p>
        </w:tc>
        <w:tc>
          <w:tcPr>
            <w:tcW w:w="680" w:type="dxa"/>
            <w:tcBorders>
              <w:top w:val="nil"/>
              <w:left w:val="nil"/>
              <w:bottom w:val="single" w:sz="4" w:space="0" w:color="auto"/>
              <w:right w:val="single" w:sz="8" w:space="0" w:color="auto"/>
            </w:tcBorders>
            <w:shd w:val="clear" w:color="000000" w:fill="A9D08E"/>
            <w:noWrap/>
            <w:vAlign w:val="center"/>
            <w:hideMark/>
          </w:tcPr>
          <w:p w14:paraId="060B768B" w14:textId="77777777" w:rsidR="004871F3" w:rsidRPr="005B3E4F" w:rsidRDefault="004871F3"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11</w:t>
            </w:r>
          </w:p>
        </w:tc>
      </w:tr>
      <w:tr w:rsidR="005B3E4F" w:rsidRPr="005B3E4F" w14:paraId="5DA67BEA" w14:textId="77777777" w:rsidTr="005B3E4F">
        <w:trPr>
          <w:trHeight w:val="330"/>
          <w:jc w:val="center"/>
        </w:trPr>
        <w:tc>
          <w:tcPr>
            <w:tcW w:w="1172" w:type="dxa"/>
            <w:tcBorders>
              <w:left w:val="single" w:sz="8" w:space="0" w:color="auto"/>
              <w:bottom w:val="single" w:sz="8" w:space="0" w:color="auto"/>
              <w:right w:val="single" w:sz="8" w:space="0" w:color="auto"/>
            </w:tcBorders>
            <w:shd w:val="clear" w:color="auto" w:fill="auto"/>
            <w:noWrap/>
            <w:vAlign w:val="bottom"/>
            <w:hideMark/>
          </w:tcPr>
          <w:p w14:paraId="2F4B75D9" w14:textId="77777777" w:rsidR="005B3E4F" w:rsidRPr="005B3E4F" w:rsidRDefault="005B3E4F" w:rsidP="005B3E4F">
            <w:pPr>
              <w:spacing w:line="240" w:lineRule="auto"/>
              <w:jc w:val="left"/>
              <w:rPr>
                <w:rFonts w:ascii="Calibri" w:hAnsi="Calibri" w:cs="Calibri"/>
                <w:color w:val="000000"/>
                <w:sz w:val="18"/>
                <w:szCs w:val="18"/>
                <w:lang w:bidi="ar-SA"/>
              </w:rPr>
            </w:pPr>
          </w:p>
        </w:tc>
        <w:tc>
          <w:tcPr>
            <w:tcW w:w="1788" w:type="dxa"/>
            <w:tcBorders>
              <w:top w:val="nil"/>
              <w:left w:val="nil"/>
              <w:bottom w:val="single" w:sz="8" w:space="0" w:color="auto"/>
              <w:right w:val="single" w:sz="8" w:space="0" w:color="auto"/>
            </w:tcBorders>
            <w:shd w:val="clear" w:color="FF0000" w:fill="FFFFFF"/>
            <w:noWrap/>
            <w:vAlign w:val="center"/>
            <w:hideMark/>
          </w:tcPr>
          <w:p w14:paraId="7CF4C2AC" w14:textId="77777777" w:rsidR="005B3E4F" w:rsidRPr="005B3E4F" w:rsidRDefault="005B3E4F"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Trimethoprim </w:t>
            </w:r>
          </w:p>
        </w:tc>
        <w:tc>
          <w:tcPr>
            <w:tcW w:w="680" w:type="dxa"/>
            <w:tcBorders>
              <w:top w:val="nil"/>
              <w:left w:val="nil"/>
              <w:bottom w:val="single" w:sz="8" w:space="0" w:color="auto"/>
              <w:right w:val="single" w:sz="4" w:space="0" w:color="auto"/>
            </w:tcBorders>
            <w:shd w:val="clear" w:color="auto" w:fill="auto"/>
            <w:noWrap/>
            <w:vAlign w:val="center"/>
            <w:hideMark/>
          </w:tcPr>
          <w:p w14:paraId="54DD38B5"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1.6</w:t>
            </w:r>
          </w:p>
        </w:tc>
        <w:tc>
          <w:tcPr>
            <w:tcW w:w="680" w:type="dxa"/>
            <w:tcBorders>
              <w:top w:val="nil"/>
              <w:left w:val="nil"/>
              <w:bottom w:val="single" w:sz="8" w:space="0" w:color="auto"/>
              <w:right w:val="single" w:sz="4" w:space="0" w:color="auto"/>
            </w:tcBorders>
            <w:shd w:val="clear" w:color="auto" w:fill="auto"/>
            <w:noWrap/>
            <w:vAlign w:val="center"/>
            <w:hideMark/>
          </w:tcPr>
          <w:p w14:paraId="45D54F7F"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1.6</w:t>
            </w:r>
          </w:p>
        </w:tc>
        <w:tc>
          <w:tcPr>
            <w:tcW w:w="680" w:type="dxa"/>
            <w:tcBorders>
              <w:top w:val="nil"/>
              <w:left w:val="nil"/>
              <w:bottom w:val="single" w:sz="8" w:space="0" w:color="auto"/>
              <w:right w:val="single" w:sz="4" w:space="0" w:color="auto"/>
            </w:tcBorders>
            <w:shd w:val="clear" w:color="auto" w:fill="auto"/>
            <w:noWrap/>
            <w:vAlign w:val="center"/>
            <w:hideMark/>
          </w:tcPr>
          <w:p w14:paraId="23578984"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2.3</w:t>
            </w:r>
          </w:p>
        </w:tc>
        <w:tc>
          <w:tcPr>
            <w:tcW w:w="680" w:type="dxa"/>
            <w:tcBorders>
              <w:top w:val="nil"/>
              <w:left w:val="nil"/>
              <w:bottom w:val="single" w:sz="8" w:space="0" w:color="auto"/>
              <w:right w:val="single" w:sz="4" w:space="0" w:color="auto"/>
            </w:tcBorders>
            <w:shd w:val="clear" w:color="auto" w:fill="auto"/>
            <w:noWrap/>
            <w:vAlign w:val="center"/>
            <w:hideMark/>
          </w:tcPr>
          <w:p w14:paraId="70434047"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1.5</w:t>
            </w:r>
          </w:p>
        </w:tc>
        <w:tc>
          <w:tcPr>
            <w:tcW w:w="680" w:type="dxa"/>
            <w:tcBorders>
              <w:top w:val="nil"/>
              <w:left w:val="nil"/>
              <w:bottom w:val="single" w:sz="8" w:space="0" w:color="auto"/>
              <w:right w:val="single" w:sz="4" w:space="0" w:color="auto"/>
            </w:tcBorders>
            <w:shd w:val="clear" w:color="auto" w:fill="auto"/>
            <w:noWrap/>
            <w:vAlign w:val="center"/>
            <w:hideMark/>
          </w:tcPr>
          <w:p w14:paraId="5F05CDE4"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 1.6</w:t>
            </w:r>
          </w:p>
        </w:tc>
        <w:tc>
          <w:tcPr>
            <w:tcW w:w="680" w:type="dxa"/>
            <w:tcBorders>
              <w:top w:val="nil"/>
              <w:left w:val="nil"/>
              <w:bottom w:val="single" w:sz="8" w:space="0" w:color="auto"/>
              <w:right w:val="single" w:sz="4" w:space="0" w:color="auto"/>
            </w:tcBorders>
            <w:shd w:val="clear" w:color="000000" w:fill="A9D08E"/>
            <w:noWrap/>
            <w:vAlign w:val="center"/>
            <w:hideMark/>
          </w:tcPr>
          <w:p w14:paraId="7CB88575" w14:textId="77777777" w:rsidR="005B3E4F" w:rsidRPr="005B3E4F" w:rsidRDefault="005B3E4F"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3.6</w:t>
            </w:r>
          </w:p>
        </w:tc>
        <w:tc>
          <w:tcPr>
            <w:tcW w:w="680" w:type="dxa"/>
            <w:tcBorders>
              <w:top w:val="nil"/>
              <w:left w:val="nil"/>
              <w:bottom w:val="single" w:sz="8" w:space="0" w:color="auto"/>
              <w:right w:val="single" w:sz="8" w:space="0" w:color="auto"/>
            </w:tcBorders>
            <w:shd w:val="clear" w:color="auto" w:fill="auto"/>
            <w:noWrap/>
            <w:vAlign w:val="center"/>
            <w:hideMark/>
          </w:tcPr>
          <w:p w14:paraId="4DE4CD58" w14:textId="77777777" w:rsidR="005B3E4F" w:rsidRPr="005B3E4F" w:rsidRDefault="005B3E4F"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&lt;1.3</w:t>
            </w:r>
          </w:p>
        </w:tc>
      </w:tr>
      <w:tr w:rsidR="0046111E" w:rsidRPr="005B3E4F" w14:paraId="6190520B" w14:textId="77777777" w:rsidTr="00944670">
        <w:trPr>
          <w:trHeight w:val="315"/>
          <w:jc w:val="center"/>
        </w:trPr>
        <w:tc>
          <w:tcPr>
            <w:tcW w:w="1172" w:type="dxa"/>
            <w:vMerge w:val="restart"/>
            <w:tcBorders>
              <w:top w:val="nil"/>
              <w:left w:val="single" w:sz="8" w:space="0" w:color="auto"/>
              <w:right w:val="single" w:sz="8" w:space="0" w:color="auto"/>
            </w:tcBorders>
            <w:shd w:val="clear" w:color="auto" w:fill="auto"/>
            <w:noWrap/>
            <w:vAlign w:val="center"/>
            <w:hideMark/>
          </w:tcPr>
          <w:p w14:paraId="56EC9CC5" w14:textId="3EC2AD2D" w:rsidR="0046111E" w:rsidRPr="005B3E4F" w:rsidRDefault="0046111E" w:rsidP="005B3E4F">
            <w:pPr>
              <w:spacing w:line="240" w:lineRule="auto"/>
              <w:jc w:val="left"/>
              <w:rPr>
                <w:rFonts w:ascii="Calibri" w:hAnsi="Calibri" w:cs="Calibri"/>
                <w:color w:val="000000"/>
                <w:sz w:val="18"/>
                <w:szCs w:val="18"/>
                <w:lang w:bidi="ar-SA"/>
              </w:rPr>
            </w:pPr>
            <w:r>
              <w:rPr>
                <w:rFonts w:ascii="Calibri" w:hAnsi="Calibri" w:cs="Calibri"/>
                <w:color w:val="000000"/>
                <w:sz w:val="18"/>
                <w:szCs w:val="18"/>
                <w:lang w:bidi="ar-SA"/>
              </w:rPr>
              <w:t>Other</w:t>
            </w:r>
          </w:p>
        </w:tc>
        <w:tc>
          <w:tcPr>
            <w:tcW w:w="1788" w:type="dxa"/>
            <w:tcBorders>
              <w:top w:val="nil"/>
              <w:left w:val="nil"/>
              <w:bottom w:val="single" w:sz="4" w:space="0" w:color="auto"/>
              <w:right w:val="single" w:sz="8" w:space="0" w:color="auto"/>
            </w:tcBorders>
            <w:shd w:val="clear" w:color="FF0000" w:fill="FFFFFF"/>
            <w:noWrap/>
            <w:vAlign w:val="center"/>
            <w:hideMark/>
          </w:tcPr>
          <w:p w14:paraId="4E470676" w14:textId="77777777" w:rsidR="0046111E" w:rsidRPr="005B3E4F" w:rsidRDefault="0046111E"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Acesulfame -K</w:t>
            </w:r>
          </w:p>
        </w:tc>
        <w:tc>
          <w:tcPr>
            <w:tcW w:w="680" w:type="dxa"/>
            <w:tcBorders>
              <w:top w:val="nil"/>
              <w:left w:val="nil"/>
              <w:bottom w:val="single" w:sz="4" w:space="0" w:color="auto"/>
              <w:right w:val="single" w:sz="4" w:space="0" w:color="auto"/>
            </w:tcBorders>
            <w:shd w:val="clear" w:color="000000" w:fill="A9D08E"/>
            <w:noWrap/>
            <w:vAlign w:val="center"/>
            <w:hideMark/>
          </w:tcPr>
          <w:p w14:paraId="15CFAEFE"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26</w:t>
            </w:r>
          </w:p>
        </w:tc>
        <w:tc>
          <w:tcPr>
            <w:tcW w:w="680" w:type="dxa"/>
            <w:tcBorders>
              <w:top w:val="nil"/>
              <w:left w:val="nil"/>
              <w:bottom w:val="single" w:sz="4" w:space="0" w:color="auto"/>
              <w:right w:val="single" w:sz="4" w:space="0" w:color="auto"/>
            </w:tcBorders>
            <w:shd w:val="clear" w:color="000000" w:fill="A9D08E"/>
            <w:noWrap/>
            <w:vAlign w:val="center"/>
            <w:hideMark/>
          </w:tcPr>
          <w:p w14:paraId="5B78FCBF"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26</w:t>
            </w:r>
          </w:p>
        </w:tc>
        <w:tc>
          <w:tcPr>
            <w:tcW w:w="680" w:type="dxa"/>
            <w:tcBorders>
              <w:top w:val="nil"/>
              <w:left w:val="nil"/>
              <w:bottom w:val="single" w:sz="4" w:space="0" w:color="auto"/>
              <w:right w:val="single" w:sz="4" w:space="0" w:color="auto"/>
            </w:tcBorders>
            <w:shd w:val="clear" w:color="000000" w:fill="A9D08E"/>
            <w:noWrap/>
            <w:vAlign w:val="center"/>
            <w:hideMark/>
          </w:tcPr>
          <w:p w14:paraId="4B850740"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27</w:t>
            </w:r>
          </w:p>
        </w:tc>
        <w:tc>
          <w:tcPr>
            <w:tcW w:w="680" w:type="dxa"/>
            <w:tcBorders>
              <w:top w:val="nil"/>
              <w:left w:val="nil"/>
              <w:bottom w:val="single" w:sz="4" w:space="0" w:color="auto"/>
              <w:right w:val="single" w:sz="4" w:space="0" w:color="auto"/>
            </w:tcBorders>
            <w:shd w:val="clear" w:color="000000" w:fill="A9D08E"/>
            <w:noWrap/>
            <w:vAlign w:val="center"/>
            <w:hideMark/>
          </w:tcPr>
          <w:p w14:paraId="4973F040"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23</w:t>
            </w:r>
          </w:p>
        </w:tc>
        <w:tc>
          <w:tcPr>
            <w:tcW w:w="680" w:type="dxa"/>
            <w:tcBorders>
              <w:top w:val="nil"/>
              <w:left w:val="nil"/>
              <w:bottom w:val="single" w:sz="4" w:space="0" w:color="auto"/>
              <w:right w:val="single" w:sz="4" w:space="0" w:color="auto"/>
            </w:tcBorders>
            <w:shd w:val="clear" w:color="000000" w:fill="A9D08E"/>
            <w:noWrap/>
            <w:vAlign w:val="center"/>
            <w:hideMark/>
          </w:tcPr>
          <w:p w14:paraId="7FD4A475"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w:t>
            </w:r>
          </w:p>
        </w:tc>
        <w:tc>
          <w:tcPr>
            <w:tcW w:w="680" w:type="dxa"/>
            <w:tcBorders>
              <w:top w:val="nil"/>
              <w:left w:val="nil"/>
              <w:bottom w:val="single" w:sz="4" w:space="0" w:color="auto"/>
              <w:right w:val="single" w:sz="4" w:space="0" w:color="auto"/>
            </w:tcBorders>
            <w:shd w:val="clear" w:color="000000" w:fill="A9D08E"/>
            <w:noWrap/>
            <w:vAlign w:val="center"/>
            <w:hideMark/>
          </w:tcPr>
          <w:p w14:paraId="1BB61B36"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26</w:t>
            </w:r>
          </w:p>
        </w:tc>
        <w:tc>
          <w:tcPr>
            <w:tcW w:w="680" w:type="dxa"/>
            <w:tcBorders>
              <w:top w:val="nil"/>
              <w:left w:val="nil"/>
              <w:bottom w:val="single" w:sz="4" w:space="0" w:color="auto"/>
              <w:right w:val="single" w:sz="8" w:space="0" w:color="auto"/>
            </w:tcBorders>
            <w:shd w:val="clear" w:color="000000" w:fill="A9D08E"/>
            <w:noWrap/>
            <w:vAlign w:val="center"/>
            <w:hideMark/>
          </w:tcPr>
          <w:p w14:paraId="343EA017" w14:textId="77777777" w:rsidR="0046111E" w:rsidRPr="005B3E4F" w:rsidRDefault="0046111E"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29</w:t>
            </w:r>
          </w:p>
        </w:tc>
      </w:tr>
      <w:tr w:rsidR="0046111E" w:rsidRPr="005B3E4F" w14:paraId="7D578A5A" w14:textId="77777777" w:rsidTr="00944670">
        <w:trPr>
          <w:trHeight w:val="330"/>
          <w:jc w:val="center"/>
        </w:trPr>
        <w:tc>
          <w:tcPr>
            <w:tcW w:w="1172" w:type="dxa"/>
            <w:vMerge/>
            <w:tcBorders>
              <w:left w:val="single" w:sz="8" w:space="0" w:color="auto"/>
              <w:bottom w:val="single" w:sz="8" w:space="0" w:color="auto"/>
              <w:right w:val="single" w:sz="8" w:space="0" w:color="auto"/>
            </w:tcBorders>
            <w:shd w:val="clear" w:color="auto" w:fill="auto"/>
            <w:noWrap/>
            <w:vAlign w:val="center"/>
            <w:hideMark/>
          </w:tcPr>
          <w:p w14:paraId="78A858F8" w14:textId="564797DD" w:rsidR="0046111E" w:rsidRPr="005B3E4F" w:rsidRDefault="0046111E" w:rsidP="005B3E4F">
            <w:pPr>
              <w:spacing w:line="240" w:lineRule="auto"/>
              <w:jc w:val="left"/>
              <w:rPr>
                <w:rFonts w:ascii="Calibri" w:hAnsi="Calibri" w:cs="Calibri"/>
                <w:color w:val="000000"/>
                <w:sz w:val="18"/>
                <w:szCs w:val="18"/>
                <w:lang w:bidi="ar-SA"/>
              </w:rPr>
            </w:pPr>
          </w:p>
        </w:tc>
        <w:tc>
          <w:tcPr>
            <w:tcW w:w="1788" w:type="dxa"/>
            <w:tcBorders>
              <w:top w:val="nil"/>
              <w:left w:val="nil"/>
              <w:bottom w:val="single" w:sz="8" w:space="0" w:color="auto"/>
              <w:right w:val="single" w:sz="8" w:space="0" w:color="auto"/>
            </w:tcBorders>
            <w:shd w:val="clear" w:color="FF0000" w:fill="FFFFFF"/>
            <w:noWrap/>
            <w:vAlign w:val="center"/>
            <w:hideMark/>
          </w:tcPr>
          <w:p w14:paraId="6D6A0E4A" w14:textId="77777777" w:rsidR="0046111E" w:rsidRPr="005B3E4F" w:rsidRDefault="0046111E" w:rsidP="005B3E4F">
            <w:pPr>
              <w:spacing w:line="240" w:lineRule="auto"/>
              <w:jc w:val="center"/>
              <w:rPr>
                <w:rFonts w:ascii="Calibri" w:hAnsi="Calibri" w:cs="Calibri"/>
                <w:i/>
                <w:iCs/>
                <w:sz w:val="18"/>
                <w:szCs w:val="18"/>
                <w:lang w:bidi="ar-SA"/>
              </w:rPr>
            </w:pPr>
            <w:r w:rsidRPr="005B3E4F">
              <w:rPr>
                <w:rFonts w:ascii="Calibri" w:hAnsi="Calibri" w:cs="Calibri"/>
                <w:i/>
                <w:iCs/>
                <w:sz w:val="18"/>
                <w:szCs w:val="18"/>
                <w:lang w:bidi="ar-SA"/>
              </w:rPr>
              <w:t xml:space="preserve">DEET </w:t>
            </w:r>
          </w:p>
        </w:tc>
        <w:tc>
          <w:tcPr>
            <w:tcW w:w="680" w:type="dxa"/>
            <w:tcBorders>
              <w:top w:val="nil"/>
              <w:left w:val="nil"/>
              <w:bottom w:val="single" w:sz="8" w:space="0" w:color="auto"/>
              <w:right w:val="single" w:sz="4" w:space="0" w:color="auto"/>
            </w:tcBorders>
            <w:shd w:val="clear" w:color="000000" w:fill="A9D08E"/>
            <w:noWrap/>
            <w:vAlign w:val="center"/>
            <w:hideMark/>
          </w:tcPr>
          <w:p w14:paraId="18B311D0"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25</w:t>
            </w:r>
          </w:p>
        </w:tc>
        <w:tc>
          <w:tcPr>
            <w:tcW w:w="680" w:type="dxa"/>
            <w:tcBorders>
              <w:top w:val="nil"/>
              <w:left w:val="nil"/>
              <w:bottom w:val="single" w:sz="8" w:space="0" w:color="auto"/>
              <w:right w:val="single" w:sz="4" w:space="0" w:color="auto"/>
            </w:tcBorders>
            <w:shd w:val="clear" w:color="000000" w:fill="A9D08E"/>
            <w:noWrap/>
            <w:vAlign w:val="center"/>
            <w:hideMark/>
          </w:tcPr>
          <w:p w14:paraId="28BF25D1"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40</w:t>
            </w:r>
          </w:p>
        </w:tc>
        <w:tc>
          <w:tcPr>
            <w:tcW w:w="680" w:type="dxa"/>
            <w:tcBorders>
              <w:top w:val="nil"/>
              <w:left w:val="nil"/>
              <w:bottom w:val="single" w:sz="8" w:space="0" w:color="auto"/>
              <w:right w:val="single" w:sz="4" w:space="0" w:color="auto"/>
            </w:tcBorders>
            <w:shd w:val="clear" w:color="000000" w:fill="A9D08E"/>
            <w:noWrap/>
            <w:vAlign w:val="center"/>
            <w:hideMark/>
          </w:tcPr>
          <w:p w14:paraId="481A80D1"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18</w:t>
            </w:r>
          </w:p>
        </w:tc>
        <w:tc>
          <w:tcPr>
            <w:tcW w:w="680" w:type="dxa"/>
            <w:tcBorders>
              <w:top w:val="nil"/>
              <w:left w:val="nil"/>
              <w:bottom w:val="single" w:sz="8" w:space="0" w:color="auto"/>
              <w:right w:val="single" w:sz="4" w:space="0" w:color="auto"/>
            </w:tcBorders>
            <w:shd w:val="clear" w:color="000000" w:fill="A9D08E"/>
            <w:noWrap/>
            <w:vAlign w:val="center"/>
            <w:hideMark/>
          </w:tcPr>
          <w:p w14:paraId="3BCCAD1D"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w:t>
            </w:r>
          </w:p>
        </w:tc>
        <w:tc>
          <w:tcPr>
            <w:tcW w:w="680" w:type="dxa"/>
            <w:tcBorders>
              <w:top w:val="nil"/>
              <w:left w:val="nil"/>
              <w:bottom w:val="single" w:sz="8" w:space="0" w:color="auto"/>
              <w:right w:val="single" w:sz="4" w:space="0" w:color="auto"/>
            </w:tcBorders>
            <w:shd w:val="clear" w:color="000000" w:fill="A9D08E"/>
            <w:noWrap/>
            <w:vAlign w:val="center"/>
            <w:hideMark/>
          </w:tcPr>
          <w:p w14:paraId="361A0D8C"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22</w:t>
            </w:r>
          </w:p>
        </w:tc>
        <w:tc>
          <w:tcPr>
            <w:tcW w:w="680" w:type="dxa"/>
            <w:tcBorders>
              <w:top w:val="nil"/>
              <w:left w:val="nil"/>
              <w:bottom w:val="single" w:sz="8" w:space="0" w:color="auto"/>
              <w:right w:val="single" w:sz="4" w:space="0" w:color="auto"/>
            </w:tcBorders>
            <w:shd w:val="clear" w:color="000000" w:fill="A9D08E"/>
            <w:noWrap/>
            <w:vAlign w:val="center"/>
            <w:hideMark/>
          </w:tcPr>
          <w:p w14:paraId="20868FCC" w14:textId="77777777" w:rsidR="0046111E" w:rsidRPr="005B3E4F" w:rsidRDefault="0046111E" w:rsidP="005B3E4F">
            <w:pPr>
              <w:spacing w:line="240" w:lineRule="auto"/>
              <w:jc w:val="center"/>
              <w:rPr>
                <w:rFonts w:ascii="Calibri" w:hAnsi="Calibri" w:cs="Calibri"/>
                <w:sz w:val="18"/>
                <w:szCs w:val="18"/>
                <w:lang w:bidi="ar-SA"/>
              </w:rPr>
            </w:pPr>
            <w:r w:rsidRPr="005B3E4F">
              <w:rPr>
                <w:rFonts w:ascii="Calibri" w:hAnsi="Calibri" w:cs="Calibri"/>
                <w:sz w:val="18"/>
                <w:szCs w:val="18"/>
                <w:lang w:bidi="ar-SA"/>
              </w:rPr>
              <w:t>24</w:t>
            </w:r>
          </w:p>
        </w:tc>
        <w:tc>
          <w:tcPr>
            <w:tcW w:w="680" w:type="dxa"/>
            <w:tcBorders>
              <w:top w:val="nil"/>
              <w:left w:val="nil"/>
              <w:bottom w:val="single" w:sz="8" w:space="0" w:color="auto"/>
              <w:right w:val="single" w:sz="8" w:space="0" w:color="auto"/>
            </w:tcBorders>
            <w:shd w:val="clear" w:color="000000" w:fill="A9D08E"/>
            <w:noWrap/>
            <w:vAlign w:val="center"/>
            <w:hideMark/>
          </w:tcPr>
          <w:p w14:paraId="65475A13" w14:textId="77777777" w:rsidR="0046111E" w:rsidRPr="005B3E4F" w:rsidRDefault="0046111E" w:rsidP="005B3E4F">
            <w:pPr>
              <w:spacing w:line="240" w:lineRule="auto"/>
              <w:jc w:val="center"/>
              <w:rPr>
                <w:rFonts w:ascii="Calibri" w:hAnsi="Calibri" w:cs="Calibri"/>
                <w:color w:val="000000"/>
                <w:sz w:val="18"/>
                <w:szCs w:val="18"/>
                <w:lang w:bidi="ar-SA"/>
              </w:rPr>
            </w:pPr>
            <w:r w:rsidRPr="005B3E4F">
              <w:rPr>
                <w:rFonts w:ascii="Calibri" w:hAnsi="Calibri" w:cs="Calibri"/>
                <w:color w:val="000000"/>
                <w:sz w:val="18"/>
                <w:szCs w:val="18"/>
                <w:lang w:bidi="ar-SA"/>
              </w:rPr>
              <w:t>18</w:t>
            </w:r>
          </w:p>
        </w:tc>
      </w:tr>
    </w:tbl>
    <w:p w14:paraId="22639DC7" w14:textId="77777777" w:rsidR="00CE5B00" w:rsidRDefault="00CE5B00" w:rsidP="008201F7">
      <w:pPr>
        <w:jc w:val="center"/>
      </w:pPr>
    </w:p>
    <w:p w14:paraId="62A8912A" w14:textId="147EBB2D" w:rsidR="00736F29" w:rsidRDefault="00736F29" w:rsidP="00EB20C0">
      <w:pPr>
        <w:pStyle w:val="Caption"/>
        <w:keepNext/>
        <w:jc w:val="left"/>
      </w:pPr>
      <w:bookmarkStart w:id="97" w:name="_Toc513553878"/>
      <w:r>
        <w:t xml:space="preserve">Table A </w:t>
      </w:r>
      <w:r w:rsidR="008151B7">
        <w:fldChar w:fldCharType="begin"/>
      </w:r>
      <w:r w:rsidR="008151B7">
        <w:instrText xml:space="preserve"> SEQ Table_A \* ARABIC </w:instrText>
      </w:r>
      <w:r w:rsidR="008151B7">
        <w:fldChar w:fldCharType="separate"/>
      </w:r>
      <w:r w:rsidR="00AE569E">
        <w:rPr>
          <w:noProof/>
        </w:rPr>
        <w:t>17</w:t>
      </w:r>
      <w:r w:rsidR="008151B7">
        <w:rPr>
          <w:noProof/>
        </w:rPr>
        <w:fldChar w:fldCharType="end"/>
      </w:r>
      <w:r>
        <w:t>. Temperature values for each site and season.</w:t>
      </w:r>
      <w:bookmarkEnd w:id="97"/>
    </w:p>
    <w:tbl>
      <w:tblPr>
        <w:tblW w:w="6060" w:type="dxa"/>
        <w:jc w:val="center"/>
        <w:tblLook w:val="04A0" w:firstRow="1" w:lastRow="0" w:firstColumn="1" w:lastColumn="0" w:noHBand="0" w:noVBand="1"/>
      </w:tblPr>
      <w:tblGrid>
        <w:gridCol w:w="2060"/>
        <w:gridCol w:w="1000"/>
        <w:gridCol w:w="1000"/>
        <w:gridCol w:w="1000"/>
        <w:gridCol w:w="1000"/>
      </w:tblGrid>
      <w:tr w:rsidR="00497076" w:rsidRPr="00C140ED" w14:paraId="1C42370A" w14:textId="77777777" w:rsidTr="00617E88">
        <w:trPr>
          <w:trHeight w:val="375"/>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64AB5755" w14:textId="19881FA1" w:rsidR="00497076" w:rsidRDefault="00497076" w:rsidP="00633913">
            <w:pPr>
              <w:spacing w:line="240" w:lineRule="auto"/>
              <w:jc w:val="center"/>
              <w:rPr>
                <w:rFonts w:ascii="Calibri" w:hAnsi="Calibri" w:cs="Calibri"/>
                <w:b/>
                <w:bCs/>
                <w:color w:val="000000"/>
                <w:sz w:val="20"/>
                <w:szCs w:val="20"/>
                <w:lang w:bidi="ar-SA"/>
              </w:rPr>
            </w:pPr>
            <w:r w:rsidRPr="00C140ED">
              <w:rPr>
                <w:rFonts w:ascii="Calibri" w:hAnsi="Calibri" w:cs="Calibri"/>
                <w:b/>
                <w:bCs/>
                <w:color w:val="000000"/>
                <w:sz w:val="20"/>
                <w:szCs w:val="20"/>
                <w:lang w:bidi="ar-SA"/>
              </w:rPr>
              <w:t>Temp</w:t>
            </w:r>
            <w:r>
              <w:rPr>
                <w:rFonts w:ascii="Calibri" w:hAnsi="Calibri" w:cs="Calibri"/>
                <w:b/>
                <w:bCs/>
                <w:color w:val="000000"/>
                <w:sz w:val="20"/>
                <w:szCs w:val="20"/>
                <w:lang w:bidi="ar-SA"/>
              </w:rPr>
              <w:t>erature</w:t>
            </w:r>
            <w:r w:rsidRPr="00C140ED">
              <w:rPr>
                <w:rFonts w:ascii="Calibri" w:hAnsi="Calibri" w:cs="Calibri"/>
                <w:b/>
                <w:bCs/>
                <w:color w:val="000000"/>
                <w:sz w:val="20"/>
                <w:szCs w:val="20"/>
                <w:lang w:bidi="ar-SA"/>
              </w:rPr>
              <w:t xml:space="preserve"> (</w:t>
            </w:r>
            <w:r w:rsidRPr="00C140ED">
              <w:rPr>
                <w:rFonts w:ascii="Calibri" w:hAnsi="Calibri" w:cs="Calibri"/>
                <w:b/>
                <w:bCs/>
                <w:color w:val="000000"/>
                <w:sz w:val="20"/>
                <w:szCs w:val="20"/>
                <w:vertAlign w:val="superscript"/>
                <w:lang w:bidi="ar-SA"/>
              </w:rPr>
              <w:t>o</w:t>
            </w:r>
            <w:r w:rsidRPr="00C140ED">
              <w:rPr>
                <w:rFonts w:ascii="Calibri" w:hAnsi="Calibri" w:cs="Calibri"/>
                <w:b/>
                <w:bCs/>
                <w:color w:val="000000"/>
                <w:sz w:val="20"/>
                <w:szCs w:val="20"/>
                <w:lang w:bidi="ar-SA"/>
              </w:rPr>
              <w:t>C)</w:t>
            </w:r>
          </w:p>
        </w:tc>
      </w:tr>
      <w:tr w:rsidR="00C140ED" w:rsidRPr="00C140ED" w14:paraId="50865EA1" w14:textId="77777777" w:rsidTr="00736F29">
        <w:trPr>
          <w:trHeight w:val="375"/>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D5E919" w14:textId="226DFDAF" w:rsidR="00C140ED" w:rsidRPr="00C140ED"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645C530D" w14:textId="0060887F" w:rsidR="00C140ED" w:rsidRPr="00C140ED"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44EAF403" w14:textId="1F231112" w:rsidR="00C140ED" w:rsidRPr="00C140ED"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49FEC36" w14:textId="5711FE88" w:rsidR="00C140ED" w:rsidRPr="00C140ED"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6359449" w14:textId="7180BE6E" w:rsidR="00C140ED" w:rsidRPr="00C140ED"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C140ED" w:rsidRPr="00C140ED" w14:paraId="5FD14C95"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DE92379"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0402C2C2"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23.58</w:t>
            </w:r>
          </w:p>
        </w:tc>
        <w:tc>
          <w:tcPr>
            <w:tcW w:w="1000" w:type="dxa"/>
            <w:tcBorders>
              <w:top w:val="nil"/>
              <w:left w:val="nil"/>
              <w:bottom w:val="single" w:sz="4" w:space="0" w:color="auto"/>
              <w:right w:val="single" w:sz="4" w:space="0" w:color="auto"/>
            </w:tcBorders>
            <w:shd w:val="clear" w:color="auto" w:fill="auto"/>
            <w:noWrap/>
            <w:vAlign w:val="center"/>
            <w:hideMark/>
          </w:tcPr>
          <w:p w14:paraId="78F6523B"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22.34</w:t>
            </w:r>
          </w:p>
        </w:tc>
        <w:tc>
          <w:tcPr>
            <w:tcW w:w="1000" w:type="dxa"/>
            <w:tcBorders>
              <w:top w:val="nil"/>
              <w:left w:val="nil"/>
              <w:bottom w:val="single" w:sz="4" w:space="0" w:color="auto"/>
              <w:right w:val="single" w:sz="4" w:space="0" w:color="auto"/>
            </w:tcBorders>
            <w:shd w:val="clear" w:color="auto" w:fill="auto"/>
            <w:noWrap/>
            <w:vAlign w:val="center"/>
            <w:hideMark/>
          </w:tcPr>
          <w:p w14:paraId="1CBDA5C2"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6.75</w:t>
            </w:r>
          </w:p>
        </w:tc>
        <w:tc>
          <w:tcPr>
            <w:tcW w:w="1000" w:type="dxa"/>
            <w:tcBorders>
              <w:top w:val="nil"/>
              <w:left w:val="nil"/>
              <w:bottom w:val="single" w:sz="4" w:space="0" w:color="auto"/>
              <w:right w:val="single" w:sz="4" w:space="0" w:color="auto"/>
            </w:tcBorders>
            <w:shd w:val="clear" w:color="auto" w:fill="auto"/>
            <w:noWrap/>
            <w:vAlign w:val="center"/>
            <w:hideMark/>
          </w:tcPr>
          <w:p w14:paraId="328CD4ED"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15.62</w:t>
            </w:r>
          </w:p>
        </w:tc>
      </w:tr>
      <w:tr w:rsidR="00C140ED" w:rsidRPr="00C140ED" w14:paraId="426EACBD"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B73CAB7"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2434BF79"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25.59</w:t>
            </w:r>
          </w:p>
        </w:tc>
        <w:tc>
          <w:tcPr>
            <w:tcW w:w="1000" w:type="dxa"/>
            <w:tcBorders>
              <w:top w:val="nil"/>
              <w:left w:val="nil"/>
              <w:bottom w:val="single" w:sz="4" w:space="0" w:color="auto"/>
              <w:right w:val="single" w:sz="4" w:space="0" w:color="auto"/>
            </w:tcBorders>
            <w:shd w:val="clear" w:color="auto" w:fill="auto"/>
            <w:noWrap/>
            <w:vAlign w:val="center"/>
            <w:hideMark/>
          </w:tcPr>
          <w:p w14:paraId="16A25B81"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22.59</w:t>
            </w:r>
          </w:p>
        </w:tc>
        <w:tc>
          <w:tcPr>
            <w:tcW w:w="1000" w:type="dxa"/>
            <w:tcBorders>
              <w:top w:val="nil"/>
              <w:left w:val="nil"/>
              <w:bottom w:val="single" w:sz="4" w:space="0" w:color="auto"/>
              <w:right w:val="single" w:sz="4" w:space="0" w:color="auto"/>
            </w:tcBorders>
            <w:shd w:val="clear" w:color="auto" w:fill="auto"/>
            <w:noWrap/>
            <w:vAlign w:val="center"/>
            <w:hideMark/>
          </w:tcPr>
          <w:p w14:paraId="6D9D0F78"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7.20</w:t>
            </w:r>
          </w:p>
        </w:tc>
        <w:tc>
          <w:tcPr>
            <w:tcW w:w="1000" w:type="dxa"/>
            <w:tcBorders>
              <w:top w:val="nil"/>
              <w:left w:val="nil"/>
              <w:bottom w:val="single" w:sz="4" w:space="0" w:color="auto"/>
              <w:right w:val="single" w:sz="4" w:space="0" w:color="auto"/>
            </w:tcBorders>
            <w:shd w:val="clear" w:color="auto" w:fill="auto"/>
            <w:noWrap/>
            <w:vAlign w:val="center"/>
            <w:hideMark/>
          </w:tcPr>
          <w:p w14:paraId="3D6763DB"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15.46</w:t>
            </w:r>
          </w:p>
        </w:tc>
      </w:tr>
      <w:tr w:rsidR="00C140ED" w:rsidRPr="00C140ED" w14:paraId="0CC43966"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AE5A2E2"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46A671DF"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29.98</w:t>
            </w:r>
          </w:p>
        </w:tc>
        <w:tc>
          <w:tcPr>
            <w:tcW w:w="1000" w:type="dxa"/>
            <w:tcBorders>
              <w:top w:val="nil"/>
              <w:left w:val="nil"/>
              <w:bottom w:val="single" w:sz="4" w:space="0" w:color="auto"/>
              <w:right w:val="single" w:sz="4" w:space="0" w:color="auto"/>
            </w:tcBorders>
            <w:shd w:val="clear" w:color="auto" w:fill="auto"/>
            <w:noWrap/>
            <w:vAlign w:val="center"/>
            <w:hideMark/>
          </w:tcPr>
          <w:p w14:paraId="7A6B5392"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22.99</w:t>
            </w:r>
          </w:p>
        </w:tc>
        <w:tc>
          <w:tcPr>
            <w:tcW w:w="1000" w:type="dxa"/>
            <w:tcBorders>
              <w:top w:val="nil"/>
              <w:left w:val="nil"/>
              <w:bottom w:val="single" w:sz="4" w:space="0" w:color="auto"/>
              <w:right w:val="single" w:sz="4" w:space="0" w:color="auto"/>
            </w:tcBorders>
            <w:shd w:val="clear" w:color="auto" w:fill="auto"/>
            <w:noWrap/>
            <w:vAlign w:val="center"/>
            <w:hideMark/>
          </w:tcPr>
          <w:p w14:paraId="027206E6"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8.72</w:t>
            </w:r>
          </w:p>
        </w:tc>
        <w:tc>
          <w:tcPr>
            <w:tcW w:w="1000" w:type="dxa"/>
            <w:tcBorders>
              <w:top w:val="nil"/>
              <w:left w:val="nil"/>
              <w:bottom w:val="single" w:sz="4" w:space="0" w:color="auto"/>
              <w:right w:val="single" w:sz="4" w:space="0" w:color="auto"/>
            </w:tcBorders>
            <w:shd w:val="clear" w:color="auto" w:fill="auto"/>
            <w:noWrap/>
            <w:vAlign w:val="center"/>
            <w:hideMark/>
          </w:tcPr>
          <w:p w14:paraId="6B7F4699"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15.29</w:t>
            </w:r>
          </w:p>
        </w:tc>
      </w:tr>
      <w:tr w:rsidR="00C140ED" w:rsidRPr="00C140ED" w14:paraId="3DD4472A"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EDAB221"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06F07F0C"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28.73</w:t>
            </w:r>
          </w:p>
        </w:tc>
        <w:tc>
          <w:tcPr>
            <w:tcW w:w="1000" w:type="dxa"/>
            <w:tcBorders>
              <w:top w:val="nil"/>
              <w:left w:val="nil"/>
              <w:bottom w:val="single" w:sz="4" w:space="0" w:color="auto"/>
              <w:right w:val="single" w:sz="4" w:space="0" w:color="auto"/>
            </w:tcBorders>
            <w:shd w:val="clear" w:color="auto" w:fill="auto"/>
            <w:noWrap/>
            <w:vAlign w:val="center"/>
            <w:hideMark/>
          </w:tcPr>
          <w:p w14:paraId="5346A7C8"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23.45</w:t>
            </w:r>
          </w:p>
        </w:tc>
        <w:tc>
          <w:tcPr>
            <w:tcW w:w="1000" w:type="dxa"/>
            <w:tcBorders>
              <w:top w:val="nil"/>
              <w:left w:val="nil"/>
              <w:bottom w:val="single" w:sz="4" w:space="0" w:color="auto"/>
              <w:right w:val="single" w:sz="4" w:space="0" w:color="auto"/>
            </w:tcBorders>
            <w:shd w:val="clear" w:color="auto" w:fill="auto"/>
            <w:noWrap/>
            <w:vAlign w:val="center"/>
            <w:hideMark/>
          </w:tcPr>
          <w:p w14:paraId="589F74E1"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7.43</w:t>
            </w:r>
          </w:p>
        </w:tc>
        <w:tc>
          <w:tcPr>
            <w:tcW w:w="1000" w:type="dxa"/>
            <w:tcBorders>
              <w:top w:val="nil"/>
              <w:left w:val="nil"/>
              <w:bottom w:val="single" w:sz="4" w:space="0" w:color="auto"/>
              <w:right w:val="single" w:sz="4" w:space="0" w:color="auto"/>
            </w:tcBorders>
            <w:shd w:val="clear" w:color="auto" w:fill="auto"/>
            <w:noWrap/>
            <w:vAlign w:val="center"/>
            <w:hideMark/>
          </w:tcPr>
          <w:p w14:paraId="7853B1AE"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15.77</w:t>
            </w:r>
          </w:p>
        </w:tc>
      </w:tr>
      <w:tr w:rsidR="00C140ED" w:rsidRPr="00C140ED" w14:paraId="60E97C86"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3BADFEA"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032CDCB1"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31.68</w:t>
            </w:r>
          </w:p>
        </w:tc>
        <w:tc>
          <w:tcPr>
            <w:tcW w:w="1000" w:type="dxa"/>
            <w:tcBorders>
              <w:top w:val="nil"/>
              <w:left w:val="nil"/>
              <w:bottom w:val="single" w:sz="4" w:space="0" w:color="auto"/>
              <w:right w:val="single" w:sz="4" w:space="0" w:color="auto"/>
            </w:tcBorders>
            <w:shd w:val="clear" w:color="auto" w:fill="auto"/>
            <w:noWrap/>
            <w:vAlign w:val="center"/>
            <w:hideMark/>
          </w:tcPr>
          <w:p w14:paraId="6B1B2D1E"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23.13</w:t>
            </w:r>
          </w:p>
        </w:tc>
        <w:tc>
          <w:tcPr>
            <w:tcW w:w="1000" w:type="dxa"/>
            <w:tcBorders>
              <w:top w:val="nil"/>
              <w:left w:val="nil"/>
              <w:bottom w:val="single" w:sz="4" w:space="0" w:color="auto"/>
              <w:right w:val="single" w:sz="4" w:space="0" w:color="auto"/>
            </w:tcBorders>
            <w:shd w:val="clear" w:color="auto" w:fill="auto"/>
            <w:noWrap/>
            <w:vAlign w:val="center"/>
            <w:hideMark/>
          </w:tcPr>
          <w:p w14:paraId="0C9EC84C"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8.53</w:t>
            </w:r>
          </w:p>
        </w:tc>
        <w:tc>
          <w:tcPr>
            <w:tcW w:w="1000" w:type="dxa"/>
            <w:tcBorders>
              <w:top w:val="nil"/>
              <w:left w:val="nil"/>
              <w:bottom w:val="single" w:sz="4" w:space="0" w:color="auto"/>
              <w:right w:val="single" w:sz="4" w:space="0" w:color="auto"/>
            </w:tcBorders>
            <w:shd w:val="clear" w:color="auto" w:fill="auto"/>
            <w:noWrap/>
            <w:vAlign w:val="center"/>
            <w:hideMark/>
          </w:tcPr>
          <w:p w14:paraId="4276C17C"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15.56</w:t>
            </w:r>
          </w:p>
        </w:tc>
      </w:tr>
      <w:tr w:rsidR="00C140ED" w:rsidRPr="00C140ED" w14:paraId="65A1017D" w14:textId="77777777" w:rsidTr="00736F29">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85B0FA5"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58742D84"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29.15</w:t>
            </w:r>
          </w:p>
        </w:tc>
        <w:tc>
          <w:tcPr>
            <w:tcW w:w="1000" w:type="dxa"/>
            <w:tcBorders>
              <w:top w:val="nil"/>
              <w:left w:val="nil"/>
              <w:bottom w:val="single" w:sz="4" w:space="0" w:color="auto"/>
              <w:right w:val="single" w:sz="4" w:space="0" w:color="auto"/>
            </w:tcBorders>
            <w:shd w:val="clear" w:color="auto" w:fill="auto"/>
            <w:noWrap/>
            <w:vAlign w:val="center"/>
            <w:hideMark/>
          </w:tcPr>
          <w:p w14:paraId="7C031577"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23.6</w:t>
            </w:r>
          </w:p>
        </w:tc>
        <w:tc>
          <w:tcPr>
            <w:tcW w:w="1000" w:type="dxa"/>
            <w:tcBorders>
              <w:top w:val="nil"/>
              <w:left w:val="nil"/>
              <w:bottom w:val="single" w:sz="4" w:space="0" w:color="auto"/>
              <w:right w:val="single" w:sz="4" w:space="0" w:color="auto"/>
            </w:tcBorders>
            <w:shd w:val="clear" w:color="auto" w:fill="auto"/>
            <w:noWrap/>
            <w:vAlign w:val="center"/>
            <w:hideMark/>
          </w:tcPr>
          <w:p w14:paraId="1D5B6161"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8.49</w:t>
            </w:r>
          </w:p>
        </w:tc>
        <w:tc>
          <w:tcPr>
            <w:tcW w:w="1000" w:type="dxa"/>
            <w:tcBorders>
              <w:top w:val="nil"/>
              <w:left w:val="nil"/>
              <w:bottom w:val="single" w:sz="4" w:space="0" w:color="auto"/>
              <w:right w:val="single" w:sz="4" w:space="0" w:color="auto"/>
            </w:tcBorders>
            <w:shd w:val="clear" w:color="auto" w:fill="auto"/>
            <w:noWrap/>
            <w:vAlign w:val="center"/>
            <w:hideMark/>
          </w:tcPr>
          <w:p w14:paraId="55B3967C" w14:textId="77777777" w:rsidR="00C140ED" w:rsidRPr="00C140ED" w:rsidRDefault="00C140ED" w:rsidP="00633913">
            <w:pPr>
              <w:spacing w:line="240" w:lineRule="auto"/>
              <w:jc w:val="center"/>
              <w:rPr>
                <w:rFonts w:ascii="Calibri" w:hAnsi="Calibri" w:cs="Calibri"/>
                <w:color w:val="000000"/>
                <w:sz w:val="20"/>
                <w:szCs w:val="20"/>
                <w:lang w:bidi="ar-SA"/>
              </w:rPr>
            </w:pPr>
            <w:r w:rsidRPr="00C140ED">
              <w:rPr>
                <w:rFonts w:ascii="Calibri" w:hAnsi="Calibri" w:cs="Calibri"/>
                <w:color w:val="000000"/>
                <w:sz w:val="20"/>
                <w:szCs w:val="20"/>
                <w:lang w:bidi="ar-SA"/>
              </w:rPr>
              <w:t>14.61</w:t>
            </w:r>
          </w:p>
        </w:tc>
      </w:tr>
    </w:tbl>
    <w:p w14:paraId="6CC30E92" w14:textId="77777777" w:rsidR="00C140ED" w:rsidRDefault="00C140ED" w:rsidP="00633913">
      <w:pPr>
        <w:jc w:val="center"/>
        <w:rPr>
          <w:rFonts w:ascii="Calibri" w:hAnsi="Calibri" w:cs="Calibri"/>
          <w:sz w:val="20"/>
          <w:szCs w:val="20"/>
        </w:rPr>
      </w:pPr>
    </w:p>
    <w:p w14:paraId="1212E20A" w14:textId="1DA2DA8C" w:rsidR="00736F29" w:rsidRDefault="00736F29" w:rsidP="00EB20C0">
      <w:pPr>
        <w:pStyle w:val="Caption"/>
        <w:keepNext/>
        <w:jc w:val="left"/>
      </w:pPr>
      <w:bookmarkStart w:id="98" w:name="_Toc513553879"/>
      <w:r>
        <w:t xml:space="preserve">Table A </w:t>
      </w:r>
      <w:r w:rsidR="008151B7">
        <w:fldChar w:fldCharType="begin"/>
      </w:r>
      <w:r w:rsidR="008151B7">
        <w:instrText xml:space="preserve"> SEQ Table_A \* ARABIC </w:instrText>
      </w:r>
      <w:r w:rsidR="008151B7">
        <w:fldChar w:fldCharType="separate"/>
      </w:r>
      <w:r w:rsidR="00AE569E">
        <w:rPr>
          <w:noProof/>
        </w:rPr>
        <w:t>18</w:t>
      </w:r>
      <w:r w:rsidR="008151B7">
        <w:rPr>
          <w:noProof/>
        </w:rPr>
        <w:fldChar w:fldCharType="end"/>
      </w:r>
      <w:r>
        <w:t>. Specific conductance values for each site and season.</w:t>
      </w:r>
      <w:bookmarkEnd w:id="98"/>
    </w:p>
    <w:tbl>
      <w:tblPr>
        <w:tblW w:w="6070" w:type="dxa"/>
        <w:jc w:val="center"/>
        <w:tblLook w:val="04A0" w:firstRow="1" w:lastRow="0" w:firstColumn="1" w:lastColumn="0" w:noHBand="0" w:noVBand="1"/>
      </w:tblPr>
      <w:tblGrid>
        <w:gridCol w:w="2062"/>
        <w:gridCol w:w="1002"/>
        <w:gridCol w:w="1002"/>
        <w:gridCol w:w="1002"/>
        <w:gridCol w:w="1002"/>
      </w:tblGrid>
      <w:tr w:rsidR="00497076" w:rsidRPr="00633913" w14:paraId="46230FDA" w14:textId="77777777" w:rsidTr="00617E88">
        <w:trPr>
          <w:trHeight w:val="330"/>
          <w:jc w:val="center"/>
        </w:trPr>
        <w:tc>
          <w:tcPr>
            <w:tcW w:w="607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751873E5" w14:textId="65670D71" w:rsidR="00497076" w:rsidRDefault="00497076" w:rsidP="006A0A4F">
            <w:pPr>
              <w:spacing w:line="240" w:lineRule="auto"/>
              <w:jc w:val="center"/>
              <w:rPr>
                <w:rFonts w:ascii="Calibri" w:hAnsi="Calibri" w:cs="Calibri"/>
                <w:b/>
                <w:bCs/>
                <w:color w:val="000000"/>
                <w:sz w:val="20"/>
                <w:szCs w:val="20"/>
                <w:lang w:bidi="ar-SA"/>
              </w:rPr>
            </w:pPr>
            <w:r w:rsidRPr="00633913">
              <w:rPr>
                <w:rFonts w:ascii="Calibri" w:hAnsi="Calibri" w:cs="Calibri"/>
                <w:b/>
                <w:bCs/>
                <w:color w:val="000000"/>
                <w:sz w:val="20"/>
                <w:szCs w:val="20"/>
                <w:lang w:bidi="ar-SA"/>
              </w:rPr>
              <w:t>Sp</w:t>
            </w:r>
            <w:r>
              <w:rPr>
                <w:rFonts w:ascii="Calibri" w:hAnsi="Calibri" w:cs="Calibri"/>
                <w:b/>
                <w:bCs/>
                <w:color w:val="000000"/>
                <w:sz w:val="20"/>
                <w:szCs w:val="20"/>
                <w:lang w:bidi="ar-SA"/>
              </w:rPr>
              <w:t xml:space="preserve">ecific </w:t>
            </w:r>
            <w:r w:rsidRPr="00633913">
              <w:rPr>
                <w:rFonts w:ascii="Calibri" w:hAnsi="Calibri" w:cs="Calibri"/>
                <w:b/>
                <w:bCs/>
                <w:color w:val="000000"/>
                <w:sz w:val="20"/>
                <w:szCs w:val="20"/>
                <w:lang w:bidi="ar-SA"/>
              </w:rPr>
              <w:t>Cond</w:t>
            </w:r>
            <w:r>
              <w:rPr>
                <w:rFonts w:ascii="Calibri" w:hAnsi="Calibri" w:cs="Calibri"/>
                <w:b/>
                <w:bCs/>
                <w:color w:val="000000"/>
                <w:sz w:val="20"/>
                <w:szCs w:val="20"/>
                <w:lang w:bidi="ar-SA"/>
              </w:rPr>
              <w:t>uctance</w:t>
            </w:r>
            <w:r w:rsidRPr="00633913">
              <w:rPr>
                <w:rFonts w:ascii="Calibri" w:hAnsi="Calibri" w:cs="Calibri"/>
                <w:b/>
                <w:bCs/>
                <w:color w:val="000000"/>
                <w:sz w:val="20"/>
                <w:szCs w:val="20"/>
                <w:lang w:bidi="ar-SA"/>
              </w:rPr>
              <w:t xml:space="preserve"> (mS/cm)</w:t>
            </w:r>
          </w:p>
        </w:tc>
      </w:tr>
      <w:tr w:rsidR="00736F29" w:rsidRPr="00633913" w14:paraId="2A6DC1FF" w14:textId="77777777" w:rsidTr="00736F29">
        <w:trPr>
          <w:trHeight w:val="330"/>
          <w:jc w:val="center"/>
        </w:trPr>
        <w:tc>
          <w:tcPr>
            <w:tcW w:w="206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765BCB" w14:textId="6D70D62F" w:rsidR="00736F29" w:rsidRPr="00633913" w:rsidRDefault="00497076" w:rsidP="006A0A4F">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 xml:space="preserve">Site </w:t>
            </w:r>
          </w:p>
        </w:tc>
        <w:tc>
          <w:tcPr>
            <w:tcW w:w="1002" w:type="dxa"/>
            <w:tcBorders>
              <w:top w:val="single" w:sz="8" w:space="0" w:color="auto"/>
              <w:left w:val="nil"/>
              <w:bottom w:val="single" w:sz="8" w:space="0" w:color="auto"/>
              <w:right w:val="single" w:sz="8" w:space="0" w:color="auto"/>
            </w:tcBorders>
            <w:shd w:val="clear" w:color="auto" w:fill="auto"/>
            <w:noWrap/>
            <w:vAlign w:val="center"/>
            <w:hideMark/>
          </w:tcPr>
          <w:p w14:paraId="4CAC637F" w14:textId="358B9998" w:rsidR="00736F29" w:rsidRPr="00633913" w:rsidRDefault="00662D98" w:rsidP="006A0A4F">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2" w:type="dxa"/>
            <w:tcBorders>
              <w:top w:val="single" w:sz="8" w:space="0" w:color="auto"/>
              <w:left w:val="nil"/>
              <w:bottom w:val="single" w:sz="8" w:space="0" w:color="auto"/>
              <w:right w:val="single" w:sz="8" w:space="0" w:color="auto"/>
            </w:tcBorders>
            <w:shd w:val="clear" w:color="auto" w:fill="auto"/>
            <w:noWrap/>
            <w:vAlign w:val="center"/>
            <w:hideMark/>
          </w:tcPr>
          <w:p w14:paraId="0C71D695" w14:textId="3EE7463A" w:rsidR="00736F29" w:rsidRPr="00633913" w:rsidRDefault="00662D98" w:rsidP="006A0A4F">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2" w:type="dxa"/>
            <w:tcBorders>
              <w:top w:val="single" w:sz="8" w:space="0" w:color="auto"/>
              <w:left w:val="nil"/>
              <w:bottom w:val="single" w:sz="8" w:space="0" w:color="auto"/>
              <w:right w:val="single" w:sz="8" w:space="0" w:color="auto"/>
            </w:tcBorders>
            <w:shd w:val="clear" w:color="auto" w:fill="auto"/>
            <w:noWrap/>
            <w:vAlign w:val="center"/>
            <w:hideMark/>
          </w:tcPr>
          <w:p w14:paraId="0641C4A2" w14:textId="0E37AC8D" w:rsidR="00736F29" w:rsidRPr="00633913" w:rsidRDefault="00662D98" w:rsidP="006A0A4F">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2" w:type="dxa"/>
            <w:tcBorders>
              <w:top w:val="single" w:sz="8" w:space="0" w:color="auto"/>
              <w:left w:val="nil"/>
              <w:bottom w:val="single" w:sz="8" w:space="0" w:color="auto"/>
              <w:right w:val="single" w:sz="8" w:space="0" w:color="auto"/>
            </w:tcBorders>
            <w:shd w:val="clear" w:color="auto" w:fill="auto"/>
            <w:noWrap/>
            <w:vAlign w:val="center"/>
            <w:hideMark/>
          </w:tcPr>
          <w:p w14:paraId="24213EAA" w14:textId="3E227E52" w:rsidR="00736F29" w:rsidRPr="00633913" w:rsidRDefault="00662D98" w:rsidP="006A0A4F">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736F29" w:rsidRPr="00633913" w14:paraId="174E2789"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4FB81CFE"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2" w:type="dxa"/>
            <w:tcBorders>
              <w:top w:val="nil"/>
              <w:left w:val="nil"/>
              <w:bottom w:val="single" w:sz="4" w:space="0" w:color="auto"/>
              <w:right w:val="single" w:sz="4" w:space="0" w:color="auto"/>
            </w:tcBorders>
            <w:shd w:val="clear" w:color="auto" w:fill="auto"/>
            <w:noWrap/>
            <w:vAlign w:val="center"/>
            <w:hideMark/>
          </w:tcPr>
          <w:p w14:paraId="653D0F71"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0.397</w:t>
            </w:r>
          </w:p>
        </w:tc>
        <w:tc>
          <w:tcPr>
            <w:tcW w:w="1002" w:type="dxa"/>
            <w:tcBorders>
              <w:top w:val="nil"/>
              <w:left w:val="nil"/>
              <w:bottom w:val="single" w:sz="4" w:space="0" w:color="auto"/>
              <w:right w:val="single" w:sz="4" w:space="0" w:color="auto"/>
            </w:tcBorders>
            <w:shd w:val="clear" w:color="auto" w:fill="auto"/>
            <w:noWrap/>
            <w:vAlign w:val="center"/>
            <w:hideMark/>
          </w:tcPr>
          <w:p w14:paraId="728653B7"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0.368</w:t>
            </w:r>
          </w:p>
        </w:tc>
        <w:tc>
          <w:tcPr>
            <w:tcW w:w="1002" w:type="dxa"/>
            <w:tcBorders>
              <w:top w:val="nil"/>
              <w:left w:val="nil"/>
              <w:bottom w:val="single" w:sz="4" w:space="0" w:color="auto"/>
              <w:right w:val="single" w:sz="4" w:space="0" w:color="auto"/>
            </w:tcBorders>
            <w:shd w:val="clear" w:color="auto" w:fill="auto"/>
            <w:noWrap/>
            <w:vAlign w:val="center"/>
            <w:hideMark/>
          </w:tcPr>
          <w:p w14:paraId="26468260"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0.377</w:t>
            </w:r>
          </w:p>
        </w:tc>
        <w:tc>
          <w:tcPr>
            <w:tcW w:w="1002" w:type="dxa"/>
            <w:tcBorders>
              <w:top w:val="nil"/>
              <w:left w:val="nil"/>
              <w:bottom w:val="single" w:sz="4" w:space="0" w:color="auto"/>
              <w:right w:val="single" w:sz="4" w:space="0" w:color="auto"/>
            </w:tcBorders>
            <w:shd w:val="clear" w:color="auto" w:fill="auto"/>
            <w:noWrap/>
            <w:vAlign w:val="center"/>
            <w:hideMark/>
          </w:tcPr>
          <w:p w14:paraId="7A04701E"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0.390</w:t>
            </w:r>
          </w:p>
        </w:tc>
      </w:tr>
      <w:tr w:rsidR="00736F29" w:rsidRPr="00633913" w14:paraId="1922C1C3"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2C4F7755"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2" w:type="dxa"/>
            <w:tcBorders>
              <w:top w:val="nil"/>
              <w:left w:val="nil"/>
              <w:bottom w:val="single" w:sz="4" w:space="0" w:color="auto"/>
              <w:right w:val="single" w:sz="4" w:space="0" w:color="auto"/>
            </w:tcBorders>
            <w:shd w:val="clear" w:color="auto" w:fill="auto"/>
            <w:noWrap/>
            <w:vAlign w:val="center"/>
            <w:hideMark/>
          </w:tcPr>
          <w:p w14:paraId="7FA1B312"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0.394</w:t>
            </w:r>
          </w:p>
        </w:tc>
        <w:tc>
          <w:tcPr>
            <w:tcW w:w="1002" w:type="dxa"/>
            <w:tcBorders>
              <w:top w:val="nil"/>
              <w:left w:val="nil"/>
              <w:bottom w:val="single" w:sz="4" w:space="0" w:color="auto"/>
              <w:right w:val="single" w:sz="4" w:space="0" w:color="auto"/>
            </w:tcBorders>
            <w:shd w:val="clear" w:color="auto" w:fill="auto"/>
            <w:noWrap/>
            <w:vAlign w:val="center"/>
            <w:hideMark/>
          </w:tcPr>
          <w:p w14:paraId="795FA668"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0.365</w:t>
            </w:r>
          </w:p>
        </w:tc>
        <w:tc>
          <w:tcPr>
            <w:tcW w:w="1002" w:type="dxa"/>
            <w:tcBorders>
              <w:top w:val="nil"/>
              <w:left w:val="nil"/>
              <w:bottom w:val="single" w:sz="4" w:space="0" w:color="auto"/>
              <w:right w:val="single" w:sz="4" w:space="0" w:color="auto"/>
            </w:tcBorders>
            <w:shd w:val="clear" w:color="auto" w:fill="auto"/>
            <w:noWrap/>
            <w:vAlign w:val="center"/>
            <w:hideMark/>
          </w:tcPr>
          <w:p w14:paraId="657FE122"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0.379</w:t>
            </w:r>
          </w:p>
        </w:tc>
        <w:tc>
          <w:tcPr>
            <w:tcW w:w="1002" w:type="dxa"/>
            <w:tcBorders>
              <w:top w:val="nil"/>
              <w:left w:val="nil"/>
              <w:bottom w:val="single" w:sz="4" w:space="0" w:color="auto"/>
              <w:right w:val="single" w:sz="4" w:space="0" w:color="auto"/>
            </w:tcBorders>
            <w:shd w:val="clear" w:color="auto" w:fill="auto"/>
            <w:noWrap/>
            <w:vAlign w:val="center"/>
            <w:hideMark/>
          </w:tcPr>
          <w:p w14:paraId="75ECD134"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0.385</w:t>
            </w:r>
          </w:p>
        </w:tc>
      </w:tr>
      <w:tr w:rsidR="00736F29" w:rsidRPr="00633913" w14:paraId="1FB75684"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657011B5"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2" w:type="dxa"/>
            <w:tcBorders>
              <w:top w:val="nil"/>
              <w:left w:val="nil"/>
              <w:bottom w:val="single" w:sz="4" w:space="0" w:color="auto"/>
              <w:right w:val="single" w:sz="4" w:space="0" w:color="auto"/>
            </w:tcBorders>
            <w:shd w:val="clear" w:color="auto" w:fill="auto"/>
            <w:noWrap/>
            <w:vAlign w:val="center"/>
            <w:hideMark/>
          </w:tcPr>
          <w:p w14:paraId="17642B9E"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0.521</w:t>
            </w:r>
          </w:p>
        </w:tc>
        <w:tc>
          <w:tcPr>
            <w:tcW w:w="1002" w:type="dxa"/>
            <w:tcBorders>
              <w:top w:val="nil"/>
              <w:left w:val="nil"/>
              <w:bottom w:val="single" w:sz="4" w:space="0" w:color="auto"/>
              <w:right w:val="single" w:sz="4" w:space="0" w:color="auto"/>
            </w:tcBorders>
            <w:shd w:val="clear" w:color="auto" w:fill="auto"/>
            <w:noWrap/>
            <w:vAlign w:val="center"/>
            <w:hideMark/>
          </w:tcPr>
          <w:p w14:paraId="78E9FE39"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0.364</w:t>
            </w:r>
          </w:p>
        </w:tc>
        <w:tc>
          <w:tcPr>
            <w:tcW w:w="1002" w:type="dxa"/>
            <w:tcBorders>
              <w:top w:val="nil"/>
              <w:left w:val="nil"/>
              <w:bottom w:val="single" w:sz="4" w:space="0" w:color="auto"/>
              <w:right w:val="single" w:sz="4" w:space="0" w:color="auto"/>
            </w:tcBorders>
            <w:shd w:val="clear" w:color="auto" w:fill="auto"/>
            <w:noWrap/>
            <w:vAlign w:val="center"/>
            <w:hideMark/>
          </w:tcPr>
          <w:p w14:paraId="43CAC8E4"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0.448</w:t>
            </w:r>
          </w:p>
        </w:tc>
        <w:tc>
          <w:tcPr>
            <w:tcW w:w="1002" w:type="dxa"/>
            <w:tcBorders>
              <w:top w:val="nil"/>
              <w:left w:val="nil"/>
              <w:bottom w:val="single" w:sz="4" w:space="0" w:color="auto"/>
              <w:right w:val="single" w:sz="4" w:space="0" w:color="auto"/>
            </w:tcBorders>
            <w:shd w:val="clear" w:color="auto" w:fill="auto"/>
            <w:noWrap/>
            <w:vAlign w:val="center"/>
            <w:hideMark/>
          </w:tcPr>
          <w:p w14:paraId="5589BA27"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0.387</w:t>
            </w:r>
          </w:p>
        </w:tc>
      </w:tr>
      <w:tr w:rsidR="00736F29" w:rsidRPr="00633913" w14:paraId="5A0F7255"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577ED274"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2" w:type="dxa"/>
            <w:tcBorders>
              <w:top w:val="nil"/>
              <w:left w:val="nil"/>
              <w:bottom w:val="single" w:sz="4" w:space="0" w:color="auto"/>
              <w:right w:val="single" w:sz="4" w:space="0" w:color="auto"/>
            </w:tcBorders>
            <w:shd w:val="clear" w:color="auto" w:fill="auto"/>
            <w:noWrap/>
            <w:vAlign w:val="center"/>
            <w:hideMark/>
          </w:tcPr>
          <w:p w14:paraId="375C9770"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0.389</w:t>
            </w:r>
          </w:p>
        </w:tc>
        <w:tc>
          <w:tcPr>
            <w:tcW w:w="1002" w:type="dxa"/>
            <w:tcBorders>
              <w:top w:val="nil"/>
              <w:left w:val="nil"/>
              <w:bottom w:val="single" w:sz="4" w:space="0" w:color="auto"/>
              <w:right w:val="single" w:sz="4" w:space="0" w:color="auto"/>
            </w:tcBorders>
            <w:shd w:val="clear" w:color="auto" w:fill="auto"/>
            <w:noWrap/>
            <w:vAlign w:val="center"/>
            <w:hideMark/>
          </w:tcPr>
          <w:p w14:paraId="762A81B8"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0.368</w:t>
            </w:r>
          </w:p>
        </w:tc>
        <w:tc>
          <w:tcPr>
            <w:tcW w:w="1002" w:type="dxa"/>
            <w:tcBorders>
              <w:top w:val="nil"/>
              <w:left w:val="nil"/>
              <w:bottom w:val="single" w:sz="4" w:space="0" w:color="auto"/>
              <w:right w:val="single" w:sz="4" w:space="0" w:color="auto"/>
            </w:tcBorders>
            <w:shd w:val="clear" w:color="auto" w:fill="auto"/>
            <w:noWrap/>
            <w:vAlign w:val="center"/>
            <w:hideMark/>
          </w:tcPr>
          <w:p w14:paraId="57BF6E79"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0.378</w:t>
            </w:r>
          </w:p>
        </w:tc>
        <w:tc>
          <w:tcPr>
            <w:tcW w:w="1002" w:type="dxa"/>
            <w:tcBorders>
              <w:top w:val="nil"/>
              <w:left w:val="nil"/>
              <w:bottom w:val="single" w:sz="4" w:space="0" w:color="auto"/>
              <w:right w:val="single" w:sz="4" w:space="0" w:color="auto"/>
            </w:tcBorders>
            <w:shd w:val="clear" w:color="auto" w:fill="auto"/>
            <w:noWrap/>
            <w:vAlign w:val="center"/>
            <w:hideMark/>
          </w:tcPr>
          <w:p w14:paraId="65FDF0E5"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0.388</w:t>
            </w:r>
          </w:p>
        </w:tc>
      </w:tr>
      <w:tr w:rsidR="00736F29" w:rsidRPr="00633913" w14:paraId="10ED5175"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1DA20B5C"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2" w:type="dxa"/>
            <w:tcBorders>
              <w:top w:val="nil"/>
              <w:left w:val="nil"/>
              <w:bottom w:val="single" w:sz="4" w:space="0" w:color="auto"/>
              <w:right w:val="single" w:sz="4" w:space="0" w:color="auto"/>
            </w:tcBorders>
            <w:shd w:val="clear" w:color="auto" w:fill="auto"/>
            <w:noWrap/>
            <w:vAlign w:val="center"/>
            <w:hideMark/>
          </w:tcPr>
          <w:p w14:paraId="6C9A9226"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0.392</w:t>
            </w:r>
          </w:p>
        </w:tc>
        <w:tc>
          <w:tcPr>
            <w:tcW w:w="1002" w:type="dxa"/>
            <w:tcBorders>
              <w:top w:val="nil"/>
              <w:left w:val="nil"/>
              <w:bottom w:val="single" w:sz="4" w:space="0" w:color="auto"/>
              <w:right w:val="single" w:sz="4" w:space="0" w:color="auto"/>
            </w:tcBorders>
            <w:shd w:val="clear" w:color="auto" w:fill="auto"/>
            <w:noWrap/>
            <w:vAlign w:val="center"/>
            <w:hideMark/>
          </w:tcPr>
          <w:p w14:paraId="00E5B1D2"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0.356</w:t>
            </w:r>
          </w:p>
        </w:tc>
        <w:tc>
          <w:tcPr>
            <w:tcW w:w="1002" w:type="dxa"/>
            <w:tcBorders>
              <w:top w:val="nil"/>
              <w:left w:val="nil"/>
              <w:bottom w:val="single" w:sz="4" w:space="0" w:color="auto"/>
              <w:right w:val="single" w:sz="4" w:space="0" w:color="auto"/>
            </w:tcBorders>
            <w:shd w:val="clear" w:color="auto" w:fill="auto"/>
            <w:noWrap/>
            <w:vAlign w:val="center"/>
            <w:hideMark/>
          </w:tcPr>
          <w:p w14:paraId="06E37C11"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0.381</w:t>
            </w:r>
          </w:p>
        </w:tc>
        <w:tc>
          <w:tcPr>
            <w:tcW w:w="1002" w:type="dxa"/>
            <w:tcBorders>
              <w:top w:val="nil"/>
              <w:left w:val="nil"/>
              <w:bottom w:val="single" w:sz="4" w:space="0" w:color="auto"/>
              <w:right w:val="single" w:sz="4" w:space="0" w:color="auto"/>
            </w:tcBorders>
            <w:shd w:val="clear" w:color="auto" w:fill="auto"/>
            <w:noWrap/>
            <w:vAlign w:val="center"/>
            <w:hideMark/>
          </w:tcPr>
          <w:p w14:paraId="601B432F"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0.385</w:t>
            </w:r>
          </w:p>
        </w:tc>
      </w:tr>
      <w:tr w:rsidR="00736F29" w:rsidRPr="00633913" w14:paraId="0D8B403D" w14:textId="77777777" w:rsidTr="00736F29">
        <w:trPr>
          <w:trHeight w:val="315"/>
          <w:jc w:val="center"/>
        </w:trPr>
        <w:tc>
          <w:tcPr>
            <w:tcW w:w="2062" w:type="dxa"/>
            <w:tcBorders>
              <w:top w:val="nil"/>
              <w:left w:val="single" w:sz="4" w:space="0" w:color="auto"/>
              <w:bottom w:val="single" w:sz="4" w:space="0" w:color="auto"/>
              <w:right w:val="single" w:sz="4" w:space="0" w:color="auto"/>
            </w:tcBorders>
            <w:shd w:val="clear" w:color="auto" w:fill="auto"/>
            <w:noWrap/>
            <w:vAlign w:val="center"/>
            <w:hideMark/>
          </w:tcPr>
          <w:p w14:paraId="7B5ABC88"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2" w:type="dxa"/>
            <w:tcBorders>
              <w:top w:val="nil"/>
              <w:left w:val="nil"/>
              <w:bottom w:val="single" w:sz="4" w:space="0" w:color="auto"/>
              <w:right w:val="single" w:sz="4" w:space="0" w:color="auto"/>
            </w:tcBorders>
            <w:shd w:val="clear" w:color="auto" w:fill="auto"/>
            <w:noWrap/>
            <w:vAlign w:val="center"/>
            <w:hideMark/>
          </w:tcPr>
          <w:p w14:paraId="62FFB519"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0.415</w:t>
            </w:r>
          </w:p>
        </w:tc>
        <w:tc>
          <w:tcPr>
            <w:tcW w:w="1002" w:type="dxa"/>
            <w:tcBorders>
              <w:top w:val="nil"/>
              <w:left w:val="nil"/>
              <w:bottom w:val="single" w:sz="4" w:space="0" w:color="auto"/>
              <w:right w:val="single" w:sz="4" w:space="0" w:color="auto"/>
            </w:tcBorders>
            <w:shd w:val="clear" w:color="auto" w:fill="auto"/>
            <w:noWrap/>
            <w:vAlign w:val="center"/>
            <w:hideMark/>
          </w:tcPr>
          <w:p w14:paraId="06D37E7D"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0.365</w:t>
            </w:r>
          </w:p>
        </w:tc>
        <w:tc>
          <w:tcPr>
            <w:tcW w:w="1002" w:type="dxa"/>
            <w:tcBorders>
              <w:top w:val="nil"/>
              <w:left w:val="nil"/>
              <w:bottom w:val="single" w:sz="4" w:space="0" w:color="auto"/>
              <w:right w:val="single" w:sz="4" w:space="0" w:color="auto"/>
            </w:tcBorders>
            <w:shd w:val="clear" w:color="auto" w:fill="auto"/>
            <w:noWrap/>
            <w:vAlign w:val="center"/>
            <w:hideMark/>
          </w:tcPr>
          <w:p w14:paraId="7AA8454B"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0.403</w:t>
            </w:r>
          </w:p>
        </w:tc>
        <w:tc>
          <w:tcPr>
            <w:tcW w:w="1002" w:type="dxa"/>
            <w:tcBorders>
              <w:top w:val="nil"/>
              <w:left w:val="nil"/>
              <w:bottom w:val="single" w:sz="4" w:space="0" w:color="auto"/>
              <w:right w:val="single" w:sz="4" w:space="0" w:color="auto"/>
            </w:tcBorders>
            <w:shd w:val="clear" w:color="auto" w:fill="auto"/>
            <w:noWrap/>
            <w:vAlign w:val="center"/>
            <w:hideMark/>
          </w:tcPr>
          <w:p w14:paraId="24773DD1" w14:textId="77777777" w:rsidR="00736F29" w:rsidRPr="00633913" w:rsidRDefault="00736F29" w:rsidP="006A0A4F">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0.347</w:t>
            </w:r>
          </w:p>
        </w:tc>
      </w:tr>
    </w:tbl>
    <w:p w14:paraId="322C1850" w14:textId="77777777" w:rsidR="00736F29" w:rsidRPr="00633913" w:rsidRDefault="00736F29" w:rsidP="00633913">
      <w:pPr>
        <w:jc w:val="center"/>
        <w:rPr>
          <w:rFonts w:ascii="Calibri" w:hAnsi="Calibri" w:cs="Calibri"/>
          <w:sz w:val="20"/>
          <w:szCs w:val="20"/>
        </w:rPr>
      </w:pPr>
    </w:p>
    <w:p w14:paraId="60AD78B9" w14:textId="49808D52" w:rsidR="00736F29" w:rsidRDefault="00736F29" w:rsidP="00EB20C0">
      <w:pPr>
        <w:pStyle w:val="Caption"/>
        <w:keepNext/>
        <w:jc w:val="left"/>
      </w:pPr>
      <w:bookmarkStart w:id="99" w:name="_Toc513553880"/>
      <w:r>
        <w:t xml:space="preserve">Table A </w:t>
      </w:r>
      <w:r w:rsidR="008151B7">
        <w:fldChar w:fldCharType="begin"/>
      </w:r>
      <w:r w:rsidR="008151B7">
        <w:instrText xml:space="preserve"> SEQ Table_A \* ARABIC </w:instrText>
      </w:r>
      <w:r w:rsidR="008151B7">
        <w:fldChar w:fldCharType="separate"/>
      </w:r>
      <w:r w:rsidR="00AE569E">
        <w:rPr>
          <w:noProof/>
        </w:rPr>
        <w:t>19</w:t>
      </w:r>
      <w:r w:rsidR="008151B7">
        <w:rPr>
          <w:noProof/>
        </w:rPr>
        <w:fldChar w:fldCharType="end"/>
      </w:r>
      <w:r>
        <w:t>. Conductivity values for each site and season.</w:t>
      </w:r>
      <w:bookmarkEnd w:id="99"/>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35B9C3EB" w14:textId="77777777" w:rsidTr="00617E88">
        <w:trPr>
          <w:trHeight w:val="330"/>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3C30C31B" w14:textId="4D58A997" w:rsidR="00497076" w:rsidRDefault="00497076" w:rsidP="00633913">
            <w:pPr>
              <w:spacing w:line="240" w:lineRule="auto"/>
              <w:jc w:val="center"/>
              <w:rPr>
                <w:rFonts w:ascii="Calibri" w:hAnsi="Calibri" w:cs="Calibri"/>
                <w:b/>
                <w:bCs/>
                <w:color w:val="000000"/>
                <w:sz w:val="20"/>
                <w:szCs w:val="20"/>
                <w:lang w:bidi="ar-SA"/>
              </w:rPr>
            </w:pPr>
            <w:r w:rsidRPr="00633913">
              <w:rPr>
                <w:rFonts w:ascii="Calibri" w:hAnsi="Calibri" w:cs="Calibri"/>
                <w:b/>
                <w:bCs/>
                <w:color w:val="000000"/>
                <w:sz w:val="20"/>
                <w:szCs w:val="20"/>
                <w:lang w:bidi="ar-SA"/>
              </w:rPr>
              <w:t>Cond</w:t>
            </w:r>
            <w:r>
              <w:rPr>
                <w:rFonts w:ascii="Calibri" w:hAnsi="Calibri" w:cs="Calibri"/>
                <w:b/>
                <w:bCs/>
                <w:color w:val="000000"/>
                <w:sz w:val="20"/>
                <w:szCs w:val="20"/>
                <w:lang w:bidi="ar-SA"/>
              </w:rPr>
              <w:t>uctivity</w:t>
            </w:r>
            <w:r w:rsidRPr="00633913">
              <w:rPr>
                <w:rFonts w:ascii="Calibri" w:hAnsi="Calibri" w:cs="Calibri"/>
                <w:b/>
                <w:bCs/>
                <w:color w:val="000000"/>
                <w:sz w:val="20"/>
                <w:szCs w:val="20"/>
                <w:lang w:bidi="ar-SA"/>
              </w:rPr>
              <w:t xml:space="preserve"> (µS/cm)</w:t>
            </w:r>
          </w:p>
        </w:tc>
      </w:tr>
      <w:tr w:rsidR="00633913" w:rsidRPr="00633913" w14:paraId="27EC0B70" w14:textId="77777777" w:rsidTr="00633913">
        <w:trPr>
          <w:trHeight w:val="330"/>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9FD2BDE" w14:textId="0CAC1630"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088DB9D" w14:textId="026D5790"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D5DC22C" w14:textId="015E0D56"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30EEC4F0" w14:textId="14BE07A4"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5305FDF2" w14:textId="6F96A28A"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0E02292B"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57F93A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2A50C1A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386</w:t>
            </w:r>
          </w:p>
        </w:tc>
        <w:tc>
          <w:tcPr>
            <w:tcW w:w="1000" w:type="dxa"/>
            <w:tcBorders>
              <w:top w:val="nil"/>
              <w:left w:val="nil"/>
              <w:bottom w:val="single" w:sz="4" w:space="0" w:color="auto"/>
              <w:right w:val="single" w:sz="4" w:space="0" w:color="auto"/>
            </w:tcBorders>
            <w:shd w:val="clear" w:color="auto" w:fill="auto"/>
            <w:noWrap/>
            <w:vAlign w:val="center"/>
            <w:hideMark/>
          </w:tcPr>
          <w:p w14:paraId="7721851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349</w:t>
            </w:r>
          </w:p>
        </w:tc>
        <w:tc>
          <w:tcPr>
            <w:tcW w:w="1000" w:type="dxa"/>
            <w:tcBorders>
              <w:top w:val="nil"/>
              <w:left w:val="nil"/>
              <w:bottom w:val="single" w:sz="4" w:space="0" w:color="auto"/>
              <w:right w:val="single" w:sz="4" w:space="0" w:color="auto"/>
            </w:tcBorders>
            <w:shd w:val="clear" w:color="auto" w:fill="auto"/>
            <w:noWrap/>
            <w:vAlign w:val="center"/>
            <w:hideMark/>
          </w:tcPr>
          <w:p w14:paraId="5BFBE5B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246</w:t>
            </w:r>
          </w:p>
        </w:tc>
        <w:tc>
          <w:tcPr>
            <w:tcW w:w="1000" w:type="dxa"/>
            <w:tcBorders>
              <w:top w:val="nil"/>
              <w:left w:val="nil"/>
              <w:bottom w:val="single" w:sz="4" w:space="0" w:color="auto"/>
              <w:right w:val="single" w:sz="4" w:space="0" w:color="auto"/>
            </w:tcBorders>
            <w:shd w:val="clear" w:color="auto" w:fill="auto"/>
            <w:noWrap/>
            <w:vAlign w:val="center"/>
            <w:hideMark/>
          </w:tcPr>
          <w:p w14:paraId="69A8DBB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320</w:t>
            </w:r>
          </w:p>
        </w:tc>
      </w:tr>
      <w:tr w:rsidR="00633913" w:rsidRPr="00633913" w14:paraId="20E7D3FC"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3F20BC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77B96FE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398</w:t>
            </w:r>
          </w:p>
        </w:tc>
        <w:tc>
          <w:tcPr>
            <w:tcW w:w="1000" w:type="dxa"/>
            <w:tcBorders>
              <w:top w:val="nil"/>
              <w:left w:val="nil"/>
              <w:bottom w:val="single" w:sz="4" w:space="0" w:color="auto"/>
              <w:right w:val="single" w:sz="4" w:space="0" w:color="auto"/>
            </w:tcBorders>
            <w:shd w:val="clear" w:color="auto" w:fill="auto"/>
            <w:noWrap/>
            <w:vAlign w:val="center"/>
            <w:hideMark/>
          </w:tcPr>
          <w:p w14:paraId="2007091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348</w:t>
            </w:r>
          </w:p>
        </w:tc>
        <w:tc>
          <w:tcPr>
            <w:tcW w:w="1000" w:type="dxa"/>
            <w:tcBorders>
              <w:top w:val="nil"/>
              <w:left w:val="nil"/>
              <w:bottom w:val="single" w:sz="4" w:space="0" w:color="auto"/>
              <w:right w:val="single" w:sz="4" w:space="0" w:color="auto"/>
            </w:tcBorders>
            <w:shd w:val="clear" w:color="auto" w:fill="auto"/>
            <w:noWrap/>
            <w:vAlign w:val="center"/>
            <w:hideMark/>
          </w:tcPr>
          <w:p w14:paraId="48F4DAA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250</w:t>
            </w:r>
          </w:p>
        </w:tc>
        <w:tc>
          <w:tcPr>
            <w:tcW w:w="1000" w:type="dxa"/>
            <w:tcBorders>
              <w:top w:val="nil"/>
              <w:left w:val="nil"/>
              <w:bottom w:val="single" w:sz="4" w:space="0" w:color="auto"/>
              <w:right w:val="single" w:sz="4" w:space="0" w:color="auto"/>
            </w:tcBorders>
            <w:shd w:val="clear" w:color="auto" w:fill="auto"/>
            <w:noWrap/>
            <w:vAlign w:val="center"/>
            <w:hideMark/>
          </w:tcPr>
          <w:p w14:paraId="7473FE1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315</w:t>
            </w:r>
          </w:p>
        </w:tc>
      </w:tr>
      <w:tr w:rsidR="00633913" w:rsidRPr="00633913" w14:paraId="3EC9F977"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8BC285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65654C0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571</w:t>
            </w:r>
          </w:p>
        </w:tc>
        <w:tc>
          <w:tcPr>
            <w:tcW w:w="1000" w:type="dxa"/>
            <w:tcBorders>
              <w:top w:val="nil"/>
              <w:left w:val="nil"/>
              <w:bottom w:val="single" w:sz="4" w:space="0" w:color="auto"/>
              <w:right w:val="single" w:sz="4" w:space="0" w:color="auto"/>
            </w:tcBorders>
            <w:shd w:val="clear" w:color="auto" w:fill="auto"/>
            <w:noWrap/>
            <w:vAlign w:val="center"/>
            <w:hideMark/>
          </w:tcPr>
          <w:p w14:paraId="7A21A27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350</w:t>
            </w:r>
          </w:p>
        </w:tc>
        <w:tc>
          <w:tcPr>
            <w:tcW w:w="1000" w:type="dxa"/>
            <w:tcBorders>
              <w:top w:val="nil"/>
              <w:left w:val="nil"/>
              <w:bottom w:val="single" w:sz="4" w:space="0" w:color="auto"/>
              <w:right w:val="single" w:sz="4" w:space="0" w:color="auto"/>
            </w:tcBorders>
            <w:shd w:val="clear" w:color="auto" w:fill="auto"/>
            <w:noWrap/>
            <w:vAlign w:val="center"/>
            <w:hideMark/>
          </w:tcPr>
          <w:p w14:paraId="7763BDB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309</w:t>
            </w:r>
          </w:p>
        </w:tc>
        <w:tc>
          <w:tcPr>
            <w:tcW w:w="1000" w:type="dxa"/>
            <w:tcBorders>
              <w:top w:val="nil"/>
              <w:left w:val="nil"/>
              <w:bottom w:val="single" w:sz="4" w:space="0" w:color="auto"/>
              <w:right w:val="single" w:sz="4" w:space="0" w:color="auto"/>
            </w:tcBorders>
            <w:shd w:val="clear" w:color="auto" w:fill="auto"/>
            <w:noWrap/>
            <w:vAlign w:val="center"/>
            <w:hideMark/>
          </w:tcPr>
          <w:p w14:paraId="487154A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315</w:t>
            </w:r>
          </w:p>
        </w:tc>
      </w:tr>
      <w:tr w:rsidR="00633913" w:rsidRPr="00633913" w14:paraId="0BD88BE0"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5741FC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32F4BF9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416</w:t>
            </w:r>
          </w:p>
        </w:tc>
        <w:tc>
          <w:tcPr>
            <w:tcW w:w="1000" w:type="dxa"/>
            <w:tcBorders>
              <w:top w:val="nil"/>
              <w:left w:val="nil"/>
              <w:bottom w:val="single" w:sz="4" w:space="0" w:color="auto"/>
              <w:right w:val="single" w:sz="4" w:space="0" w:color="auto"/>
            </w:tcBorders>
            <w:shd w:val="clear" w:color="auto" w:fill="auto"/>
            <w:noWrap/>
            <w:vAlign w:val="center"/>
            <w:hideMark/>
          </w:tcPr>
          <w:p w14:paraId="7266953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357</w:t>
            </w:r>
          </w:p>
        </w:tc>
        <w:tc>
          <w:tcPr>
            <w:tcW w:w="1000" w:type="dxa"/>
            <w:tcBorders>
              <w:top w:val="nil"/>
              <w:left w:val="nil"/>
              <w:bottom w:val="single" w:sz="4" w:space="0" w:color="auto"/>
              <w:right w:val="single" w:sz="4" w:space="0" w:color="auto"/>
            </w:tcBorders>
            <w:shd w:val="clear" w:color="auto" w:fill="auto"/>
            <w:noWrap/>
            <w:vAlign w:val="center"/>
            <w:hideMark/>
          </w:tcPr>
          <w:p w14:paraId="6478246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251</w:t>
            </w:r>
          </w:p>
        </w:tc>
        <w:tc>
          <w:tcPr>
            <w:tcW w:w="1000" w:type="dxa"/>
            <w:tcBorders>
              <w:top w:val="nil"/>
              <w:left w:val="nil"/>
              <w:bottom w:val="single" w:sz="4" w:space="0" w:color="auto"/>
              <w:right w:val="single" w:sz="4" w:space="0" w:color="auto"/>
            </w:tcBorders>
            <w:shd w:val="clear" w:color="auto" w:fill="auto"/>
            <w:noWrap/>
            <w:vAlign w:val="center"/>
            <w:hideMark/>
          </w:tcPr>
          <w:p w14:paraId="70190B6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319</w:t>
            </w:r>
          </w:p>
        </w:tc>
      </w:tr>
      <w:tr w:rsidR="00633913" w:rsidRPr="00633913" w14:paraId="74BB179A"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D7ACF3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3B6D403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442</w:t>
            </w:r>
          </w:p>
        </w:tc>
        <w:tc>
          <w:tcPr>
            <w:tcW w:w="1000" w:type="dxa"/>
            <w:tcBorders>
              <w:top w:val="nil"/>
              <w:left w:val="nil"/>
              <w:bottom w:val="single" w:sz="4" w:space="0" w:color="auto"/>
              <w:right w:val="single" w:sz="4" w:space="0" w:color="auto"/>
            </w:tcBorders>
            <w:shd w:val="clear" w:color="auto" w:fill="auto"/>
            <w:noWrap/>
            <w:vAlign w:val="center"/>
            <w:hideMark/>
          </w:tcPr>
          <w:p w14:paraId="6945246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344</w:t>
            </w:r>
          </w:p>
        </w:tc>
        <w:tc>
          <w:tcPr>
            <w:tcW w:w="1000" w:type="dxa"/>
            <w:tcBorders>
              <w:top w:val="nil"/>
              <w:left w:val="nil"/>
              <w:bottom w:val="single" w:sz="4" w:space="0" w:color="auto"/>
              <w:right w:val="single" w:sz="4" w:space="0" w:color="auto"/>
            </w:tcBorders>
            <w:shd w:val="clear" w:color="auto" w:fill="auto"/>
            <w:noWrap/>
            <w:vAlign w:val="center"/>
            <w:hideMark/>
          </w:tcPr>
          <w:p w14:paraId="1C92FDA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261</w:t>
            </w:r>
          </w:p>
        </w:tc>
        <w:tc>
          <w:tcPr>
            <w:tcW w:w="1000" w:type="dxa"/>
            <w:tcBorders>
              <w:top w:val="nil"/>
              <w:left w:val="nil"/>
              <w:bottom w:val="single" w:sz="4" w:space="0" w:color="auto"/>
              <w:right w:val="single" w:sz="4" w:space="0" w:color="auto"/>
            </w:tcBorders>
            <w:shd w:val="clear" w:color="auto" w:fill="auto"/>
            <w:noWrap/>
            <w:vAlign w:val="center"/>
            <w:hideMark/>
          </w:tcPr>
          <w:p w14:paraId="4E1AC9C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316</w:t>
            </w:r>
          </w:p>
        </w:tc>
      </w:tr>
      <w:tr w:rsidR="00633913" w:rsidRPr="00633913" w14:paraId="164AAF53"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885600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3FC130A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448</w:t>
            </w:r>
          </w:p>
        </w:tc>
        <w:tc>
          <w:tcPr>
            <w:tcW w:w="1000" w:type="dxa"/>
            <w:tcBorders>
              <w:top w:val="nil"/>
              <w:left w:val="nil"/>
              <w:bottom w:val="single" w:sz="4" w:space="0" w:color="auto"/>
              <w:right w:val="single" w:sz="4" w:space="0" w:color="auto"/>
            </w:tcBorders>
            <w:shd w:val="clear" w:color="auto" w:fill="auto"/>
            <w:noWrap/>
            <w:vAlign w:val="center"/>
            <w:hideMark/>
          </w:tcPr>
          <w:p w14:paraId="717531A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355</w:t>
            </w:r>
          </w:p>
        </w:tc>
        <w:tc>
          <w:tcPr>
            <w:tcW w:w="1000" w:type="dxa"/>
            <w:tcBorders>
              <w:top w:val="nil"/>
              <w:left w:val="nil"/>
              <w:bottom w:val="single" w:sz="4" w:space="0" w:color="auto"/>
              <w:right w:val="single" w:sz="4" w:space="0" w:color="auto"/>
            </w:tcBorders>
            <w:shd w:val="clear" w:color="auto" w:fill="auto"/>
            <w:noWrap/>
            <w:vAlign w:val="center"/>
            <w:hideMark/>
          </w:tcPr>
          <w:p w14:paraId="37FF384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276</w:t>
            </w:r>
          </w:p>
        </w:tc>
        <w:tc>
          <w:tcPr>
            <w:tcW w:w="1000" w:type="dxa"/>
            <w:tcBorders>
              <w:top w:val="nil"/>
              <w:left w:val="nil"/>
              <w:bottom w:val="single" w:sz="4" w:space="0" w:color="auto"/>
              <w:right w:val="single" w:sz="4" w:space="0" w:color="auto"/>
            </w:tcBorders>
            <w:shd w:val="clear" w:color="auto" w:fill="auto"/>
            <w:noWrap/>
            <w:vAlign w:val="center"/>
            <w:hideMark/>
          </w:tcPr>
          <w:p w14:paraId="551EB67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278</w:t>
            </w:r>
          </w:p>
        </w:tc>
      </w:tr>
    </w:tbl>
    <w:p w14:paraId="4A34D08E" w14:textId="77777777" w:rsidR="00633913" w:rsidRPr="00633913" w:rsidRDefault="00633913" w:rsidP="00633913">
      <w:pPr>
        <w:jc w:val="center"/>
        <w:rPr>
          <w:rFonts w:ascii="Calibri" w:hAnsi="Calibri" w:cs="Calibri"/>
          <w:sz w:val="20"/>
          <w:szCs w:val="20"/>
        </w:rPr>
      </w:pPr>
    </w:p>
    <w:p w14:paraId="6731A369" w14:textId="3D085FEE" w:rsidR="00736F29" w:rsidRDefault="00736F29" w:rsidP="00EB20C0">
      <w:pPr>
        <w:pStyle w:val="Caption"/>
        <w:keepNext/>
        <w:jc w:val="left"/>
      </w:pPr>
      <w:bookmarkStart w:id="100" w:name="_Toc513553881"/>
      <w:r>
        <w:t xml:space="preserve">Table A </w:t>
      </w:r>
      <w:r w:rsidR="008151B7">
        <w:fldChar w:fldCharType="begin"/>
      </w:r>
      <w:r w:rsidR="008151B7">
        <w:instrText xml:space="preserve"> SEQ Table_A \* ARABIC </w:instrText>
      </w:r>
      <w:r w:rsidR="008151B7">
        <w:fldChar w:fldCharType="separate"/>
      </w:r>
      <w:r w:rsidR="00AE569E">
        <w:rPr>
          <w:noProof/>
        </w:rPr>
        <w:t>20</w:t>
      </w:r>
      <w:r w:rsidR="008151B7">
        <w:rPr>
          <w:noProof/>
        </w:rPr>
        <w:fldChar w:fldCharType="end"/>
      </w:r>
      <w:r>
        <w:t>. Resistivity values for each site and season.</w:t>
      </w:r>
      <w:bookmarkEnd w:id="100"/>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5015C213" w14:textId="77777777" w:rsidTr="00617E88">
        <w:trPr>
          <w:trHeight w:val="330"/>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22BD37E3" w14:textId="15E39A05" w:rsidR="00497076" w:rsidRDefault="00497076" w:rsidP="00633913">
            <w:pPr>
              <w:spacing w:line="240" w:lineRule="auto"/>
              <w:jc w:val="center"/>
              <w:rPr>
                <w:rFonts w:ascii="Calibri" w:hAnsi="Calibri" w:cs="Calibri"/>
                <w:b/>
                <w:bCs/>
                <w:color w:val="000000"/>
                <w:sz w:val="20"/>
                <w:szCs w:val="20"/>
                <w:lang w:bidi="ar-SA"/>
              </w:rPr>
            </w:pPr>
            <w:r w:rsidRPr="00633913">
              <w:rPr>
                <w:rFonts w:ascii="Calibri" w:hAnsi="Calibri" w:cs="Calibri"/>
                <w:b/>
                <w:bCs/>
                <w:color w:val="000000"/>
                <w:sz w:val="20"/>
                <w:szCs w:val="20"/>
                <w:lang w:bidi="ar-SA"/>
              </w:rPr>
              <w:t>Resist</w:t>
            </w:r>
            <w:r>
              <w:rPr>
                <w:rFonts w:ascii="Calibri" w:hAnsi="Calibri" w:cs="Calibri"/>
                <w:b/>
                <w:bCs/>
                <w:color w:val="000000"/>
                <w:sz w:val="20"/>
                <w:szCs w:val="20"/>
                <w:lang w:bidi="ar-SA"/>
              </w:rPr>
              <w:t>ivity</w:t>
            </w:r>
            <w:r w:rsidRPr="00633913">
              <w:rPr>
                <w:rFonts w:ascii="Calibri" w:hAnsi="Calibri" w:cs="Calibri"/>
                <w:b/>
                <w:bCs/>
                <w:color w:val="000000"/>
                <w:sz w:val="20"/>
                <w:szCs w:val="20"/>
                <w:lang w:bidi="ar-SA"/>
              </w:rPr>
              <w:t xml:space="preserve"> (Ohm*cm)</w:t>
            </w:r>
          </w:p>
        </w:tc>
      </w:tr>
      <w:tr w:rsidR="00633913" w:rsidRPr="00633913" w14:paraId="362D994E" w14:textId="77777777" w:rsidTr="00C03E47">
        <w:trPr>
          <w:trHeight w:val="330"/>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56EC73" w14:textId="1D8F0AC5"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FB9FAE6" w14:textId="197097B6"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CDB44F7" w14:textId="763D0B19"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2F17181" w14:textId="4E4E4B93"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39C1710" w14:textId="23D301FA"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25C9238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E5F0CA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6F75D2F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2590</w:t>
            </w:r>
          </w:p>
        </w:tc>
        <w:tc>
          <w:tcPr>
            <w:tcW w:w="1000" w:type="dxa"/>
            <w:tcBorders>
              <w:top w:val="nil"/>
              <w:left w:val="nil"/>
              <w:bottom w:val="single" w:sz="4" w:space="0" w:color="auto"/>
              <w:right w:val="single" w:sz="4" w:space="0" w:color="auto"/>
            </w:tcBorders>
            <w:shd w:val="clear" w:color="auto" w:fill="auto"/>
            <w:noWrap/>
            <w:vAlign w:val="center"/>
            <w:hideMark/>
          </w:tcPr>
          <w:p w14:paraId="162B153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2870</w:t>
            </w:r>
          </w:p>
        </w:tc>
        <w:tc>
          <w:tcPr>
            <w:tcW w:w="1000" w:type="dxa"/>
            <w:tcBorders>
              <w:top w:val="nil"/>
              <w:left w:val="nil"/>
              <w:bottom w:val="single" w:sz="4" w:space="0" w:color="auto"/>
              <w:right w:val="single" w:sz="4" w:space="0" w:color="auto"/>
            </w:tcBorders>
            <w:shd w:val="clear" w:color="auto" w:fill="auto"/>
            <w:noWrap/>
            <w:vAlign w:val="center"/>
            <w:hideMark/>
          </w:tcPr>
          <w:p w14:paraId="0DD99D8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4070</w:t>
            </w:r>
          </w:p>
        </w:tc>
        <w:tc>
          <w:tcPr>
            <w:tcW w:w="1000" w:type="dxa"/>
            <w:tcBorders>
              <w:top w:val="nil"/>
              <w:left w:val="nil"/>
              <w:bottom w:val="single" w:sz="4" w:space="0" w:color="auto"/>
              <w:right w:val="single" w:sz="4" w:space="0" w:color="auto"/>
            </w:tcBorders>
            <w:shd w:val="clear" w:color="auto" w:fill="auto"/>
            <w:noWrap/>
            <w:vAlign w:val="center"/>
            <w:hideMark/>
          </w:tcPr>
          <w:p w14:paraId="707DD10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3120</w:t>
            </w:r>
          </w:p>
        </w:tc>
      </w:tr>
      <w:tr w:rsidR="00633913" w:rsidRPr="00633913" w14:paraId="2B3AC075"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065DDF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4F0155B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2510</w:t>
            </w:r>
          </w:p>
        </w:tc>
        <w:tc>
          <w:tcPr>
            <w:tcW w:w="1000" w:type="dxa"/>
            <w:tcBorders>
              <w:top w:val="nil"/>
              <w:left w:val="nil"/>
              <w:bottom w:val="single" w:sz="4" w:space="0" w:color="auto"/>
              <w:right w:val="single" w:sz="4" w:space="0" w:color="auto"/>
            </w:tcBorders>
            <w:shd w:val="clear" w:color="auto" w:fill="auto"/>
            <w:noWrap/>
            <w:vAlign w:val="center"/>
            <w:hideMark/>
          </w:tcPr>
          <w:p w14:paraId="01418F5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2870</w:t>
            </w:r>
          </w:p>
        </w:tc>
        <w:tc>
          <w:tcPr>
            <w:tcW w:w="1000" w:type="dxa"/>
            <w:tcBorders>
              <w:top w:val="nil"/>
              <w:left w:val="nil"/>
              <w:bottom w:val="single" w:sz="4" w:space="0" w:color="auto"/>
              <w:right w:val="single" w:sz="4" w:space="0" w:color="auto"/>
            </w:tcBorders>
            <w:shd w:val="clear" w:color="auto" w:fill="auto"/>
            <w:noWrap/>
            <w:vAlign w:val="center"/>
            <w:hideMark/>
          </w:tcPr>
          <w:p w14:paraId="4B25CCB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4000</w:t>
            </w:r>
          </w:p>
        </w:tc>
        <w:tc>
          <w:tcPr>
            <w:tcW w:w="1000" w:type="dxa"/>
            <w:tcBorders>
              <w:top w:val="nil"/>
              <w:left w:val="nil"/>
              <w:bottom w:val="single" w:sz="4" w:space="0" w:color="auto"/>
              <w:right w:val="single" w:sz="4" w:space="0" w:color="auto"/>
            </w:tcBorders>
            <w:shd w:val="clear" w:color="auto" w:fill="auto"/>
            <w:noWrap/>
            <w:vAlign w:val="center"/>
            <w:hideMark/>
          </w:tcPr>
          <w:p w14:paraId="042C1BF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3170</w:t>
            </w:r>
          </w:p>
        </w:tc>
      </w:tr>
      <w:tr w:rsidR="00633913" w:rsidRPr="00633913" w14:paraId="00F93B38"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7F6128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0631D6E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1750</w:t>
            </w:r>
          </w:p>
        </w:tc>
        <w:tc>
          <w:tcPr>
            <w:tcW w:w="1000" w:type="dxa"/>
            <w:tcBorders>
              <w:top w:val="nil"/>
              <w:left w:val="nil"/>
              <w:bottom w:val="single" w:sz="4" w:space="0" w:color="auto"/>
              <w:right w:val="single" w:sz="4" w:space="0" w:color="auto"/>
            </w:tcBorders>
            <w:shd w:val="clear" w:color="auto" w:fill="auto"/>
            <w:noWrap/>
            <w:vAlign w:val="center"/>
            <w:hideMark/>
          </w:tcPr>
          <w:p w14:paraId="410F350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2860</w:t>
            </w:r>
          </w:p>
        </w:tc>
        <w:tc>
          <w:tcPr>
            <w:tcW w:w="1000" w:type="dxa"/>
            <w:tcBorders>
              <w:top w:val="nil"/>
              <w:left w:val="nil"/>
              <w:bottom w:val="single" w:sz="4" w:space="0" w:color="auto"/>
              <w:right w:val="single" w:sz="4" w:space="0" w:color="auto"/>
            </w:tcBorders>
            <w:shd w:val="clear" w:color="auto" w:fill="auto"/>
            <w:noWrap/>
            <w:vAlign w:val="center"/>
            <w:hideMark/>
          </w:tcPr>
          <w:p w14:paraId="7F728C8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3240</w:t>
            </w:r>
          </w:p>
        </w:tc>
        <w:tc>
          <w:tcPr>
            <w:tcW w:w="1000" w:type="dxa"/>
            <w:tcBorders>
              <w:top w:val="nil"/>
              <w:left w:val="nil"/>
              <w:bottom w:val="single" w:sz="4" w:space="0" w:color="auto"/>
              <w:right w:val="single" w:sz="4" w:space="0" w:color="auto"/>
            </w:tcBorders>
            <w:shd w:val="clear" w:color="auto" w:fill="auto"/>
            <w:noWrap/>
            <w:vAlign w:val="center"/>
            <w:hideMark/>
          </w:tcPr>
          <w:p w14:paraId="68863DA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3180</w:t>
            </w:r>
          </w:p>
        </w:tc>
      </w:tr>
      <w:tr w:rsidR="00633913" w:rsidRPr="00633913" w14:paraId="6E3A9BA1"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461823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5BCE9FD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2400</w:t>
            </w:r>
          </w:p>
        </w:tc>
        <w:tc>
          <w:tcPr>
            <w:tcW w:w="1000" w:type="dxa"/>
            <w:tcBorders>
              <w:top w:val="nil"/>
              <w:left w:val="nil"/>
              <w:bottom w:val="single" w:sz="4" w:space="0" w:color="auto"/>
              <w:right w:val="single" w:sz="4" w:space="0" w:color="auto"/>
            </w:tcBorders>
            <w:shd w:val="clear" w:color="auto" w:fill="auto"/>
            <w:noWrap/>
            <w:vAlign w:val="center"/>
            <w:hideMark/>
          </w:tcPr>
          <w:p w14:paraId="20D7420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2800</w:t>
            </w:r>
          </w:p>
        </w:tc>
        <w:tc>
          <w:tcPr>
            <w:tcW w:w="1000" w:type="dxa"/>
            <w:tcBorders>
              <w:top w:val="nil"/>
              <w:left w:val="nil"/>
              <w:bottom w:val="single" w:sz="4" w:space="0" w:color="auto"/>
              <w:right w:val="single" w:sz="4" w:space="0" w:color="auto"/>
            </w:tcBorders>
            <w:shd w:val="clear" w:color="auto" w:fill="auto"/>
            <w:noWrap/>
            <w:vAlign w:val="center"/>
            <w:hideMark/>
          </w:tcPr>
          <w:p w14:paraId="7D0D5D4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3980</w:t>
            </w:r>
          </w:p>
        </w:tc>
        <w:tc>
          <w:tcPr>
            <w:tcW w:w="1000" w:type="dxa"/>
            <w:tcBorders>
              <w:top w:val="nil"/>
              <w:left w:val="nil"/>
              <w:bottom w:val="single" w:sz="4" w:space="0" w:color="auto"/>
              <w:right w:val="single" w:sz="4" w:space="0" w:color="auto"/>
            </w:tcBorders>
            <w:shd w:val="clear" w:color="auto" w:fill="auto"/>
            <w:noWrap/>
            <w:vAlign w:val="center"/>
            <w:hideMark/>
          </w:tcPr>
          <w:p w14:paraId="04C0A9B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3130</w:t>
            </w:r>
          </w:p>
        </w:tc>
      </w:tr>
      <w:tr w:rsidR="00633913" w:rsidRPr="00633913" w14:paraId="4D1966D9"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9714F6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6AFFC2B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2260</w:t>
            </w:r>
          </w:p>
        </w:tc>
        <w:tc>
          <w:tcPr>
            <w:tcW w:w="1000" w:type="dxa"/>
            <w:tcBorders>
              <w:top w:val="nil"/>
              <w:left w:val="nil"/>
              <w:bottom w:val="single" w:sz="4" w:space="0" w:color="auto"/>
              <w:right w:val="single" w:sz="4" w:space="0" w:color="auto"/>
            </w:tcBorders>
            <w:shd w:val="clear" w:color="auto" w:fill="auto"/>
            <w:noWrap/>
            <w:vAlign w:val="center"/>
            <w:hideMark/>
          </w:tcPr>
          <w:p w14:paraId="70DDA4F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2910</w:t>
            </w:r>
          </w:p>
        </w:tc>
        <w:tc>
          <w:tcPr>
            <w:tcW w:w="1000" w:type="dxa"/>
            <w:tcBorders>
              <w:top w:val="nil"/>
              <w:left w:val="nil"/>
              <w:bottom w:val="single" w:sz="4" w:space="0" w:color="auto"/>
              <w:right w:val="single" w:sz="4" w:space="0" w:color="auto"/>
            </w:tcBorders>
            <w:shd w:val="clear" w:color="auto" w:fill="auto"/>
            <w:noWrap/>
            <w:vAlign w:val="center"/>
            <w:hideMark/>
          </w:tcPr>
          <w:p w14:paraId="020EAAD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3830</w:t>
            </w:r>
          </w:p>
        </w:tc>
        <w:tc>
          <w:tcPr>
            <w:tcW w:w="1000" w:type="dxa"/>
            <w:tcBorders>
              <w:top w:val="nil"/>
              <w:left w:val="nil"/>
              <w:bottom w:val="single" w:sz="4" w:space="0" w:color="auto"/>
              <w:right w:val="single" w:sz="4" w:space="0" w:color="auto"/>
            </w:tcBorders>
            <w:shd w:val="clear" w:color="auto" w:fill="auto"/>
            <w:noWrap/>
            <w:vAlign w:val="center"/>
            <w:hideMark/>
          </w:tcPr>
          <w:p w14:paraId="07BBDCF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3170</w:t>
            </w:r>
          </w:p>
        </w:tc>
      </w:tr>
      <w:tr w:rsidR="00633913" w:rsidRPr="00633913" w14:paraId="1A1EDEBC"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28B5F3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17D1EF4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2230</w:t>
            </w:r>
          </w:p>
        </w:tc>
        <w:tc>
          <w:tcPr>
            <w:tcW w:w="1000" w:type="dxa"/>
            <w:tcBorders>
              <w:top w:val="nil"/>
              <w:left w:val="nil"/>
              <w:bottom w:val="single" w:sz="4" w:space="0" w:color="auto"/>
              <w:right w:val="single" w:sz="4" w:space="0" w:color="auto"/>
            </w:tcBorders>
            <w:shd w:val="clear" w:color="auto" w:fill="auto"/>
            <w:noWrap/>
            <w:vAlign w:val="center"/>
            <w:hideMark/>
          </w:tcPr>
          <w:p w14:paraId="6BD5F04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2810</w:t>
            </w:r>
          </w:p>
        </w:tc>
        <w:tc>
          <w:tcPr>
            <w:tcW w:w="1000" w:type="dxa"/>
            <w:tcBorders>
              <w:top w:val="nil"/>
              <w:left w:val="nil"/>
              <w:bottom w:val="single" w:sz="4" w:space="0" w:color="auto"/>
              <w:right w:val="single" w:sz="4" w:space="0" w:color="auto"/>
            </w:tcBorders>
            <w:shd w:val="clear" w:color="auto" w:fill="auto"/>
            <w:noWrap/>
            <w:vAlign w:val="center"/>
            <w:hideMark/>
          </w:tcPr>
          <w:p w14:paraId="0970B4E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3630</w:t>
            </w:r>
          </w:p>
        </w:tc>
        <w:tc>
          <w:tcPr>
            <w:tcW w:w="1000" w:type="dxa"/>
            <w:tcBorders>
              <w:top w:val="nil"/>
              <w:left w:val="nil"/>
              <w:bottom w:val="single" w:sz="4" w:space="0" w:color="auto"/>
              <w:right w:val="single" w:sz="4" w:space="0" w:color="auto"/>
            </w:tcBorders>
            <w:shd w:val="clear" w:color="auto" w:fill="auto"/>
            <w:noWrap/>
            <w:vAlign w:val="center"/>
            <w:hideMark/>
          </w:tcPr>
          <w:p w14:paraId="43D9EB2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3590</w:t>
            </w:r>
          </w:p>
        </w:tc>
      </w:tr>
    </w:tbl>
    <w:p w14:paraId="2D53822D" w14:textId="77777777" w:rsidR="00633913" w:rsidRPr="00633913" w:rsidRDefault="00633913" w:rsidP="00EB20C0">
      <w:pPr>
        <w:jc w:val="left"/>
        <w:rPr>
          <w:rFonts w:ascii="Calibri" w:hAnsi="Calibri" w:cs="Calibri"/>
          <w:sz w:val="20"/>
          <w:szCs w:val="20"/>
        </w:rPr>
      </w:pPr>
    </w:p>
    <w:p w14:paraId="77B5D4CE" w14:textId="70DC3E35" w:rsidR="00736F29" w:rsidRDefault="00736F29" w:rsidP="00EB20C0">
      <w:pPr>
        <w:pStyle w:val="Caption"/>
        <w:keepNext/>
        <w:jc w:val="left"/>
      </w:pPr>
      <w:bookmarkStart w:id="101" w:name="_Toc513553882"/>
      <w:r>
        <w:t xml:space="preserve">Table A </w:t>
      </w:r>
      <w:r w:rsidR="008151B7">
        <w:fldChar w:fldCharType="begin"/>
      </w:r>
      <w:r w:rsidR="008151B7">
        <w:instrText xml:space="preserve"> SEQ Table_A \* ARABIC </w:instrText>
      </w:r>
      <w:r w:rsidR="008151B7">
        <w:fldChar w:fldCharType="separate"/>
      </w:r>
      <w:r w:rsidR="00AE569E">
        <w:rPr>
          <w:noProof/>
        </w:rPr>
        <w:t>21</w:t>
      </w:r>
      <w:r w:rsidR="008151B7">
        <w:rPr>
          <w:noProof/>
        </w:rPr>
        <w:fldChar w:fldCharType="end"/>
      </w:r>
      <w:r>
        <w:t>. Total dissolved solids values for each site and season.</w:t>
      </w:r>
      <w:bookmarkEnd w:id="101"/>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1D1B4B3B" w14:textId="77777777" w:rsidTr="00617E88">
        <w:trPr>
          <w:trHeight w:val="330"/>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10440909" w14:textId="3F6F2DFC"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Total Dissolved Solids (mg/L)</w:t>
            </w:r>
          </w:p>
        </w:tc>
      </w:tr>
      <w:tr w:rsidR="00633913" w:rsidRPr="00633913" w14:paraId="64C2ABB5" w14:textId="77777777" w:rsidTr="00736F29">
        <w:trPr>
          <w:trHeight w:val="330"/>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5B1E896" w14:textId="76A75AB9"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65347ECF" w14:textId="2C915996"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9F1AD82" w14:textId="086FD9ED"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379A13B1" w14:textId="64138445"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CF2415F" w14:textId="1B17F0AF"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100D1C49"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B42229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53349FB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258</w:t>
            </w:r>
          </w:p>
        </w:tc>
        <w:tc>
          <w:tcPr>
            <w:tcW w:w="1000" w:type="dxa"/>
            <w:tcBorders>
              <w:top w:val="nil"/>
              <w:left w:val="nil"/>
              <w:bottom w:val="single" w:sz="4" w:space="0" w:color="auto"/>
              <w:right w:val="single" w:sz="4" w:space="0" w:color="auto"/>
            </w:tcBorders>
            <w:shd w:val="clear" w:color="auto" w:fill="auto"/>
            <w:noWrap/>
            <w:vAlign w:val="center"/>
            <w:hideMark/>
          </w:tcPr>
          <w:p w14:paraId="24DF17A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239</w:t>
            </w:r>
          </w:p>
        </w:tc>
        <w:tc>
          <w:tcPr>
            <w:tcW w:w="1000" w:type="dxa"/>
            <w:tcBorders>
              <w:top w:val="nil"/>
              <w:left w:val="nil"/>
              <w:bottom w:val="single" w:sz="4" w:space="0" w:color="auto"/>
              <w:right w:val="single" w:sz="4" w:space="0" w:color="auto"/>
            </w:tcBorders>
            <w:shd w:val="clear" w:color="auto" w:fill="auto"/>
            <w:noWrap/>
            <w:vAlign w:val="center"/>
            <w:hideMark/>
          </w:tcPr>
          <w:p w14:paraId="1D9C218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245</w:t>
            </w:r>
          </w:p>
        </w:tc>
        <w:tc>
          <w:tcPr>
            <w:tcW w:w="1000" w:type="dxa"/>
            <w:tcBorders>
              <w:top w:val="nil"/>
              <w:left w:val="nil"/>
              <w:bottom w:val="single" w:sz="4" w:space="0" w:color="auto"/>
              <w:right w:val="single" w:sz="4" w:space="0" w:color="auto"/>
            </w:tcBorders>
            <w:shd w:val="clear" w:color="auto" w:fill="auto"/>
            <w:noWrap/>
            <w:vAlign w:val="center"/>
            <w:hideMark/>
          </w:tcPr>
          <w:p w14:paraId="09BF6ED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254</w:t>
            </w:r>
          </w:p>
        </w:tc>
      </w:tr>
      <w:tr w:rsidR="00633913" w:rsidRPr="00633913" w14:paraId="1F218864"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202C3A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1F17F0A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256</w:t>
            </w:r>
          </w:p>
        </w:tc>
        <w:tc>
          <w:tcPr>
            <w:tcW w:w="1000" w:type="dxa"/>
            <w:tcBorders>
              <w:top w:val="nil"/>
              <w:left w:val="nil"/>
              <w:bottom w:val="single" w:sz="4" w:space="0" w:color="auto"/>
              <w:right w:val="single" w:sz="4" w:space="0" w:color="auto"/>
            </w:tcBorders>
            <w:shd w:val="clear" w:color="auto" w:fill="auto"/>
            <w:noWrap/>
            <w:vAlign w:val="center"/>
            <w:hideMark/>
          </w:tcPr>
          <w:p w14:paraId="7477DF2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237</w:t>
            </w:r>
          </w:p>
        </w:tc>
        <w:tc>
          <w:tcPr>
            <w:tcW w:w="1000" w:type="dxa"/>
            <w:tcBorders>
              <w:top w:val="nil"/>
              <w:left w:val="nil"/>
              <w:bottom w:val="single" w:sz="4" w:space="0" w:color="auto"/>
              <w:right w:val="single" w:sz="4" w:space="0" w:color="auto"/>
            </w:tcBorders>
            <w:shd w:val="clear" w:color="auto" w:fill="auto"/>
            <w:noWrap/>
            <w:vAlign w:val="center"/>
            <w:hideMark/>
          </w:tcPr>
          <w:p w14:paraId="35B7D22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246</w:t>
            </w:r>
          </w:p>
        </w:tc>
        <w:tc>
          <w:tcPr>
            <w:tcW w:w="1000" w:type="dxa"/>
            <w:tcBorders>
              <w:top w:val="nil"/>
              <w:left w:val="nil"/>
              <w:bottom w:val="single" w:sz="4" w:space="0" w:color="auto"/>
              <w:right w:val="single" w:sz="4" w:space="0" w:color="auto"/>
            </w:tcBorders>
            <w:shd w:val="clear" w:color="auto" w:fill="auto"/>
            <w:noWrap/>
            <w:vAlign w:val="center"/>
            <w:hideMark/>
          </w:tcPr>
          <w:p w14:paraId="6804E71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250</w:t>
            </w:r>
          </w:p>
        </w:tc>
      </w:tr>
      <w:tr w:rsidR="00633913" w:rsidRPr="00633913" w14:paraId="5BE7A385"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47A188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3B0CCA3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339</w:t>
            </w:r>
          </w:p>
        </w:tc>
        <w:tc>
          <w:tcPr>
            <w:tcW w:w="1000" w:type="dxa"/>
            <w:tcBorders>
              <w:top w:val="nil"/>
              <w:left w:val="nil"/>
              <w:bottom w:val="single" w:sz="4" w:space="0" w:color="auto"/>
              <w:right w:val="single" w:sz="4" w:space="0" w:color="auto"/>
            </w:tcBorders>
            <w:shd w:val="clear" w:color="auto" w:fill="auto"/>
            <w:noWrap/>
            <w:vAlign w:val="center"/>
            <w:hideMark/>
          </w:tcPr>
          <w:p w14:paraId="74B6768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237</w:t>
            </w:r>
          </w:p>
        </w:tc>
        <w:tc>
          <w:tcPr>
            <w:tcW w:w="1000" w:type="dxa"/>
            <w:tcBorders>
              <w:top w:val="nil"/>
              <w:left w:val="nil"/>
              <w:bottom w:val="single" w:sz="4" w:space="0" w:color="auto"/>
              <w:right w:val="single" w:sz="4" w:space="0" w:color="auto"/>
            </w:tcBorders>
            <w:shd w:val="clear" w:color="auto" w:fill="auto"/>
            <w:noWrap/>
            <w:vAlign w:val="center"/>
            <w:hideMark/>
          </w:tcPr>
          <w:p w14:paraId="16EDC4A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291</w:t>
            </w:r>
          </w:p>
        </w:tc>
        <w:tc>
          <w:tcPr>
            <w:tcW w:w="1000" w:type="dxa"/>
            <w:tcBorders>
              <w:top w:val="nil"/>
              <w:left w:val="nil"/>
              <w:bottom w:val="single" w:sz="4" w:space="0" w:color="auto"/>
              <w:right w:val="single" w:sz="4" w:space="0" w:color="auto"/>
            </w:tcBorders>
            <w:shd w:val="clear" w:color="auto" w:fill="auto"/>
            <w:noWrap/>
            <w:vAlign w:val="center"/>
            <w:hideMark/>
          </w:tcPr>
          <w:p w14:paraId="3A9E09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251</w:t>
            </w:r>
          </w:p>
        </w:tc>
      </w:tr>
      <w:tr w:rsidR="00633913" w:rsidRPr="00633913" w14:paraId="4B6AB538"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07910B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1F8214F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253</w:t>
            </w:r>
          </w:p>
        </w:tc>
        <w:tc>
          <w:tcPr>
            <w:tcW w:w="1000" w:type="dxa"/>
            <w:tcBorders>
              <w:top w:val="nil"/>
              <w:left w:val="nil"/>
              <w:bottom w:val="single" w:sz="4" w:space="0" w:color="auto"/>
              <w:right w:val="single" w:sz="4" w:space="0" w:color="auto"/>
            </w:tcBorders>
            <w:shd w:val="clear" w:color="auto" w:fill="auto"/>
            <w:noWrap/>
            <w:vAlign w:val="center"/>
            <w:hideMark/>
          </w:tcPr>
          <w:p w14:paraId="5C6A35B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239</w:t>
            </w:r>
          </w:p>
        </w:tc>
        <w:tc>
          <w:tcPr>
            <w:tcW w:w="1000" w:type="dxa"/>
            <w:tcBorders>
              <w:top w:val="nil"/>
              <w:left w:val="nil"/>
              <w:bottom w:val="single" w:sz="4" w:space="0" w:color="auto"/>
              <w:right w:val="single" w:sz="4" w:space="0" w:color="auto"/>
            </w:tcBorders>
            <w:shd w:val="clear" w:color="auto" w:fill="auto"/>
            <w:noWrap/>
            <w:vAlign w:val="center"/>
            <w:hideMark/>
          </w:tcPr>
          <w:p w14:paraId="719AC6D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246</w:t>
            </w:r>
          </w:p>
        </w:tc>
        <w:tc>
          <w:tcPr>
            <w:tcW w:w="1000" w:type="dxa"/>
            <w:tcBorders>
              <w:top w:val="nil"/>
              <w:left w:val="nil"/>
              <w:bottom w:val="single" w:sz="4" w:space="0" w:color="auto"/>
              <w:right w:val="single" w:sz="4" w:space="0" w:color="auto"/>
            </w:tcBorders>
            <w:shd w:val="clear" w:color="auto" w:fill="auto"/>
            <w:noWrap/>
            <w:vAlign w:val="center"/>
            <w:hideMark/>
          </w:tcPr>
          <w:p w14:paraId="59CA92B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252</w:t>
            </w:r>
          </w:p>
        </w:tc>
      </w:tr>
      <w:tr w:rsidR="00633913" w:rsidRPr="00633913" w14:paraId="1360C088"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7B6F72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2134ED9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255</w:t>
            </w:r>
          </w:p>
        </w:tc>
        <w:tc>
          <w:tcPr>
            <w:tcW w:w="1000" w:type="dxa"/>
            <w:tcBorders>
              <w:top w:val="nil"/>
              <w:left w:val="nil"/>
              <w:bottom w:val="single" w:sz="4" w:space="0" w:color="auto"/>
              <w:right w:val="single" w:sz="4" w:space="0" w:color="auto"/>
            </w:tcBorders>
            <w:shd w:val="clear" w:color="auto" w:fill="auto"/>
            <w:noWrap/>
            <w:vAlign w:val="center"/>
            <w:hideMark/>
          </w:tcPr>
          <w:p w14:paraId="068B597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232</w:t>
            </w:r>
          </w:p>
        </w:tc>
        <w:tc>
          <w:tcPr>
            <w:tcW w:w="1000" w:type="dxa"/>
            <w:tcBorders>
              <w:top w:val="nil"/>
              <w:left w:val="nil"/>
              <w:bottom w:val="single" w:sz="4" w:space="0" w:color="auto"/>
              <w:right w:val="single" w:sz="4" w:space="0" w:color="auto"/>
            </w:tcBorders>
            <w:shd w:val="clear" w:color="auto" w:fill="auto"/>
            <w:noWrap/>
            <w:vAlign w:val="center"/>
            <w:hideMark/>
          </w:tcPr>
          <w:p w14:paraId="2AF469D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247</w:t>
            </w:r>
          </w:p>
        </w:tc>
        <w:tc>
          <w:tcPr>
            <w:tcW w:w="1000" w:type="dxa"/>
            <w:tcBorders>
              <w:top w:val="nil"/>
              <w:left w:val="nil"/>
              <w:bottom w:val="single" w:sz="4" w:space="0" w:color="auto"/>
              <w:right w:val="single" w:sz="4" w:space="0" w:color="auto"/>
            </w:tcBorders>
            <w:shd w:val="clear" w:color="auto" w:fill="auto"/>
            <w:noWrap/>
            <w:vAlign w:val="center"/>
            <w:hideMark/>
          </w:tcPr>
          <w:p w14:paraId="7D8C889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250</w:t>
            </w:r>
          </w:p>
        </w:tc>
      </w:tr>
      <w:tr w:rsidR="00633913" w:rsidRPr="00633913" w14:paraId="30D4C48A"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1C6D36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43A8365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270</w:t>
            </w:r>
          </w:p>
        </w:tc>
        <w:tc>
          <w:tcPr>
            <w:tcW w:w="1000" w:type="dxa"/>
            <w:tcBorders>
              <w:top w:val="nil"/>
              <w:left w:val="nil"/>
              <w:bottom w:val="single" w:sz="4" w:space="0" w:color="auto"/>
              <w:right w:val="single" w:sz="4" w:space="0" w:color="auto"/>
            </w:tcBorders>
            <w:shd w:val="clear" w:color="auto" w:fill="auto"/>
            <w:noWrap/>
            <w:vAlign w:val="center"/>
            <w:hideMark/>
          </w:tcPr>
          <w:p w14:paraId="273A468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237</w:t>
            </w:r>
          </w:p>
        </w:tc>
        <w:tc>
          <w:tcPr>
            <w:tcW w:w="1000" w:type="dxa"/>
            <w:tcBorders>
              <w:top w:val="nil"/>
              <w:left w:val="nil"/>
              <w:bottom w:val="single" w:sz="4" w:space="0" w:color="auto"/>
              <w:right w:val="single" w:sz="4" w:space="0" w:color="auto"/>
            </w:tcBorders>
            <w:shd w:val="clear" w:color="auto" w:fill="auto"/>
            <w:noWrap/>
            <w:vAlign w:val="center"/>
            <w:hideMark/>
          </w:tcPr>
          <w:p w14:paraId="01AFC6F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262</w:t>
            </w:r>
          </w:p>
        </w:tc>
        <w:tc>
          <w:tcPr>
            <w:tcW w:w="1000" w:type="dxa"/>
            <w:tcBorders>
              <w:top w:val="nil"/>
              <w:left w:val="nil"/>
              <w:bottom w:val="single" w:sz="4" w:space="0" w:color="auto"/>
              <w:right w:val="single" w:sz="4" w:space="0" w:color="auto"/>
            </w:tcBorders>
            <w:shd w:val="clear" w:color="auto" w:fill="auto"/>
            <w:noWrap/>
            <w:vAlign w:val="center"/>
            <w:hideMark/>
          </w:tcPr>
          <w:p w14:paraId="4F70AE1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226</w:t>
            </w:r>
          </w:p>
        </w:tc>
      </w:tr>
    </w:tbl>
    <w:p w14:paraId="6D84B47A" w14:textId="77777777" w:rsidR="00633913" w:rsidRPr="00633913" w:rsidRDefault="00633913" w:rsidP="00633913">
      <w:pPr>
        <w:jc w:val="center"/>
        <w:rPr>
          <w:rFonts w:ascii="Calibri" w:hAnsi="Calibri" w:cs="Calibri"/>
          <w:sz w:val="20"/>
          <w:szCs w:val="20"/>
        </w:rPr>
      </w:pPr>
    </w:p>
    <w:p w14:paraId="170C9E10" w14:textId="6B1B1448" w:rsidR="00736F29" w:rsidRDefault="00736F29" w:rsidP="00EB20C0">
      <w:pPr>
        <w:pStyle w:val="Caption"/>
        <w:keepNext/>
        <w:jc w:val="left"/>
      </w:pPr>
      <w:bookmarkStart w:id="102" w:name="_Toc513553883"/>
      <w:r>
        <w:t xml:space="preserve">Table A </w:t>
      </w:r>
      <w:r w:rsidR="008151B7">
        <w:fldChar w:fldCharType="begin"/>
      </w:r>
      <w:r w:rsidR="008151B7">
        <w:instrText xml:space="preserve"> SEQ Table_A \* ARABIC </w:instrText>
      </w:r>
      <w:r w:rsidR="008151B7">
        <w:fldChar w:fldCharType="separate"/>
      </w:r>
      <w:r w:rsidR="00AE569E">
        <w:rPr>
          <w:noProof/>
        </w:rPr>
        <w:t>22</w:t>
      </w:r>
      <w:r w:rsidR="008151B7">
        <w:rPr>
          <w:noProof/>
        </w:rPr>
        <w:fldChar w:fldCharType="end"/>
      </w:r>
      <w:r>
        <w:t>. Salinity values for each site and season.</w:t>
      </w:r>
      <w:bookmarkEnd w:id="102"/>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4E75DE85" w14:textId="77777777" w:rsidTr="00617E88">
        <w:trPr>
          <w:trHeight w:val="330"/>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1477AEB4" w14:textId="5F624667"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Salinity (ppm)</w:t>
            </w:r>
          </w:p>
        </w:tc>
      </w:tr>
      <w:tr w:rsidR="00633913" w:rsidRPr="00633913" w14:paraId="5648D339" w14:textId="77777777" w:rsidTr="00633913">
        <w:trPr>
          <w:trHeight w:val="330"/>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A189B76" w14:textId="07E9012C"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D10DAED" w14:textId="6749A9EC"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AABA6DE" w14:textId="3B8FAF54"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62D545C" w14:textId="5C2C4252"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440A32BA" w14:textId="42FA3AC6"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49C16C23"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2DC20C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11E146E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c>
          <w:tcPr>
            <w:tcW w:w="1000" w:type="dxa"/>
            <w:tcBorders>
              <w:top w:val="nil"/>
              <w:left w:val="nil"/>
              <w:bottom w:val="single" w:sz="4" w:space="0" w:color="auto"/>
              <w:right w:val="single" w:sz="4" w:space="0" w:color="auto"/>
            </w:tcBorders>
            <w:shd w:val="clear" w:color="auto" w:fill="auto"/>
            <w:noWrap/>
            <w:vAlign w:val="center"/>
            <w:hideMark/>
          </w:tcPr>
          <w:p w14:paraId="0A6B08D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473F7E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69ED256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r>
      <w:tr w:rsidR="00633913" w:rsidRPr="00633913" w14:paraId="35B2C75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C5E54A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69E17D2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c>
          <w:tcPr>
            <w:tcW w:w="1000" w:type="dxa"/>
            <w:tcBorders>
              <w:top w:val="nil"/>
              <w:left w:val="nil"/>
              <w:bottom w:val="single" w:sz="4" w:space="0" w:color="auto"/>
              <w:right w:val="single" w:sz="4" w:space="0" w:color="auto"/>
            </w:tcBorders>
            <w:shd w:val="clear" w:color="auto" w:fill="auto"/>
            <w:noWrap/>
            <w:vAlign w:val="center"/>
            <w:hideMark/>
          </w:tcPr>
          <w:p w14:paraId="0A8A304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1.70E-07</w:t>
            </w:r>
          </w:p>
        </w:tc>
        <w:tc>
          <w:tcPr>
            <w:tcW w:w="1000" w:type="dxa"/>
            <w:tcBorders>
              <w:top w:val="nil"/>
              <w:left w:val="nil"/>
              <w:bottom w:val="single" w:sz="4" w:space="0" w:color="auto"/>
              <w:right w:val="single" w:sz="4" w:space="0" w:color="auto"/>
            </w:tcBorders>
            <w:shd w:val="clear" w:color="auto" w:fill="auto"/>
            <w:noWrap/>
            <w:vAlign w:val="center"/>
            <w:hideMark/>
          </w:tcPr>
          <w:p w14:paraId="726A229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6CBD4FF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r>
      <w:tr w:rsidR="00633913" w:rsidRPr="00633913" w14:paraId="381A8A19"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6976A5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19D77BD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2.50E-07</w:t>
            </w:r>
          </w:p>
        </w:tc>
        <w:tc>
          <w:tcPr>
            <w:tcW w:w="1000" w:type="dxa"/>
            <w:tcBorders>
              <w:top w:val="nil"/>
              <w:left w:val="nil"/>
              <w:bottom w:val="single" w:sz="4" w:space="0" w:color="auto"/>
              <w:right w:val="single" w:sz="4" w:space="0" w:color="auto"/>
            </w:tcBorders>
            <w:shd w:val="clear" w:color="auto" w:fill="auto"/>
            <w:noWrap/>
            <w:vAlign w:val="center"/>
            <w:hideMark/>
          </w:tcPr>
          <w:p w14:paraId="7AB7116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1.70E-07</w:t>
            </w:r>
          </w:p>
        </w:tc>
        <w:tc>
          <w:tcPr>
            <w:tcW w:w="1000" w:type="dxa"/>
            <w:tcBorders>
              <w:top w:val="nil"/>
              <w:left w:val="nil"/>
              <w:bottom w:val="single" w:sz="4" w:space="0" w:color="auto"/>
              <w:right w:val="single" w:sz="4" w:space="0" w:color="auto"/>
            </w:tcBorders>
            <w:shd w:val="clear" w:color="auto" w:fill="auto"/>
            <w:noWrap/>
            <w:vAlign w:val="center"/>
            <w:hideMark/>
          </w:tcPr>
          <w:p w14:paraId="5C240AB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2.20E-07</w:t>
            </w:r>
          </w:p>
        </w:tc>
        <w:tc>
          <w:tcPr>
            <w:tcW w:w="1000" w:type="dxa"/>
            <w:tcBorders>
              <w:top w:val="nil"/>
              <w:left w:val="nil"/>
              <w:bottom w:val="single" w:sz="4" w:space="0" w:color="auto"/>
              <w:right w:val="single" w:sz="4" w:space="0" w:color="auto"/>
            </w:tcBorders>
            <w:shd w:val="clear" w:color="auto" w:fill="auto"/>
            <w:noWrap/>
            <w:vAlign w:val="center"/>
            <w:hideMark/>
          </w:tcPr>
          <w:p w14:paraId="6DBAF37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r>
      <w:tr w:rsidR="00633913" w:rsidRPr="00633913" w14:paraId="08CA8FE5"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D30BC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01C4BE4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73C579B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79DA86D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4F72F91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r>
      <w:tr w:rsidR="00633913" w:rsidRPr="00633913" w14:paraId="203CB780"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DFF01E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1AF9FB1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0321EC2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1.70E-07</w:t>
            </w:r>
          </w:p>
        </w:tc>
        <w:tc>
          <w:tcPr>
            <w:tcW w:w="1000" w:type="dxa"/>
            <w:tcBorders>
              <w:top w:val="nil"/>
              <w:left w:val="nil"/>
              <w:bottom w:val="single" w:sz="4" w:space="0" w:color="auto"/>
              <w:right w:val="single" w:sz="4" w:space="0" w:color="auto"/>
            </w:tcBorders>
            <w:shd w:val="clear" w:color="auto" w:fill="auto"/>
            <w:noWrap/>
            <w:vAlign w:val="center"/>
            <w:hideMark/>
          </w:tcPr>
          <w:p w14:paraId="476D95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1.80E-07</w:t>
            </w:r>
          </w:p>
        </w:tc>
        <w:tc>
          <w:tcPr>
            <w:tcW w:w="1000" w:type="dxa"/>
            <w:tcBorders>
              <w:top w:val="nil"/>
              <w:left w:val="nil"/>
              <w:bottom w:val="single" w:sz="4" w:space="0" w:color="auto"/>
              <w:right w:val="single" w:sz="4" w:space="0" w:color="auto"/>
            </w:tcBorders>
            <w:shd w:val="clear" w:color="auto" w:fill="auto"/>
            <w:noWrap/>
            <w:vAlign w:val="center"/>
            <w:hideMark/>
          </w:tcPr>
          <w:p w14:paraId="52158FD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r>
      <w:tr w:rsidR="00633913" w:rsidRPr="00633913" w14:paraId="359C93B1"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458756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609CCA5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2.00E-07</w:t>
            </w:r>
          </w:p>
        </w:tc>
        <w:tc>
          <w:tcPr>
            <w:tcW w:w="1000" w:type="dxa"/>
            <w:tcBorders>
              <w:top w:val="nil"/>
              <w:left w:val="nil"/>
              <w:bottom w:val="single" w:sz="4" w:space="0" w:color="auto"/>
              <w:right w:val="single" w:sz="4" w:space="0" w:color="auto"/>
            </w:tcBorders>
            <w:shd w:val="clear" w:color="auto" w:fill="auto"/>
            <w:noWrap/>
            <w:vAlign w:val="center"/>
            <w:hideMark/>
          </w:tcPr>
          <w:p w14:paraId="7A0AF78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1.70E-07</w:t>
            </w:r>
          </w:p>
        </w:tc>
        <w:tc>
          <w:tcPr>
            <w:tcW w:w="1000" w:type="dxa"/>
            <w:tcBorders>
              <w:top w:val="nil"/>
              <w:left w:val="nil"/>
              <w:bottom w:val="single" w:sz="4" w:space="0" w:color="auto"/>
              <w:right w:val="single" w:sz="4" w:space="0" w:color="auto"/>
            </w:tcBorders>
            <w:shd w:val="clear" w:color="auto" w:fill="auto"/>
            <w:noWrap/>
            <w:vAlign w:val="center"/>
            <w:hideMark/>
          </w:tcPr>
          <w:p w14:paraId="11C67E9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1.90E-07</w:t>
            </w:r>
          </w:p>
        </w:tc>
        <w:tc>
          <w:tcPr>
            <w:tcW w:w="1000" w:type="dxa"/>
            <w:tcBorders>
              <w:top w:val="nil"/>
              <w:left w:val="nil"/>
              <w:bottom w:val="single" w:sz="4" w:space="0" w:color="auto"/>
              <w:right w:val="single" w:sz="4" w:space="0" w:color="auto"/>
            </w:tcBorders>
            <w:shd w:val="clear" w:color="auto" w:fill="auto"/>
            <w:noWrap/>
            <w:vAlign w:val="center"/>
            <w:hideMark/>
          </w:tcPr>
          <w:p w14:paraId="06F30F3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1.70E-07</w:t>
            </w:r>
          </w:p>
        </w:tc>
      </w:tr>
    </w:tbl>
    <w:p w14:paraId="52DAC2CB" w14:textId="77777777" w:rsidR="00633913" w:rsidRPr="00633913" w:rsidRDefault="00633913" w:rsidP="00633913">
      <w:pPr>
        <w:jc w:val="center"/>
        <w:rPr>
          <w:rFonts w:ascii="Calibri" w:hAnsi="Calibri" w:cs="Calibri"/>
          <w:sz w:val="20"/>
          <w:szCs w:val="20"/>
        </w:rPr>
      </w:pPr>
    </w:p>
    <w:p w14:paraId="2D6FC941" w14:textId="075873DF" w:rsidR="00EB20C0" w:rsidRDefault="00EB20C0" w:rsidP="00EB20C0">
      <w:pPr>
        <w:pStyle w:val="Caption"/>
        <w:keepNext/>
        <w:jc w:val="left"/>
      </w:pPr>
      <w:bookmarkStart w:id="103" w:name="_Toc513553884"/>
      <w:r>
        <w:t xml:space="preserve">Table A </w:t>
      </w:r>
      <w:r w:rsidR="008151B7">
        <w:fldChar w:fldCharType="begin"/>
      </w:r>
      <w:r w:rsidR="008151B7">
        <w:instrText xml:space="preserve"> SEQ Table_A \* ARABIC </w:instrText>
      </w:r>
      <w:r w:rsidR="008151B7">
        <w:fldChar w:fldCharType="separate"/>
      </w:r>
      <w:r w:rsidR="00AE569E">
        <w:rPr>
          <w:noProof/>
        </w:rPr>
        <w:t>23</w:t>
      </w:r>
      <w:r w:rsidR="008151B7">
        <w:rPr>
          <w:noProof/>
        </w:rPr>
        <w:fldChar w:fldCharType="end"/>
      </w:r>
      <w:r>
        <w:t>. pH values for each site and season.</w:t>
      </w:r>
      <w:bookmarkEnd w:id="103"/>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26252679" w14:textId="77777777" w:rsidTr="00617E88">
        <w:trPr>
          <w:trHeight w:val="330"/>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0CC61520" w14:textId="2059EEBE" w:rsidR="00497076" w:rsidRDefault="00497076" w:rsidP="00633913">
            <w:pPr>
              <w:spacing w:line="240" w:lineRule="auto"/>
              <w:jc w:val="center"/>
              <w:rPr>
                <w:rFonts w:ascii="Calibri" w:hAnsi="Calibri" w:cs="Calibri"/>
                <w:b/>
                <w:bCs/>
                <w:color w:val="000000"/>
                <w:sz w:val="20"/>
                <w:szCs w:val="20"/>
                <w:lang w:bidi="ar-SA"/>
              </w:rPr>
            </w:pPr>
            <w:r w:rsidRPr="00633913">
              <w:rPr>
                <w:rFonts w:ascii="Calibri" w:hAnsi="Calibri" w:cs="Calibri"/>
                <w:b/>
                <w:bCs/>
                <w:color w:val="000000"/>
                <w:sz w:val="20"/>
                <w:szCs w:val="20"/>
                <w:lang w:bidi="ar-SA"/>
              </w:rPr>
              <w:t>pH (</w:t>
            </w:r>
            <w:r>
              <w:rPr>
                <w:rFonts w:ascii="Calibri" w:hAnsi="Calibri" w:cs="Calibri"/>
                <w:b/>
                <w:bCs/>
                <w:color w:val="000000"/>
                <w:sz w:val="20"/>
                <w:szCs w:val="20"/>
                <w:lang w:bidi="ar-SA"/>
              </w:rPr>
              <w:t>-</w:t>
            </w:r>
            <w:r w:rsidRPr="00633913">
              <w:rPr>
                <w:rFonts w:ascii="Calibri" w:hAnsi="Calibri" w:cs="Calibri"/>
                <w:b/>
                <w:bCs/>
                <w:color w:val="000000"/>
                <w:sz w:val="20"/>
                <w:szCs w:val="20"/>
                <w:lang w:bidi="ar-SA"/>
              </w:rPr>
              <w:t>Log[H+])</w:t>
            </w:r>
          </w:p>
        </w:tc>
      </w:tr>
      <w:tr w:rsidR="00633913" w:rsidRPr="00633913" w14:paraId="6C0FDBB5" w14:textId="77777777" w:rsidTr="00633913">
        <w:trPr>
          <w:trHeight w:val="330"/>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887E7B" w14:textId="292D3139"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369138A" w14:textId="38B5BF2F"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11F93B0" w14:textId="21CDB950"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537198D5" w14:textId="7BAFB017"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480111AC" w14:textId="5FE11D84"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3D2251B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76CA1F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5D8F753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7.51</w:t>
            </w:r>
          </w:p>
        </w:tc>
        <w:tc>
          <w:tcPr>
            <w:tcW w:w="1000" w:type="dxa"/>
            <w:tcBorders>
              <w:top w:val="nil"/>
              <w:left w:val="nil"/>
              <w:bottom w:val="single" w:sz="4" w:space="0" w:color="auto"/>
              <w:right w:val="single" w:sz="4" w:space="0" w:color="auto"/>
            </w:tcBorders>
            <w:shd w:val="clear" w:color="auto" w:fill="auto"/>
            <w:noWrap/>
            <w:vAlign w:val="center"/>
            <w:hideMark/>
          </w:tcPr>
          <w:p w14:paraId="638FFCE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8.7</w:t>
            </w:r>
          </w:p>
        </w:tc>
        <w:tc>
          <w:tcPr>
            <w:tcW w:w="1000" w:type="dxa"/>
            <w:tcBorders>
              <w:top w:val="nil"/>
              <w:left w:val="nil"/>
              <w:bottom w:val="single" w:sz="4" w:space="0" w:color="auto"/>
              <w:right w:val="single" w:sz="4" w:space="0" w:color="auto"/>
            </w:tcBorders>
            <w:shd w:val="clear" w:color="auto" w:fill="auto"/>
            <w:noWrap/>
            <w:vAlign w:val="center"/>
            <w:hideMark/>
          </w:tcPr>
          <w:p w14:paraId="25E5AF1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8.41</w:t>
            </w:r>
          </w:p>
        </w:tc>
        <w:tc>
          <w:tcPr>
            <w:tcW w:w="1000" w:type="dxa"/>
            <w:tcBorders>
              <w:top w:val="nil"/>
              <w:left w:val="nil"/>
              <w:bottom w:val="single" w:sz="4" w:space="0" w:color="auto"/>
              <w:right w:val="single" w:sz="4" w:space="0" w:color="auto"/>
            </w:tcBorders>
            <w:shd w:val="clear" w:color="auto" w:fill="auto"/>
            <w:noWrap/>
            <w:vAlign w:val="center"/>
            <w:hideMark/>
          </w:tcPr>
          <w:p w14:paraId="777ACD4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8.42</w:t>
            </w:r>
          </w:p>
        </w:tc>
      </w:tr>
      <w:tr w:rsidR="00633913" w:rsidRPr="00633913" w14:paraId="61A8BCCA"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8A6D95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63ECA6F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7.55</w:t>
            </w:r>
          </w:p>
        </w:tc>
        <w:tc>
          <w:tcPr>
            <w:tcW w:w="1000" w:type="dxa"/>
            <w:tcBorders>
              <w:top w:val="nil"/>
              <w:left w:val="nil"/>
              <w:bottom w:val="single" w:sz="4" w:space="0" w:color="auto"/>
              <w:right w:val="single" w:sz="4" w:space="0" w:color="auto"/>
            </w:tcBorders>
            <w:shd w:val="clear" w:color="auto" w:fill="auto"/>
            <w:noWrap/>
            <w:vAlign w:val="center"/>
            <w:hideMark/>
          </w:tcPr>
          <w:p w14:paraId="08CEFD3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8.76</w:t>
            </w:r>
          </w:p>
        </w:tc>
        <w:tc>
          <w:tcPr>
            <w:tcW w:w="1000" w:type="dxa"/>
            <w:tcBorders>
              <w:top w:val="nil"/>
              <w:left w:val="nil"/>
              <w:bottom w:val="single" w:sz="4" w:space="0" w:color="auto"/>
              <w:right w:val="single" w:sz="4" w:space="0" w:color="auto"/>
            </w:tcBorders>
            <w:shd w:val="clear" w:color="auto" w:fill="auto"/>
            <w:noWrap/>
            <w:vAlign w:val="center"/>
            <w:hideMark/>
          </w:tcPr>
          <w:p w14:paraId="07D527D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8.44</w:t>
            </w:r>
          </w:p>
        </w:tc>
        <w:tc>
          <w:tcPr>
            <w:tcW w:w="1000" w:type="dxa"/>
            <w:tcBorders>
              <w:top w:val="nil"/>
              <w:left w:val="nil"/>
              <w:bottom w:val="single" w:sz="4" w:space="0" w:color="auto"/>
              <w:right w:val="single" w:sz="4" w:space="0" w:color="auto"/>
            </w:tcBorders>
            <w:shd w:val="clear" w:color="auto" w:fill="auto"/>
            <w:noWrap/>
            <w:vAlign w:val="center"/>
            <w:hideMark/>
          </w:tcPr>
          <w:p w14:paraId="1766E69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8.36</w:t>
            </w:r>
          </w:p>
        </w:tc>
      </w:tr>
      <w:tr w:rsidR="00633913" w:rsidRPr="00633913" w14:paraId="5FC32529"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15F895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6924C76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8.15</w:t>
            </w:r>
          </w:p>
        </w:tc>
        <w:tc>
          <w:tcPr>
            <w:tcW w:w="1000" w:type="dxa"/>
            <w:tcBorders>
              <w:top w:val="nil"/>
              <w:left w:val="nil"/>
              <w:bottom w:val="single" w:sz="4" w:space="0" w:color="auto"/>
              <w:right w:val="single" w:sz="4" w:space="0" w:color="auto"/>
            </w:tcBorders>
            <w:shd w:val="clear" w:color="auto" w:fill="auto"/>
            <w:noWrap/>
            <w:vAlign w:val="center"/>
            <w:hideMark/>
          </w:tcPr>
          <w:p w14:paraId="430219A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8.45</w:t>
            </w:r>
          </w:p>
        </w:tc>
        <w:tc>
          <w:tcPr>
            <w:tcW w:w="1000" w:type="dxa"/>
            <w:tcBorders>
              <w:top w:val="nil"/>
              <w:left w:val="nil"/>
              <w:bottom w:val="single" w:sz="4" w:space="0" w:color="auto"/>
              <w:right w:val="single" w:sz="4" w:space="0" w:color="auto"/>
            </w:tcBorders>
            <w:shd w:val="clear" w:color="auto" w:fill="auto"/>
            <w:noWrap/>
            <w:vAlign w:val="center"/>
            <w:hideMark/>
          </w:tcPr>
          <w:p w14:paraId="429FCD3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8.55</w:t>
            </w:r>
          </w:p>
        </w:tc>
        <w:tc>
          <w:tcPr>
            <w:tcW w:w="1000" w:type="dxa"/>
            <w:tcBorders>
              <w:top w:val="nil"/>
              <w:left w:val="nil"/>
              <w:bottom w:val="single" w:sz="4" w:space="0" w:color="auto"/>
              <w:right w:val="single" w:sz="4" w:space="0" w:color="auto"/>
            </w:tcBorders>
            <w:shd w:val="clear" w:color="auto" w:fill="auto"/>
            <w:noWrap/>
            <w:vAlign w:val="center"/>
            <w:hideMark/>
          </w:tcPr>
          <w:p w14:paraId="0790F99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8.19</w:t>
            </w:r>
          </w:p>
        </w:tc>
      </w:tr>
      <w:tr w:rsidR="00633913" w:rsidRPr="00633913" w14:paraId="08172F22"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C758EE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24F81B2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8.43</w:t>
            </w:r>
          </w:p>
        </w:tc>
        <w:tc>
          <w:tcPr>
            <w:tcW w:w="1000" w:type="dxa"/>
            <w:tcBorders>
              <w:top w:val="nil"/>
              <w:left w:val="nil"/>
              <w:bottom w:val="single" w:sz="4" w:space="0" w:color="auto"/>
              <w:right w:val="single" w:sz="4" w:space="0" w:color="auto"/>
            </w:tcBorders>
            <w:shd w:val="clear" w:color="auto" w:fill="auto"/>
            <w:noWrap/>
            <w:vAlign w:val="center"/>
            <w:hideMark/>
          </w:tcPr>
          <w:p w14:paraId="5D3725F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8.04</w:t>
            </w:r>
          </w:p>
        </w:tc>
        <w:tc>
          <w:tcPr>
            <w:tcW w:w="1000" w:type="dxa"/>
            <w:tcBorders>
              <w:top w:val="nil"/>
              <w:left w:val="nil"/>
              <w:bottom w:val="single" w:sz="4" w:space="0" w:color="auto"/>
              <w:right w:val="single" w:sz="4" w:space="0" w:color="auto"/>
            </w:tcBorders>
            <w:shd w:val="clear" w:color="auto" w:fill="auto"/>
            <w:noWrap/>
            <w:vAlign w:val="center"/>
            <w:hideMark/>
          </w:tcPr>
          <w:p w14:paraId="27B99EA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8.55</w:t>
            </w:r>
          </w:p>
        </w:tc>
        <w:tc>
          <w:tcPr>
            <w:tcW w:w="1000" w:type="dxa"/>
            <w:tcBorders>
              <w:top w:val="nil"/>
              <w:left w:val="nil"/>
              <w:bottom w:val="single" w:sz="4" w:space="0" w:color="auto"/>
              <w:right w:val="single" w:sz="4" w:space="0" w:color="auto"/>
            </w:tcBorders>
            <w:shd w:val="clear" w:color="auto" w:fill="auto"/>
            <w:noWrap/>
            <w:vAlign w:val="center"/>
            <w:hideMark/>
          </w:tcPr>
          <w:p w14:paraId="170724B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8.45</w:t>
            </w:r>
          </w:p>
        </w:tc>
      </w:tr>
      <w:tr w:rsidR="00633913" w:rsidRPr="00633913" w14:paraId="3D875182"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C77F1D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20865BD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8.54</w:t>
            </w:r>
          </w:p>
        </w:tc>
        <w:tc>
          <w:tcPr>
            <w:tcW w:w="1000" w:type="dxa"/>
            <w:tcBorders>
              <w:top w:val="nil"/>
              <w:left w:val="nil"/>
              <w:bottom w:val="single" w:sz="4" w:space="0" w:color="auto"/>
              <w:right w:val="single" w:sz="4" w:space="0" w:color="auto"/>
            </w:tcBorders>
            <w:shd w:val="clear" w:color="auto" w:fill="auto"/>
            <w:noWrap/>
            <w:vAlign w:val="center"/>
            <w:hideMark/>
          </w:tcPr>
          <w:p w14:paraId="5D7E158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8.82</w:t>
            </w:r>
          </w:p>
        </w:tc>
        <w:tc>
          <w:tcPr>
            <w:tcW w:w="1000" w:type="dxa"/>
            <w:tcBorders>
              <w:top w:val="nil"/>
              <w:left w:val="nil"/>
              <w:bottom w:val="single" w:sz="4" w:space="0" w:color="auto"/>
              <w:right w:val="single" w:sz="4" w:space="0" w:color="auto"/>
            </w:tcBorders>
            <w:shd w:val="clear" w:color="auto" w:fill="auto"/>
            <w:noWrap/>
            <w:vAlign w:val="center"/>
            <w:hideMark/>
          </w:tcPr>
          <w:p w14:paraId="490DC93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8.64</w:t>
            </w:r>
          </w:p>
        </w:tc>
        <w:tc>
          <w:tcPr>
            <w:tcW w:w="1000" w:type="dxa"/>
            <w:tcBorders>
              <w:top w:val="nil"/>
              <w:left w:val="nil"/>
              <w:bottom w:val="single" w:sz="4" w:space="0" w:color="auto"/>
              <w:right w:val="single" w:sz="4" w:space="0" w:color="auto"/>
            </w:tcBorders>
            <w:shd w:val="clear" w:color="auto" w:fill="auto"/>
            <w:noWrap/>
            <w:vAlign w:val="center"/>
            <w:hideMark/>
          </w:tcPr>
          <w:p w14:paraId="30EE358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8.35</w:t>
            </w:r>
          </w:p>
        </w:tc>
      </w:tr>
      <w:tr w:rsidR="00633913" w:rsidRPr="00633913" w14:paraId="6FA8B293"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B4EB22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6516734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8.39</w:t>
            </w:r>
          </w:p>
        </w:tc>
        <w:tc>
          <w:tcPr>
            <w:tcW w:w="1000" w:type="dxa"/>
            <w:tcBorders>
              <w:top w:val="nil"/>
              <w:left w:val="nil"/>
              <w:bottom w:val="single" w:sz="4" w:space="0" w:color="auto"/>
              <w:right w:val="single" w:sz="4" w:space="0" w:color="auto"/>
            </w:tcBorders>
            <w:shd w:val="clear" w:color="auto" w:fill="auto"/>
            <w:noWrap/>
            <w:vAlign w:val="center"/>
            <w:hideMark/>
          </w:tcPr>
          <w:p w14:paraId="2950C86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8.29</w:t>
            </w:r>
          </w:p>
        </w:tc>
        <w:tc>
          <w:tcPr>
            <w:tcW w:w="1000" w:type="dxa"/>
            <w:tcBorders>
              <w:top w:val="nil"/>
              <w:left w:val="nil"/>
              <w:bottom w:val="single" w:sz="4" w:space="0" w:color="auto"/>
              <w:right w:val="single" w:sz="4" w:space="0" w:color="auto"/>
            </w:tcBorders>
            <w:shd w:val="clear" w:color="auto" w:fill="auto"/>
            <w:noWrap/>
            <w:vAlign w:val="center"/>
            <w:hideMark/>
          </w:tcPr>
          <w:p w14:paraId="1B24E2F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8.56</w:t>
            </w:r>
          </w:p>
        </w:tc>
        <w:tc>
          <w:tcPr>
            <w:tcW w:w="1000" w:type="dxa"/>
            <w:tcBorders>
              <w:top w:val="nil"/>
              <w:left w:val="nil"/>
              <w:bottom w:val="single" w:sz="4" w:space="0" w:color="auto"/>
              <w:right w:val="single" w:sz="4" w:space="0" w:color="auto"/>
            </w:tcBorders>
            <w:shd w:val="clear" w:color="auto" w:fill="auto"/>
            <w:noWrap/>
            <w:vAlign w:val="center"/>
            <w:hideMark/>
          </w:tcPr>
          <w:p w14:paraId="71233B5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8.18</w:t>
            </w:r>
          </w:p>
        </w:tc>
      </w:tr>
    </w:tbl>
    <w:p w14:paraId="35D7AB50" w14:textId="77777777" w:rsidR="00633913" w:rsidRPr="00633913" w:rsidRDefault="00633913" w:rsidP="00633913">
      <w:pPr>
        <w:jc w:val="center"/>
        <w:rPr>
          <w:rFonts w:ascii="Calibri" w:hAnsi="Calibri" w:cs="Calibri"/>
          <w:sz w:val="20"/>
          <w:szCs w:val="20"/>
        </w:rPr>
      </w:pPr>
    </w:p>
    <w:p w14:paraId="2DD3E3EC" w14:textId="3AE04012" w:rsidR="00EB20C0" w:rsidRDefault="00EB20C0" w:rsidP="00EB20C0">
      <w:pPr>
        <w:pStyle w:val="Caption"/>
        <w:keepNext/>
        <w:jc w:val="left"/>
      </w:pPr>
      <w:bookmarkStart w:id="104" w:name="_Toc513553885"/>
      <w:r>
        <w:t xml:space="preserve">Table A </w:t>
      </w:r>
      <w:r w:rsidR="008151B7">
        <w:fldChar w:fldCharType="begin"/>
      </w:r>
      <w:r w:rsidR="008151B7">
        <w:instrText xml:space="preserve"> SEQ Table_A \* ARABIC </w:instrText>
      </w:r>
      <w:r w:rsidR="008151B7">
        <w:fldChar w:fldCharType="separate"/>
      </w:r>
      <w:r w:rsidR="00AE569E">
        <w:rPr>
          <w:noProof/>
        </w:rPr>
        <w:t>24</w:t>
      </w:r>
      <w:r w:rsidR="008151B7">
        <w:rPr>
          <w:noProof/>
        </w:rPr>
        <w:fldChar w:fldCharType="end"/>
      </w:r>
      <w:r>
        <w:t>. Oxidation-reduction potential values for each site and season.</w:t>
      </w:r>
      <w:bookmarkEnd w:id="104"/>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0A99BFBB" w14:textId="77777777" w:rsidTr="00617E88">
        <w:trPr>
          <w:trHeight w:val="330"/>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734DCC0B" w14:textId="5BBC03EA"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Oxidation-Reduction Potential (mV)</w:t>
            </w:r>
          </w:p>
        </w:tc>
      </w:tr>
      <w:tr w:rsidR="00633913" w:rsidRPr="00633913" w14:paraId="4EE096E2" w14:textId="77777777" w:rsidTr="00C03E47">
        <w:trPr>
          <w:trHeight w:val="330"/>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4DB8FA1" w14:textId="38A700EF"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6621E47C" w14:textId="182BEDE2"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3D475073" w14:textId="11DE7F17"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3E618BA" w14:textId="0427EB6B"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5D4F8650" w14:textId="6C4251D6"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4F32D7E0"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909448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1397B70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55.9</w:t>
            </w:r>
          </w:p>
        </w:tc>
        <w:tc>
          <w:tcPr>
            <w:tcW w:w="1000" w:type="dxa"/>
            <w:tcBorders>
              <w:top w:val="nil"/>
              <w:left w:val="nil"/>
              <w:bottom w:val="single" w:sz="4" w:space="0" w:color="auto"/>
              <w:right w:val="single" w:sz="4" w:space="0" w:color="auto"/>
            </w:tcBorders>
            <w:shd w:val="clear" w:color="auto" w:fill="auto"/>
            <w:noWrap/>
            <w:vAlign w:val="center"/>
            <w:hideMark/>
          </w:tcPr>
          <w:p w14:paraId="3E547CC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-106</w:t>
            </w:r>
          </w:p>
        </w:tc>
        <w:tc>
          <w:tcPr>
            <w:tcW w:w="1000" w:type="dxa"/>
            <w:tcBorders>
              <w:top w:val="nil"/>
              <w:left w:val="nil"/>
              <w:bottom w:val="single" w:sz="4" w:space="0" w:color="auto"/>
              <w:right w:val="single" w:sz="4" w:space="0" w:color="auto"/>
            </w:tcBorders>
            <w:shd w:val="clear" w:color="auto" w:fill="auto"/>
            <w:noWrap/>
            <w:vAlign w:val="center"/>
            <w:hideMark/>
          </w:tcPr>
          <w:p w14:paraId="4A43A8D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156</w:t>
            </w:r>
          </w:p>
        </w:tc>
        <w:tc>
          <w:tcPr>
            <w:tcW w:w="1000" w:type="dxa"/>
            <w:tcBorders>
              <w:top w:val="nil"/>
              <w:left w:val="nil"/>
              <w:bottom w:val="single" w:sz="4" w:space="0" w:color="auto"/>
              <w:right w:val="single" w:sz="4" w:space="0" w:color="auto"/>
            </w:tcBorders>
            <w:shd w:val="clear" w:color="auto" w:fill="auto"/>
            <w:noWrap/>
            <w:vAlign w:val="center"/>
            <w:hideMark/>
          </w:tcPr>
          <w:p w14:paraId="20B15C6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-34.0</w:t>
            </w:r>
          </w:p>
        </w:tc>
      </w:tr>
      <w:tr w:rsidR="00633913" w:rsidRPr="00633913" w14:paraId="6F5EBD03"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C907AE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7DC7B12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179</w:t>
            </w:r>
          </w:p>
        </w:tc>
        <w:tc>
          <w:tcPr>
            <w:tcW w:w="1000" w:type="dxa"/>
            <w:tcBorders>
              <w:top w:val="nil"/>
              <w:left w:val="nil"/>
              <w:bottom w:val="single" w:sz="4" w:space="0" w:color="auto"/>
              <w:right w:val="single" w:sz="4" w:space="0" w:color="auto"/>
            </w:tcBorders>
            <w:shd w:val="clear" w:color="auto" w:fill="auto"/>
            <w:noWrap/>
            <w:vAlign w:val="center"/>
            <w:hideMark/>
          </w:tcPr>
          <w:p w14:paraId="70E513A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-109</w:t>
            </w:r>
          </w:p>
        </w:tc>
        <w:tc>
          <w:tcPr>
            <w:tcW w:w="1000" w:type="dxa"/>
            <w:tcBorders>
              <w:top w:val="nil"/>
              <w:left w:val="nil"/>
              <w:bottom w:val="single" w:sz="4" w:space="0" w:color="auto"/>
              <w:right w:val="single" w:sz="4" w:space="0" w:color="auto"/>
            </w:tcBorders>
            <w:shd w:val="clear" w:color="auto" w:fill="auto"/>
            <w:noWrap/>
            <w:vAlign w:val="center"/>
            <w:hideMark/>
          </w:tcPr>
          <w:p w14:paraId="1F2F640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125</w:t>
            </w:r>
          </w:p>
        </w:tc>
        <w:tc>
          <w:tcPr>
            <w:tcW w:w="1000" w:type="dxa"/>
            <w:tcBorders>
              <w:top w:val="nil"/>
              <w:left w:val="nil"/>
              <w:bottom w:val="single" w:sz="4" w:space="0" w:color="auto"/>
              <w:right w:val="single" w:sz="4" w:space="0" w:color="auto"/>
            </w:tcBorders>
            <w:shd w:val="clear" w:color="auto" w:fill="auto"/>
            <w:noWrap/>
            <w:vAlign w:val="center"/>
            <w:hideMark/>
          </w:tcPr>
          <w:p w14:paraId="781C43B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-31.0</w:t>
            </w:r>
          </w:p>
        </w:tc>
      </w:tr>
      <w:tr w:rsidR="00633913" w:rsidRPr="00633913" w14:paraId="7633E3C5"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0860DE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51D053D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177</w:t>
            </w:r>
          </w:p>
        </w:tc>
        <w:tc>
          <w:tcPr>
            <w:tcW w:w="1000" w:type="dxa"/>
            <w:tcBorders>
              <w:top w:val="nil"/>
              <w:left w:val="nil"/>
              <w:bottom w:val="single" w:sz="4" w:space="0" w:color="auto"/>
              <w:right w:val="single" w:sz="4" w:space="0" w:color="auto"/>
            </w:tcBorders>
            <w:shd w:val="clear" w:color="auto" w:fill="auto"/>
            <w:noWrap/>
            <w:vAlign w:val="center"/>
            <w:hideMark/>
          </w:tcPr>
          <w:p w14:paraId="402C97A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-91.0</w:t>
            </w:r>
          </w:p>
        </w:tc>
        <w:tc>
          <w:tcPr>
            <w:tcW w:w="1000" w:type="dxa"/>
            <w:tcBorders>
              <w:top w:val="nil"/>
              <w:left w:val="nil"/>
              <w:bottom w:val="single" w:sz="4" w:space="0" w:color="auto"/>
              <w:right w:val="single" w:sz="4" w:space="0" w:color="auto"/>
            </w:tcBorders>
            <w:shd w:val="clear" w:color="auto" w:fill="auto"/>
            <w:noWrap/>
            <w:vAlign w:val="center"/>
            <w:hideMark/>
          </w:tcPr>
          <w:p w14:paraId="09C1A40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93.0</w:t>
            </w:r>
          </w:p>
        </w:tc>
        <w:tc>
          <w:tcPr>
            <w:tcW w:w="1000" w:type="dxa"/>
            <w:tcBorders>
              <w:top w:val="nil"/>
              <w:left w:val="nil"/>
              <w:bottom w:val="single" w:sz="4" w:space="0" w:color="auto"/>
              <w:right w:val="single" w:sz="4" w:space="0" w:color="auto"/>
            </w:tcBorders>
            <w:shd w:val="clear" w:color="auto" w:fill="auto"/>
            <w:noWrap/>
            <w:vAlign w:val="center"/>
            <w:hideMark/>
          </w:tcPr>
          <w:p w14:paraId="64BE5E4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-37.0</w:t>
            </w:r>
          </w:p>
        </w:tc>
      </w:tr>
      <w:tr w:rsidR="00633913" w:rsidRPr="00633913" w14:paraId="61A2B5E3"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FB5E0D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3F7EB3A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107</w:t>
            </w:r>
          </w:p>
        </w:tc>
        <w:tc>
          <w:tcPr>
            <w:tcW w:w="1000" w:type="dxa"/>
            <w:tcBorders>
              <w:top w:val="nil"/>
              <w:left w:val="nil"/>
              <w:bottom w:val="single" w:sz="4" w:space="0" w:color="auto"/>
              <w:right w:val="single" w:sz="4" w:space="0" w:color="auto"/>
            </w:tcBorders>
            <w:shd w:val="clear" w:color="auto" w:fill="auto"/>
            <w:noWrap/>
            <w:vAlign w:val="center"/>
            <w:hideMark/>
          </w:tcPr>
          <w:p w14:paraId="7ABDEB1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-66.7</w:t>
            </w:r>
          </w:p>
        </w:tc>
        <w:tc>
          <w:tcPr>
            <w:tcW w:w="1000" w:type="dxa"/>
            <w:tcBorders>
              <w:top w:val="nil"/>
              <w:left w:val="nil"/>
              <w:bottom w:val="single" w:sz="4" w:space="0" w:color="auto"/>
              <w:right w:val="single" w:sz="4" w:space="0" w:color="auto"/>
            </w:tcBorders>
            <w:shd w:val="clear" w:color="auto" w:fill="auto"/>
            <w:noWrap/>
            <w:vAlign w:val="center"/>
            <w:hideMark/>
          </w:tcPr>
          <w:p w14:paraId="62F00B9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135</w:t>
            </w:r>
          </w:p>
        </w:tc>
        <w:tc>
          <w:tcPr>
            <w:tcW w:w="1000" w:type="dxa"/>
            <w:tcBorders>
              <w:top w:val="nil"/>
              <w:left w:val="nil"/>
              <w:bottom w:val="single" w:sz="4" w:space="0" w:color="auto"/>
              <w:right w:val="single" w:sz="4" w:space="0" w:color="auto"/>
            </w:tcBorders>
            <w:shd w:val="clear" w:color="auto" w:fill="auto"/>
            <w:noWrap/>
            <w:vAlign w:val="center"/>
            <w:hideMark/>
          </w:tcPr>
          <w:p w14:paraId="2DF9C26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-30.0</w:t>
            </w:r>
          </w:p>
        </w:tc>
      </w:tr>
      <w:tr w:rsidR="00633913" w:rsidRPr="00633913" w14:paraId="605A4E6A" w14:textId="77777777" w:rsidTr="00C03E47">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A28BD9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47FD90C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177</w:t>
            </w:r>
          </w:p>
        </w:tc>
        <w:tc>
          <w:tcPr>
            <w:tcW w:w="1000" w:type="dxa"/>
            <w:tcBorders>
              <w:top w:val="nil"/>
              <w:left w:val="nil"/>
              <w:bottom w:val="single" w:sz="4" w:space="0" w:color="auto"/>
              <w:right w:val="single" w:sz="4" w:space="0" w:color="auto"/>
            </w:tcBorders>
            <w:shd w:val="clear" w:color="auto" w:fill="auto"/>
            <w:noWrap/>
            <w:vAlign w:val="center"/>
            <w:hideMark/>
          </w:tcPr>
          <w:p w14:paraId="65A752F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-113</w:t>
            </w:r>
          </w:p>
        </w:tc>
        <w:tc>
          <w:tcPr>
            <w:tcW w:w="1000" w:type="dxa"/>
            <w:tcBorders>
              <w:top w:val="nil"/>
              <w:left w:val="nil"/>
              <w:bottom w:val="single" w:sz="4" w:space="0" w:color="auto"/>
              <w:right w:val="single" w:sz="4" w:space="0" w:color="auto"/>
            </w:tcBorders>
            <w:shd w:val="clear" w:color="auto" w:fill="auto"/>
            <w:noWrap/>
            <w:vAlign w:val="center"/>
            <w:hideMark/>
          </w:tcPr>
          <w:p w14:paraId="5F25DA0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98.0</w:t>
            </w:r>
          </w:p>
        </w:tc>
        <w:tc>
          <w:tcPr>
            <w:tcW w:w="1000" w:type="dxa"/>
            <w:tcBorders>
              <w:top w:val="nil"/>
              <w:left w:val="nil"/>
              <w:bottom w:val="single" w:sz="4" w:space="0" w:color="auto"/>
              <w:right w:val="single" w:sz="4" w:space="0" w:color="auto"/>
            </w:tcBorders>
            <w:shd w:val="clear" w:color="auto" w:fill="auto"/>
            <w:noWrap/>
            <w:vAlign w:val="center"/>
            <w:hideMark/>
          </w:tcPr>
          <w:p w14:paraId="4A2AA07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-34.0</w:t>
            </w:r>
          </w:p>
        </w:tc>
      </w:tr>
      <w:tr w:rsidR="00633913" w:rsidRPr="00633913" w14:paraId="471D17E0" w14:textId="77777777" w:rsidTr="00C03E47">
        <w:trPr>
          <w:trHeight w:val="315"/>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F354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422B35B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169</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0EB96AC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-82.0</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A431DD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77.0</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14:paraId="7BDC224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7.00</w:t>
            </w:r>
          </w:p>
        </w:tc>
      </w:tr>
    </w:tbl>
    <w:p w14:paraId="4229CADC" w14:textId="77777777" w:rsidR="00633913" w:rsidRPr="00633913" w:rsidRDefault="00633913" w:rsidP="00633913">
      <w:pPr>
        <w:jc w:val="center"/>
        <w:rPr>
          <w:rFonts w:ascii="Calibri" w:hAnsi="Calibri" w:cs="Calibri"/>
          <w:sz w:val="20"/>
          <w:szCs w:val="20"/>
        </w:rPr>
      </w:pPr>
    </w:p>
    <w:p w14:paraId="585835A2" w14:textId="340C93EE" w:rsidR="00EB20C0" w:rsidRDefault="00EB20C0" w:rsidP="00EB20C0">
      <w:pPr>
        <w:pStyle w:val="Caption"/>
        <w:keepNext/>
        <w:jc w:val="left"/>
      </w:pPr>
      <w:bookmarkStart w:id="105" w:name="_Toc513553886"/>
      <w:r>
        <w:t xml:space="preserve">Table A </w:t>
      </w:r>
      <w:r w:rsidR="008151B7">
        <w:fldChar w:fldCharType="begin"/>
      </w:r>
      <w:r w:rsidR="008151B7">
        <w:instrText xml:space="preserve"> SEQ Table_A \* ARABIC </w:instrText>
      </w:r>
      <w:r w:rsidR="008151B7">
        <w:fldChar w:fldCharType="separate"/>
      </w:r>
      <w:r w:rsidR="00AE569E">
        <w:rPr>
          <w:noProof/>
        </w:rPr>
        <w:t>25</w:t>
      </w:r>
      <w:r w:rsidR="008151B7">
        <w:rPr>
          <w:noProof/>
        </w:rPr>
        <w:fldChar w:fldCharType="end"/>
      </w:r>
      <w:r>
        <w:t>. Chlorophyll</w:t>
      </w:r>
      <w:r w:rsidR="00497076">
        <w:t>-A</w:t>
      </w:r>
      <w:r>
        <w:t xml:space="preserve"> values as a concentration for each site and season.</w:t>
      </w:r>
      <w:bookmarkEnd w:id="105"/>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6A6FA9C9" w14:textId="77777777" w:rsidTr="00617E88">
        <w:trPr>
          <w:trHeight w:val="330"/>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28FF6FC5" w14:textId="60B8F15C"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Chlorophyll-A (</w:t>
            </w:r>
            <w:r w:rsidRPr="00633913">
              <w:rPr>
                <w:rFonts w:ascii="Calibri" w:hAnsi="Calibri" w:cs="Calibri"/>
                <w:b/>
                <w:bCs/>
                <w:color w:val="000000"/>
                <w:sz w:val="20"/>
                <w:szCs w:val="20"/>
                <w:lang w:bidi="ar-SA"/>
              </w:rPr>
              <w:t>µg/L)</w:t>
            </w:r>
          </w:p>
        </w:tc>
      </w:tr>
      <w:tr w:rsidR="00633913" w:rsidRPr="00633913" w14:paraId="43D44A26" w14:textId="77777777" w:rsidTr="00EB20C0">
        <w:trPr>
          <w:trHeight w:val="330"/>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B0E6E47" w14:textId="1D7D4D91"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3A97F40" w14:textId="244570AF"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8836B7B" w14:textId="638F52F1"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4BF0E20" w14:textId="4BBE7AAE"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308D9D32" w14:textId="0E488F02"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682D623B"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22D7C7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660D4B0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4.10</w:t>
            </w:r>
          </w:p>
        </w:tc>
        <w:tc>
          <w:tcPr>
            <w:tcW w:w="1000" w:type="dxa"/>
            <w:tcBorders>
              <w:top w:val="nil"/>
              <w:left w:val="nil"/>
              <w:bottom w:val="single" w:sz="4" w:space="0" w:color="auto"/>
              <w:right w:val="single" w:sz="4" w:space="0" w:color="auto"/>
            </w:tcBorders>
            <w:shd w:val="clear" w:color="auto" w:fill="auto"/>
            <w:noWrap/>
            <w:vAlign w:val="center"/>
            <w:hideMark/>
          </w:tcPr>
          <w:p w14:paraId="27035AC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196</w:t>
            </w:r>
          </w:p>
        </w:tc>
        <w:tc>
          <w:tcPr>
            <w:tcW w:w="1000" w:type="dxa"/>
            <w:tcBorders>
              <w:top w:val="nil"/>
              <w:left w:val="nil"/>
              <w:bottom w:val="single" w:sz="4" w:space="0" w:color="auto"/>
              <w:right w:val="single" w:sz="4" w:space="0" w:color="auto"/>
            </w:tcBorders>
            <w:shd w:val="clear" w:color="auto" w:fill="auto"/>
            <w:noWrap/>
            <w:vAlign w:val="center"/>
            <w:hideMark/>
          </w:tcPr>
          <w:p w14:paraId="46BE4FF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15.2</w:t>
            </w:r>
          </w:p>
        </w:tc>
        <w:tc>
          <w:tcPr>
            <w:tcW w:w="1000" w:type="dxa"/>
            <w:tcBorders>
              <w:top w:val="nil"/>
              <w:left w:val="nil"/>
              <w:bottom w:val="single" w:sz="4" w:space="0" w:color="auto"/>
              <w:right w:val="single" w:sz="4" w:space="0" w:color="auto"/>
            </w:tcBorders>
            <w:shd w:val="clear" w:color="auto" w:fill="auto"/>
            <w:noWrap/>
            <w:vAlign w:val="center"/>
            <w:hideMark/>
          </w:tcPr>
          <w:p w14:paraId="0E0EC87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2.90</w:t>
            </w:r>
          </w:p>
        </w:tc>
      </w:tr>
      <w:tr w:rsidR="00633913" w:rsidRPr="00633913" w14:paraId="666D0004"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01E6BF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1A1FD5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4.30</w:t>
            </w:r>
          </w:p>
        </w:tc>
        <w:tc>
          <w:tcPr>
            <w:tcW w:w="1000" w:type="dxa"/>
            <w:tcBorders>
              <w:top w:val="nil"/>
              <w:left w:val="nil"/>
              <w:bottom w:val="single" w:sz="4" w:space="0" w:color="auto"/>
              <w:right w:val="single" w:sz="4" w:space="0" w:color="auto"/>
            </w:tcBorders>
            <w:shd w:val="clear" w:color="auto" w:fill="auto"/>
            <w:noWrap/>
            <w:vAlign w:val="center"/>
            <w:hideMark/>
          </w:tcPr>
          <w:p w14:paraId="5256AD2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179</w:t>
            </w:r>
          </w:p>
        </w:tc>
        <w:tc>
          <w:tcPr>
            <w:tcW w:w="1000" w:type="dxa"/>
            <w:tcBorders>
              <w:top w:val="nil"/>
              <w:left w:val="nil"/>
              <w:bottom w:val="single" w:sz="4" w:space="0" w:color="auto"/>
              <w:right w:val="single" w:sz="4" w:space="0" w:color="auto"/>
            </w:tcBorders>
            <w:shd w:val="clear" w:color="auto" w:fill="auto"/>
            <w:noWrap/>
            <w:vAlign w:val="center"/>
            <w:hideMark/>
          </w:tcPr>
          <w:p w14:paraId="623DFC5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13.7</w:t>
            </w:r>
          </w:p>
        </w:tc>
        <w:tc>
          <w:tcPr>
            <w:tcW w:w="1000" w:type="dxa"/>
            <w:tcBorders>
              <w:top w:val="nil"/>
              <w:left w:val="nil"/>
              <w:bottom w:val="single" w:sz="4" w:space="0" w:color="auto"/>
              <w:right w:val="single" w:sz="4" w:space="0" w:color="auto"/>
            </w:tcBorders>
            <w:shd w:val="clear" w:color="auto" w:fill="auto"/>
            <w:noWrap/>
            <w:vAlign w:val="center"/>
            <w:hideMark/>
          </w:tcPr>
          <w:p w14:paraId="7F07B9B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61.3</w:t>
            </w:r>
          </w:p>
        </w:tc>
      </w:tr>
      <w:tr w:rsidR="00633913" w:rsidRPr="00633913" w14:paraId="4A2A2B04"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EA6859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555F365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13.3</w:t>
            </w:r>
          </w:p>
        </w:tc>
        <w:tc>
          <w:tcPr>
            <w:tcW w:w="1000" w:type="dxa"/>
            <w:tcBorders>
              <w:top w:val="nil"/>
              <w:left w:val="nil"/>
              <w:bottom w:val="single" w:sz="4" w:space="0" w:color="auto"/>
              <w:right w:val="single" w:sz="4" w:space="0" w:color="auto"/>
            </w:tcBorders>
            <w:shd w:val="clear" w:color="auto" w:fill="auto"/>
            <w:noWrap/>
            <w:vAlign w:val="center"/>
            <w:hideMark/>
          </w:tcPr>
          <w:p w14:paraId="40B55F3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187</w:t>
            </w:r>
          </w:p>
        </w:tc>
        <w:tc>
          <w:tcPr>
            <w:tcW w:w="1000" w:type="dxa"/>
            <w:tcBorders>
              <w:top w:val="nil"/>
              <w:left w:val="nil"/>
              <w:bottom w:val="single" w:sz="4" w:space="0" w:color="auto"/>
              <w:right w:val="single" w:sz="4" w:space="0" w:color="auto"/>
            </w:tcBorders>
            <w:shd w:val="clear" w:color="auto" w:fill="auto"/>
            <w:noWrap/>
            <w:vAlign w:val="center"/>
            <w:hideMark/>
          </w:tcPr>
          <w:p w14:paraId="0913454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33.9</w:t>
            </w:r>
          </w:p>
        </w:tc>
        <w:tc>
          <w:tcPr>
            <w:tcW w:w="1000" w:type="dxa"/>
            <w:tcBorders>
              <w:top w:val="nil"/>
              <w:left w:val="nil"/>
              <w:bottom w:val="single" w:sz="4" w:space="0" w:color="auto"/>
              <w:right w:val="single" w:sz="4" w:space="0" w:color="auto"/>
            </w:tcBorders>
            <w:shd w:val="clear" w:color="auto" w:fill="auto"/>
            <w:noWrap/>
            <w:vAlign w:val="center"/>
            <w:hideMark/>
          </w:tcPr>
          <w:p w14:paraId="4355B5B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4.70</w:t>
            </w:r>
          </w:p>
        </w:tc>
      </w:tr>
      <w:tr w:rsidR="00633913" w:rsidRPr="00633913" w14:paraId="17EF788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EC10EF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5F691E9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9.30</w:t>
            </w:r>
          </w:p>
        </w:tc>
        <w:tc>
          <w:tcPr>
            <w:tcW w:w="1000" w:type="dxa"/>
            <w:tcBorders>
              <w:top w:val="nil"/>
              <w:left w:val="nil"/>
              <w:bottom w:val="single" w:sz="4" w:space="0" w:color="auto"/>
              <w:right w:val="single" w:sz="4" w:space="0" w:color="auto"/>
            </w:tcBorders>
            <w:shd w:val="clear" w:color="auto" w:fill="auto"/>
            <w:noWrap/>
            <w:vAlign w:val="center"/>
            <w:hideMark/>
          </w:tcPr>
          <w:p w14:paraId="5EC8159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176</w:t>
            </w:r>
          </w:p>
        </w:tc>
        <w:tc>
          <w:tcPr>
            <w:tcW w:w="1000" w:type="dxa"/>
            <w:tcBorders>
              <w:top w:val="nil"/>
              <w:left w:val="nil"/>
              <w:bottom w:val="single" w:sz="4" w:space="0" w:color="auto"/>
              <w:right w:val="single" w:sz="4" w:space="0" w:color="auto"/>
            </w:tcBorders>
            <w:shd w:val="clear" w:color="auto" w:fill="auto"/>
            <w:noWrap/>
            <w:vAlign w:val="center"/>
            <w:hideMark/>
          </w:tcPr>
          <w:p w14:paraId="3CF0662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22.0</w:t>
            </w:r>
          </w:p>
        </w:tc>
        <w:tc>
          <w:tcPr>
            <w:tcW w:w="1000" w:type="dxa"/>
            <w:tcBorders>
              <w:top w:val="nil"/>
              <w:left w:val="nil"/>
              <w:bottom w:val="single" w:sz="4" w:space="0" w:color="auto"/>
              <w:right w:val="single" w:sz="4" w:space="0" w:color="auto"/>
            </w:tcBorders>
            <w:shd w:val="clear" w:color="auto" w:fill="auto"/>
            <w:noWrap/>
            <w:vAlign w:val="center"/>
            <w:hideMark/>
          </w:tcPr>
          <w:p w14:paraId="6D8B66B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10.5</w:t>
            </w:r>
          </w:p>
        </w:tc>
      </w:tr>
      <w:tr w:rsidR="00633913" w:rsidRPr="00633913" w14:paraId="5976E50B"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8F0BAE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263FD9A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6.30</w:t>
            </w:r>
          </w:p>
        </w:tc>
        <w:tc>
          <w:tcPr>
            <w:tcW w:w="1000" w:type="dxa"/>
            <w:tcBorders>
              <w:top w:val="nil"/>
              <w:left w:val="nil"/>
              <w:bottom w:val="single" w:sz="4" w:space="0" w:color="auto"/>
              <w:right w:val="single" w:sz="4" w:space="0" w:color="auto"/>
            </w:tcBorders>
            <w:shd w:val="clear" w:color="auto" w:fill="auto"/>
            <w:noWrap/>
            <w:vAlign w:val="center"/>
            <w:hideMark/>
          </w:tcPr>
          <w:p w14:paraId="7A8EE24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138</w:t>
            </w:r>
          </w:p>
        </w:tc>
        <w:tc>
          <w:tcPr>
            <w:tcW w:w="1000" w:type="dxa"/>
            <w:tcBorders>
              <w:top w:val="nil"/>
              <w:left w:val="nil"/>
              <w:bottom w:val="single" w:sz="4" w:space="0" w:color="auto"/>
              <w:right w:val="single" w:sz="4" w:space="0" w:color="auto"/>
            </w:tcBorders>
            <w:shd w:val="clear" w:color="auto" w:fill="auto"/>
            <w:noWrap/>
            <w:vAlign w:val="center"/>
            <w:hideMark/>
          </w:tcPr>
          <w:p w14:paraId="568B46C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21.1</w:t>
            </w:r>
          </w:p>
        </w:tc>
        <w:tc>
          <w:tcPr>
            <w:tcW w:w="1000" w:type="dxa"/>
            <w:tcBorders>
              <w:top w:val="nil"/>
              <w:left w:val="nil"/>
              <w:bottom w:val="single" w:sz="4" w:space="0" w:color="auto"/>
              <w:right w:val="single" w:sz="4" w:space="0" w:color="auto"/>
            </w:tcBorders>
            <w:shd w:val="clear" w:color="auto" w:fill="auto"/>
            <w:noWrap/>
            <w:vAlign w:val="center"/>
            <w:hideMark/>
          </w:tcPr>
          <w:p w14:paraId="38275F1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3.60</w:t>
            </w:r>
          </w:p>
        </w:tc>
      </w:tr>
      <w:tr w:rsidR="00633913" w:rsidRPr="00633913" w14:paraId="37D1AB57"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13DB6F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77A188C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28.4</w:t>
            </w:r>
          </w:p>
        </w:tc>
        <w:tc>
          <w:tcPr>
            <w:tcW w:w="1000" w:type="dxa"/>
            <w:tcBorders>
              <w:top w:val="nil"/>
              <w:left w:val="nil"/>
              <w:bottom w:val="single" w:sz="4" w:space="0" w:color="auto"/>
              <w:right w:val="single" w:sz="4" w:space="0" w:color="auto"/>
            </w:tcBorders>
            <w:shd w:val="clear" w:color="auto" w:fill="auto"/>
            <w:noWrap/>
            <w:vAlign w:val="center"/>
            <w:hideMark/>
          </w:tcPr>
          <w:p w14:paraId="0B0A4DE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161</w:t>
            </w:r>
          </w:p>
        </w:tc>
        <w:tc>
          <w:tcPr>
            <w:tcW w:w="1000" w:type="dxa"/>
            <w:tcBorders>
              <w:top w:val="nil"/>
              <w:left w:val="nil"/>
              <w:bottom w:val="single" w:sz="4" w:space="0" w:color="auto"/>
              <w:right w:val="single" w:sz="4" w:space="0" w:color="auto"/>
            </w:tcBorders>
            <w:shd w:val="clear" w:color="auto" w:fill="auto"/>
            <w:noWrap/>
            <w:vAlign w:val="center"/>
            <w:hideMark/>
          </w:tcPr>
          <w:p w14:paraId="255C907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22.9</w:t>
            </w:r>
          </w:p>
        </w:tc>
        <w:tc>
          <w:tcPr>
            <w:tcW w:w="1000" w:type="dxa"/>
            <w:tcBorders>
              <w:top w:val="nil"/>
              <w:left w:val="nil"/>
              <w:bottom w:val="single" w:sz="4" w:space="0" w:color="auto"/>
              <w:right w:val="single" w:sz="4" w:space="0" w:color="auto"/>
            </w:tcBorders>
            <w:shd w:val="clear" w:color="auto" w:fill="auto"/>
            <w:noWrap/>
            <w:vAlign w:val="center"/>
            <w:hideMark/>
          </w:tcPr>
          <w:p w14:paraId="6B1FA38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6.20</w:t>
            </w:r>
          </w:p>
        </w:tc>
      </w:tr>
    </w:tbl>
    <w:p w14:paraId="01A70A17" w14:textId="77777777" w:rsidR="00633913" w:rsidRPr="00633913" w:rsidRDefault="00633913" w:rsidP="00633913">
      <w:pPr>
        <w:jc w:val="center"/>
        <w:rPr>
          <w:rFonts w:ascii="Calibri" w:hAnsi="Calibri" w:cs="Calibri"/>
          <w:sz w:val="20"/>
          <w:szCs w:val="20"/>
        </w:rPr>
      </w:pPr>
    </w:p>
    <w:p w14:paraId="003AD3E6" w14:textId="0966BCDE" w:rsidR="00EB20C0" w:rsidRDefault="00EB20C0" w:rsidP="00EB20C0">
      <w:pPr>
        <w:pStyle w:val="Caption"/>
        <w:keepNext/>
        <w:jc w:val="left"/>
      </w:pPr>
      <w:bookmarkStart w:id="106" w:name="_Toc513553887"/>
      <w:r>
        <w:t xml:space="preserve">Table A </w:t>
      </w:r>
      <w:r w:rsidR="008151B7">
        <w:fldChar w:fldCharType="begin"/>
      </w:r>
      <w:r w:rsidR="008151B7">
        <w:instrText xml:space="preserve"> SEQ Table_A \* ARABIC </w:instrText>
      </w:r>
      <w:r w:rsidR="008151B7">
        <w:fldChar w:fldCharType="separate"/>
      </w:r>
      <w:r w:rsidR="00AE569E">
        <w:rPr>
          <w:noProof/>
        </w:rPr>
        <w:t>26</w:t>
      </w:r>
      <w:r w:rsidR="008151B7">
        <w:rPr>
          <w:noProof/>
        </w:rPr>
        <w:fldChar w:fldCharType="end"/>
      </w:r>
      <w:r>
        <w:t>. Chlorophyll</w:t>
      </w:r>
      <w:r w:rsidR="00497076">
        <w:t>-A</w:t>
      </w:r>
      <w:r>
        <w:t xml:space="preserve"> values in relative fluorescence for each site and season.</w:t>
      </w:r>
      <w:bookmarkEnd w:id="106"/>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47273FED" w14:textId="77777777" w:rsidTr="00617E88">
        <w:trPr>
          <w:trHeight w:val="330"/>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6B5C1890" w14:textId="24980E47"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Chlorophyll-A (RFU)</w:t>
            </w:r>
          </w:p>
        </w:tc>
      </w:tr>
      <w:tr w:rsidR="00633913" w:rsidRPr="00633913" w14:paraId="30D6C9D1" w14:textId="77777777" w:rsidTr="00633913">
        <w:trPr>
          <w:trHeight w:val="330"/>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BDFD33A" w14:textId="0B60EE3E"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4B75803" w14:textId="10674CF0"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8B82384" w14:textId="6F15EC25"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B3729D1" w14:textId="60A9E8BE"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E4BE682" w14:textId="5866EBE5"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06D110DC"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B09206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682DFD1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1.10</w:t>
            </w:r>
          </w:p>
        </w:tc>
        <w:tc>
          <w:tcPr>
            <w:tcW w:w="1000" w:type="dxa"/>
            <w:tcBorders>
              <w:top w:val="nil"/>
              <w:left w:val="nil"/>
              <w:bottom w:val="single" w:sz="4" w:space="0" w:color="auto"/>
              <w:right w:val="single" w:sz="4" w:space="0" w:color="auto"/>
            </w:tcBorders>
            <w:shd w:val="clear" w:color="auto" w:fill="auto"/>
            <w:noWrap/>
            <w:vAlign w:val="center"/>
            <w:hideMark/>
          </w:tcPr>
          <w:p w14:paraId="47525E9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16.2</w:t>
            </w:r>
          </w:p>
        </w:tc>
        <w:tc>
          <w:tcPr>
            <w:tcW w:w="1000" w:type="dxa"/>
            <w:tcBorders>
              <w:top w:val="nil"/>
              <w:left w:val="nil"/>
              <w:bottom w:val="single" w:sz="4" w:space="0" w:color="auto"/>
              <w:right w:val="single" w:sz="4" w:space="0" w:color="auto"/>
            </w:tcBorders>
            <w:shd w:val="clear" w:color="auto" w:fill="auto"/>
            <w:noWrap/>
            <w:vAlign w:val="center"/>
            <w:hideMark/>
          </w:tcPr>
          <w:p w14:paraId="3E04033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3.60</w:t>
            </w:r>
          </w:p>
        </w:tc>
        <w:tc>
          <w:tcPr>
            <w:tcW w:w="1000" w:type="dxa"/>
            <w:tcBorders>
              <w:top w:val="nil"/>
              <w:left w:val="nil"/>
              <w:bottom w:val="single" w:sz="4" w:space="0" w:color="auto"/>
              <w:right w:val="single" w:sz="4" w:space="0" w:color="auto"/>
            </w:tcBorders>
            <w:shd w:val="clear" w:color="auto" w:fill="auto"/>
            <w:noWrap/>
            <w:vAlign w:val="center"/>
            <w:hideMark/>
          </w:tcPr>
          <w:p w14:paraId="3AFC944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0.700</w:t>
            </w:r>
          </w:p>
        </w:tc>
      </w:tr>
      <w:tr w:rsidR="00633913" w:rsidRPr="00633913" w14:paraId="0EFB6C85"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D8069B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6264683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1.10</w:t>
            </w:r>
          </w:p>
        </w:tc>
        <w:tc>
          <w:tcPr>
            <w:tcW w:w="1000" w:type="dxa"/>
            <w:tcBorders>
              <w:top w:val="nil"/>
              <w:left w:val="nil"/>
              <w:bottom w:val="single" w:sz="4" w:space="0" w:color="auto"/>
              <w:right w:val="single" w:sz="4" w:space="0" w:color="auto"/>
            </w:tcBorders>
            <w:shd w:val="clear" w:color="auto" w:fill="auto"/>
            <w:noWrap/>
            <w:vAlign w:val="center"/>
            <w:hideMark/>
          </w:tcPr>
          <w:p w14:paraId="41001FC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14.9</w:t>
            </w:r>
          </w:p>
        </w:tc>
        <w:tc>
          <w:tcPr>
            <w:tcW w:w="1000" w:type="dxa"/>
            <w:tcBorders>
              <w:top w:val="nil"/>
              <w:left w:val="nil"/>
              <w:bottom w:val="single" w:sz="4" w:space="0" w:color="auto"/>
              <w:right w:val="single" w:sz="4" w:space="0" w:color="auto"/>
            </w:tcBorders>
            <w:shd w:val="clear" w:color="auto" w:fill="auto"/>
            <w:noWrap/>
            <w:vAlign w:val="center"/>
            <w:hideMark/>
          </w:tcPr>
          <w:p w14:paraId="3CCF64B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3.30</w:t>
            </w:r>
          </w:p>
        </w:tc>
        <w:tc>
          <w:tcPr>
            <w:tcW w:w="1000" w:type="dxa"/>
            <w:tcBorders>
              <w:top w:val="nil"/>
              <w:left w:val="nil"/>
              <w:bottom w:val="single" w:sz="4" w:space="0" w:color="auto"/>
              <w:right w:val="single" w:sz="4" w:space="0" w:color="auto"/>
            </w:tcBorders>
            <w:shd w:val="clear" w:color="auto" w:fill="auto"/>
            <w:noWrap/>
            <w:vAlign w:val="center"/>
            <w:hideMark/>
          </w:tcPr>
          <w:p w14:paraId="7B588BE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14.5</w:t>
            </w:r>
          </w:p>
        </w:tc>
      </w:tr>
      <w:tr w:rsidR="00633913" w:rsidRPr="00633913" w14:paraId="29F56A08"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E7ED0E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42211CA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3.30</w:t>
            </w:r>
          </w:p>
        </w:tc>
        <w:tc>
          <w:tcPr>
            <w:tcW w:w="1000" w:type="dxa"/>
            <w:tcBorders>
              <w:top w:val="nil"/>
              <w:left w:val="nil"/>
              <w:bottom w:val="single" w:sz="4" w:space="0" w:color="auto"/>
              <w:right w:val="single" w:sz="4" w:space="0" w:color="auto"/>
            </w:tcBorders>
            <w:shd w:val="clear" w:color="auto" w:fill="auto"/>
            <w:noWrap/>
            <w:vAlign w:val="center"/>
            <w:hideMark/>
          </w:tcPr>
          <w:p w14:paraId="0B556B1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12.5</w:t>
            </w:r>
          </w:p>
        </w:tc>
        <w:tc>
          <w:tcPr>
            <w:tcW w:w="1000" w:type="dxa"/>
            <w:tcBorders>
              <w:top w:val="nil"/>
              <w:left w:val="nil"/>
              <w:bottom w:val="single" w:sz="4" w:space="0" w:color="auto"/>
              <w:right w:val="single" w:sz="4" w:space="0" w:color="auto"/>
            </w:tcBorders>
            <w:shd w:val="clear" w:color="auto" w:fill="auto"/>
            <w:noWrap/>
            <w:vAlign w:val="center"/>
            <w:hideMark/>
          </w:tcPr>
          <w:p w14:paraId="66F945B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8.10</w:t>
            </w:r>
          </w:p>
        </w:tc>
        <w:tc>
          <w:tcPr>
            <w:tcW w:w="1000" w:type="dxa"/>
            <w:tcBorders>
              <w:top w:val="nil"/>
              <w:left w:val="nil"/>
              <w:bottom w:val="single" w:sz="4" w:space="0" w:color="auto"/>
              <w:right w:val="single" w:sz="4" w:space="0" w:color="auto"/>
            </w:tcBorders>
            <w:shd w:val="clear" w:color="auto" w:fill="auto"/>
            <w:noWrap/>
            <w:vAlign w:val="center"/>
            <w:hideMark/>
          </w:tcPr>
          <w:p w14:paraId="03F35AF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1.10</w:t>
            </w:r>
          </w:p>
        </w:tc>
      </w:tr>
      <w:tr w:rsidR="00633913" w:rsidRPr="00633913" w14:paraId="58B2A01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6F1868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3AC1D54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2.30</w:t>
            </w:r>
          </w:p>
        </w:tc>
        <w:tc>
          <w:tcPr>
            <w:tcW w:w="1000" w:type="dxa"/>
            <w:tcBorders>
              <w:top w:val="nil"/>
              <w:left w:val="nil"/>
              <w:bottom w:val="single" w:sz="4" w:space="0" w:color="auto"/>
              <w:right w:val="single" w:sz="4" w:space="0" w:color="auto"/>
            </w:tcBorders>
            <w:shd w:val="clear" w:color="auto" w:fill="auto"/>
            <w:noWrap/>
            <w:vAlign w:val="center"/>
            <w:hideMark/>
          </w:tcPr>
          <w:p w14:paraId="392023D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8.50</w:t>
            </w:r>
          </w:p>
        </w:tc>
        <w:tc>
          <w:tcPr>
            <w:tcW w:w="1000" w:type="dxa"/>
            <w:tcBorders>
              <w:top w:val="nil"/>
              <w:left w:val="nil"/>
              <w:bottom w:val="single" w:sz="4" w:space="0" w:color="auto"/>
              <w:right w:val="single" w:sz="4" w:space="0" w:color="auto"/>
            </w:tcBorders>
            <w:shd w:val="clear" w:color="auto" w:fill="auto"/>
            <w:noWrap/>
            <w:vAlign w:val="center"/>
            <w:hideMark/>
          </w:tcPr>
          <w:p w14:paraId="210CC70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5.30</w:t>
            </w:r>
          </w:p>
        </w:tc>
        <w:tc>
          <w:tcPr>
            <w:tcW w:w="1000" w:type="dxa"/>
            <w:tcBorders>
              <w:top w:val="nil"/>
              <w:left w:val="nil"/>
              <w:bottom w:val="single" w:sz="4" w:space="0" w:color="auto"/>
              <w:right w:val="single" w:sz="4" w:space="0" w:color="auto"/>
            </w:tcBorders>
            <w:shd w:val="clear" w:color="auto" w:fill="auto"/>
            <w:noWrap/>
            <w:vAlign w:val="center"/>
            <w:hideMark/>
          </w:tcPr>
          <w:p w14:paraId="023C270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2.50</w:t>
            </w:r>
          </w:p>
        </w:tc>
      </w:tr>
      <w:tr w:rsidR="00633913" w:rsidRPr="00633913" w14:paraId="7B8C8756"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7B597E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6C919D8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1.60</w:t>
            </w:r>
          </w:p>
        </w:tc>
        <w:tc>
          <w:tcPr>
            <w:tcW w:w="1000" w:type="dxa"/>
            <w:tcBorders>
              <w:top w:val="nil"/>
              <w:left w:val="nil"/>
              <w:bottom w:val="single" w:sz="4" w:space="0" w:color="auto"/>
              <w:right w:val="single" w:sz="4" w:space="0" w:color="auto"/>
            </w:tcBorders>
            <w:shd w:val="clear" w:color="auto" w:fill="auto"/>
            <w:noWrap/>
            <w:vAlign w:val="center"/>
            <w:hideMark/>
          </w:tcPr>
          <w:p w14:paraId="29556D1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15.9</w:t>
            </w:r>
          </w:p>
        </w:tc>
        <w:tc>
          <w:tcPr>
            <w:tcW w:w="1000" w:type="dxa"/>
            <w:tcBorders>
              <w:top w:val="nil"/>
              <w:left w:val="nil"/>
              <w:bottom w:val="single" w:sz="4" w:space="0" w:color="auto"/>
              <w:right w:val="single" w:sz="4" w:space="0" w:color="auto"/>
            </w:tcBorders>
            <w:shd w:val="clear" w:color="auto" w:fill="auto"/>
            <w:noWrap/>
            <w:vAlign w:val="center"/>
            <w:hideMark/>
          </w:tcPr>
          <w:p w14:paraId="4D46901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5.00</w:t>
            </w:r>
          </w:p>
        </w:tc>
        <w:tc>
          <w:tcPr>
            <w:tcW w:w="1000" w:type="dxa"/>
            <w:tcBorders>
              <w:top w:val="nil"/>
              <w:left w:val="nil"/>
              <w:bottom w:val="single" w:sz="4" w:space="0" w:color="auto"/>
              <w:right w:val="single" w:sz="4" w:space="0" w:color="auto"/>
            </w:tcBorders>
            <w:shd w:val="clear" w:color="auto" w:fill="auto"/>
            <w:noWrap/>
            <w:vAlign w:val="center"/>
            <w:hideMark/>
          </w:tcPr>
          <w:p w14:paraId="271213C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0.800</w:t>
            </w:r>
          </w:p>
        </w:tc>
      </w:tr>
      <w:tr w:rsidR="00633913" w:rsidRPr="00633913" w14:paraId="79295E88"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930DF3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42F0D75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6.90</w:t>
            </w:r>
          </w:p>
        </w:tc>
        <w:tc>
          <w:tcPr>
            <w:tcW w:w="1000" w:type="dxa"/>
            <w:tcBorders>
              <w:top w:val="nil"/>
              <w:left w:val="nil"/>
              <w:bottom w:val="single" w:sz="4" w:space="0" w:color="auto"/>
              <w:right w:val="single" w:sz="4" w:space="0" w:color="auto"/>
            </w:tcBorders>
            <w:shd w:val="clear" w:color="auto" w:fill="auto"/>
            <w:noWrap/>
            <w:vAlign w:val="center"/>
            <w:hideMark/>
          </w:tcPr>
          <w:p w14:paraId="2C81F69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11.5</w:t>
            </w:r>
          </w:p>
        </w:tc>
        <w:tc>
          <w:tcPr>
            <w:tcW w:w="1000" w:type="dxa"/>
            <w:tcBorders>
              <w:top w:val="nil"/>
              <w:left w:val="nil"/>
              <w:bottom w:val="single" w:sz="4" w:space="0" w:color="auto"/>
              <w:right w:val="single" w:sz="4" w:space="0" w:color="auto"/>
            </w:tcBorders>
            <w:shd w:val="clear" w:color="auto" w:fill="auto"/>
            <w:noWrap/>
            <w:vAlign w:val="center"/>
            <w:hideMark/>
          </w:tcPr>
          <w:p w14:paraId="10DD5AA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5.50</w:t>
            </w:r>
          </w:p>
        </w:tc>
        <w:tc>
          <w:tcPr>
            <w:tcW w:w="1000" w:type="dxa"/>
            <w:tcBorders>
              <w:top w:val="nil"/>
              <w:left w:val="nil"/>
              <w:bottom w:val="single" w:sz="4" w:space="0" w:color="auto"/>
              <w:right w:val="single" w:sz="4" w:space="0" w:color="auto"/>
            </w:tcBorders>
            <w:shd w:val="clear" w:color="auto" w:fill="auto"/>
            <w:noWrap/>
            <w:vAlign w:val="center"/>
            <w:hideMark/>
          </w:tcPr>
          <w:p w14:paraId="16EC0FD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1.50</w:t>
            </w:r>
          </w:p>
        </w:tc>
      </w:tr>
    </w:tbl>
    <w:p w14:paraId="431C9206" w14:textId="77777777" w:rsidR="00633913" w:rsidRPr="00633913" w:rsidRDefault="00633913" w:rsidP="00EB20C0">
      <w:pPr>
        <w:jc w:val="center"/>
        <w:rPr>
          <w:rFonts w:ascii="Calibri" w:hAnsi="Calibri" w:cs="Calibri"/>
          <w:sz w:val="20"/>
          <w:szCs w:val="20"/>
        </w:rPr>
      </w:pPr>
    </w:p>
    <w:p w14:paraId="3A1ACB85" w14:textId="40B48264" w:rsidR="00EB20C0" w:rsidRDefault="00EB20C0" w:rsidP="00EB20C0">
      <w:pPr>
        <w:pStyle w:val="Caption"/>
        <w:keepNext/>
        <w:jc w:val="left"/>
      </w:pPr>
      <w:bookmarkStart w:id="107" w:name="_Toc513553888"/>
      <w:r>
        <w:t xml:space="preserve">Table A </w:t>
      </w:r>
      <w:r w:rsidR="008151B7">
        <w:fldChar w:fldCharType="begin"/>
      </w:r>
      <w:r w:rsidR="008151B7">
        <w:instrText xml:space="preserve"> SEQ Table_A \* ARABIC </w:instrText>
      </w:r>
      <w:r w:rsidR="008151B7">
        <w:fldChar w:fldCharType="separate"/>
      </w:r>
      <w:r w:rsidR="00AE569E">
        <w:rPr>
          <w:noProof/>
        </w:rPr>
        <w:t>27</w:t>
      </w:r>
      <w:r w:rsidR="008151B7">
        <w:rPr>
          <w:noProof/>
        </w:rPr>
        <w:fldChar w:fldCharType="end"/>
      </w:r>
      <w:r>
        <w:t>. Optical dissolved oxygen in saturation for each site and season.</w:t>
      </w:r>
      <w:bookmarkEnd w:id="107"/>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1EBE64C7" w14:textId="77777777" w:rsidTr="00617E88">
        <w:trPr>
          <w:trHeight w:val="330"/>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27450ADC" w14:textId="71F22B39"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Optical Dissolve Oxygen (%SAT)</w:t>
            </w:r>
          </w:p>
        </w:tc>
      </w:tr>
      <w:tr w:rsidR="00633913" w:rsidRPr="00633913" w14:paraId="2ACCD5D3" w14:textId="77777777" w:rsidTr="00633913">
        <w:trPr>
          <w:trHeight w:val="330"/>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0FE70E7" w14:textId="00C2DD95"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2C3E219D" w14:textId="0D6C17C0"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669C59C0" w14:textId="2BB4652D"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72C132A" w14:textId="0C16DEEA"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0E7E1C4" w14:textId="36C5F0B9"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3C9C3CE7"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F33CD4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5156FD8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6.80</w:t>
            </w:r>
          </w:p>
        </w:tc>
        <w:tc>
          <w:tcPr>
            <w:tcW w:w="1000" w:type="dxa"/>
            <w:tcBorders>
              <w:top w:val="nil"/>
              <w:left w:val="nil"/>
              <w:bottom w:val="single" w:sz="4" w:space="0" w:color="auto"/>
              <w:right w:val="single" w:sz="4" w:space="0" w:color="auto"/>
            </w:tcBorders>
            <w:shd w:val="clear" w:color="auto" w:fill="auto"/>
            <w:noWrap/>
            <w:vAlign w:val="center"/>
            <w:hideMark/>
          </w:tcPr>
          <w:p w14:paraId="1148EAA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3.90</w:t>
            </w:r>
          </w:p>
        </w:tc>
        <w:tc>
          <w:tcPr>
            <w:tcW w:w="1000" w:type="dxa"/>
            <w:tcBorders>
              <w:top w:val="nil"/>
              <w:left w:val="nil"/>
              <w:bottom w:val="single" w:sz="4" w:space="0" w:color="auto"/>
              <w:right w:val="single" w:sz="4" w:space="0" w:color="auto"/>
            </w:tcBorders>
            <w:shd w:val="clear" w:color="auto" w:fill="auto"/>
            <w:noWrap/>
            <w:vAlign w:val="center"/>
            <w:hideMark/>
          </w:tcPr>
          <w:p w14:paraId="355DDA0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96.4</w:t>
            </w:r>
          </w:p>
        </w:tc>
        <w:tc>
          <w:tcPr>
            <w:tcW w:w="1000" w:type="dxa"/>
            <w:tcBorders>
              <w:top w:val="nil"/>
              <w:left w:val="nil"/>
              <w:bottom w:val="single" w:sz="4" w:space="0" w:color="auto"/>
              <w:right w:val="single" w:sz="4" w:space="0" w:color="auto"/>
            </w:tcBorders>
            <w:shd w:val="clear" w:color="auto" w:fill="auto"/>
            <w:noWrap/>
            <w:vAlign w:val="center"/>
            <w:hideMark/>
          </w:tcPr>
          <w:p w14:paraId="6C816F6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97.0</w:t>
            </w:r>
          </w:p>
        </w:tc>
      </w:tr>
      <w:tr w:rsidR="00633913" w:rsidRPr="00633913" w14:paraId="627478C0"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0D94C7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3B56AC2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18.6</w:t>
            </w:r>
          </w:p>
        </w:tc>
        <w:tc>
          <w:tcPr>
            <w:tcW w:w="1000" w:type="dxa"/>
            <w:tcBorders>
              <w:top w:val="nil"/>
              <w:left w:val="nil"/>
              <w:bottom w:val="single" w:sz="4" w:space="0" w:color="auto"/>
              <w:right w:val="single" w:sz="4" w:space="0" w:color="auto"/>
            </w:tcBorders>
            <w:shd w:val="clear" w:color="auto" w:fill="auto"/>
            <w:noWrap/>
            <w:vAlign w:val="center"/>
            <w:hideMark/>
          </w:tcPr>
          <w:p w14:paraId="0716F58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3.60</w:t>
            </w:r>
          </w:p>
        </w:tc>
        <w:tc>
          <w:tcPr>
            <w:tcW w:w="1000" w:type="dxa"/>
            <w:tcBorders>
              <w:top w:val="nil"/>
              <w:left w:val="nil"/>
              <w:bottom w:val="single" w:sz="4" w:space="0" w:color="auto"/>
              <w:right w:val="single" w:sz="4" w:space="0" w:color="auto"/>
            </w:tcBorders>
            <w:shd w:val="clear" w:color="auto" w:fill="auto"/>
            <w:noWrap/>
            <w:vAlign w:val="center"/>
            <w:hideMark/>
          </w:tcPr>
          <w:p w14:paraId="16D575E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99.1</w:t>
            </w:r>
          </w:p>
        </w:tc>
        <w:tc>
          <w:tcPr>
            <w:tcW w:w="1000" w:type="dxa"/>
            <w:tcBorders>
              <w:top w:val="nil"/>
              <w:left w:val="nil"/>
              <w:bottom w:val="single" w:sz="4" w:space="0" w:color="auto"/>
              <w:right w:val="single" w:sz="4" w:space="0" w:color="auto"/>
            </w:tcBorders>
            <w:shd w:val="clear" w:color="auto" w:fill="auto"/>
            <w:noWrap/>
            <w:vAlign w:val="center"/>
            <w:hideMark/>
          </w:tcPr>
          <w:p w14:paraId="161944E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92.8</w:t>
            </w:r>
          </w:p>
        </w:tc>
      </w:tr>
      <w:tr w:rsidR="00633913" w:rsidRPr="00633913" w14:paraId="263D2716"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949581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7DC5F56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83.1</w:t>
            </w:r>
          </w:p>
        </w:tc>
        <w:tc>
          <w:tcPr>
            <w:tcW w:w="1000" w:type="dxa"/>
            <w:tcBorders>
              <w:top w:val="nil"/>
              <w:left w:val="nil"/>
              <w:bottom w:val="single" w:sz="4" w:space="0" w:color="auto"/>
              <w:right w:val="single" w:sz="4" w:space="0" w:color="auto"/>
            </w:tcBorders>
            <w:shd w:val="clear" w:color="auto" w:fill="auto"/>
            <w:noWrap/>
            <w:vAlign w:val="center"/>
            <w:hideMark/>
          </w:tcPr>
          <w:p w14:paraId="2E6431F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3.00</w:t>
            </w:r>
          </w:p>
        </w:tc>
        <w:tc>
          <w:tcPr>
            <w:tcW w:w="1000" w:type="dxa"/>
            <w:tcBorders>
              <w:top w:val="nil"/>
              <w:left w:val="nil"/>
              <w:bottom w:val="single" w:sz="4" w:space="0" w:color="auto"/>
              <w:right w:val="single" w:sz="4" w:space="0" w:color="auto"/>
            </w:tcBorders>
            <w:shd w:val="clear" w:color="auto" w:fill="auto"/>
            <w:noWrap/>
            <w:vAlign w:val="center"/>
            <w:hideMark/>
          </w:tcPr>
          <w:p w14:paraId="54DE41A0"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99.9</w:t>
            </w:r>
          </w:p>
        </w:tc>
        <w:tc>
          <w:tcPr>
            <w:tcW w:w="1000" w:type="dxa"/>
            <w:tcBorders>
              <w:top w:val="nil"/>
              <w:left w:val="nil"/>
              <w:bottom w:val="single" w:sz="4" w:space="0" w:color="auto"/>
              <w:right w:val="single" w:sz="4" w:space="0" w:color="auto"/>
            </w:tcBorders>
            <w:shd w:val="clear" w:color="auto" w:fill="auto"/>
            <w:noWrap/>
            <w:vAlign w:val="center"/>
            <w:hideMark/>
          </w:tcPr>
          <w:p w14:paraId="6D886FF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88.6</w:t>
            </w:r>
          </w:p>
        </w:tc>
      </w:tr>
      <w:tr w:rsidR="00633913" w:rsidRPr="00633913" w14:paraId="74182592"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311394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16D035A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94.8</w:t>
            </w:r>
          </w:p>
        </w:tc>
        <w:tc>
          <w:tcPr>
            <w:tcW w:w="1000" w:type="dxa"/>
            <w:tcBorders>
              <w:top w:val="nil"/>
              <w:left w:val="nil"/>
              <w:bottom w:val="single" w:sz="4" w:space="0" w:color="auto"/>
              <w:right w:val="single" w:sz="4" w:space="0" w:color="auto"/>
            </w:tcBorders>
            <w:shd w:val="clear" w:color="auto" w:fill="auto"/>
            <w:noWrap/>
            <w:vAlign w:val="center"/>
            <w:hideMark/>
          </w:tcPr>
          <w:p w14:paraId="4CA7637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2.00</w:t>
            </w:r>
          </w:p>
        </w:tc>
        <w:tc>
          <w:tcPr>
            <w:tcW w:w="1000" w:type="dxa"/>
            <w:tcBorders>
              <w:top w:val="nil"/>
              <w:left w:val="nil"/>
              <w:bottom w:val="single" w:sz="4" w:space="0" w:color="auto"/>
              <w:right w:val="single" w:sz="4" w:space="0" w:color="auto"/>
            </w:tcBorders>
            <w:shd w:val="clear" w:color="auto" w:fill="auto"/>
            <w:noWrap/>
            <w:vAlign w:val="center"/>
            <w:hideMark/>
          </w:tcPr>
          <w:p w14:paraId="4C9ED817"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103</w:t>
            </w:r>
          </w:p>
        </w:tc>
        <w:tc>
          <w:tcPr>
            <w:tcW w:w="1000" w:type="dxa"/>
            <w:tcBorders>
              <w:top w:val="nil"/>
              <w:left w:val="nil"/>
              <w:bottom w:val="single" w:sz="4" w:space="0" w:color="auto"/>
              <w:right w:val="single" w:sz="4" w:space="0" w:color="auto"/>
            </w:tcBorders>
            <w:shd w:val="clear" w:color="auto" w:fill="auto"/>
            <w:noWrap/>
            <w:vAlign w:val="center"/>
            <w:hideMark/>
          </w:tcPr>
          <w:p w14:paraId="04D4D5B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93.5</w:t>
            </w:r>
          </w:p>
        </w:tc>
      </w:tr>
      <w:tr w:rsidR="00633913" w:rsidRPr="00633913" w14:paraId="25E49AE2"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D664C8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3893701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93.7</w:t>
            </w:r>
          </w:p>
        </w:tc>
        <w:tc>
          <w:tcPr>
            <w:tcW w:w="1000" w:type="dxa"/>
            <w:tcBorders>
              <w:top w:val="nil"/>
              <w:left w:val="nil"/>
              <w:bottom w:val="single" w:sz="4" w:space="0" w:color="auto"/>
              <w:right w:val="single" w:sz="4" w:space="0" w:color="auto"/>
            </w:tcBorders>
            <w:shd w:val="clear" w:color="auto" w:fill="auto"/>
            <w:noWrap/>
            <w:vAlign w:val="center"/>
            <w:hideMark/>
          </w:tcPr>
          <w:p w14:paraId="0B4055B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3.80</w:t>
            </w:r>
          </w:p>
        </w:tc>
        <w:tc>
          <w:tcPr>
            <w:tcW w:w="1000" w:type="dxa"/>
            <w:tcBorders>
              <w:top w:val="nil"/>
              <w:left w:val="nil"/>
              <w:bottom w:val="single" w:sz="4" w:space="0" w:color="auto"/>
              <w:right w:val="single" w:sz="4" w:space="0" w:color="auto"/>
            </w:tcBorders>
            <w:shd w:val="clear" w:color="auto" w:fill="auto"/>
            <w:noWrap/>
            <w:vAlign w:val="center"/>
            <w:hideMark/>
          </w:tcPr>
          <w:p w14:paraId="3E25E14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105</w:t>
            </w:r>
          </w:p>
        </w:tc>
        <w:tc>
          <w:tcPr>
            <w:tcW w:w="1000" w:type="dxa"/>
            <w:tcBorders>
              <w:top w:val="nil"/>
              <w:left w:val="nil"/>
              <w:bottom w:val="single" w:sz="4" w:space="0" w:color="auto"/>
              <w:right w:val="single" w:sz="4" w:space="0" w:color="auto"/>
            </w:tcBorders>
            <w:shd w:val="clear" w:color="auto" w:fill="auto"/>
            <w:noWrap/>
            <w:vAlign w:val="center"/>
            <w:hideMark/>
          </w:tcPr>
          <w:p w14:paraId="4E40C57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94.9</w:t>
            </w:r>
          </w:p>
        </w:tc>
      </w:tr>
      <w:tr w:rsidR="00633913" w:rsidRPr="00633913" w14:paraId="2AC3A536"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E16A77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5623787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84.9</w:t>
            </w:r>
          </w:p>
        </w:tc>
        <w:tc>
          <w:tcPr>
            <w:tcW w:w="1000" w:type="dxa"/>
            <w:tcBorders>
              <w:top w:val="nil"/>
              <w:left w:val="nil"/>
              <w:bottom w:val="single" w:sz="4" w:space="0" w:color="auto"/>
              <w:right w:val="single" w:sz="4" w:space="0" w:color="auto"/>
            </w:tcBorders>
            <w:shd w:val="clear" w:color="auto" w:fill="auto"/>
            <w:noWrap/>
            <w:vAlign w:val="center"/>
            <w:hideMark/>
          </w:tcPr>
          <w:p w14:paraId="29D241B5"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2.70</w:t>
            </w:r>
          </w:p>
        </w:tc>
        <w:tc>
          <w:tcPr>
            <w:tcW w:w="1000" w:type="dxa"/>
            <w:tcBorders>
              <w:top w:val="nil"/>
              <w:left w:val="nil"/>
              <w:bottom w:val="single" w:sz="4" w:space="0" w:color="auto"/>
              <w:right w:val="single" w:sz="4" w:space="0" w:color="auto"/>
            </w:tcBorders>
            <w:shd w:val="clear" w:color="auto" w:fill="auto"/>
            <w:noWrap/>
            <w:vAlign w:val="center"/>
            <w:hideMark/>
          </w:tcPr>
          <w:p w14:paraId="022F7E9F"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99.4</w:t>
            </w:r>
          </w:p>
        </w:tc>
        <w:tc>
          <w:tcPr>
            <w:tcW w:w="1000" w:type="dxa"/>
            <w:tcBorders>
              <w:top w:val="nil"/>
              <w:left w:val="nil"/>
              <w:bottom w:val="single" w:sz="4" w:space="0" w:color="auto"/>
              <w:right w:val="single" w:sz="4" w:space="0" w:color="auto"/>
            </w:tcBorders>
            <w:shd w:val="clear" w:color="auto" w:fill="auto"/>
            <w:noWrap/>
            <w:vAlign w:val="center"/>
            <w:hideMark/>
          </w:tcPr>
          <w:p w14:paraId="7319404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90.8</w:t>
            </w:r>
          </w:p>
        </w:tc>
      </w:tr>
    </w:tbl>
    <w:p w14:paraId="2EA5C2B0" w14:textId="77777777" w:rsidR="00633913" w:rsidRPr="00633913" w:rsidRDefault="00633913" w:rsidP="00633913">
      <w:pPr>
        <w:jc w:val="center"/>
        <w:rPr>
          <w:rFonts w:ascii="Calibri" w:hAnsi="Calibri" w:cs="Calibri"/>
          <w:sz w:val="20"/>
          <w:szCs w:val="20"/>
        </w:rPr>
      </w:pPr>
    </w:p>
    <w:p w14:paraId="282AAB03" w14:textId="7B1FD393" w:rsidR="00EB20C0" w:rsidRDefault="00EB20C0" w:rsidP="00EB20C0">
      <w:pPr>
        <w:pStyle w:val="Caption"/>
        <w:keepNext/>
        <w:jc w:val="left"/>
      </w:pPr>
      <w:bookmarkStart w:id="108" w:name="_Toc513553889"/>
      <w:r>
        <w:t xml:space="preserve">Table A </w:t>
      </w:r>
      <w:r w:rsidR="008151B7">
        <w:fldChar w:fldCharType="begin"/>
      </w:r>
      <w:r w:rsidR="008151B7">
        <w:instrText xml:space="preserve"> SEQ Table_A \* ARABIC </w:instrText>
      </w:r>
      <w:r w:rsidR="008151B7">
        <w:fldChar w:fldCharType="separate"/>
      </w:r>
      <w:r w:rsidR="00AE569E">
        <w:rPr>
          <w:noProof/>
        </w:rPr>
        <w:t>28</w:t>
      </w:r>
      <w:r w:rsidR="008151B7">
        <w:rPr>
          <w:noProof/>
        </w:rPr>
        <w:fldChar w:fldCharType="end"/>
      </w:r>
      <w:r>
        <w:t xml:space="preserve">. Optical dissolved oxygen as a concentration for each site and season, </w:t>
      </w:r>
      <w:r w:rsidR="00497076">
        <w:t>w</w:t>
      </w:r>
      <w:r w:rsidR="00662D98">
        <w:t>inter</w:t>
      </w:r>
      <w:r>
        <w:t xml:space="preserve"> values are missing due to instrument error.</w:t>
      </w:r>
      <w:bookmarkEnd w:id="108"/>
    </w:p>
    <w:tbl>
      <w:tblPr>
        <w:tblW w:w="6060" w:type="dxa"/>
        <w:jc w:val="center"/>
        <w:tblLook w:val="04A0" w:firstRow="1" w:lastRow="0" w:firstColumn="1" w:lastColumn="0" w:noHBand="0" w:noVBand="1"/>
      </w:tblPr>
      <w:tblGrid>
        <w:gridCol w:w="2060"/>
        <w:gridCol w:w="1000"/>
        <w:gridCol w:w="1000"/>
        <w:gridCol w:w="1000"/>
        <w:gridCol w:w="1000"/>
      </w:tblGrid>
      <w:tr w:rsidR="00497076" w:rsidRPr="00633913" w14:paraId="2BF760DC" w14:textId="77777777" w:rsidTr="00617E88">
        <w:trPr>
          <w:trHeight w:val="330"/>
          <w:tblHeader/>
          <w:jc w:val="center"/>
        </w:trPr>
        <w:tc>
          <w:tcPr>
            <w:tcW w:w="6060" w:type="dxa"/>
            <w:gridSpan w:val="5"/>
            <w:tcBorders>
              <w:top w:val="single" w:sz="8" w:space="0" w:color="auto"/>
              <w:left w:val="single" w:sz="8" w:space="0" w:color="auto"/>
              <w:bottom w:val="single" w:sz="8" w:space="0" w:color="auto"/>
              <w:right w:val="single" w:sz="8" w:space="0" w:color="auto"/>
            </w:tcBorders>
            <w:shd w:val="clear" w:color="auto" w:fill="auto"/>
            <w:noWrap/>
            <w:vAlign w:val="center"/>
          </w:tcPr>
          <w:p w14:paraId="50F39712" w14:textId="453D344E" w:rsidR="00497076"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Optical Dissolved Oxygen (mg/L)</w:t>
            </w:r>
          </w:p>
        </w:tc>
      </w:tr>
      <w:tr w:rsidR="00633913" w:rsidRPr="00633913" w14:paraId="03FD345A" w14:textId="77777777" w:rsidTr="00C03E47">
        <w:trPr>
          <w:trHeight w:val="330"/>
          <w:tblHeader/>
          <w:jc w:val="center"/>
        </w:trPr>
        <w:tc>
          <w:tcPr>
            <w:tcW w:w="2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7EF5A1A" w14:textId="57978D8A" w:rsidR="00633913" w:rsidRPr="00633913" w:rsidRDefault="00497076"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Site</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46039EB" w14:textId="245C7F8F"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Summer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7A9A8EC3" w14:textId="2F5EDD01"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Fall</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1663B6FE" w14:textId="40A9B63C"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Winter</w:t>
            </w:r>
          </w:p>
        </w:tc>
        <w:tc>
          <w:tcPr>
            <w:tcW w:w="1000" w:type="dxa"/>
            <w:tcBorders>
              <w:top w:val="single" w:sz="8" w:space="0" w:color="auto"/>
              <w:left w:val="nil"/>
              <w:bottom w:val="single" w:sz="8" w:space="0" w:color="auto"/>
              <w:right w:val="single" w:sz="8" w:space="0" w:color="auto"/>
            </w:tcBorders>
            <w:shd w:val="clear" w:color="auto" w:fill="auto"/>
            <w:noWrap/>
            <w:vAlign w:val="center"/>
            <w:hideMark/>
          </w:tcPr>
          <w:p w14:paraId="0A6FF456" w14:textId="3145FFE5" w:rsidR="00633913" w:rsidRPr="00633913" w:rsidRDefault="00662D98" w:rsidP="00633913">
            <w:pPr>
              <w:spacing w:line="240" w:lineRule="auto"/>
              <w:jc w:val="center"/>
              <w:rPr>
                <w:rFonts w:ascii="Calibri" w:hAnsi="Calibri" w:cs="Calibri"/>
                <w:b/>
                <w:bCs/>
                <w:color w:val="000000"/>
                <w:sz w:val="20"/>
                <w:szCs w:val="20"/>
                <w:lang w:bidi="ar-SA"/>
              </w:rPr>
            </w:pPr>
            <w:r>
              <w:rPr>
                <w:rFonts w:ascii="Calibri" w:hAnsi="Calibri" w:cs="Calibri"/>
                <w:b/>
                <w:bCs/>
                <w:color w:val="000000"/>
                <w:sz w:val="20"/>
                <w:szCs w:val="20"/>
                <w:lang w:bidi="ar-SA"/>
              </w:rPr>
              <w:t>Spring</w:t>
            </w:r>
          </w:p>
        </w:tc>
      </w:tr>
      <w:tr w:rsidR="00633913" w:rsidRPr="00633913" w14:paraId="12F77717"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3CE218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w:t>
            </w:r>
          </w:p>
        </w:tc>
        <w:tc>
          <w:tcPr>
            <w:tcW w:w="1000" w:type="dxa"/>
            <w:tcBorders>
              <w:top w:val="nil"/>
              <w:left w:val="nil"/>
              <w:bottom w:val="single" w:sz="4" w:space="0" w:color="auto"/>
              <w:right w:val="single" w:sz="4" w:space="0" w:color="auto"/>
            </w:tcBorders>
            <w:shd w:val="clear" w:color="auto" w:fill="auto"/>
            <w:noWrap/>
            <w:vAlign w:val="center"/>
            <w:hideMark/>
          </w:tcPr>
          <w:p w14:paraId="35E856A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0.58</w:t>
            </w:r>
          </w:p>
        </w:tc>
        <w:tc>
          <w:tcPr>
            <w:tcW w:w="1000" w:type="dxa"/>
            <w:tcBorders>
              <w:top w:val="nil"/>
              <w:left w:val="nil"/>
              <w:bottom w:val="single" w:sz="4" w:space="0" w:color="auto"/>
              <w:right w:val="single" w:sz="4" w:space="0" w:color="auto"/>
            </w:tcBorders>
            <w:shd w:val="clear" w:color="auto" w:fill="auto"/>
            <w:noWrap/>
            <w:vAlign w:val="center"/>
            <w:hideMark/>
          </w:tcPr>
          <w:p w14:paraId="2D507FF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4.25</w:t>
            </w:r>
          </w:p>
        </w:tc>
        <w:tc>
          <w:tcPr>
            <w:tcW w:w="1000" w:type="dxa"/>
            <w:tcBorders>
              <w:top w:val="single" w:sz="4" w:space="0" w:color="auto"/>
              <w:left w:val="nil"/>
              <w:bottom w:val="single" w:sz="4" w:space="0" w:color="auto"/>
              <w:right w:val="single" w:sz="4" w:space="0" w:color="auto"/>
            </w:tcBorders>
            <w:shd w:val="clear" w:color="000000" w:fill="FFFFFF"/>
            <w:noWrap/>
            <w:vAlign w:val="center"/>
            <w:hideMark/>
          </w:tcPr>
          <w:p w14:paraId="0449C48E"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1D063A4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9.64</w:t>
            </w:r>
          </w:p>
        </w:tc>
      </w:tr>
      <w:tr w:rsidR="00633913" w:rsidRPr="00633913" w14:paraId="37274C2F"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AA05C09"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4</w:t>
            </w:r>
          </w:p>
        </w:tc>
        <w:tc>
          <w:tcPr>
            <w:tcW w:w="1000" w:type="dxa"/>
            <w:tcBorders>
              <w:top w:val="nil"/>
              <w:left w:val="nil"/>
              <w:bottom w:val="single" w:sz="4" w:space="0" w:color="auto"/>
              <w:right w:val="single" w:sz="4" w:space="0" w:color="auto"/>
            </w:tcBorders>
            <w:shd w:val="clear" w:color="auto" w:fill="auto"/>
            <w:noWrap/>
            <w:vAlign w:val="center"/>
            <w:hideMark/>
          </w:tcPr>
          <w:p w14:paraId="34F7A55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1.52</w:t>
            </w:r>
          </w:p>
        </w:tc>
        <w:tc>
          <w:tcPr>
            <w:tcW w:w="1000" w:type="dxa"/>
            <w:tcBorders>
              <w:top w:val="nil"/>
              <w:left w:val="nil"/>
              <w:bottom w:val="single" w:sz="4" w:space="0" w:color="auto"/>
              <w:right w:val="single" w:sz="4" w:space="0" w:color="auto"/>
            </w:tcBorders>
            <w:shd w:val="clear" w:color="auto" w:fill="auto"/>
            <w:noWrap/>
            <w:vAlign w:val="center"/>
            <w:hideMark/>
          </w:tcPr>
          <w:p w14:paraId="1B8E5C1D"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5.95</w:t>
            </w:r>
          </w:p>
        </w:tc>
        <w:tc>
          <w:tcPr>
            <w:tcW w:w="1000" w:type="dxa"/>
            <w:tcBorders>
              <w:top w:val="nil"/>
              <w:left w:val="nil"/>
              <w:bottom w:val="single" w:sz="4" w:space="0" w:color="auto"/>
              <w:right w:val="single" w:sz="4" w:space="0" w:color="auto"/>
            </w:tcBorders>
            <w:shd w:val="clear" w:color="000000" w:fill="FFFFFF"/>
            <w:noWrap/>
            <w:vAlign w:val="center"/>
            <w:hideMark/>
          </w:tcPr>
          <w:p w14:paraId="3F707AC9"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592337F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9.26</w:t>
            </w:r>
          </w:p>
        </w:tc>
      </w:tr>
      <w:tr w:rsidR="00633913" w:rsidRPr="00633913" w14:paraId="5486BC92"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9A28328"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6</w:t>
            </w:r>
          </w:p>
        </w:tc>
        <w:tc>
          <w:tcPr>
            <w:tcW w:w="1000" w:type="dxa"/>
            <w:tcBorders>
              <w:top w:val="nil"/>
              <w:left w:val="nil"/>
              <w:bottom w:val="single" w:sz="4" w:space="0" w:color="auto"/>
              <w:right w:val="single" w:sz="4" w:space="0" w:color="auto"/>
            </w:tcBorders>
            <w:shd w:val="clear" w:color="auto" w:fill="auto"/>
            <w:noWrap/>
            <w:vAlign w:val="center"/>
            <w:hideMark/>
          </w:tcPr>
          <w:p w14:paraId="6A8E9EC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6.27</w:t>
            </w:r>
          </w:p>
        </w:tc>
        <w:tc>
          <w:tcPr>
            <w:tcW w:w="1000" w:type="dxa"/>
            <w:tcBorders>
              <w:top w:val="nil"/>
              <w:left w:val="nil"/>
              <w:bottom w:val="single" w:sz="4" w:space="0" w:color="auto"/>
              <w:right w:val="single" w:sz="4" w:space="0" w:color="auto"/>
            </w:tcBorders>
            <w:shd w:val="clear" w:color="auto" w:fill="auto"/>
            <w:noWrap/>
            <w:vAlign w:val="center"/>
            <w:hideMark/>
          </w:tcPr>
          <w:p w14:paraId="7C6EEF51"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6.94</w:t>
            </w:r>
          </w:p>
        </w:tc>
        <w:tc>
          <w:tcPr>
            <w:tcW w:w="1000" w:type="dxa"/>
            <w:tcBorders>
              <w:top w:val="nil"/>
              <w:left w:val="nil"/>
              <w:bottom w:val="single" w:sz="4" w:space="0" w:color="auto"/>
              <w:right w:val="single" w:sz="4" w:space="0" w:color="auto"/>
            </w:tcBorders>
            <w:shd w:val="clear" w:color="000000" w:fill="FFFFFF"/>
            <w:noWrap/>
            <w:vAlign w:val="center"/>
            <w:hideMark/>
          </w:tcPr>
          <w:p w14:paraId="46DFF641"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18F6F0F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8.87</w:t>
            </w:r>
          </w:p>
        </w:tc>
      </w:tr>
      <w:tr w:rsidR="00633913" w:rsidRPr="00633913" w14:paraId="52449489"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FFD178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7</w:t>
            </w:r>
          </w:p>
        </w:tc>
        <w:tc>
          <w:tcPr>
            <w:tcW w:w="1000" w:type="dxa"/>
            <w:tcBorders>
              <w:top w:val="nil"/>
              <w:left w:val="nil"/>
              <w:bottom w:val="single" w:sz="4" w:space="0" w:color="auto"/>
              <w:right w:val="single" w:sz="4" w:space="0" w:color="auto"/>
            </w:tcBorders>
            <w:shd w:val="clear" w:color="auto" w:fill="auto"/>
            <w:noWrap/>
            <w:vAlign w:val="center"/>
            <w:hideMark/>
          </w:tcPr>
          <w:p w14:paraId="3B7BDAB3"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7.32</w:t>
            </w:r>
          </w:p>
        </w:tc>
        <w:tc>
          <w:tcPr>
            <w:tcW w:w="1000" w:type="dxa"/>
            <w:tcBorders>
              <w:top w:val="nil"/>
              <w:left w:val="nil"/>
              <w:bottom w:val="single" w:sz="4" w:space="0" w:color="auto"/>
              <w:right w:val="single" w:sz="4" w:space="0" w:color="auto"/>
            </w:tcBorders>
            <w:shd w:val="clear" w:color="auto" w:fill="auto"/>
            <w:noWrap/>
            <w:vAlign w:val="center"/>
            <w:hideMark/>
          </w:tcPr>
          <w:p w14:paraId="1981E444"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6.47</w:t>
            </w:r>
          </w:p>
        </w:tc>
        <w:tc>
          <w:tcPr>
            <w:tcW w:w="1000" w:type="dxa"/>
            <w:tcBorders>
              <w:top w:val="nil"/>
              <w:left w:val="nil"/>
              <w:bottom w:val="single" w:sz="4" w:space="0" w:color="auto"/>
              <w:right w:val="single" w:sz="4" w:space="0" w:color="auto"/>
            </w:tcBorders>
            <w:shd w:val="clear" w:color="000000" w:fill="FFFFFF"/>
            <w:noWrap/>
            <w:vAlign w:val="center"/>
            <w:hideMark/>
          </w:tcPr>
          <w:p w14:paraId="271EB303"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5FC6374E"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9.26</w:t>
            </w:r>
          </w:p>
        </w:tc>
      </w:tr>
      <w:tr w:rsidR="00633913" w:rsidRPr="00633913" w14:paraId="7CB7794D"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C032682"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8</w:t>
            </w:r>
          </w:p>
        </w:tc>
        <w:tc>
          <w:tcPr>
            <w:tcW w:w="1000" w:type="dxa"/>
            <w:tcBorders>
              <w:top w:val="nil"/>
              <w:left w:val="nil"/>
              <w:bottom w:val="single" w:sz="4" w:space="0" w:color="auto"/>
              <w:right w:val="single" w:sz="4" w:space="0" w:color="auto"/>
            </w:tcBorders>
            <w:shd w:val="clear" w:color="auto" w:fill="auto"/>
            <w:noWrap/>
            <w:vAlign w:val="center"/>
            <w:hideMark/>
          </w:tcPr>
          <w:p w14:paraId="0FE921C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6.88</w:t>
            </w:r>
          </w:p>
        </w:tc>
        <w:tc>
          <w:tcPr>
            <w:tcW w:w="1000" w:type="dxa"/>
            <w:tcBorders>
              <w:top w:val="nil"/>
              <w:left w:val="nil"/>
              <w:bottom w:val="single" w:sz="4" w:space="0" w:color="auto"/>
              <w:right w:val="single" w:sz="4" w:space="0" w:color="auto"/>
            </w:tcBorders>
            <w:shd w:val="clear" w:color="auto" w:fill="auto"/>
            <w:noWrap/>
            <w:vAlign w:val="center"/>
            <w:hideMark/>
          </w:tcPr>
          <w:p w14:paraId="7DC2370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7.49</w:t>
            </w:r>
          </w:p>
        </w:tc>
        <w:tc>
          <w:tcPr>
            <w:tcW w:w="1000" w:type="dxa"/>
            <w:tcBorders>
              <w:top w:val="nil"/>
              <w:left w:val="nil"/>
              <w:bottom w:val="single" w:sz="4" w:space="0" w:color="auto"/>
              <w:right w:val="single" w:sz="4" w:space="0" w:color="auto"/>
            </w:tcBorders>
            <w:shd w:val="clear" w:color="000000" w:fill="FFFFFF"/>
            <w:noWrap/>
            <w:vAlign w:val="center"/>
            <w:hideMark/>
          </w:tcPr>
          <w:p w14:paraId="1EC69A15"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4411DF7C"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9.45</w:t>
            </w:r>
          </w:p>
        </w:tc>
      </w:tr>
      <w:tr w:rsidR="00633913" w:rsidRPr="00633913" w14:paraId="14DBBE14" w14:textId="77777777" w:rsidTr="00633913">
        <w:trPr>
          <w:trHeight w:val="315"/>
          <w:jc w:val="center"/>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5B57656"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Site 11</w:t>
            </w:r>
          </w:p>
        </w:tc>
        <w:tc>
          <w:tcPr>
            <w:tcW w:w="1000" w:type="dxa"/>
            <w:tcBorders>
              <w:top w:val="nil"/>
              <w:left w:val="nil"/>
              <w:bottom w:val="single" w:sz="4" w:space="0" w:color="auto"/>
              <w:right w:val="single" w:sz="4" w:space="0" w:color="auto"/>
            </w:tcBorders>
            <w:shd w:val="clear" w:color="auto" w:fill="auto"/>
            <w:noWrap/>
            <w:vAlign w:val="center"/>
            <w:hideMark/>
          </w:tcPr>
          <w:p w14:paraId="3D89825B"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6.51</w:t>
            </w:r>
          </w:p>
        </w:tc>
        <w:tc>
          <w:tcPr>
            <w:tcW w:w="1000" w:type="dxa"/>
            <w:tcBorders>
              <w:top w:val="nil"/>
              <w:left w:val="nil"/>
              <w:bottom w:val="single" w:sz="4" w:space="0" w:color="auto"/>
              <w:right w:val="single" w:sz="4" w:space="0" w:color="auto"/>
            </w:tcBorders>
            <w:shd w:val="clear" w:color="auto" w:fill="auto"/>
            <w:noWrap/>
            <w:vAlign w:val="center"/>
            <w:hideMark/>
          </w:tcPr>
          <w:p w14:paraId="5F5AB0F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7.21</w:t>
            </w:r>
          </w:p>
        </w:tc>
        <w:tc>
          <w:tcPr>
            <w:tcW w:w="1000" w:type="dxa"/>
            <w:tcBorders>
              <w:top w:val="nil"/>
              <w:left w:val="nil"/>
              <w:bottom w:val="single" w:sz="4" w:space="0" w:color="auto"/>
              <w:right w:val="single" w:sz="4" w:space="0" w:color="auto"/>
            </w:tcBorders>
            <w:shd w:val="clear" w:color="000000" w:fill="FFFFFF"/>
            <w:noWrap/>
            <w:vAlign w:val="center"/>
            <w:hideMark/>
          </w:tcPr>
          <w:p w14:paraId="35445172" w14:textId="77777777" w:rsidR="00633913" w:rsidRPr="00633913" w:rsidRDefault="00F0285B" w:rsidP="00633913">
            <w:pPr>
              <w:spacing w:line="240" w:lineRule="auto"/>
              <w:jc w:val="center"/>
              <w:rPr>
                <w:rFonts w:ascii="Calibri" w:hAnsi="Calibri" w:cs="Calibri"/>
                <w:color w:val="000000"/>
                <w:sz w:val="20"/>
                <w:szCs w:val="20"/>
                <w:lang w:bidi="ar-SA"/>
              </w:rPr>
            </w:pPr>
            <w:r>
              <w:rPr>
                <w:rFonts w:ascii="Calibri" w:hAnsi="Calibri" w:cs="Calibri"/>
                <w:color w:val="000000"/>
                <w:sz w:val="20"/>
                <w:szCs w:val="20"/>
                <w:lang w:bidi="ar-SA"/>
              </w:rPr>
              <w:t>NA</w:t>
            </w:r>
          </w:p>
        </w:tc>
        <w:tc>
          <w:tcPr>
            <w:tcW w:w="1000" w:type="dxa"/>
            <w:tcBorders>
              <w:top w:val="nil"/>
              <w:left w:val="nil"/>
              <w:bottom w:val="single" w:sz="4" w:space="0" w:color="auto"/>
              <w:right w:val="single" w:sz="4" w:space="0" w:color="auto"/>
            </w:tcBorders>
            <w:shd w:val="clear" w:color="auto" w:fill="auto"/>
            <w:noWrap/>
            <w:vAlign w:val="center"/>
            <w:hideMark/>
          </w:tcPr>
          <w:p w14:paraId="18F5481A" w14:textId="77777777" w:rsidR="00633913" w:rsidRPr="00633913" w:rsidRDefault="00633913" w:rsidP="00633913">
            <w:pPr>
              <w:spacing w:line="240" w:lineRule="auto"/>
              <w:jc w:val="center"/>
              <w:rPr>
                <w:rFonts w:ascii="Calibri" w:hAnsi="Calibri" w:cs="Calibri"/>
                <w:color w:val="000000"/>
                <w:sz w:val="20"/>
                <w:szCs w:val="20"/>
                <w:lang w:bidi="ar-SA"/>
              </w:rPr>
            </w:pPr>
            <w:r w:rsidRPr="00633913">
              <w:rPr>
                <w:rFonts w:ascii="Calibri" w:hAnsi="Calibri" w:cs="Calibri"/>
                <w:color w:val="000000"/>
                <w:sz w:val="20"/>
                <w:szCs w:val="20"/>
                <w:lang w:bidi="ar-SA"/>
              </w:rPr>
              <w:t>9.23</w:t>
            </w:r>
          </w:p>
        </w:tc>
      </w:tr>
    </w:tbl>
    <w:p w14:paraId="4D17B452" w14:textId="77777777" w:rsidR="00887A0C" w:rsidRPr="00887A0C" w:rsidRDefault="00887A0C" w:rsidP="00887A0C"/>
    <w:p w14:paraId="216D8A54" w14:textId="42542435" w:rsidR="00887A0C" w:rsidRDefault="00887A0C" w:rsidP="00887A0C">
      <w:pPr>
        <w:pStyle w:val="Caption"/>
        <w:keepNext/>
      </w:pPr>
      <w:bookmarkStart w:id="109" w:name="_Toc513553890"/>
      <w:r>
        <w:t xml:space="preserve">Table A </w:t>
      </w:r>
      <w:r w:rsidR="008151B7">
        <w:fldChar w:fldCharType="begin"/>
      </w:r>
      <w:r w:rsidR="008151B7">
        <w:instrText xml:space="preserve"> SEQ Table_A \* ARABIC </w:instrText>
      </w:r>
      <w:r w:rsidR="008151B7">
        <w:fldChar w:fldCharType="separate"/>
      </w:r>
      <w:r w:rsidR="00AE569E">
        <w:rPr>
          <w:noProof/>
        </w:rPr>
        <w:t>29</w:t>
      </w:r>
      <w:r w:rsidR="008151B7">
        <w:rPr>
          <w:noProof/>
        </w:rPr>
        <w:fldChar w:fldCharType="end"/>
      </w:r>
      <w:r>
        <w:t xml:space="preserve">. </w:t>
      </w:r>
      <w:r w:rsidRPr="00EF06B9">
        <w:t xml:space="preserve">Sub-watershed </w:t>
      </w:r>
      <w:r w:rsidR="004E071E">
        <w:t xml:space="preserve">loading factor </w:t>
      </w:r>
      <w:r w:rsidRPr="00EF06B9">
        <w:t>assessment for industrial class contaminants, area in acres.</w:t>
      </w:r>
      <w:bookmarkEnd w:id="109"/>
    </w:p>
    <w:tbl>
      <w:tblPr>
        <w:tblW w:w="8060" w:type="dxa"/>
        <w:jc w:val="center"/>
        <w:tblLook w:val="04A0" w:firstRow="1" w:lastRow="0" w:firstColumn="1" w:lastColumn="0" w:noHBand="0" w:noVBand="1"/>
      </w:tblPr>
      <w:tblGrid>
        <w:gridCol w:w="1860"/>
        <w:gridCol w:w="1240"/>
        <w:gridCol w:w="1240"/>
        <w:gridCol w:w="1240"/>
        <w:gridCol w:w="1240"/>
        <w:gridCol w:w="1240"/>
      </w:tblGrid>
      <w:tr w:rsidR="00887A0C" w:rsidRPr="00887A0C" w14:paraId="00FF7C19" w14:textId="77777777" w:rsidTr="004871F3">
        <w:trPr>
          <w:trHeight w:val="510"/>
          <w:tblHeade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607882"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Site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9FBCB59"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Storage Tanks/Acre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BB4F10C"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Domestic Wells/Acre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790306D"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Developed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19EA1FD"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Cultivated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DB918F6"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Loading Factor</w:t>
            </w:r>
          </w:p>
        </w:tc>
      </w:tr>
      <w:tr w:rsidR="00887A0C" w:rsidRPr="00887A0C" w14:paraId="4DC565B1"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64488B25"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Entire </w:t>
            </w:r>
          </w:p>
        </w:tc>
        <w:tc>
          <w:tcPr>
            <w:tcW w:w="1240" w:type="dxa"/>
            <w:tcBorders>
              <w:top w:val="nil"/>
              <w:left w:val="nil"/>
              <w:bottom w:val="single" w:sz="4" w:space="0" w:color="auto"/>
              <w:right w:val="single" w:sz="4" w:space="0" w:color="auto"/>
            </w:tcBorders>
            <w:shd w:val="clear" w:color="auto" w:fill="auto"/>
            <w:noWrap/>
            <w:vAlign w:val="center"/>
            <w:hideMark/>
          </w:tcPr>
          <w:p w14:paraId="4E0EEFE5"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0.0003</w:t>
            </w:r>
          </w:p>
        </w:tc>
        <w:tc>
          <w:tcPr>
            <w:tcW w:w="1240" w:type="dxa"/>
            <w:tcBorders>
              <w:top w:val="nil"/>
              <w:left w:val="nil"/>
              <w:bottom w:val="single" w:sz="4" w:space="0" w:color="auto"/>
              <w:right w:val="single" w:sz="4" w:space="0" w:color="auto"/>
            </w:tcBorders>
            <w:shd w:val="clear" w:color="auto" w:fill="auto"/>
            <w:noWrap/>
            <w:vAlign w:val="center"/>
            <w:hideMark/>
          </w:tcPr>
          <w:p w14:paraId="2E16073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0.039</w:t>
            </w:r>
          </w:p>
        </w:tc>
        <w:tc>
          <w:tcPr>
            <w:tcW w:w="1240" w:type="dxa"/>
            <w:tcBorders>
              <w:top w:val="nil"/>
              <w:left w:val="nil"/>
              <w:bottom w:val="single" w:sz="4" w:space="0" w:color="auto"/>
              <w:right w:val="single" w:sz="4" w:space="0" w:color="auto"/>
            </w:tcBorders>
            <w:shd w:val="clear" w:color="auto" w:fill="auto"/>
            <w:noWrap/>
            <w:vAlign w:val="center"/>
            <w:hideMark/>
          </w:tcPr>
          <w:p w14:paraId="1E20DAA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0.079</w:t>
            </w:r>
          </w:p>
        </w:tc>
        <w:tc>
          <w:tcPr>
            <w:tcW w:w="1240" w:type="dxa"/>
            <w:tcBorders>
              <w:top w:val="nil"/>
              <w:left w:val="nil"/>
              <w:bottom w:val="single" w:sz="4" w:space="0" w:color="auto"/>
              <w:right w:val="single" w:sz="4" w:space="0" w:color="auto"/>
            </w:tcBorders>
            <w:shd w:val="clear" w:color="auto" w:fill="auto"/>
            <w:noWrap/>
            <w:vAlign w:val="center"/>
            <w:hideMark/>
          </w:tcPr>
          <w:p w14:paraId="6D71C9B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bottom"/>
            <w:hideMark/>
          </w:tcPr>
          <w:p w14:paraId="4153FAB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17.23</w:t>
            </w:r>
          </w:p>
        </w:tc>
      </w:tr>
      <w:tr w:rsidR="00887A0C" w:rsidRPr="00887A0C" w14:paraId="25BCE146"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8DB07C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Little River </w:t>
            </w:r>
          </w:p>
        </w:tc>
        <w:tc>
          <w:tcPr>
            <w:tcW w:w="1240" w:type="dxa"/>
            <w:tcBorders>
              <w:top w:val="nil"/>
              <w:left w:val="nil"/>
              <w:bottom w:val="single" w:sz="4" w:space="0" w:color="auto"/>
              <w:right w:val="single" w:sz="4" w:space="0" w:color="auto"/>
            </w:tcBorders>
            <w:shd w:val="clear" w:color="auto" w:fill="auto"/>
            <w:noWrap/>
            <w:vAlign w:val="center"/>
            <w:hideMark/>
          </w:tcPr>
          <w:p w14:paraId="75C613EA"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0.00048</w:t>
            </w:r>
          </w:p>
        </w:tc>
        <w:tc>
          <w:tcPr>
            <w:tcW w:w="1240" w:type="dxa"/>
            <w:tcBorders>
              <w:top w:val="nil"/>
              <w:left w:val="nil"/>
              <w:bottom w:val="single" w:sz="4" w:space="0" w:color="auto"/>
              <w:right w:val="single" w:sz="4" w:space="0" w:color="auto"/>
            </w:tcBorders>
            <w:shd w:val="clear" w:color="auto" w:fill="auto"/>
            <w:noWrap/>
            <w:vAlign w:val="center"/>
            <w:hideMark/>
          </w:tcPr>
          <w:p w14:paraId="4AF6E1C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center"/>
            <w:hideMark/>
          </w:tcPr>
          <w:p w14:paraId="7C4187F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0.141</w:t>
            </w:r>
          </w:p>
        </w:tc>
        <w:tc>
          <w:tcPr>
            <w:tcW w:w="1240" w:type="dxa"/>
            <w:tcBorders>
              <w:top w:val="nil"/>
              <w:left w:val="nil"/>
              <w:bottom w:val="single" w:sz="4" w:space="0" w:color="auto"/>
              <w:right w:val="single" w:sz="4" w:space="0" w:color="auto"/>
            </w:tcBorders>
            <w:shd w:val="clear" w:color="auto" w:fill="auto"/>
            <w:noWrap/>
            <w:vAlign w:val="center"/>
            <w:hideMark/>
          </w:tcPr>
          <w:p w14:paraId="79099FF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0.082</w:t>
            </w:r>
          </w:p>
        </w:tc>
        <w:tc>
          <w:tcPr>
            <w:tcW w:w="1240" w:type="dxa"/>
            <w:tcBorders>
              <w:top w:val="nil"/>
              <w:left w:val="nil"/>
              <w:bottom w:val="single" w:sz="4" w:space="0" w:color="auto"/>
              <w:right w:val="single" w:sz="4" w:space="0" w:color="auto"/>
            </w:tcBorders>
            <w:shd w:val="clear" w:color="auto" w:fill="auto"/>
            <w:noWrap/>
            <w:vAlign w:val="bottom"/>
            <w:hideMark/>
          </w:tcPr>
          <w:p w14:paraId="014A982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24.50</w:t>
            </w:r>
          </w:p>
        </w:tc>
      </w:tr>
      <w:tr w:rsidR="00887A0C" w:rsidRPr="00887A0C" w14:paraId="45439DA2"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A1AF59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Clear Creek</w:t>
            </w:r>
          </w:p>
        </w:tc>
        <w:tc>
          <w:tcPr>
            <w:tcW w:w="1240" w:type="dxa"/>
            <w:tcBorders>
              <w:top w:val="nil"/>
              <w:left w:val="nil"/>
              <w:bottom w:val="single" w:sz="4" w:space="0" w:color="auto"/>
              <w:right w:val="single" w:sz="4" w:space="0" w:color="auto"/>
            </w:tcBorders>
            <w:shd w:val="clear" w:color="auto" w:fill="auto"/>
            <w:noWrap/>
            <w:vAlign w:val="center"/>
            <w:hideMark/>
          </w:tcPr>
          <w:p w14:paraId="574DCD2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0.00058</w:t>
            </w:r>
          </w:p>
        </w:tc>
        <w:tc>
          <w:tcPr>
            <w:tcW w:w="1240" w:type="dxa"/>
            <w:tcBorders>
              <w:top w:val="nil"/>
              <w:left w:val="nil"/>
              <w:bottom w:val="single" w:sz="4" w:space="0" w:color="auto"/>
              <w:right w:val="single" w:sz="4" w:space="0" w:color="auto"/>
            </w:tcBorders>
            <w:shd w:val="clear" w:color="auto" w:fill="auto"/>
            <w:noWrap/>
            <w:vAlign w:val="center"/>
            <w:hideMark/>
          </w:tcPr>
          <w:p w14:paraId="5EC376F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0.015</w:t>
            </w:r>
          </w:p>
        </w:tc>
        <w:tc>
          <w:tcPr>
            <w:tcW w:w="1240" w:type="dxa"/>
            <w:tcBorders>
              <w:top w:val="nil"/>
              <w:left w:val="nil"/>
              <w:bottom w:val="single" w:sz="4" w:space="0" w:color="auto"/>
              <w:right w:val="single" w:sz="4" w:space="0" w:color="auto"/>
            </w:tcBorders>
            <w:shd w:val="clear" w:color="auto" w:fill="auto"/>
            <w:noWrap/>
            <w:vAlign w:val="center"/>
            <w:hideMark/>
          </w:tcPr>
          <w:p w14:paraId="0BB7542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0.006</w:t>
            </w:r>
          </w:p>
        </w:tc>
        <w:tc>
          <w:tcPr>
            <w:tcW w:w="1240" w:type="dxa"/>
            <w:tcBorders>
              <w:top w:val="nil"/>
              <w:left w:val="nil"/>
              <w:bottom w:val="single" w:sz="4" w:space="0" w:color="auto"/>
              <w:right w:val="single" w:sz="4" w:space="0" w:color="auto"/>
            </w:tcBorders>
            <w:shd w:val="clear" w:color="auto" w:fill="auto"/>
            <w:noWrap/>
            <w:vAlign w:val="center"/>
            <w:hideMark/>
          </w:tcPr>
          <w:p w14:paraId="1324D42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bottom"/>
            <w:hideMark/>
          </w:tcPr>
          <w:p w14:paraId="06ECCB65"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4.36</w:t>
            </w:r>
          </w:p>
        </w:tc>
      </w:tr>
      <w:tr w:rsidR="00887A0C" w:rsidRPr="00887A0C" w14:paraId="013B5373"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4E0335A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Hog Creek</w:t>
            </w:r>
          </w:p>
        </w:tc>
        <w:tc>
          <w:tcPr>
            <w:tcW w:w="1240" w:type="dxa"/>
            <w:tcBorders>
              <w:top w:val="nil"/>
              <w:left w:val="nil"/>
              <w:bottom w:val="single" w:sz="4" w:space="0" w:color="auto"/>
              <w:right w:val="single" w:sz="4" w:space="0" w:color="auto"/>
            </w:tcBorders>
            <w:shd w:val="clear" w:color="auto" w:fill="auto"/>
            <w:noWrap/>
            <w:vAlign w:val="center"/>
            <w:hideMark/>
          </w:tcPr>
          <w:p w14:paraId="6C2F284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0.00077</w:t>
            </w:r>
          </w:p>
        </w:tc>
        <w:tc>
          <w:tcPr>
            <w:tcW w:w="1240" w:type="dxa"/>
            <w:tcBorders>
              <w:top w:val="nil"/>
              <w:left w:val="nil"/>
              <w:bottom w:val="single" w:sz="4" w:space="0" w:color="auto"/>
              <w:right w:val="single" w:sz="4" w:space="0" w:color="auto"/>
            </w:tcBorders>
            <w:shd w:val="clear" w:color="auto" w:fill="auto"/>
            <w:noWrap/>
            <w:vAlign w:val="center"/>
            <w:hideMark/>
          </w:tcPr>
          <w:p w14:paraId="6829245A"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0.013</w:t>
            </w:r>
          </w:p>
        </w:tc>
        <w:tc>
          <w:tcPr>
            <w:tcW w:w="1240" w:type="dxa"/>
            <w:tcBorders>
              <w:top w:val="nil"/>
              <w:left w:val="nil"/>
              <w:bottom w:val="single" w:sz="4" w:space="0" w:color="auto"/>
              <w:right w:val="single" w:sz="4" w:space="0" w:color="auto"/>
            </w:tcBorders>
            <w:shd w:val="clear" w:color="auto" w:fill="auto"/>
            <w:noWrap/>
            <w:vAlign w:val="center"/>
            <w:hideMark/>
          </w:tcPr>
          <w:p w14:paraId="0D64749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0.025</w:t>
            </w:r>
          </w:p>
        </w:tc>
        <w:tc>
          <w:tcPr>
            <w:tcW w:w="1240" w:type="dxa"/>
            <w:tcBorders>
              <w:top w:val="nil"/>
              <w:left w:val="nil"/>
              <w:bottom w:val="single" w:sz="4" w:space="0" w:color="auto"/>
              <w:right w:val="single" w:sz="4" w:space="0" w:color="auto"/>
            </w:tcBorders>
            <w:shd w:val="clear" w:color="auto" w:fill="auto"/>
            <w:noWrap/>
            <w:vAlign w:val="center"/>
            <w:hideMark/>
          </w:tcPr>
          <w:p w14:paraId="61D90A1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0.032</w:t>
            </w:r>
          </w:p>
        </w:tc>
        <w:tc>
          <w:tcPr>
            <w:tcW w:w="1240" w:type="dxa"/>
            <w:tcBorders>
              <w:top w:val="nil"/>
              <w:left w:val="nil"/>
              <w:bottom w:val="single" w:sz="4" w:space="0" w:color="auto"/>
              <w:right w:val="single" w:sz="4" w:space="0" w:color="auto"/>
            </w:tcBorders>
            <w:shd w:val="clear" w:color="auto" w:fill="auto"/>
            <w:noWrap/>
            <w:vAlign w:val="bottom"/>
            <w:hideMark/>
          </w:tcPr>
          <w:p w14:paraId="5E65C4CA"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7.06</w:t>
            </w:r>
          </w:p>
        </w:tc>
      </w:tr>
      <w:tr w:rsidR="00887A0C" w:rsidRPr="00887A0C" w14:paraId="5AC1AE79"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BFD22F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Dave Blue Creek</w:t>
            </w:r>
          </w:p>
        </w:tc>
        <w:tc>
          <w:tcPr>
            <w:tcW w:w="1240" w:type="dxa"/>
            <w:tcBorders>
              <w:top w:val="nil"/>
              <w:left w:val="nil"/>
              <w:bottom w:val="single" w:sz="4" w:space="0" w:color="auto"/>
              <w:right w:val="single" w:sz="4" w:space="0" w:color="auto"/>
            </w:tcBorders>
            <w:shd w:val="clear" w:color="auto" w:fill="auto"/>
            <w:noWrap/>
            <w:vAlign w:val="center"/>
            <w:hideMark/>
          </w:tcPr>
          <w:p w14:paraId="1934374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w:t>
            </w:r>
          </w:p>
        </w:tc>
        <w:tc>
          <w:tcPr>
            <w:tcW w:w="1240" w:type="dxa"/>
            <w:tcBorders>
              <w:top w:val="nil"/>
              <w:left w:val="nil"/>
              <w:bottom w:val="single" w:sz="4" w:space="0" w:color="auto"/>
              <w:right w:val="single" w:sz="4" w:space="0" w:color="auto"/>
            </w:tcBorders>
            <w:shd w:val="clear" w:color="auto" w:fill="auto"/>
            <w:noWrap/>
            <w:vAlign w:val="center"/>
            <w:hideMark/>
          </w:tcPr>
          <w:p w14:paraId="033A5FCA"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center"/>
            <w:hideMark/>
          </w:tcPr>
          <w:p w14:paraId="7179818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center"/>
            <w:hideMark/>
          </w:tcPr>
          <w:p w14:paraId="5D6BEEC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bottom"/>
            <w:hideMark/>
          </w:tcPr>
          <w:p w14:paraId="10B3BF6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10.23</w:t>
            </w:r>
          </w:p>
        </w:tc>
      </w:tr>
    </w:tbl>
    <w:p w14:paraId="534F47AD" w14:textId="77777777" w:rsidR="000663E7" w:rsidRDefault="000663E7" w:rsidP="000663E7">
      <w:pPr>
        <w:pStyle w:val="Caption"/>
        <w:keepNext/>
      </w:pPr>
    </w:p>
    <w:p w14:paraId="237D8B05" w14:textId="307966C2" w:rsidR="00887A0C" w:rsidRDefault="00887A0C" w:rsidP="00887A0C">
      <w:pPr>
        <w:pStyle w:val="Caption"/>
        <w:keepNext/>
      </w:pPr>
      <w:bookmarkStart w:id="110" w:name="_Toc513553891"/>
      <w:r>
        <w:t xml:space="preserve">Table A </w:t>
      </w:r>
      <w:r w:rsidR="008151B7">
        <w:fldChar w:fldCharType="begin"/>
      </w:r>
      <w:r w:rsidR="008151B7">
        <w:instrText xml:space="preserve"> SEQ Table_A \* ARABIC </w:instrText>
      </w:r>
      <w:r w:rsidR="008151B7">
        <w:fldChar w:fldCharType="separate"/>
      </w:r>
      <w:r w:rsidR="00AE569E">
        <w:rPr>
          <w:noProof/>
        </w:rPr>
        <w:t>30</w:t>
      </w:r>
      <w:r w:rsidR="008151B7">
        <w:rPr>
          <w:noProof/>
        </w:rPr>
        <w:fldChar w:fldCharType="end"/>
      </w:r>
      <w:r>
        <w:t xml:space="preserve">. </w:t>
      </w:r>
      <w:r w:rsidRPr="00FB3A06">
        <w:t xml:space="preserve">Sub-watershed </w:t>
      </w:r>
      <w:r w:rsidR="004E071E">
        <w:t>loading factor assessment</w:t>
      </w:r>
      <w:r w:rsidRPr="00FB3A06">
        <w:t xml:space="preserve"> for pesticide class contaminants; areas in acres.</w:t>
      </w:r>
      <w:bookmarkEnd w:id="110"/>
    </w:p>
    <w:tbl>
      <w:tblPr>
        <w:tblW w:w="6820" w:type="dxa"/>
        <w:jc w:val="center"/>
        <w:tblLook w:val="04A0" w:firstRow="1" w:lastRow="0" w:firstColumn="1" w:lastColumn="0" w:noHBand="0" w:noVBand="1"/>
      </w:tblPr>
      <w:tblGrid>
        <w:gridCol w:w="1860"/>
        <w:gridCol w:w="1240"/>
        <w:gridCol w:w="1240"/>
        <w:gridCol w:w="1240"/>
        <w:gridCol w:w="1240"/>
      </w:tblGrid>
      <w:tr w:rsidR="00887A0C" w:rsidRPr="00887A0C" w14:paraId="4FAE74B0" w14:textId="77777777" w:rsidTr="00887A0C">
        <w:trPr>
          <w:trHeight w:val="510"/>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B0A1F"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Site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3D00FCB"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Cultivated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FFAB1FE"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 xml:space="preserve">Fraction of Herbaceous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F8B2F8B"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Developed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79ABD244"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Loading Factor</w:t>
            </w:r>
          </w:p>
        </w:tc>
      </w:tr>
      <w:tr w:rsidR="00887A0C" w:rsidRPr="00887A0C" w14:paraId="111FDC7E"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2BF52A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Entire </w:t>
            </w:r>
          </w:p>
        </w:tc>
        <w:tc>
          <w:tcPr>
            <w:tcW w:w="1240" w:type="dxa"/>
            <w:tcBorders>
              <w:top w:val="nil"/>
              <w:left w:val="nil"/>
              <w:bottom w:val="single" w:sz="4" w:space="0" w:color="auto"/>
              <w:right w:val="single" w:sz="4" w:space="0" w:color="auto"/>
            </w:tcBorders>
            <w:shd w:val="clear" w:color="auto" w:fill="auto"/>
            <w:noWrap/>
            <w:vAlign w:val="center"/>
            <w:hideMark/>
          </w:tcPr>
          <w:p w14:paraId="30D4001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center"/>
            <w:hideMark/>
          </w:tcPr>
          <w:p w14:paraId="5014E17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0.368</w:t>
            </w:r>
          </w:p>
        </w:tc>
        <w:tc>
          <w:tcPr>
            <w:tcW w:w="1240" w:type="dxa"/>
            <w:tcBorders>
              <w:top w:val="nil"/>
              <w:left w:val="nil"/>
              <w:bottom w:val="single" w:sz="4" w:space="0" w:color="auto"/>
              <w:right w:val="single" w:sz="4" w:space="0" w:color="auto"/>
            </w:tcBorders>
            <w:shd w:val="clear" w:color="auto" w:fill="auto"/>
            <w:noWrap/>
            <w:vAlign w:val="center"/>
            <w:hideMark/>
          </w:tcPr>
          <w:p w14:paraId="4C19EA38"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0.079</w:t>
            </w:r>
          </w:p>
        </w:tc>
        <w:tc>
          <w:tcPr>
            <w:tcW w:w="1240" w:type="dxa"/>
            <w:tcBorders>
              <w:top w:val="nil"/>
              <w:left w:val="nil"/>
              <w:bottom w:val="single" w:sz="4" w:space="0" w:color="auto"/>
              <w:right w:val="single" w:sz="4" w:space="0" w:color="auto"/>
            </w:tcBorders>
            <w:shd w:val="clear" w:color="auto" w:fill="auto"/>
            <w:noWrap/>
            <w:vAlign w:val="center"/>
            <w:hideMark/>
          </w:tcPr>
          <w:p w14:paraId="193B405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50.10</w:t>
            </w:r>
          </w:p>
        </w:tc>
      </w:tr>
      <w:tr w:rsidR="00887A0C" w:rsidRPr="00887A0C" w14:paraId="693A4C1B"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E5A7890"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Little River </w:t>
            </w:r>
          </w:p>
        </w:tc>
        <w:tc>
          <w:tcPr>
            <w:tcW w:w="1240" w:type="dxa"/>
            <w:tcBorders>
              <w:top w:val="nil"/>
              <w:left w:val="nil"/>
              <w:bottom w:val="single" w:sz="4" w:space="0" w:color="auto"/>
              <w:right w:val="single" w:sz="4" w:space="0" w:color="auto"/>
            </w:tcBorders>
            <w:shd w:val="clear" w:color="auto" w:fill="auto"/>
            <w:noWrap/>
            <w:vAlign w:val="center"/>
            <w:hideMark/>
          </w:tcPr>
          <w:p w14:paraId="3FCFD4E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0.082</w:t>
            </w:r>
          </w:p>
        </w:tc>
        <w:tc>
          <w:tcPr>
            <w:tcW w:w="1240" w:type="dxa"/>
            <w:tcBorders>
              <w:top w:val="nil"/>
              <w:left w:val="nil"/>
              <w:bottom w:val="single" w:sz="4" w:space="0" w:color="auto"/>
              <w:right w:val="single" w:sz="4" w:space="0" w:color="auto"/>
            </w:tcBorders>
            <w:shd w:val="clear" w:color="auto" w:fill="auto"/>
            <w:noWrap/>
            <w:vAlign w:val="center"/>
            <w:hideMark/>
          </w:tcPr>
          <w:p w14:paraId="23284CC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0.431</w:t>
            </w:r>
          </w:p>
        </w:tc>
        <w:tc>
          <w:tcPr>
            <w:tcW w:w="1240" w:type="dxa"/>
            <w:tcBorders>
              <w:top w:val="nil"/>
              <w:left w:val="nil"/>
              <w:bottom w:val="single" w:sz="4" w:space="0" w:color="auto"/>
              <w:right w:val="single" w:sz="4" w:space="0" w:color="auto"/>
            </w:tcBorders>
            <w:shd w:val="clear" w:color="auto" w:fill="auto"/>
            <w:noWrap/>
            <w:vAlign w:val="center"/>
            <w:hideMark/>
          </w:tcPr>
          <w:p w14:paraId="5C176A5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0.141</w:t>
            </w:r>
          </w:p>
        </w:tc>
        <w:tc>
          <w:tcPr>
            <w:tcW w:w="1240" w:type="dxa"/>
            <w:tcBorders>
              <w:top w:val="nil"/>
              <w:left w:val="nil"/>
              <w:bottom w:val="single" w:sz="4" w:space="0" w:color="auto"/>
              <w:right w:val="single" w:sz="4" w:space="0" w:color="auto"/>
            </w:tcBorders>
            <w:shd w:val="clear" w:color="auto" w:fill="auto"/>
            <w:noWrap/>
            <w:vAlign w:val="center"/>
            <w:hideMark/>
          </w:tcPr>
          <w:p w14:paraId="0956FD2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65.37</w:t>
            </w:r>
          </w:p>
        </w:tc>
      </w:tr>
      <w:tr w:rsidR="00887A0C" w:rsidRPr="00887A0C" w14:paraId="6C33289D"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C86959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Clear Creek</w:t>
            </w:r>
          </w:p>
        </w:tc>
        <w:tc>
          <w:tcPr>
            <w:tcW w:w="1240" w:type="dxa"/>
            <w:tcBorders>
              <w:top w:val="nil"/>
              <w:left w:val="nil"/>
              <w:bottom w:val="single" w:sz="4" w:space="0" w:color="auto"/>
              <w:right w:val="single" w:sz="4" w:space="0" w:color="auto"/>
            </w:tcBorders>
            <w:shd w:val="clear" w:color="auto" w:fill="auto"/>
            <w:noWrap/>
            <w:vAlign w:val="center"/>
            <w:hideMark/>
          </w:tcPr>
          <w:p w14:paraId="52252C9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center"/>
            <w:hideMark/>
          </w:tcPr>
          <w:p w14:paraId="772BED20"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0.396</w:t>
            </w:r>
          </w:p>
        </w:tc>
        <w:tc>
          <w:tcPr>
            <w:tcW w:w="1240" w:type="dxa"/>
            <w:tcBorders>
              <w:top w:val="nil"/>
              <w:left w:val="nil"/>
              <w:bottom w:val="single" w:sz="4" w:space="0" w:color="auto"/>
              <w:right w:val="single" w:sz="4" w:space="0" w:color="auto"/>
            </w:tcBorders>
            <w:shd w:val="clear" w:color="auto" w:fill="auto"/>
            <w:noWrap/>
            <w:vAlign w:val="center"/>
            <w:hideMark/>
          </w:tcPr>
          <w:p w14:paraId="6B34C9C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0.006</w:t>
            </w:r>
          </w:p>
        </w:tc>
        <w:tc>
          <w:tcPr>
            <w:tcW w:w="1240" w:type="dxa"/>
            <w:tcBorders>
              <w:top w:val="nil"/>
              <w:left w:val="nil"/>
              <w:bottom w:val="single" w:sz="4" w:space="0" w:color="auto"/>
              <w:right w:val="single" w:sz="4" w:space="0" w:color="auto"/>
            </w:tcBorders>
            <w:shd w:val="clear" w:color="auto" w:fill="auto"/>
            <w:noWrap/>
            <w:vAlign w:val="center"/>
            <w:hideMark/>
          </w:tcPr>
          <w:p w14:paraId="632DB98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42.41</w:t>
            </w:r>
          </w:p>
        </w:tc>
      </w:tr>
      <w:tr w:rsidR="00887A0C" w:rsidRPr="00887A0C" w14:paraId="4EE6FCA3"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1A9EE3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Hog Creek</w:t>
            </w:r>
          </w:p>
        </w:tc>
        <w:tc>
          <w:tcPr>
            <w:tcW w:w="1240" w:type="dxa"/>
            <w:tcBorders>
              <w:top w:val="nil"/>
              <w:left w:val="nil"/>
              <w:bottom w:val="single" w:sz="4" w:space="0" w:color="auto"/>
              <w:right w:val="single" w:sz="4" w:space="0" w:color="auto"/>
            </w:tcBorders>
            <w:shd w:val="clear" w:color="auto" w:fill="auto"/>
            <w:noWrap/>
            <w:vAlign w:val="center"/>
            <w:hideMark/>
          </w:tcPr>
          <w:p w14:paraId="6F23C20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0.032</w:t>
            </w:r>
          </w:p>
        </w:tc>
        <w:tc>
          <w:tcPr>
            <w:tcW w:w="1240" w:type="dxa"/>
            <w:tcBorders>
              <w:top w:val="nil"/>
              <w:left w:val="nil"/>
              <w:bottom w:val="single" w:sz="4" w:space="0" w:color="auto"/>
              <w:right w:val="single" w:sz="4" w:space="0" w:color="auto"/>
            </w:tcBorders>
            <w:shd w:val="clear" w:color="auto" w:fill="auto"/>
            <w:noWrap/>
            <w:vAlign w:val="center"/>
            <w:hideMark/>
          </w:tcPr>
          <w:p w14:paraId="49D6E2BA"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0.311</w:t>
            </w:r>
          </w:p>
        </w:tc>
        <w:tc>
          <w:tcPr>
            <w:tcW w:w="1240" w:type="dxa"/>
            <w:tcBorders>
              <w:top w:val="nil"/>
              <w:left w:val="nil"/>
              <w:bottom w:val="single" w:sz="4" w:space="0" w:color="auto"/>
              <w:right w:val="single" w:sz="4" w:space="0" w:color="auto"/>
            </w:tcBorders>
            <w:shd w:val="clear" w:color="auto" w:fill="auto"/>
            <w:noWrap/>
            <w:vAlign w:val="center"/>
            <w:hideMark/>
          </w:tcPr>
          <w:p w14:paraId="53C4E5B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0.025</w:t>
            </w:r>
          </w:p>
        </w:tc>
        <w:tc>
          <w:tcPr>
            <w:tcW w:w="1240" w:type="dxa"/>
            <w:tcBorders>
              <w:top w:val="nil"/>
              <w:left w:val="nil"/>
              <w:bottom w:val="single" w:sz="4" w:space="0" w:color="auto"/>
              <w:right w:val="single" w:sz="4" w:space="0" w:color="auto"/>
            </w:tcBorders>
            <w:shd w:val="clear" w:color="auto" w:fill="auto"/>
            <w:noWrap/>
            <w:vAlign w:val="center"/>
            <w:hideMark/>
          </w:tcPr>
          <w:p w14:paraId="43AC954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36.75</w:t>
            </w:r>
          </w:p>
        </w:tc>
      </w:tr>
      <w:tr w:rsidR="00887A0C" w:rsidRPr="00887A0C" w14:paraId="20542035"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E76D62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Dave Blue Creek</w:t>
            </w:r>
          </w:p>
        </w:tc>
        <w:tc>
          <w:tcPr>
            <w:tcW w:w="1240" w:type="dxa"/>
            <w:tcBorders>
              <w:top w:val="nil"/>
              <w:left w:val="nil"/>
              <w:bottom w:val="single" w:sz="4" w:space="0" w:color="auto"/>
              <w:right w:val="single" w:sz="4" w:space="0" w:color="auto"/>
            </w:tcBorders>
            <w:shd w:val="clear" w:color="auto" w:fill="auto"/>
            <w:noWrap/>
            <w:vAlign w:val="center"/>
            <w:hideMark/>
          </w:tcPr>
          <w:p w14:paraId="00016C7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center"/>
            <w:hideMark/>
          </w:tcPr>
          <w:p w14:paraId="51AA8E6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0.437</w:t>
            </w:r>
          </w:p>
        </w:tc>
        <w:tc>
          <w:tcPr>
            <w:tcW w:w="1240" w:type="dxa"/>
            <w:tcBorders>
              <w:top w:val="nil"/>
              <w:left w:val="nil"/>
              <w:bottom w:val="single" w:sz="4" w:space="0" w:color="auto"/>
              <w:right w:val="single" w:sz="4" w:space="0" w:color="auto"/>
            </w:tcBorders>
            <w:shd w:val="clear" w:color="auto" w:fill="auto"/>
            <w:noWrap/>
            <w:vAlign w:val="center"/>
            <w:hideMark/>
          </w:tcPr>
          <w:p w14:paraId="1725233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center"/>
            <w:hideMark/>
          </w:tcPr>
          <w:p w14:paraId="06C3CB1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51.53</w:t>
            </w:r>
          </w:p>
        </w:tc>
      </w:tr>
    </w:tbl>
    <w:p w14:paraId="566450B8" w14:textId="77777777" w:rsidR="00887A0C" w:rsidRPr="00887A0C" w:rsidRDefault="00887A0C" w:rsidP="00887A0C"/>
    <w:p w14:paraId="617976E9" w14:textId="46EFA22B" w:rsidR="00887A0C" w:rsidRDefault="00887A0C" w:rsidP="00887A0C">
      <w:pPr>
        <w:pStyle w:val="Caption"/>
        <w:keepNext/>
      </w:pPr>
      <w:bookmarkStart w:id="111" w:name="_Toc513553892"/>
      <w:r>
        <w:t xml:space="preserve">Table A </w:t>
      </w:r>
      <w:r w:rsidR="008151B7">
        <w:fldChar w:fldCharType="begin"/>
      </w:r>
      <w:r w:rsidR="008151B7">
        <w:instrText xml:space="preserve"> SEQ Table_A \* ARABIC </w:instrText>
      </w:r>
      <w:r w:rsidR="008151B7">
        <w:fldChar w:fldCharType="separate"/>
      </w:r>
      <w:r w:rsidR="00AE569E">
        <w:rPr>
          <w:noProof/>
        </w:rPr>
        <w:t>31</w:t>
      </w:r>
      <w:r w:rsidR="008151B7">
        <w:rPr>
          <w:noProof/>
        </w:rPr>
        <w:fldChar w:fldCharType="end"/>
      </w:r>
      <w:r>
        <w:t xml:space="preserve">. </w:t>
      </w:r>
      <w:r w:rsidRPr="001D4C42">
        <w:t xml:space="preserve">Sub-watershed </w:t>
      </w:r>
      <w:r w:rsidR="004E071E">
        <w:t>loading factor assessment</w:t>
      </w:r>
      <w:r w:rsidRPr="001D4C42">
        <w:t xml:space="preserve"> for PPCP class contaminants; areas in acres.</w:t>
      </w:r>
      <w:bookmarkEnd w:id="111"/>
    </w:p>
    <w:tbl>
      <w:tblPr>
        <w:tblW w:w="6820" w:type="dxa"/>
        <w:jc w:val="center"/>
        <w:tblLook w:val="04A0" w:firstRow="1" w:lastRow="0" w:firstColumn="1" w:lastColumn="0" w:noHBand="0" w:noVBand="1"/>
      </w:tblPr>
      <w:tblGrid>
        <w:gridCol w:w="1860"/>
        <w:gridCol w:w="1240"/>
        <w:gridCol w:w="1240"/>
        <w:gridCol w:w="1240"/>
        <w:gridCol w:w="1240"/>
      </w:tblGrid>
      <w:tr w:rsidR="00887A0C" w:rsidRPr="00887A0C" w14:paraId="1BAB9985" w14:textId="77777777" w:rsidTr="00887A0C">
        <w:trPr>
          <w:trHeight w:val="585"/>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3C135"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Site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55A7CBB2"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Domestic Wells/Acre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13E4368"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Cultivated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6CACBB27"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Developed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3994C739"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Loading Factor</w:t>
            </w:r>
          </w:p>
        </w:tc>
      </w:tr>
      <w:tr w:rsidR="00887A0C" w:rsidRPr="00887A0C" w14:paraId="48231F61"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212D458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Entire </w:t>
            </w:r>
          </w:p>
        </w:tc>
        <w:tc>
          <w:tcPr>
            <w:tcW w:w="1240" w:type="dxa"/>
            <w:tcBorders>
              <w:top w:val="nil"/>
              <w:left w:val="nil"/>
              <w:bottom w:val="single" w:sz="4" w:space="0" w:color="auto"/>
              <w:right w:val="single" w:sz="4" w:space="0" w:color="auto"/>
            </w:tcBorders>
            <w:shd w:val="clear" w:color="auto" w:fill="auto"/>
            <w:noWrap/>
            <w:vAlign w:val="center"/>
            <w:hideMark/>
          </w:tcPr>
          <w:p w14:paraId="60D221F0"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center"/>
            <w:hideMark/>
          </w:tcPr>
          <w:p w14:paraId="786CEDB8"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center"/>
            <w:hideMark/>
          </w:tcPr>
          <w:p w14:paraId="05E89D8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0.079</w:t>
            </w:r>
          </w:p>
        </w:tc>
        <w:tc>
          <w:tcPr>
            <w:tcW w:w="1240" w:type="dxa"/>
            <w:tcBorders>
              <w:top w:val="nil"/>
              <w:left w:val="nil"/>
              <w:bottom w:val="single" w:sz="4" w:space="0" w:color="auto"/>
              <w:right w:val="single" w:sz="4" w:space="0" w:color="auto"/>
            </w:tcBorders>
            <w:shd w:val="clear" w:color="auto" w:fill="auto"/>
            <w:noWrap/>
            <w:vAlign w:val="bottom"/>
            <w:hideMark/>
          </w:tcPr>
          <w:p w14:paraId="47EF733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15.50</w:t>
            </w:r>
          </w:p>
        </w:tc>
      </w:tr>
      <w:tr w:rsidR="00887A0C" w:rsidRPr="00887A0C" w14:paraId="0F5EA01E"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6779A64"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Little River </w:t>
            </w:r>
          </w:p>
        </w:tc>
        <w:tc>
          <w:tcPr>
            <w:tcW w:w="1240" w:type="dxa"/>
            <w:tcBorders>
              <w:top w:val="nil"/>
              <w:left w:val="nil"/>
              <w:bottom w:val="single" w:sz="4" w:space="0" w:color="auto"/>
              <w:right w:val="single" w:sz="4" w:space="0" w:color="auto"/>
            </w:tcBorders>
            <w:shd w:val="clear" w:color="auto" w:fill="auto"/>
            <w:noWrap/>
            <w:vAlign w:val="center"/>
            <w:hideMark/>
          </w:tcPr>
          <w:p w14:paraId="356AB31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0.013</w:t>
            </w:r>
          </w:p>
        </w:tc>
        <w:tc>
          <w:tcPr>
            <w:tcW w:w="1240" w:type="dxa"/>
            <w:tcBorders>
              <w:top w:val="nil"/>
              <w:left w:val="nil"/>
              <w:bottom w:val="single" w:sz="4" w:space="0" w:color="auto"/>
              <w:right w:val="single" w:sz="4" w:space="0" w:color="auto"/>
            </w:tcBorders>
            <w:shd w:val="clear" w:color="auto" w:fill="auto"/>
            <w:noWrap/>
            <w:vAlign w:val="center"/>
            <w:hideMark/>
          </w:tcPr>
          <w:p w14:paraId="59662FA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0.082</w:t>
            </w:r>
          </w:p>
        </w:tc>
        <w:tc>
          <w:tcPr>
            <w:tcW w:w="1240" w:type="dxa"/>
            <w:tcBorders>
              <w:top w:val="nil"/>
              <w:left w:val="nil"/>
              <w:bottom w:val="single" w:sz="4" w:space="0" w:color="auto"/>
              <w:right w:val="single" w:sz="4" w:space="0" w:color="auto"/>
            </w:tcBorders>
            <w:shd w:val="clear" w:color="auto" w:fill="auto"/>
            <w:noWrap/>
            <w:vAlign w:val="center"/>
            <w:hideMark/>
          </w:tcPr>
          <w:p w14:paraId="403E3A5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0.141</w:t>
            </w:r>
          </w:p>
        </w:tc>
        <w:tc>
          <w:tcPr>
            <w:tcW w:w="1240" w:type="dxa"/>
            <w:tcBorders>
              <w:top w:val="nil"/>
              <w:left w:val="nil"/>
              <w:bottom w:val="single" w:sz="4" w:space="0" w:color="auto"/>
              <w:right w:val="single" w:sz="4" w:space="0" w:color="auto"/>
            </w:tcBorders>
            <w:shd w:val="clear" w:color="auto" w:fill="auto"/>
            <w:noWrap/>
            <w:vAlign w:val="bottom"/>
            <w:hideMark/>
          </w:tcPr>
          <w:p w14:paraId="2E51B37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23.56</w:t>
            </w:r>
          </w:p>
        </w:tc>
      </w:tr>
      <w:tr w:rsidR="00887A0C" w:rsidRPr="00887A0C" w14:paraId="309B82C0"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C31681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Clear Creek</w:t>
            </w:r>
          </w:p>
        </w:tc>
        <w:tc>
          <w:tcPr>
            <w:tcW w:w="1240" w:type="dxa"/>
            <w:tcBorders>
              <w:top w:val="nil"/>
              <w:left w:val="nil"/>
              <w:bottom w:val="single" w:sz="4" w:space="0" w:color="auto"/>
              <w:right w:val="single" w:sz="4" w:space="0" w:color="auto"/>
            </w:tcBorders>
            <w:shd w:val="clear" w:color="auto" w:fill="auto"/>
            <w:noWrap/>
            <w:vAlign w:val="center"/>
            <w:hideMark/>
          </w:tcPr>
          <w:p w14:paraId="4E73990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0.039</w:t>
            </w:r>
          </w:p>
        </w:tc>
        <w:tc>
          <w:tcPr>
            <w:tcW w:w="1240" w:type="dxa"/>
            <w:tcBorders>
              <w:top w:val="nil"/>
              <w:left w:val="nil"/>
              <w:bottom w:val="single" w:sz="4" w:space="0" w:color="auto"/>
              <w:right w:val="single" w:sz="4" w:space="0" w:color="auto"/>
            </w:tcBorders>
            <w:shd w:val="clear" w:color="auto" w:fill="auto"/>
            <w:noWrap/>
            <w:vAlign w:val="center"/>
            <w:hideMark/>
          </w:tcPr>
          <w:p w14:paraId="43C30E8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center"/>
            <w:hideMark/>
          </w:tcPr>
          <w:p w14:paraId="2D11B24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0.025</w:t>
            </w:r>
          </w:p>
        </w:tc>
        <w:tc>
          <w:tcPr>
            <w:tcW w:w="1240" w:type="dxa"/>
            <w:tcBorders>
              <w:top w:val="nil"/>
              <w:left w:val="nil"/>
              <w:bottom w:val="single" w:sz="4" w:space="0" w:color="auto"/>
              <w:right w:val="single" w:sz="4" w:space="0" w:color="auto"/>
            </w:tcBorders>
            <w:shd w:val="clear" w:color="auto" w:fill="auto"/>
            <w:noWrap/>
            <w:vAlign w:val="bottom"/>
            <w:hideMark/>
          </w:tcPr>
          <w:p w14:paraId="1AF1281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8.56</w:t>
            </w:r>
          </w:p>
        </w:tc>
      </w:tr>
      <w:tr w:rsidR="00887A0C" w:rsidRPr="00887A0C" w14:paraId="0051793D"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8F3C069"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Hog Creek</w:t>
            </w:r>
          </w:p>
        </w:tc>
        <w:tc>
          <w:tcPr>
            <w:tcW w:w="1240" w:type="dxa"/>
            <w:tcBorders>
              <w:top w:val="nil"/>
              <w:left w:val="nil"/>
              <w:bottom w:val="single" w:sz="4" w:space="0" w:color="auto"/>
              <w:right w:val="single" w:sz="4" w:space="0" w:color="auto"/>
            </w:tcBorders>
            <w:shd w:val="clear" w:color="auto" w:fill="auto"/>
            <w:noWrap/>
            <w:vAlign w:val="center"/>
            <w:hideMark/>
          </w:tcPr>
          <w:p w14:paraId="1A2972F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center"/>
            <w:hideMark/>
          </w:tcPr>
          <w:p w14:paraId="432CE42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0.032</w:t>
            </w:r>
          </w:p>
        </w:tc>
        <w:tc>
          <w:tcPr>
            <w:tcW w:w="1240" w:type="dxa"/>
            <w:tcBorders>
              <w:top w:val="nil"/>
              <w:left w:val="nil"/>
              <w:bottom w:val="single" w:sz="4" w:space="0" w:color="auto"/>
              <w:right w:val="single" w:sz="4" w:space="0" w:color="auto"/>
            </w:tcBorders>
            <w:shd w:val="clear" w:color="auto" w:fill="auto"/>
            <w:noWrap/>
            <w:vAlign w:val="center"/>
            <w:hideMark/>
          </w:tcPr>
          <w:p w14:paraId="2C3A2F6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bottom"/>
            <w:hideMark/>
          </w:tcPr>
          <w:p w14:paraId="4F3A07F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8.02</w:t>
            </w:r>
          </w:p>
        </w:tc>
      </w:tr>
      <w:tr w:rsidR="00887A0C" w:rsidRPr="00887A0C" w14:paraId="41B17782"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50A4C418"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Dave Blue Creek</w:t>
            </w:r>
          </w:p>
        </w:tc>
        <w:tc>
          <w:tcPr>
            <w:tcW w:w="1240" w:type="dxa"/>
            <w:tcBorders>
              <w:top w:val="nil"/>
              <w:left w:val="nil"/>
              <w:bottom w:val="single" w:sz="4" w:space="0" w:color="auto"/>
              <w:right w:val="single" w:sz="4" w:space="0" w:color="auto"/>
            </w:tcBorders>
            <w:shd w:val="clear" w:color="auto" w:fill="auto"/>
            <w:noWrap/>
            <w:vAlign w:val="center"/>
            <w:hideMark/>
          </w:tcPr>
          <w:p w14:paraId="5C03A9A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0.015</w:t>
            </w:r>
          </w:p>
        </w:tc>
        <w:tc>
          <w:tcPr>
            <w:tcW w:w="1240" w:type="dxa"/>
            <w:tcBorders>
              <w:top w:val="nil"/>
              <w:left w:val="nil"/>
              <w:bottom w:val="single" w:sz="4" w:space="0" w:color="auto"/>
              <w:right w:val="single" w:sz="4" w:space="0" w:color="auto"/>
            </w:tcBorders>
            <w:shd w:val="clear" w:color="auto" w:fill="auto"/>
            <w:noWrap/>
            <w:vAlign w:val="center"/>
            <w:hideMark/>
          </w:tcPr>
          <w:p w14:paraId="138F76B5"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0.054</w:t>
            </w:r>
          </w:p>
        </w:tc>
        <w:tc>
          <w:tcPr>
            <w:tcW w:w="1240" w:type="dxa"/>
            <w:tcBorders>
              <w:top w:val="nil"/>
              <w:left w:val="nil"/>
              <w:bottom w:val="single" w:sz="4" w:space="0" w:color="auto"/>
              <w:right w:val="single" w:sz="4" w:space="0" w:color="auto"/>
            </w:tcBorders>
            <w:shd w:val="clear" w:color="auto" w:fill="auto"/>
            <w:noWrap/>
            <w:vAlign w:val="center"/>
            <w:hideMark/>
          </w:tcPr>
          <w:p w14:paraId="01C9C2D8"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0.006</w:t>
            </w:r>
          </w:p>
        </w:tc>
        <w:tc>
          <w:tcPr>
            <w:tcW w:w="1240" w:type="dxa"/>
            <w:tcBorders>
              <w:top w:val="nil"/>
              <w:left w:val="nil"/>
              <w:bottom w:val="single" w:sz="4" w:space="0" w:color="auto"/>
              <w:right w:val="single" w:sz="4" w:space="0" w:color="auto"/>
            </w:tcBorders>
            <w:shd w:val="clear" w:color="auto" w:fill="auto"/>
            <w:noWrap/>
            <w:vAlign w:val="bottom"/>
            <w:hideMark/>
          </w:tcPr>
          <w:p w14:paraId="344477B7"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7.54</w:t>
            </w:r>
          </w:p>
        </w:tc>
      </w:tr>
    </w:tbl>
    <w:p w14:paraId="50428068" w14:textId="77777777" w:rsidR="006A23FF" w:rsidRDefault="006A23FF" w:rsidP="006A23FF">
      <w:pPr>
        <w:pStyle w:val="Caption"/>
        <w:keepNext/>
      </w:pPr>
    </w:p>
    <w:p w14:paraId="2244E8E1" w14:textId="3C6A2DC2" w:rsidR="00887A0C" w:rsidRDefault="00887A0C" w:rsidP="00887A0C">
      <w:pPr>
        <w:pStyle w:val="Caption"/>
        <w:keepNext/>
      </w:pPr>
      <w:bookmarkStart w:id="112" w:name="_Toc513553893"/>
      <w:r>
        <w:t xml:space="preserve">Table A </w:t>
      </w:r>
      <w:r w:rsidR="008151B7">
        <w:fldChar w:fldCharType="begin"/>
      </w:r>
      <w:r w:rsidR="008151B7">
        <w:instrText xml:space="preserve"> SEQ Table_A \* ARABIC </w:instrText>
      </w:r>
      <w:r w:rsidR="008151B7">
        <w:fldChar w:fldCharType="separate"/>
      </w:r>
      <w:r w:rsidR="00AE569E">
        <w:rPr>
          <w:noProof/>
        </w:rPr>
        <w:t>32</w:t>
      </w:r>
      <w:r w:rsidR="008151B7">
        <w:rPr>
          <w:noProof/>
        </w:rPr>
        <w:fldChar w:fldCharType="end"/>
      </w:r>
      <w:r>
        <w:t xml:space="preserve">. </w:t>
      </w:r>
      <w:r w:rsidRPr="00B87EFA">
        <w:t xml:space="preserve">Sub-watershed </w:t>
      </w:r>
      <w:r w:rsidR="004E071E">
        <w:t>loading factor assessment</w:t>
      </w:r>
      <w:r w:rsidRPr="00B87EFA">
        <w:t xml:space="preserve"> for </w:t>
      </w:r>
      <w:r w:rsidR="00A26D38">
        <w:t>other</w:t>
      </w:r>
      <w:r w:rsidRPr="00B87EFA">
        <w:t xml:space="preserve"> class contaminants; areas in acres.</w:t>
      </w:r>
      <w:bookmarkEnd w:id="112"/>
    </w:p>
    <w:tbl>
      <w:tblPr>
        <w:tblW w:w="5580" w:type="dxa"/>
        <w:jc w:val="center"/>
        <w:tblLook w:val="04A0" w:firstRow="1" w:lastRow="0" w:firstColumn="1" w:lastColumn="0" w:noHBand="0" w:noVBand="1"/>
      </w:tblPr>
      <w:tblGrid>
        <w:gridCol w:w="1860"/>
        <w:gridCol w:w="1240"/>
        <w:gridCol w:w="1240"/>
        <w:gridCol w:w="1240"/>
      </w:tblGrid>
      <w:tr w:rsidR="00887A0C" w:rsidRPr="00887A0C" w14:paraId="004509A1" w14:textId="77777777" w:rsidTr="00887A0C">
        <w:trPr>
          <w:trHeight w:val="510"/>
          <w:tblHeader/>
          <w:jc w:val="center"/>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A6C413"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Site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40BCD98E"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Domestic Wells/Acre</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7F2EF75"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Fraction of Developed</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DD9314C" w14:textId="77777777" w:rsidR="00887A0C" w:rsidRPr="00887A0C" w:rsidRDefault="00887A0C" w:rsidP="00887A0C">
            <w:pPr>
              <w:spacing w:line="240" w:lineRule="auto"/>
              <w:jc w:val="center"/>
              <w:rPr>
                <w:rFonts w:ascii="Calibri" w:hAnsi="Calibri" w:cs="Calibri"/>
                <w:b/>
                <w:bCs/>
                <w:color w:val="000000"/>
                <w:sz w:val="20"/>
                <w:szCs w:val="20"/>
                <w:lang w:bidi="ar-SA"/>
              </w:rPr>
            </w:pPr>
            <w:r w:rsidRPr="00887A0C">
              <w:rPr>
                <w:rFonts w:ascii="Calibri" w:hAnsi="Calibri" w:cs="Calibri"/>
                <w:b/>
                <w:bCs/>
                <w:color w:val="000000"/>
                <w:sz w:val="20"/>
                <w:szCs w:val="20"/>
                <w:lang w:bidi="ar-SA"/>
              </w:rPr>
              <w:t>Loading Factor</w:t>
            </w:r>
          </w:p>
        </w:tc>
      </w:tr>
      <w:tr w:rsidR="00887A0C" w:rsidRPr="00887A0C" w14:paraId="3687A082"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738F10D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Entire </w:t>
            </w:r>
          </w:p>
        </w:tc>
        <w:tc>
          <w:tcPr>
            <w:tcW w:w="1240" w:type="dxa"/>
            <w:tcBorders>
              <w:top w:val="nil"/>
              <w:left w:val="nil"/>
              <w:bottom w:val="single" w:sz="4" w:space="0" w:color="auto"/>
              <w:right w:val="single" w:sz="4" w:space="0" w:color="auto"/>
            </w:tcBorders>
            <w:shd w:val="clear" w:color="auto" w:fill="auto"/>
            <w:noWrap/>
            <w:vAlign w:val="center"/>
            <w:hideMark/>
          </w:tcPr>
          <w:p w14:paraId="52871B5F" w14:textId="77777777" w:rsidR="00887A0C" w:rsidRPr="00887A0C" w:rsidRDefault="00887A0C" w:rsidP="00887A0C">
            <w:pPr>
              <w:spacing w:line="240" w:lineRule="auto"/>
              <w:jc w:val="center"/>
              <w:rPr>
                <w:rFonts w:ascii="Calibri" w:hAnsi="Calibri" w:cs="Calibri"/>
                <w:sz w:val="20"/>
                <w:szCs w:val="20"/>
                <w:lang w:bidi="ar-SA"/>
              </w:rPr>
            </w:pPr>
            <w:r w:rsidRPr="00887A0C">
              <w:rPr>
                <w:rFonts w:ascii="Calibri" w:hAnsi="Calibri" w:cs="Calibri"/>
                <w:sz w:val="20"/>
                <w:szCs w:val="20"/>
                <w:lang w:bidi="ar-SA"/>
              </w:rPr>
              <w:t>0.022</w:t>
            </w:r>
          </w:p>
        </w:tc>
        <w:tc>
          <w:tcPr>
            <w:tcW w:w="1240" w:type="dxa"/>
            <w:tcBorders>
              <w:top w:val="nil"/>
              <w:left w:val="nil"/>
              <w:bottom w:val="single" w:sz="4" w:space="0" w:color="auto"/>
              <w:right w:val="single" w:sz="4" w:space="0" w:color="auto"/>
            </w:tcBorders>
            <w:shd w:val="clear" w:color="auto" w:fill="auto"/>
            <w:noWrap/>
            <w:vAlign w:val="center"/>
            <w:hideMark/>
          </w:tcPr>
          <w:p w14:paraId="2431E401" w14:textId="77777777" w:rsidR="00887A0C" w:rsidRPr="00887A0C" w:rsidRDefault="00887A0C" w:rsidP="00887A0C">
            <w:pPr>
              <w:spacing w:line="240" w:lineRule="auto"/>
              <w:jc w:val="center"/>
              <w:rPr>
                <w:rFonts w:ascii="Calibri" w:hAnsi="Calibri" w:cs="Calibri"/>
                <w:sz w:val="20"/>
                <w:szCs w:val="20"/>
                <w:lang w:bidi="ar-SA"/>
              </w:rPr>
            </w:pPr>
            <w:r w:rsidRPr="00887A0C">
              <w:rPr>
                <w:rFonts w:ascii="Calibri" w:hAnsi="Calibri" w:cs="Calibri"/>
                <w:sz w:val="20"/>
                <w:szCs w:val="20"/>
                <w:lang w:bidi="ar-SA"/>
              </w:rPr>
              <w:t>0.079</w:t>
            </w:r>
          </w:p>
        </w:tc>
        <w:tc>
          <w:tcPr>
            <w:tcW w:w="1240" w:type="dxa"/>
            <w:tcBorders>
              <w:top w:val="nil"/>
              <w:left w:val="nil"/>
              <w:bottom w:val="single" w:sz="4" w:space="0" w:color="auto"/>
              <w:right w:val="single" w:sz="4" w:space="0" w:color="auto"/>
            </w:tcBorders>
            <w:shd w:val="clear" w:color="auto" w:fill="auto"/>
            <w:noWrap/>
            <w:vAlign w:val="bottom"/>
            <w:hideMark/>
          </w:tcPr>
          <w:p w14:paraId="2904C1B2" w14:textId="77777777" w:rsidR="00887A0C" w:rsidRPr="00887A0C" w:rsidRDefault="00887A0C" w:rsidP="00887A0C">
            <w:pPr>
              <w:spacing w:line="240" w:lineRule="auto"/>
              <w:jc w:val="center"/>
              <w:rPr>
                <w:rFonts w:ascii="Calibri" w:hAnsi="Calibri" w:cs="Calibri"/>
                <w:sz w:val="20"/>
                <w:szCs w:val="20"/>
                <w:lang w:bidi="ar-SA"/>
              </w:rPr>
            </w:pPr>
            <w:r w:rsidRPr="00887A0C">
              <w:rPr>
                <w:rFonts w:ascii="Calibri" w:hAnsi="Calibri" w:cs="Calibri"/>
                <w:sz w:val="20"/>
                <w:szCs w:val="20"/>
                <w:lang w:bidi="ar-SA"/>
              </w:rPr>
              <w:t>10.10</w:t>
            </w:r>
          </w:p>
        </w:tc>
      </w:tr>
      <w:tr w:rsidR="00887A0C" w:rsidRPr="00887A0C" w14:paraId="07B49B2D"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0C2562B6"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 xml:space="preserve">Little River </w:t>
            </w:r>
          </w:p>
        </w:tc>
        <w:tc>
          <w:tcPr>
            <w:tcW w:w="1240" w:type="dxa"/>
            <w:tcBorders>
              <w:top w:val="nil"/>
              <w:left w:val="nil"/>
              <w:bottom w:val="single" w:sz="4" w:space="0" w:color="auto"/>
              <w:right w:val="single" w:sz="4" w:space="0" w:color="auto"/>
            </w:tcBorders>
            <w:shd w:val="clear" w:color="auto" w:fill="auto"/>
            <w:noWrap/>
            <w:vAlign w:val="center"/>
            <w:hideMark/>
          </w:tcPr>
          <w:p w14:paraId="11489E89"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0.013</w:t>
            </w:r>
          </w:p>
        </w:tc>
        <w:tc>
          <w:tcPr>
            <w:tcW w:w="1240" w:type="dxa"/>
            <w:tcBorders>
              <w:top w:val="nil"/>
              <w:left w:val="nil"/>
              <w:bottom w:val="single" w:sz="4" w:space="0" w:color="auto"/>
              <w:right w:val="single" w:sz="4" w:space="0" w:color="auto"/>
            </w:tcBorders>
            <w:shd w:val="clear" w:color="auto" w:fill="auto"/>
            <w:noWrap/>
            <w:vAlign w:val="center"/>
            <w:hideMark/>
          </w:tcPr>
          <w:p w14:paraId="29F6AD03"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0.141</w:t>
            </w:r>
          </w:p>
        </w:tc>
        <w:tc>
          <w:tcPr>
            <w:tcW w:w="1240" w:type="dxa"/>
            <w:tcBorders>
              <w:top w:val="nil"/>
              <w:left w:val="nil"/>
              <w:bottom w:val="single" w:sz="4" w:space="0" w:color="auto"/>
              <w:right w:val="single" w:sz="4" w:space="0" w:color="auto"/>
            </w:tcBorders>
            <w:shd w:val="clear" w:color="auto" w:fill="auto"/>
            <w:noWrap/>
            <w:vAlign w:val="bottom"/>
            <w:hideMark/>
          </w:tcPr>
          <w:p w14:paraId="77580B40"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15.40</w:t>
            </w:r>
          </w:p>
        </w:tc>
      </w:tr>
      <w:tr w:rsidR="00887A0C" w:rsidRPr="00887A0C" w14:paraId="334C943D"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6B1C9D1"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Clear Creek</w:t>
            </w:r>
          </w:p>
        </w:tc>
        <w:tc>
          <w:tcPr>
            <w:tcW w:w="1240" w:type="dxa"/>
            <w:tcBorders>
              <w:top w:val="nil"/>
              <w:left w:val="nil"/>
              <w:bottom w:val="single" w:sz="4" w:space="0" w:color="auto"/>
              <w:right w:val="single" w:sz="4" w:space="0" w:color="auto"/>
            </w:tcBorders>
            <w:shd w:val="clear" w:color="auto" w:fill="auto"/>
            <w:noWrap/>
            <w:vAlign w:val="center"/>
            <w:hideMark/>
          </w:tcPr>
          <w:p w14:paraId="5D9820C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0.039</w:t>
            </w:r>
          </w:p>
        </w:tc>
        <w:tc>
          <w:tcPr>
            <w:tcW w:w="1240" w:type="dxa"/>
            <w:tcBorders>
              <w:top w:val="nil"/>
              <w:left w:val="nil"/>
              <w:bottom w:val="single" w:sz="4" w:space="0" w:color="auto"/>
              <w:right w:val="single" w:sz="4" w:space="0" w:color="auto"/>
            </w:tcBorders>
            <w:shd w:val="clear" w:color="auto" w:fill="auto"/>
            <w:noWrap/>
            <w:vAlign w:val="center"/>
            <w:hideMark/>
          </w:tcPr>
          <w:p w14:paraId="302F5C6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0.025</w:t>
            </w:r>
          </w:p>
        </w:tc>
        <w:tc>
          <w:tcPr>
            <w:tcW w:w="1240" w:type="dxa"/>
            <w:tcBorders>
              <w:top w:val="nil"/>
              <w:left w:val="nil"/>
              <w:bottom w:val="single" w:sz="4" w:space="0" w:color="auto"/>
              <w:right w:val="single" w:sz="4" w:space="0" w:color="auto"/>
            </w:tcBorders>
            <w:shd w:val="clear" w:color="auto" w:fill="auto"/>
            <w:noWrap/>
            <w:vAlign w:val="bottom"/>
            <w:hideMark/>
          </w:tcPr>
          <w:p w14:paraId="23F9700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6.36</w:t>
            </w:r>
          </w:p>
        </w:tc>
      </w:tr>
      <w:tr w:rsidR="00887A0C" w:rsidRPr="00887A0C" w14:paraId="1EBF9CC1"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1BDFC91F"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Hog Creek</w:t>
            </w:r>
          </w:p>
        </w:tc>
        <w:tc>
          <w:tcPr>
            <w:tcW w:w="1240" w:type="dxa"/>
            <w:tcBorders>
              <w:top w:val="nil"/>
              <w:left w:val="nil"/>
              <w:bottom w:val="single" w:sz="4" w:space="0" w:color="auto"/>
              <w:right w:val="single" w:sz="4" w:space="0" w:color="auto"/>
            </w:tcBorders>
            <w:shd w:val="clear" w:color="auto" w:fill="auto"/>
            <w:noWrap/>
            <w:vAlign w:val="center"/>
            <w:hideMark/>
          </w:tcPr>
          <w:p w14:paraId="73335F62"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center"/>
            <w:hideMark/>
          </w:tcPr>
          <w:p w14:paraId="14DF2A7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0.024</w:t>
            </w:r>
          </w:p>
        </w:tc>
        <w:tc>
          <w:tcPr>
            <w:tcW w:w="1240" w:type="dxa"/>
            <w:tcBorders>
              <w:top w:val="nil"/>
              <w:left w:val="nil"/>
              <w:bottom w:val="single" w:sz="4" w:space="0" w:color="auto"/>
              <w:right w:val="single" w:sz="4" w:space="0" w:color="auto"/>
            </w:tcBorders>
            <w:shd w:val="clear" w:color="auto" w:fill="auto"/>
            <w:noWrap/>
            <w:vAlign w:val="bottom"/>
            <w:hideMark/>
          </w:tcPr>
          <w:p w14:paraId="506DC8DD"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4.80</w:t>
            </w:r>
          </w:p>
        </w:tc>
      </w:tr>
      <w:tr w:rsidR="00887A0C" w:rsidRPr="00887A0C" w14:paraId="4A20EFD7" w14:textId="77777777" w:rsidTr="00887A0C">
        <w:trPr>
          <w:trHeight w:val="300"/>
          <w:jc w:val="center"/>
        </w:trPr>
        <w:tc>
          <w:tcPr>
            <w:tcW w:w="1860" w:type="dxa"/>
            <w:tcBorders>
              <w:top w:val="nil"/>
              <w:left w:val="single" w:sz="4" w:space="0" w:color="auto"/>
              <w:bottom w:val="single" w:sz="4" w:space="0" w:color="auto"/>
              <w:right w:val="single" w:sz="4" w:space="0" w:color="auto"/>
            </w:tcBorders>
            <w:shd w:val="clear" w:color="auto" w:fill="auto"/>
            <w:noWrap/>
            <w:vAlign w:val="bottom"/>
            <w:hideMark/>
          </w:tcPr>
          <w:p w14:paraId="37ED631E"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Dave Blue Creek</w:t>
            </w:r>
          </w:p>
        </w:tc>
        <w:tc>
          <w:tcPr>
            <w:tcW w:w="1240" w:type="dxa"/>
            <w:tcBorders>
              <w:top w:val="nil"/>
              <w:left w:val="nil"/>
              <w:bottom w:val="single" w:sz="4" w:space="0" w:color="auto"/>
              <w:right w:val="single" w:sz="4" w:space="0" w:color="auto"/>
            </w:tcBorders>
            <w:shd w:val="clear" w:color="auto" w:fill="auto"/>
            <w:noWrap/>
            <w:vAlign w:val="center"/>
            <w:hideMark/>
          </w:tcPr>
          <w:p w14:paraId="290048EC"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0.015</w:t>
            </w:r>
          </w:p>
        </w:tc>
        <w:tc>
          <w:tcPr>
            <w:tcW w:w="1240" w:type="dxa"/>
            <w:tcBorders>
              <w:top w:val="nil"/>
              <w:left w:val="nil"/>
              <w:bottom w:val="single" w:sz="4" w:space="0" w:color="auto"/>
              <w:right w:val="single" w:sz="4" w:space="0" w:color="auto"/>
            </w:tcBorders>
            <w:shd w:val="clear" w:color="auto" w:fill="auto"/>
            <w:noWrap/>
            <w:vAlign w:val="center"/>
            <w:hideMark/>
          </w:tcPr>
          <w:p w14:paraId="0AFA431B"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0.006</w:t>
            </w:r>
          </w:p>
        </w:tc>
        <w:tc>
          <w:tcPr>
            <w:tcW w:w="1240" w:type="dxa"/>
            <w:tcBorders>
              <w:top w:val="nil"/>
              <w:left w:val="nil"/>
              <w:bottom w:val="single" w:sz="4" w:space="0" w:color="auto"/>
              <w:right w:val="single" w:sz="4" w:space="0" w:color="auto"/>
            </w:tcBorders>
            <w:shd w:val="clear" w:color="auto" w:fill="auto"/>
            <w:noWrap/>
            <w:vAlign w:val="bottom"/>
            <w:hideMark/>
          </w:tcPr>
          <w:p w14:paraId="3DED0D38" w14:textId="77777777" w:rsidR="00887A0C" w:rsidRPr="00887A0C" w:rsidRDefault="00887A0C" w:rsidP="00887A0C">
            <w:pPr>
              <w:spacing w:line="240" w:lineRule="auto"/>
              <w:jc w:val="center"/>
              <w:rPr>
                <w:rFonts w:ascii="Calibri" w:hAnsi="Calibri" w:cs="Calibri"/>
                <w:color w:val="000000"/>
                <w:sz w:val="20"/>
                <w:szCs w:val="20"/>
                <w:lang w:bidi="ar-SA"/>
              </w:rPr>
            </w:pPr>
            <w:r w:rsidRPr="00887A0C">
              <w:rPr>
                <w:rFonts w:ascii="Calibri" w:hAnsi="Calibri" w:cs="Calibri"/>
                <w:color w:val="000000"/>
                <w:sz w:val="20"/>
                <w:szCs w:val="20"/>
                <w:lang w:bidi="ar-SA"/>
              </w:rPr>
              <w:t>2.10</w:t>
            </w:r>
          </w:p>
        </w:tc>
      </w:tr>
    </w:tbl>
    <w:p w14:paraId="6C9DE46B" w14:textId="77777777" w:rsidR="005778D5" w:rsidRDefault="005778D5" w:rsidP="005778D5"/>
    <w:p w14:paraId="0050CA7F" w14:textId="55901E90" w:rsidR="005778D5" w:rsidRDefault="005778D5" w:rsidP="005778D5">
      <w:pPr>
        <w:pStyle w:val="Caption"/>
        <w:keepNext/>
      </w:pPr>
      <w:bookmarkStart w:id="113" w:name="_Toc513553894"/>
      <w:r>
        <w:t xml:space="preserve">Table A </w:t>
      </w:r>
      <w:r w:rsidR="008151B7">
        <w:fldChar w:fldCharType="begin"/>
      </w:r>
      <w:r w:rsidR="008151B7">
        <w:instrText xml:space="preserve"> SEQ Table_A \* ARABIC </w:instrText>
      </w:r>
      <w:r w:rsidR="008151B7">
        <w:fldChar w:fldCharType="separate"/>
      </w:r>
      <w:r w:rsidR="00AE569E">
        <w:rPr>
          <w:noProof/>
        </w:rPr>
        <w:t>33</w:t>
      </w:r>
      <w:r w:rsidR="008151B7">
        <w:rPr>
          <w:noProof/>
        </w:rPr>
        <w:fldChar w:fldCharType="end"/>
      </w:r>
      <w:r>
        <w:t xml:space="preserve">. Half-lives of benchmark </w:t>
      </w:r>
      <w:r w:rsidR="004E071E">
        <w:t>compounds</w:t>
      </w:r>
      <w:r>
        <w:t xml:space="preserve"> in </w:t>
      </w:r>
      <w:r w:rsidR="00691C25">
        <w:t>aqueous</w:t>
      </w:r>
      <w:r>
        <w:t xml:space="preserve"> environments.</w:t>
      </w:r>
      <w:bookmarkEnd w:id="113"/>
    </w:p>
    <w:tbl>
      <w:tblPr>
        <w:tblW w:w="7520" w:type="dxa"/>
        <w:jc w:val="center"/>
        <w:tblLook w:val="04A0" w:firstRow="1" w:lastRow="0" w:firstColumn="1" w:lastColumn="0" w:noHBand="0" w:noVBand="1"/>
      </w:tblPr>
      <w:tblGrid>
        <w:gridCol w:w="1240"/>
        <w:gridCol w:w="1840"/>
        <w:gridCol w:w="4440"/>
      </w:tblGrid>
      <w:tr w:rsidR="005778D5" w:rsidRPr="005778D5" w14:paraId="78CF0411" w14:textId="77777777" w:rsidTr="004871F3">
        <w:trPr>
          <w:trHeight w:val="315"/>
          <w:tblHeader/>
          <w:jc w:val="center"/>
        </w:trPr>
        <w:tc>
          <w:tcPr>
            <w:tcW w:w="12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67513B9" w14:textId="77777777" w:rsidR="005778D5" w:rsidRPr="005778D5" w:rsidRDefault="005778D5" w:rsidP="005778D5">
            <w:pPr>
              <w:spacing w:line="240" w:lineRule="auto"/>
              <w:jc w:val="center"/>
              <w:rPr>
                <w:rFonts w:ascii="Calibri" w:hAnsi="Calibri" w:cs="Calibri"/>
                <w:b/>
                <w:bCs/>
                <w:color w:val="000000"/>
                <w:lang w:bidi="ar-SA"/>
              </w:rPr>
            </w:pPr>
            <w:r w:rsidRPr="005778D5">
              <w:rPr>
                <w:rFonts w:ascii="Calibri" w:hAnsi="Calibri" w:cs="Calibri"/>
                <w:b/>
                <w:bCs/>
                <w:color w:val="000000"/>
                <w:lang w:bidi="ar-SA"/>
              </w:rPr>
              <w:t>Class</w:t>
            </w:r>
          </w:p>
        </w:tc>
        <w:tc>
          <w:tcPr>
            <w:tcW w:w="1840" w:type="dxa"/>
            <w:tcBorders>
              <w:top w:val="single" w:sz="8" w:space="0" w:color="auto"/>
              <w:left w:val="nil"/>
              <w:bottom w:val="single" w:sz="4" w:space="0" w:color="auto"/>
              <w:right w:val="single" w:sz="4" w:space="0" w:color="auto"/>
            </w:tcBorders>
            <w:shd w:val="clear" w:color="auto" w:fill="auto"/>
            <w:noWrap/>
            <w:vAlign w:val="bottom"/>
            <w:hideMark/>
          </w:tcPr>
          <w:p w14:paraId="448272C8" w14:textId="4DA61B67" w:rsidR="005778D5" w:rsidRPr="005778D5" w:rsidRDefault="004E071E" w:rsidP="005778D5">
            <w:pPr>
              <w:spacing w:line="240" w:lineRule="auto"/>
              <w:jc w:val="center"/>
              <w:rPr>
                <w:rFonts w:ascii="Calibri" w:hAnsi="Calibri" w:cs="Calibri"/>
                <w:b/>
                <w:bCs/>
                <w:color w:val="000000"/>
                <w:lang w:bidi="ar-SA"/>
              </w:rPr>
            </w:pPr>
            <w:r>
              <w:rPr>
                <w:rFonts w:ascii="Calibri" w:hAnsi="Calibri" w:cs="Calibri"/>
                <w:b/>
                <w:bCs/>
                <w:color w:val="000000"/>
                <w:lang w:bidi="ar-SA"/>
              </w:rPr>
              <w:t>Compound</w:t>
            </w:r>
          </w:p>
        </w:tc>
        <w:tc>
          <w:tcPr>
            <w:tcW w:w="4440" w:type="dxa"/>
            <w:tcBorders>
              <w:top w:val="single" w:sz="8" w:space="0" w:color="auto"/>
              <w:left w:val="nil"/>
              <w:bottom w:val="single" w:sz="4" w:space="0" w:color="auto"/>
              <w:right w:val="single" w:sz="8" w:space="0" w:color="auto"/>
            </w:tcBorders>
            <w:shd w:val="clear" w:color="auto" w:fill="auto"/>
            <w:noWrap/>
            <w:vAlign w:val="bottom"/>
            <w:hideMark/>
          </w:tcPr>
          <w:p w14:paraId="5B7A2AF6" w14:textId="77777777" w:rsidR="005778D5" w:rsidRPr="005778D5" w:rsidRDefault="005778D5" w:rsidP="005778D5">
            <w:pPr>
              <w:spacing w:line="240" w:lineRule="auto"/>
              <w:jc w:val="center"/>
              <w:rPr>
                <w:rFonts w:ascii="Calibri" w:hAnsi="Calibri" w:cs="Calibri"/>
                <w:b/>
                <w:bCs/>
                <w:color w:val="000000"/>
                <w:lang w:bidi="ar-SA"/>
              </w:rPr>
            </w:pPr>
            <w:r w:rsidRPr="005778D5">
              <w:rPr>
                <w:rFonts w:ascii="Calibri" w:hAnsi="Calibri" w:cs="Calibri"/>
                <w:b/>
                <w:bCs/>
                <w:color w:val="000000"/>
                <w:lang w:bidi="ar-SA"/>
              </w:rPr>
              <w:t>Estimated Half-Life in Water</w:t>
            </w:r>
          </w:p>
        </w:tc>
      </w:tr>
      <w:tr w:rsidR="005778D5" w:rsidRPr="005778D5" w14:paraId="70127C82" w14:textId="77777777" w:rsidTr="005778D5">
        <w:trPr>
          <w:trHeight w:val="315"/>
          <w:jc w:val="center"/>
        </w:trPr>
        <w:tc>
          <w:tcPr>
            <w:tcW w:w="12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38DC052D" w14:textId="77777777" w:rsidR="005778D5" w:rsidRPr="005778D5" w:rsidRDefault="005778D5" w:rsidP="005778D5">
            <w:pPr>
              <w:spacing w:line="240" w:lineRule="auto"/>
              <w:jc w:val="center"/>
              <w:rPr>
                <w:rFonts w:ascii="Calibri" w:hAnsi="Calibri" w:cs="Calibri"/>
                <w:color w:val="000000"/>
                <w:lang w:bidi="ar-SA"/>
              </w:rPr>
            </w:pPr>
            <w:r w:rsidRPr="005778D5">
              <w:rPr>
                <w:rFonts w:ascii="Calibri" w:hAnsi="Calibri" w:cs="Calibri"/>
                <w:color w:val="000000"/>
                <w:lang w:bidi="ar-SA"/>
              </w:rPr>
              <w:t>Industrial</w:t>
            </w:r>
          </w:p>
        </w:tc>
        <w:tc>
          <w:tcPr>
            <w:tcW w:w="1840" w:type="dxa"/>
            <w:tcBorders>
              <w:top w:val="nil"/>
              <w:left w:val="nil"/>
              <w:bottom w:val="single" w:sz="4" w:space="0" w:color="auto"/>
              <w:right w:val="single" w:sz="4" w:space="0" w:color="auto"/>
            </w:tcBorders>
            <w:shd w:val="clear" w:color="auto" w:fill="auto"/>
            <w:noWrap/>
            <w:vAlign w:val="center"/>
            <w:hideMark/>
          </w:tcPr>
          <w:p w14:paraId="6BBF52B5"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NP</w:t>
            </w:r>
          </w:p>
        </w:tc>
        <w:tc>
          <w:tcPr>
            <w:tcW w:w="4440" w:type="dxa"/>
            <w:tcBorders>
              <w:top w:val="nil"/>
              <w:left w:val="nil"/>
              <w:bottom w:val="single" w:sz="4" w:space="0" w:color="auto"/>
              <w:right w:val="single" w:sz="8" w:space="0" w:color="auto"/>
            </w:tcBorders>
            <w:shd w:val="clear" w:color="auto" w:fill="auto"/>
            <w:noWrap/>
            <w:vAlign w:val="bottom"/>
            <w:hideMark/>
          </w:tcPr>
          <w:p w14:paraId="25D4CEE9"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10-15 hours </w:t>
            </w:r>
            <w:r w:rsidRPr="005778D5">
              <w:rPr>
                <w:rFonts w:ascii="Calibri" w:hAnsi="Calibri" w:cs="Calibri"/>
                <w:i/>
                <w:iCs/>
                <w:color w:val="000000"/>
                <w:sz w:val="20"/>
                <w:szCs w:val="20"/>
                <w:lang w:bidi="ar-SA"/>
              </w:rPr>
              <w:t>(Canada, 2002)</w:t>
            </w:r>
          </w:p>
        </w:tc>
      </w:tr>
      <w:tr w:rsidR="005778D5" w:rsidRPr="005778D5" w14:paraId="4A68A244"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103F8C74"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70FBF01D"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OP</w:t>
            </w:r>
          </w:p>
        </w:tc>
        <w:tc>
          <w:tcPr>
            <w:tcW w:w="4440" w:type="dxa"/>
            <w:tcBorders>
              <w:top w:val="nil"/>
              <w:left w:val="nil"/>
              <w:bottom w:val="single" w:sz="4" w:space="0" w:color="auto"/>
              <w:right w:val="single" w:sz="8" w:space="0" w:color="auto"/>
            </w:tcBorders>
            <w:shd w:val="clear" w:color="auto" w:fill="auto"/>
            <w:noWrap/>
            <w:vAlign w:val="bottom"/>
            <w:hideMark/>
          </w:tcPr>
          <w:p w14:paraId="0C378EA9"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6.9 hours </w:t>
            </w:r>
            <w:r w:rsidRPr="005778D5">
              <w:rPr>
                <w:rFonts w:ascii="Calibri" w:hAnsi="Calibri" w:cs="Calibri"/>
                <w:i/>
                <w:iCs/>
                <w:color w:val="000000"/>
                <w:sz w:val="20"/>
                <w:szCs w:val="20"/>
                <w:lang w:bidi="ar-SA"/>
              </w:rPr>
              <w:t>(Environment Agency UK, 2005)</w:t>
            </w:r>
          </w:p>
        </w:tc>
      </w:tr>
      <w:tr w:rsidR="005778D5" w:rsidRPr="005778D5" w14:paraId="4776AC53"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2B25DF60"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66F72317" w14:textId="5AF66467" w:rsidR="005778D5" w:rsidRPr="005778D5" w:rsidRDefault="00FD2698" w:rsidP="005778D5">
            <w:pPr>
              <w:spacing w:line="240" w:lineRule="auto"/>
              <w:jc w:val="left"/>
              <w:rPr>
                <w:rFonts w:ascii="Calibri" w:hAnsi="Calibri" w:cs="Calibri"/>
                <w:color w:val="000000"/>
                <w:lang w:bidi="ar-SA"/>
              </w:rPr>
            </w:pPr>
            <w:r>
              <w:rPr>
                <w:rFonts w:ascii="Calibri" w:hAnsi="Calibri" w:cs="Calibri"/>
                <w:color w:val="000000"/>
                <w:lang w:bidi="ar-SA"/>
              </w:rPr>
              <w:t>TCPP</w:t>
            </w:r>
          </w:p>
        </w:tc>
        <w:tc>
          <w:tcPr>
            <w:tcW w:w="4440" w:type="dxa"/>
            <w:tcBorders>
              <w:top w:val="nil"/>
              <w:left w:val="nil"/>
              <w:bottom w:val="single" w:sz="4" w:space="0" w:color="auto"/>
              <w:right w:val="single" w:sz="8" w:space="0" w:color="auto"/>
            </w:tcBorders>
            <w:shd w:val="clear" w:color="auto" w:fill="auto"/>
            <w:noWrap/>
            <w:vAlign w:val="bottom"/>
            <w:hideMark/>
          </w:tcPr>
          <w:p w14:paraId="320A128E" w14:textId="7C217F1C" w:rsidR="005778D5" w:rsidRPr="005778D5" w:rsidRDefault="00A542FE" w:rsidP="005778D5">
            <w:pPr>
              <w:spacing w:line="240" w:lineRule="auto"/>
              <w:jc w:val="center"/>
              <w:rPr>
                <w:rFonts w:ascii="Calibri" w:hAnsi="Calibri" w:cs="Calibri"/>
                <w:color w:val="000000"/>
                <w:lang w:bidi="ar-SA"/>
              </w:rPr>
            </w:pPr>
            <w:r>
              <w:rPr>
                <w:rFonts w:ascii="Calibri" w:hAnsi="Calibri" w:cs="Calibri"/>
                <w:color w:val="000000"/>
                <w:lang w:bidi="ar-SA"/>
              </w:rPr>
              <w:t>Not available</w:t>
            </w:r>
          </w:p>
        </w:tc>
      </w:tr>
      <w:tr w:rsidR="005778D5" w:rsidRPr="005778D5" w14:paraId="62D9361D"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2EBDC4B8"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41309525"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PFOS</w:t>
            </w:r>
          </w:p>
        </w:tc>
        <w:tc>
          <w:tcPr>
            <w:tcW w:w="4440" w:type="dxa"/>
            <w:tcBorders>
              <w:top w:val="nil"/>
              <w:left w:val="nil"/>
              <w:bottom w:val="single" w:sz="4" w:space="0" w:color="auto"/>
              <w:right w:val="single" w:sz="8" w:space="0" w:color="auto"/>
            </w:tcBorders>
            <w:shd w:val="clear" w:color="auto" w:fill="auto"/>
            <w:noWrap/>
            <w:vAlign w:val="bottom"/>
            <w:hideMark/>
          </w:tcPr>
          <w:p w14:paraId="7FD67F29"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3.3 years </w:t>
            </w:r>
            <w:r w:rsidRPr="005778D5">
              <w:rPr>
                <w:rFonts w:ascii="Calibri" w:hAnsi="Calibri" w:cs="Calibri"/>
                <w:i/>
                <w:iCs/>
                <w:color w:val="000000"/>
                <w:sz w:val="20"/>
                <w:szCs w:val="20"/>
                <w:lang w:bidi="ar-SA"/>
              </w:rPr>
              <w:t>(Worley et al., 2017)</w:t>
            </w:r>
          </w:p>
        </w:tc>
      </w:tr>
      <w:tr w:rsidR="005778D5" w:rsidRPr="005778D5" w14:paraId="73DCA1C0" w14:textId="77777777" w:rsidTr="005778D5">
        <w:trPr>
          <w:trHeight w:val="315"/>
          <w:jc w:val="center"/>
        </w:trPr>
        <w:tc>
          <w:tcPr>
            <w:tcW w:w="12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41FDD7DE" w14:textId="77777777" w:rsidR="005778D5" w:rsidRPr="005778D5" w:rsidRDefault="005778D5" w:rsidP="005778D5">
            <w:pPr>
              <w:spacing w:line="240" w:lineRule="auto"/>
              <w:jc w:val="center"/>
              <w:rPr>
                <w:rFonts w:ascii="Calibri" w:hAnsi="Calibri" w:cs="Calibri"/>
                <w:color w:val="000000"/>
                <w:lang w:bidi="ar-SA"/>
              </w:rPr>
            </w:pPr>
            <w:r w:rsidRPr="005778D5">
              <w:rPr>
                <w:rFonts w:ascii="Calibri" w:hAnsi="Calibri" w:cs="Calibri"/>
                <w:color w:val="000000"/>
                <w:lang w:bidi="ar-SA"/>
              </w:rPr>
              <w:t>Pesticide</w:t>
            </w:r>
          </w:p>
        </w:tc>
        <w:tc>
          <w:tcPr>
            <w:tcW w:w="1840" w:type="dxa"/>
            <w:tcBorders>
              <w:top w:val="nil"/>
              <w:left w:val="nil"/>
              <w:bottom w:val="single" w:sz="4" w:space="0" w:color="auto"/>
              <w:right w:val="single" w:sz="4" w:space="0" w:color="auto"/>
            </w:tcBorders>
            <w:shd w:val="clear" w:color="auto" w:fill="auto"/>
            <w:vAlign w:val="center"/>
            <w:hideMark/>
          </w:tcPr>
          <w:p w14:paraId="424F379D"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Atrazine</w:t>
            </w:r>
          </w:p>
        </w:tc>
        <w:tc>
          <w:tcPr>
            <w:tcW w:w="4440" w:type="dxa"/>
            <w:tcBorders>
              <w:top w:val="nil"/>
              <w:left w:val="nil"/>
              <w:bottom w:val="single" w:sz="4" w:space="0" w:color="auto"/>
              <w:right w:val="single" w:sz="8" w:space="0" w:color="auto"/>
            </w:tcBorders>
            <w:shd w:val="clear" w:color="auto" w:fill="auto"/>
            <w:noWrap/>
            <w:vAlign w:val="bottom"/>
            <w:hideMark/>
          </w:tcPr>
          <w:p w14:paraId="74156550"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&gt; 200 days </w:t>
            </w:r>
            <w:r w:rsidRPr="005778D5">
              <w:rPr>
                <w:rFonts w:ascii="Calibri" w:hAnsi="Calibri" w:cs="Calibri"/>
                <w:i/>
                <w:iCs/>
                <w:color w:val="000000"/>
                <w:sz w:val="20"/>
                <w:szCs w:val="20"/>
                <w:lang w:bidi="ar-SA"/>
              </w:rPr>
              <w:t>(U.S. Department of Health, 2003)</w:t>
            </w:r>
          </w:p>
        </w:tc>
      </w:tr>
      <w:tr w:rsidR="005778D5" w:rsidRPr="005778D5" w14:paraId="6778BB5A"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72362DF8"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238E809A"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Simazine</w:t>
            </w:r>
          </w:p>
        </w:tc>
        <w:tc>
          <w:tcPr>
            <w:tcW w:w="4440" w:type="dxa"/>
            <w:tcBorders>
              <w:top w:val="nil"/>
              <w:left w:val="nil"/>
              <w:bottom w:val="single" w:sz="4" w:space="0" w:color="auto"/>
              <w:right w:val="single" w:sz="8" w:space="0" w:color="auto"/>
            </w:tcBorders>
            <w:shd w:val="clear" w:color="auto" w:fill="auto"/>
            <w:noWrap/>
            <w:vAlign w:val="bottom"/>
            <w:hideMark/>
          </w:tcPr>
          <w:p w14:paraId="2CE85103"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145 days </w:t>
            </w:r>
            <w:r w:rsidRPr="005778D5">
              <w:rPr>
                <w:rFonts w:ascii="Calibri" w:hAnsi="Calibri" w:cs="Calibri"/>
                <w:i/>
                <w:iCs/>
                <w:color w:val="000000"/>
                <w:sz w:val="20"/>
                <w:szCs w:val="20"/>
                <w:lang w:bidi="ar-SA"/>
              </w:rPr>
              <w:t>(Environmental Monitoring Branch, 2004)</w:t>
            </w:r>
          </w:p>
        </w:tc>
      </w:tr>
      <w:tr w:rsidR="005778D5" w:rsidRPr="005778D5" w14:paraId="2F62D804" w14:textId="77777777" w:rsidTr="005778D5">
        <w:trPr>
          <w:trHeight w:val="315"/>
          <w:jc w:val="center"/>
        </w:trPr>
        <w:tc>
          <w:tcPr>
            <w:tcW w:w="1240" w:type="dxa"/>
            <w:vMerge w:val="restart"/>
            <w:tcBorders>
              <w:top w:val="nil"/>
              <w:left w:val="single" w:sz="8" w:space="0" w:color="auto"/>
              <w:bottom w:val="single" w:sz="4" w:space="0" w:color="auto"/>
              <w:right w:val="single" w:sz="4" w:space="0" w:color="auto"/>
            </w:tcBorders>
            <w:shd w:val="clear" w:color="auto" w:fill="auto"/>
            <w:noWrap/>
            <w:vAlign w:val="center"/>
            <w:hideMark/>
          </w:tcPr>
          <w:p w14:paraId="1DB84EAE" w14:textId="77777777" w:rsidR="005778D5" w:rsidRPr="005778D5" w:rsidRDefault="005778D5" w:rsidP="005778D5">
            <w:pPr>
              <w:spacing w:line="240" w:lineRule="auto"/>
              <w:jc w:val="center"/>
              <w:rPr>
                <w:rFonts w:ascii="Calibri" w:hAnsi="Calibri" w:cs="Calibri"/>
                <w:color w:val="000000"/>
                <w:lang w:bidi="ar-SA"/>
              </w:rPr>
            </w:pPr>
            <w:r w:rsidRPr="005778D5">
              <w:rPr>
                <w:rFonts w:ascii="Calibri" w:hAnsi="Calibri" w:cs="Calibri"/>
                <w:color w:val="000000"/>
                <w:lang w:bidi="ar-SA"/>
              </w:rPr>
              <w:t>PPCP</w:t>
            </w:r>
          </w:p>
        </w:tc>
        <w:tc>
          <w:tcPr>
            <w:tcW w:w="1840" w:type="dxa"/>
            <w:tcBorders>
              <w:top w:val="nil"/>
              <w:left w:val="nil"/>
              <w:bottom w:val="single" w:sz="4" w:space="0" w:color="auto"/>
              <w:right w:val="single" w:sz="4" w:space="0" w:color="auto"/>
            </w:tcBorders>
            <w:shd w:val="clear" w:color="auto" w:fill="auto"/>
            <w:vAlign w:val="center"/>
            <w:hideMark/>
          </w:tcPr>
          <w:p w14:paraId="42AF1AAA" w14:textId="5170A7D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Clofibric </w:t>
            </w:r>
            <w:r w:rsidR="007A59AF">
              <w:rPr>
                <w:rFonts w:ascii="Calibri" w:hAnsi="Calibri" w:cs="Calibri"/>
                <w:color w:val="000000"/>
                <w:lang w:bidi="ar-SA"/>
              </w:rPr>
              <w:t>a</w:t>
            </w:r>
            <w:r w:rsidRPr="005778D5">
              <w:rPr>
                <w:rFonts w:ascii="Calibri" w:hAnsi="Calibri" w:cs="Calibri"/>
                <w:color w:val="000000"/>
                <w:lang w:bidi="ar-SA"/>
              </w:rPr>
              <w:t>cid</w:t>
            </w:r>
          </w:p>
        </w:tc>
        <w:tc>
          <w:tcPr>
            <w:tcW w:w="4440" w:type="dxa"/>
            <w:tcBorders>
              <w:top w:val="nil"/>
              <w:left w:val="nil"/>
              <w:bottom w:val="single" w:sz="4" w:space="0" w:color="auto"/>
              <w:right w:val="single" w:sz="8" w:space="0" w:color="auto"/>
            </w:tcBorders>
            <w:shd w:val="clear" w:color="auto" w:fill="auto"/>
            <w:noWrap/>
            <w:vAlign w:val="bottom"/>
            <w:hideMark/>
          </w:tcPr>
          <w:p w14:paraId="529EC11A"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2 days </w:t>
            </w:r>
            <w:r w:rsidRPr="005778D5">
              <w:rPr>
                <w:rFonts w:ascii="Calibri" w:hAnsi="Calibri" w:cs="Calibri"/>
                <w:i/>
                <w:iCs/>
                <w:color w:val="000000"/>
                <w:sz w:val="20"/>
                <w:szCs w:val="20"/>
                <w:lang w:bidi="ar-SA"/>
              </w:rPr>
              <w:t>(Kunkel and Radke, 2011)</w:t>
            </w:r>
          </w:p>
        </w:tc>
      </w:tr>
      <w:tr w:rsidR="005778D5" w:rsidRPr="005778D5" w14:paraId="227B9144"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7E05D58F"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40DED36C" w14:textId="77777777" w:rsidR="005778D5" w:rsidRPr="005778D5" w:rsidRDefault="005778D5" w:rsidP="005778D5">
            <w:pPr>
              <w:spacing w:line="240" w:lineRule="auto"/>
              <w:jc w:val="left"/>
              <w:rPr>
                <w:rFonts w:ascii="Calibri" w:hAnsi="Calibri" w:cs="Calibri"/>
                <w:lang w:bidi="ar-SA"/>
              </w:rPr>
            </w:pPr>
            <w:r w:rsidRPr="005778D5">
              <w:rPr>
                <w:rFonts w:ascii="Calibri" w:hAnsi="Calibri" w:cs="Calibri"/>
                <w:lang w:bidi="ar-SA"/>
              </w:rPr>
              <w:t xml:space="preserve">Iopromide </w:t>
            </w:r>
          </w:p>
        </w:tc>
        <w:tc>
          <w:tcPr>
            <w:tcW w:w="4440" w:type="dxa"/>
            <w:tcBorders>
              <w:top w:val="nil"/>
              <w:left w:val="nil"/>
              <w:bottom w:val="single" w:sz="4" w:space="0" w:color="auto"/>
              <w:right w:val="single" w:sz="8" w:space="0" w:color="auto"/>
            </w:tcBorders>
            <w:shd w:val="clear" w:color="auto" w:fill="auto"/>
            <w:noWrap/>
            <w:vAlign w:val="bottom"/>
            <w:hideMark/>
          </w:tcPr>
          <w:p w14:paraId="3F61B578"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3.1 days </w:t>
            </w:r>
            <w:r w:rsidRPr="005778D5">
              <w:rPr>
                <w:rFonts w:ascii="Calibri" w:hAnsi="Calibri" w:cs="Calibri"/>
                <w:i/>
                <w:iCs/>
                <w:color w:val="000000"/>
                <w:sz w:val="20"/>
                <w:szCs w:val="20"/>
                <w:lang w:bidi="ar-SA"/>
              </w:rPr>
              <w:t>(Kalsch, 1999)</w:t>
            </w:r>
          </w:p>
        </w:tc>
      </w:tr>
      <w:tr w:rsidR="005778D5" w:rsidRPr="005778D5" w14:paraId="24C6BBDC"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79809AEB"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55C41292"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Propylparaben</w:t>
            </w:r>
          </w:p>
        </w:tc>
        <w:tc>
          <w:tcPr>
            <w:tcW w:w="4440" w:type="dxa"/>
            <w:tcBorders>
              <w:top w:val="nil"/>
              <w:left w:val="nil"/>
              <w:bottom w:val="single" w:sz="4" w:space="0" w:color="auto"/>
              <w:right w:val="single" w:sz="8" w:space="0" w:color="auto"/>
            </w:tcBorders>
            <w:shd w:val="clear" w:color="auto" w:fill="auto"/>
            <w:noWrap/>
            <w:vAlign w:val="bottom"/>
            <w:hideMark/>
          </w:tcPr>
          <w:p w14:paraId="5E0945C7"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9.6-32.5 hours </w:t>
            </w:r>
            <w:r w:rsidRPr="005778D5">
              <w:rPr>
                <w:rFonts w:ascii="Calibri" w:hAnsi="Calibri" w:cs="Calibri"/>
                <w:i/>
                <w:iCs/>
                <w:color w:val="000000"/>
                <w:sz w:val="20"/>
                <w:szCs w:val="20"/>
                <w:lang w:bidi="ar-SA"/>
              </w:rPr>
              <w:t>(Haman et al., 2015)</w:t>
            </w:r>
          </w:p>
        </w:tc>
      </w:tr>
      <w:tr w:rsidR="005778D5" w:rsidRPr="005778D5" w14:paraId="113F1830" w14:textId="77777777" w:rsidTr="005778D5">
        <w:trPr>
          <w:trHeight w:val="315"/>
          <w:jc w:val="center"/>
        </w:trPr>
        <w:tc>
          <w:tcPr>
            <w:tcW w:w="1240" w:type="dxa"/>
            <w:vMerge/>
            <w:tcBorders>
              <w:top w:val="nil"/>
              <w:left w:val="single" w:sz="8" w:space="0" w:color="auto"/>
              <w:bottom w:val="single" w:sz="4" w:space="0" w:color="auto"/>
              <w:right w:val="single" w:sz="4" w:space="0" w:color="auto"/>
            </w:tcBorders>
            <w:vAlign w:val="center"/>
            <w:hideMark/>
          </w:tcPr>
          <w:p w14:paraId="7721B538"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4" w:space="0" w:color="auto"/>
              <w:right w:val="single" w:sz="4" w:space="0" w:color="auto"/>
            </w:tcBorders>
            <w:shd w:val="clear" w:color="auto" w:fill="auto"/>
            <w:noWrap/>
            <w:vAlign w:val="center"/>
            <w:hideMark/>
          </w:tcPr>
          <w:p w14:paraId="63321E6D" w14:textId="600E0A82"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Salicylic </w:t>
            </w:r>
            <w:r w:rsidR="007A59AF">
              <w:rPr>
                <w:rFonts w:ascii="Calibri" w:hAnsi="Calibri" w:cs="Calibri"/>
                <w:color w:val="000000"/>
                <w:lang w:bidi="ar-SA"/>
              </w:rPr>
              <w:t>a</w:t>
            </w:r>
            <w:r w:rsidRPr="005778D5">
              <w:rPr>
                <w:rFonts w:ascii="Calibri" w:hAnsi="Calibri" w:cs="Calibri"/>
                <w:color w:val="000000"/>
                <w:lang w:bidi="ar-SA"/>
              </w:rPr>
              <w:t>cid</w:t>
            </w:r>
          </w:p>
        </w:tc>
        <w:tc>
          <w:tcPr>
            <w:tcW w:w="4440" w:type="dxa"/>
            <w:tcBorders>
              <w:top w:val="nil"/>
              <w:left w:val="nil"/>
              <w:bottom w:val="single" w:sz="4" w:space="0" w:color="auto"/>
              <w:right w:val="single" w:sz="8" w:space="0" w:color="auto"/>
            </w:tcBorders>
            <w:shd w:val="clear" w:color="auto" w:fill="auto"/>
            <w:noWrap/>
            <w:vAlign w:val="bottom"/>
            <w:hideMark/>
          </w:tcPr>
          <w:p w14:paraId="14C629D2" w14:textId="6E7D2523" w:rsidR="005778D5" w:rsidRPr="005778D5" w:rsidRDefault="005778D5" w:rsidP="005778D5">
            <w:pPr>
              <w:spacing w:line="240" w:lineRule="auto"/>
              <w:jc w:val="center"/>
              <w:rPr>
                <w:rFonts w:ascii="Calibri" w:hAnsi="Calibri" w:cs="Calibri"/>
                <w:color w:val="000000"/>
                <w:lang w:bidi="ar-SA"/>
              </w:rPr>
            </w:pPr>
            <w:r w:rsidRPr="005778D5">
              <w:rPr>
                <w:rFonts w:ascii="Calibri" w:hAnsi="Calibri" w:cs="Calibri"/>
                <w:color w:val="000000"/>
                <w:lang w:bidi="ar-SA"/>
              </w:rPr>
              <w:t xml:space="preserve">Not </w:t>
            </w:r>
            <w:r w:rsidR="00A542FE">
              <w:rPr>
                <w:rFonts w:ascii="Calibri" w:hAnsi="Calibri" w:cs="Calibri"/>
                <w:color w:val="000000"/>
                <w:lang w:bidi="ar-SA"/>
              </w:rPr>
              <w:t>a</w:t>
            </w:r>
            <w:r w:rsidRPr="005778D5">
              <w:rPr>
                <w:rFonts w:ascii="Calibri" w:hAnsi="Calibri" w:cs="Calibri"/>
                <w:color w:val="000000"/>
                <w:lang w:bidi="ar-SA"/>
              </w:rPr>
              <w:t>vailable</w:t>
            </w:r>
          </w:p>
        </w:tc>
      </w:tr>
      <w:tr w:rsidR="005778D5" w:rsidRPr="005778D5" w14:paraId="7F432451" w14:textId="77777777" w:rsidTr="005778D5">
        <w:trPr>
          <w:trHeight w:val="315"/>
          <w:jc w:val="center"/>
        </w:trPr>
        <w:tc>
          <w:tcPr>
            <w:tcW w:w="1240" w:type="dxa"/>
            <w:vMerge w:val="restart"/>
            <w:tcBorders>
              <w:top w:val="nil"/>
              <w:left w:val="single" w:sz="8" w:space="0" w:color="auto"/>
              <w:bottom w:val="single" w:sz="8" w:space="0" w:color="000000"/>
              <w:right w:val="single" w:sz="4" w:space="0" w:color="auto"/>
            </w:tcBorders>
            <w:shd w:val="clear" w:color="auto" w:fill="auto"/>
            <w:noWrap/>
            <w:vAlign w:val="center"/>
            <w:hideMark/>
          </w:tcPr>
          <w:p w14:paraId="3C8F9412" w14:textId="77777777" w:rsidR="005778D5" w:rsidRPr="005778D5" w:rsidRDefault="005778D5" w:rsidP="005778D5">
            <w:pPr>
              <w:spacing w:line="240" w:lineRule="auto"/>
              <w:jc w:val="center"/>
              <w:rPr>
                <w:rFonts w:ascii="Calibri" w:hAnsi="Calibri" w:cs="Calibri"/>
                <w:color w:val="000000"/>
                <w:lang w:bidi="ar-SA"/>
              </w:rPr>
            </w:pPr>
            <w:r w:rsidRPr="005778D5">
              <w:rPr>
                <w:rFonts w:ascii="Calibri" w:hAnsi="Calibri" w:cs="Calibri"/>
                <w:color w:val="000000"/>
                <w:lang w:bidi="ar-SA"/>
              </w:rPr>
              <w:t>Other</w:t>
            </w:r>
          </w:p>
        </w:tc>
        <w:tc>
          <w:tcPr>
            <w:tcW w:w="1840" w:type="dxa"/>
            <w:tcBorders>
              <w:top w:val="nil"/>
              <w:left w:val="nil"/>
              <w:bottom w:val="single" w:sz="4" w:space="0" w:color="auto"/>
              <w:right w:val="single" w:sz="4" w:space="0" w:color="auto"/>
            </w:tcBorders>
            <w:shd w:val="clear" w:color="auto" w:fill="auto"/>
            <w:noWrap/>
            <w:vAlign w:val="center"/>
            <w:hideMark/>
          </w:tcPr>
          <w:p w14:paraId="6B305DF0"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Acesulfame-K</w:t>
            </w:r>
          </w:p>
        </w:tc>
        <w:tc>
          <w:tcPr>
            <w:tcW w:w="4440" w:type="dxa"/>
            <w:tcBorders>
              <w:top w:val="nil"/>
              <w:left w:val="nil"/>
              <w:bottom w:val="single" w:sz="4" w:space="0" w:color="auto"/>
              <w:right w:val="single" w:sz="8" w:space="0" w:color="auto"/>
            </w:tcBorders>
            <w:shd w:val="clear" w:color="auto" w:fill="auto"/>
            <w:noWrap/>
            <w:vAlign w:val="bottom"/>
            <w:hideMark/>
          </w:tcPr>
          <w:p w14:paraId="3990B381"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7-9 days </w:t>
            </w:r>
            <w:r w:rsidRPr="005778D5">
              <w:rPr>
                <w:rFonts w:ascii="Calibri" w:hAnsi="Calibri" w:cs="Calibri"/>
                <w:i/>
                <w:iCs/>
                <w:color w:val="000000"/>
                <w:sz w:val="20"/>
                <w:szCs w:val="20"/>
                <w:lang w:bidi="ar-SA"/>
              </w:rPr>
              <w:t>(Gan et al., 2014)</w:t>
            </w:r>
          </w:p>
        </w:tc>
      </w:tr>
      <w:tr w:rsidR="005778D5" w:rsidRPr="005778D5" w14:paraId="5C1838D3" w14:textId="77777777" w:rsidTr="005778D5">
        <w:trPr>
          <w:trHeight w:val="330"/>
          <w:jc w:val="center"/>
        </w:trPr>
        <w:tc>
          <w:tcPr>
            <w:tcW w:w="1240" w:type="dxa"/>
            <w:vMerge/>
            <w:tcBorders>
              <w:top w:val="nil"/>
              <w:left w:val="single" w:sz="8" w:space="0" w:color="auto"/>
              <w:bottom w:val="single" w:sz="8" w:space="0" w:color="000000"/>
              <w:right w:val="single" w:sz="4" w:space="0" w:color="auto"/>
            </w:tcBorders>
            <w:vAlign w:val="center"/>
            <w:hideMark/>
          </w:tcPr>
          <w:p w14:paraId="4DD52A11" w14:textId="77777777" w:rsidR="005778D5" w:rsidRPr="005778D5" w:rsidRDefault="005778D5" w:rsidP="005778D5">
            <w:pPr>
              <w:spacing w:line="240" w:lineRule="auto"/>
              <w:jc w:val="left"/>
              <w:rPr>
                <w:rFonts w:ascii="Calibri" w:hAnsi="Calibri" w:cs="Calibri"/>
                <w:color w:val="000000"/>
                <w:lang w:bidi="ar-SA"/>
              </w:rPr>
            </w:pPr>
          </w:p>
        </w:tc>
        <w:tc>
          <w:tcPr>
            <w:tcW w:w="1840" w:type="dxa"/>
            <w:tcBorders>
              <w:top w:val="nil"/>
              <w:left w:val="nil"/>
              <w:bottom w:val="single" w:sz="8" w:space="0" w:color="auto"/>
              <w:right w:val="single" w:sz="4" w:space="0" w:color="auto"/>
            </w:tcBorders>
            <w:shd w:val="clear" w:color="auto" w:fill="auto"/>
            <w:vAlign w:val="center"/>
            <w:hideMark/>
          </w:tcPr>
          <w:p w14:paraId="05BBA4B9"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DEET </w:t>
            </w:r>
          </w:p>
        </w:tc>
        <w:tc>
          <w:tcPr>
            <w:tcW w:w="4440" w:type="dxa"/>
            <w:tcBorders>
              <w:top w:val="nil"/>
              <w:left w:val="nil"/>
              <w:bottom w:val="single" w:sz="8" w:space="0" w:color="auto"/>
              <w:right w:val="single" w:sz="8" w:space="0" w:color="auto"/>
            </w:tcBorders>
            <w:shd w:val="clear" w:color="auto" w:fill="auto"/>
            <w:noWrap/>
            <w:vAlign w:val="bottom"/>
            <w:hideMark/>
          </w:tcPr>
          <w:p w14:paraId="0AAAF8D2" w14:textId="77777777" w:rsidR="005778D5" w:rsidRPr="005778D5" w:rsidRDefault="005778D5" w:rsidP="005778D5">
            <w:pPr>
              <w:spacing w:line="240" w:lineRule="auto"/>
              <w:jc w:val="left"/>
              <w:rPr>
                <w:rFonts w:ascii="Calibri" w:hAnsi="Calibri" w:cs="Calibri"/>
                <w:color w:val="000000"/>
                <w:lang w:bidi="ar-SA"/>
              </w:rPr>
            </w:pPr>
            <w:r w:rsidRPr="005778D5">
              <w:rPr>
                <w:rFonts w:ascii="Calibri" w:hAnsi="Calibri" w:cs="Calibri"/>
                <w:color w:val="000000"/>
                <w:lang w:bidi="ar-SA"/>
              </w:rPr>
              <w:t xml:space="preserve">5-15 days </w:t>
            </w:r>
            <w:r w:rsidRPr="005778D5">
              <w:rPr>
                <w:rFonts w:ascii="Calibri" w:hAnsi="Calibri" w:cs="Calibri"/>
                <w:i/>
                <w:iCs/>
                <w:color w:val="000000"/>
                <w:sz w:val="20"/>
                <w:szCs w:val="20"/>
                <w:lang w:bidi="ar-SA"/>
              </w:rPr>
              <w:t>(ECHA, 2010)</w:t>
            </w:r>
          </w:p>
        </w:tc>
      </w:tr>
    </w:tbl>
    <w:p w14:paraId="2848DAC2" w14:textId="77777777" w:rsidR="005778D5" w:rsidRPr="005778D5" w:rsidRDefault="005778D5" w:rsidP="005778D5"/>
    <w:p w14:paraId="0DFD11BB" w14:textId="2C61107C" w:rsidR="000663E7" w:rsidRDefault="000663E7" w:rsidP="006A0A4F">
      <w:pPr>
        <w:jc w:val="center"/>
      </w:pPr>
    </w:p>
    <w:p w14:paraId="22C21EF8" w14:textId="0C2AD33C" w:rsidR="004E2C1F" w:rsidRDefault="004E2C1F" w:rsidP="006A0A4F">
      <w:pPr>
        <w:jc w:val="center"/>
      </w:pPr>
    </w:p>
    <w:p w14:paraId="61F64EAE" w14:textId="413557A8" w:rsidR="004E2C1F" w:rsidRDefault="004E2C1F" w:rsidP="006A0A4F">
      <w:pPr>
        <w:jc w:val="center"/>
      </w:pPr>
    </w:p>
    <w:p w14:paraId="367097D5" w14:textId="187D8B04" w:rsidR="004E2C1F" w:rsidRDefault="004E2C1F" w:rsidP="006A0A4F">
      <w:pPr>
        <w:jc w:val="center"/>
      </w:pPr>
    </w:p>
    <w:p w14:paraId="234ADA9E" w14:textId="09B1A1CA" w:rsidR="004E2C1F" w:rsidRDefault="004E2C1F" w:rsidP="006A0A4F">
      <w:pPr>
        <w:jc w:val="center"/>
      </w:pPr>
    </w:p>
    <w:p w14:paraId="7E98734F" w14:textId="398C8EFE" w:rsidR="004E2C1F" w:rsidRDefault="004E2C1F" w:rsidP="006A0A4F">
      <w:pPr>
        <w:jc w:val="center"/>
      </w:pPr>
    </w:p>
    <w:p w14:paraId="60567253" w14:textId="77777777" w:rsidR="004E2C1F" w:rsidRDefault="004E2C1F" w:rsidP="006A0A4F">
      <w:pPr>
        <w:jc w:val="center"/>
      </w:pPr>
    </w:p>
    <w:p w14:paraId="409DF0D3" w14:textId="77777777" w:rsidR="005778D5" w:rsidRDefault="005778D5" w:rsidP="006A0A4F">
      <w:pPr>
        <w:jc w:val="center"/>
      </w:pPr>
    </w:p>
    <w:p w14:paraId="062CA9D8" w14:textId="244B9D9D" w:rsidR="009A6E60" w:rsidRDefault="00004926" w:rsidP="004E2C1F">
      <w:pPr>
        <w:pStyle w:val="Heading1"/>
      </w:pPr>
      <w:bookmarkStart w:id="114" w:name="_Toc513561810"/>
      <w:r w:rsidRPr="00004926">
        <w:t xml:space="preserve">Appendix </w:t>
      </w:r>
      <w:r>
        <w:t>B</w:t>
      </w:r>
      <w:r w:rsidRPr="00004926">
        <w:t xml:space="preserve">: </w:t>
      </w:r>
      <w:r>
        <w:t xml:space="preserve">Graphs of </w:t>
      </w:r>
      <w:r w:rsidR="004E071E">
        <w:t>Compounds</w:t>
      </w:r>
      <w:bookmarkEnd w:id="114"/>
    </w:p>
    <w:p w14:paraId="7A7C791D" w14:textId="7F2A42ED" w:rsidR="00866BEC" w:rsidRDefault="000B67F5" w:rsidP="009A6E60">
      <w:pPr>
        <w:pStyle w:val="BodyText"/>
        <w:jc w:val="center"/>
      </w:pPr>
      <w:r w:rsidRPr="006A0A4F">
        <w:t xml:space="preserve">Industrial </w:t>
      </w:r>
      <w:r w:rsidR="004E071E">
        <w:t>Compounds</w:t>
      </w:r>
      <w:r w:rsidRPr="006A0A4F">
        <w:t xml:space="preserve"> – EEA</w:t>
      </w:r>
    </w:p>
    <w:p w14:paraId="143F4FD7" w14:textId="77777777" w:rsidR="009A6E60" w:rsidRPr="006A0A4F" w:rsidRDefault="009A6E60" w:rsidP="009A6E60">
      <w:pPr>
        <w:pStyle w:val="BodyText"/>
        <w:jc w:val="center"/>
      </w:pPr>
    </w:p>
    <w:p w14:paraId="5BE699C9" w14:textId="77777777" w:rsidR="009A6E60" w:rsidRDefault="000B67F5" w:rsidP="009A6E60">
      <w:pPr>
        <w:keepNext/>
      </w:pPr>
      <w:r>
        <w:rPr>
          <w:noProof/>
          <w:lang w:bidi="ar-SA"/>
        </w:rPr>
        <w:drawing>
          <wp:inline distT="0" distB="0" distL="0" distR="0" wp14:anchorId="6A1F4E19" wp14:editId="4E03FD02">
            <wp:extent cx="5394960" cy="1798320"/>
            <wp:effectExtent l="19050" t="19050" r="1524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PA.EEA_LI.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38A69414" w14:textId="6846E8F5" w:rsidR="00C0062F" w:rsidRDefault="009A6E60" w:rsidP="009A6E60">
      <w:pPr>
        <w:pStyle w:val="Caption"/>
        <w:jc w:val="center"/>
      </w:pPr>
      <w:bookmarkStart w:id="115" w:name="_Toc513553895"/>
      <w:r>
        <w:t xml:space="preserve">Figure B </w:t>
      </w:r>
      <w:r w:rsidR="008151B7">
        <w:fldChar w:fldCharType="begin"/>
      </w:r>
      <w:r w:rsidR="008151B7">
        <w:instrText xml:space="preserve"> SEQ Figure_B \* ARABIC </w:instrText>
      </w:r>
      <w:r w:rsidR="008151B7">
        <w:fldChar w:fldCharType="separate"/>
      </w:r>
      <w:r w:rsidR="00AE569E">
        <w:rPr>
          <w:noProof/>
        </w:rPr>
        <w:t>1</w:t>
      </w:r>
      <w:r w:rsidR="008151B7">
        <w:rPr>
          <w:noProof/>
        </w:rPr>
        <w:fldChar w:fldCharType="end"/>
      </w:r>
      <w:r>
        <w:t xml:space="preserve">. BPA </w:t>
      </w:r>
      <w:r w:rsidR="001C18B0">
        <w:t xml:space="preserve">detections </w:t>
      </w:r>
      <w:r>
        <w:t xml:space="preserve">in ng/L for each season </w:t>
      </w:r>
      <w:r w:rsidR="001C18B0">
        <w:t>(</w:t>
      </w:r>
      <w:r>
        <w:t>EEA</w:t>
      </w:r>
      <w:r w:rsidR="001C18B0">
        <w:t xml:space="preserve"> lab results)</w:t>
      </w:r>
      <w:r>
        <w:t>.</w:t>
      </w:r>
      <w:bookmarkEnd w:id="115"/>
    </w:p>
    <w:p w14:paraId="698B97DC" w14:textId="77777777" w:rsidR="006A0A4F" w:rsidRDefault="006A0A4F" w:rsidP="006A0A4F">
      <w:pPr>
        <w:pStyle w:val="Caption"/>
        <w:jc w:val="center"/>
      </w:pPr>
    </w:p>
    <w:p w14:paraId="2B4DAF89" w14:textId="77777777" w:rsidR="006A0A4F" w:rsidRDefault="006A0A4F" w:rsidP="006A0A4F">
      <w:pPr>
        <w:pStyle w:val="Caption"/>
        <w:jc w:val="center"/>
        <w:rPr>
          <w:noProof/>
        </w:rPr>
      </w:pPr>
      <w:r w:rsidRPr="006A0A4F">
        <w:rPr>
          <w:noProof/>
        </w:rPr>
        <w:t xml:space="preserve"> </w:t>
      </w:r>
    </w:p>
    <w:p w14:paraId="5E53E1BA" w14:textId="77777777" w:rsidR="00FB7635" w:rsidRDefault="006A0A4F" w:rsidP="00FB7635">
      <w:pPr>
        <w:pStyle w:val="Caption"/>
        <w:keepNext/>
        <w:jc w:val="center"/>
      </w:pPr>
      <w:r>
        <w:rPr>
          <w:noProof/>
          <w:lang w:bidi="ar-SA"/>
        </w:rPr>
        <w:drawing>
          <wp:inline distT="0" distB="0" distL="0" distR="0" wp14:anchorId="0A0E0D19" wp14:editId="5819239D">
            <wp:extent cx="5394960" cy="1798320"/>
            <wp:effectExtent l="19050" t="19050" r="15240" b="1143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EEA_LI.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30776EF" w14:textId="77777777" w:rsidR="00FB7635" w:rsidRDefault="00FB7635" w:rsidP="00FB7635">
      <w:pPr>
        <w:pStyle w:val="Caption"/>
        <w:jc w:val="center"/>
      </w:pPr>
    </w:p>
    <w:p w14:paraId="606A8AE9" w14:textId="557E6CC8" w:rsidR="006A0A4F" w:rsidRDefault="00FB7635" w:rsidP="00FB7635">
      <w:pPr>
        <w:pStyle w:val="Caption"/>
        <w:jc w:val="center"/>
      </w:pPr>
      <w:bookmarkStart w:id="116" w:name="_Toc513553896"/>
      <w:r>
        <w:t xml:space="preserve">Figure B </w:t>
      </w:r>
      <w:r w:rsidR="008151B7">
        <w:fldChar w:fldCharType="begin"/>
      </w:r>
      <w:r w:rsidR="008151B7">
        <w:instrText xml:space="preserve"> SEQ Figure_B \* ARABIC </w:instrText>
      </w:r>
      <w:r w:rsidR="008151B7">
        <w:fldChar w:fldCharType="separate"/>
      </w:r>
      <w:r w:rsidR="00AE569E">
        <w:rPr>
          <w:noProof/>
        </w:rPr>
        <w:t>2</w:t>
      </w:r>
      <w:r w:rsidR="008151B7">
        <w:rPr>
          <w:noProof/>
        </w:rPr>
        <w:fldChar w:fldCharType="end"/>
      </w:r>
      <w:r>
        <w:t>.</w:t>
      </w:r>
      <w:r w:rsidR="00815B0D">
        <w:t xml:space="preserve"> NP detections in ng/L for each season (EEA lab results).</w:t>
      </w:r>
      <w:bookmarkEnd w:id="116"/>
    </w:p>
    <w:p w14:paraId="725FEF8C" w14:textId="77777777" w:rsidR="00E15F98" w:rsidRDefault="00E15F98" w:rsidP="006A0A4F">
      <w:pPr>
        <w:pStyle w:val="Caption"/>
        <w:jc w:val="center"/>
      </w:pPr>
    </w:p>
    <w:p w14:paraId="6575C511" w14:textId="77777777" w:rsidR="00FB7635" w:rsidRDefault="00FB7635" w:rsidP="00FB7635">
      <w:pPr>
        <w:pStyle w:val="Caption"/>
        <w:jc w:val="center"/>
        <w:rPr>
          <w:b w:val="0"/>
          <w:bCs w:val="0"/>
        </w:rPr>
      </w:pPr>
    </w:p>
    <w:p w14:paraId="72161D13" w14:textId="77777777" w:rsidR="00FB7635" w:rsidRDefault="006A0A4F" w:rsidP="00FB7635">
      <w:pPr>
        <w:pStyle w:val="Caption"/>
        <w:keepNext/>
        <w:jc w:val="center"/>
      </w:pPr>
      <w:r>
        <w:rPr>
          <w:noProof/>
          <w:lang w:bidi="ar-SA"/>
        </w:rPr>
        <w:drawing>
          <wp:inline distT="0" distB="0" distL="0" distR="0" wp14:anchorId="57782C54" wp14:editId="38497ABE">
            <wp:extent cx="5394960" cy="1798320"/>
            <wp:effectExtent l="19050" t="19050" r="15240" b="1143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P.EEA_LI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566646D" w14:textId="77777777" w:rsidR="00FB7635" w:rsidRDefault="00FB7635" w:rsidP="00FB7635">
      <w:pPr>
        <w:pStyle w:val="Caption"/>
        <w:jc w:val="center"/>
      </w:pPr>
    </w:p>
    <w:p w14:paraId="5427939F" w14:textId="47AC4EC2" w:rsidR="006A0A4F" w:rsidRDefault="00FB7635" w:rsidP="00FB7635">
      <w:pPr>
        <w:pStyle w:val="Caption"/>
        <w:jc w:val="center"/>
      </w:pPr>
      <w:bookmarkStart w:id="117" w:name="_Toc513553897"/>
      <w:r>
        <w:t xml:space="preserve">Figure B </w:t>
      </w:r>
      <w:r w:rsidR="008151B7">
        <w:fldChar w:fldCharType="begin"/>
      </w:r>
      <w:r w:rsidR="008151B7">
        <w:instrText xml:space="preserve"> SEQ Figure_B \* ARABIC </w:instrText>
      </w:r>
      <w:r w:rsidR="008151B7">
        <w:fldChar w:fldCharType="separate"/>
      </w:r>
      <w:r w:rsidR="00AE569E">
        <w:rPr>
          <w:noProof/>
        </w:rPr>
        <w:t>3</w:t>
      </w:r>
      <w:r w:rsidR="008151B7">
        <w:rPr>
          <w:noProof/>
        </w:rPr>
        <w:fldChar w:fldCharType="end"/>
      </w:r>
      <w:r>
        <w:t xml:space="preserve">. </w:t>
      </w:r>
      <w:r w:rsidRPr="00AF3CAC">
        <w:t xml:space="preserve">OP </w:t>
      </w:r>
      <w:r w:rsidR="00815B0D">
        <w:t>detections in ng/L for each season (EEA lab results).</w:t>
      </w:r>
      <w:bookmarkEnd w:id="117"/>
    </w:p>
    <w:p w14:paraId="0D57156E" w14:textId="77777777" w:rsidR="00E15F98" w:rsidRDefault="00E15F98" w:rsidP="006A0A4F">
      <w:pPr>
        <w:pStyle w:val="Caption"/>
        <w:jc w:val="center"/>
      </w:pPr>
    </w:p>
    <w:p w14:paraId="60DDC831" w14:textId="77777777" w:rsidR="006A0A4F" w:rsidRDefault="006A0A4F" w:rsidP="006A0A4F">
      <w:pPr>
        <w:pStyle w:val="Caption"/>
        <w:jc w:val="center"/>
      </w:pPr>
    </w:p>
    <w:p w14:paraId="3755F896" w14:textId="77777777" w:rsidR="00FB7635" w:rsidRDefault="000B67F5" w:rsidP="00FB7635">
      <w:pPr>
        <w:keepNext/>
      </w:pPr>
      <w:r>
        <w:rPr>
          <w:noProof/>
          <w:lang w:bidi="ar-SA"/>
        </w:rPr>
        <w:drawing>
          <wp:inline distT="0" distB="0" distL="0" distR="0" wp14:anchorId="75F697E6" wp14:editId="102E3A55">
            <wp:extent cx="5394960" cy="1798320"/>
            <wp:effectExtent l="19050" t="19050" r="15240" b="1143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DCPP.EEA_LI (2).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82E64D6" w14:textId="1FF7C014" w:rsidR="006A0A4F" w:rsidRDefault="00FB7635" w:rsidP="00FB7635">
      <w:pPr>
        <w:pStyle w:val="Caption"/>
        <w:jc w:val="center"/>
      </w:pPr>
      <w:bookmarkStart w:id="118" w:name="_Toc513553898"/>
      <w:r>
        <w:t xml:space="preserve">Figure B </w:t>
      </w:r>
      <w:r w:rsidR="008151B7">
        <w:fldChar w:fldCharType="begin"/>
      </w:r>
      <w:r w:rsidR="008151B7">
        <w:instrText xml:space="preserve"> SEQ Figure_B \* ARABIC </w:instrText>
      </w:r>
      <w:r w:rsidR="008151B7">
        <w:fldChar w:fldCharType="separate"/>
      </w:r>
      <w:r w:rsidR="00AE569E">
        <w:rPr>
          <w:noProof/>
        </w:rPr>
        <w:t>4</w:t>
      </w:r>
      <w:r w:rsidR="008151B7">
        <w:rPr>
          <w:noProof/>
        </w:rPr>
        <w:fldChar w:fldCharType="end"/>
      </w:r>
      <w:r>
        <w:t xml:space="preserve">. </w:t>
      </w:r>
      <w:r w:rsidRPr="00A77002">
        <w:t xml:space="preserve">TDCPP </w:t>
      </w:r>
      <w:r w:rsidR="00815B0D">
        <w:t>detections in ng/L for each season (EEA lab results).</w:t>
      </w:r>
      <w:bookmarkEnd w:id="118"/>
    </w:p>
    <w:p w14:paraId="0DDB71EB" w14:textId="77777777" w:rsidR="00CD25E5" w:rsidRDefault="00CD25E5" w:rsidP="009A6E60">
      <w:pPr>
        <w:pStyle w:val="BodyText"/>
        <w:jc w:val="center"/>
      </w:pPr>
    </w:p>
    <w:p w14:paraId="36AE0F27" w14:textId="77777777" w:rsidR="00CD25E5" w:rsidRDefault="00CD25E5" w:rsidP="009A6E60">
      <w:pPr>
        <w:pStyle w:val="BodyText"/>
        <w:jc w:val="center"/>
      </w:pPr>
    </w:p>
    <w:p w14:paraId="4E880948" w14:textId="7968D402" w:rsidR="000B67F5" w:rsidRDefault="001657B6" w:rsidP="009A6E60">
      <w:pPr>
        <w:pStyle w:val="BodyText"/>
        <w:jc w:val="center"/>
      </w:pPr>
      <w:r>
        <w:t>Pesticide</w:t>
      </w:r>
      <w:r w:rsidR="000B67F5">
        <w:t xml:space="preserve"> </w:t>
      </w:r>
      <w:r w:rsidR="004E071E">
        <w:t>Compounds</w:t>
      </w:r>
      <w:r w:rsidR="000B67F5">
        <w:t xml:space="preserve"> – EEA</w:t>
      </w:r>
    </w:p>
    <w:p w14:paraId="53D8FF40" w14:textId="77777777" w:rsidR="009A6E60" w:rsidRDefault="009A6E60" w:rsidP="009A6E60">
      <w:pPr>
        <w:pStyle w:val="BodyText"/>
        <w:jc w:val="center"/>
      </w:pPr>
    </w:p>
    <w:p w14:paraId="46C509E6" w14:textId="77777777" w:rsidR="00FB7635" w:rsidRDefault="00E82763" w:rsidP="00FB7635">
      <w:pPr>
        <w:keepNext/>
      </w:pPr>
      <w:r>
        <w:rPr>
          <w:noProof/>
          <w:lang w:bidi="ar-SA"/>
        </w:rPr>
        <w:drawing>
          <wp:inline distT="0" distB="0" distL="0" distR="0" wp14:anchorId="58809862" wp14:editId="5862C8B5">
            <wp:extent cx="5394960" cy="1798320"/>
            <wp:effectExtent l="19050" t="19050" r="15240" b="1143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X2.4.D.EEA_LI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1019999E" w14:textId="08A591B2" w:rsidR="00A73038" w:rsidRDefault="00FB7635" w:rsidP="00FB7635">
      <w:pPr>
        <w:pStyle w:val="Caption"/>
        <w:jc w:val="center"/>
      </w:pPr>
      <w:bookmarkStart w:id="119" w:name="_Toc513553899"/>
      <w:r>
        <w:t xml:space="preserve">Figure B </w:t>
      </w:r>
      <w:r w:rsidR="008151B7">
        <w:fldChar w:fldCharType="begin"/>
      </w:r>
      <w:r w:rsidR="008151B7">
        <w:instrText xml:space="preserve"> SEQ Figure_B \* ARABIC </w:instrText>
      </w:r>
      <w:r w:rsidR="008151B7">
        <w:fldChar w:fldCharType="separate"/>
      </w:r>
      <w:r w:rsidR="00AE569E">
        <w:rPr>
          <w:noProof/>
        </w:rPr>
        <w:t>5</w:t>
      </w:r>
      <w:r w:rsidR="008151B7">
        <w:rPr>
          <w:noProof/>
        </w:rPr>
        <w:fldChar w:fldCharType="end"/>
      </w:r>
      <w:r>
        <w:t xml:space="preserve">. </w:t>
      </w:r>
      <w:r w:rsidRPr="001202BF">
        <w:t xml:space="preserve">2,4-D </w:t>
      </w:r>
      <w:r w:rsidR="00815B0D">
        <w:t>detections in ng/L for each season (EEA lab results).</w:t>
      </w:r>
      <w:bookmarkEnd w:id="119"/>
    </w:p>
    <w:p w14:paraId="41270CCD" w14:textId="77777777" w:rsidR="00A73038" w:rsidRPr="00A73038" w:rsidRDefault="00A73038" w:rsidP="00A73038"/>
    <w:p w14:paraId="1222FC7A" w14:textId="77777777" w:rsidR="00FB7635" w:rsidRDefault="00A73038" w:rsidP="00FB7635">
      <w:pPr>
        <w:keepNext/>
      </w:pPr>
      <w:r>
        <w:rPr>
          <w:noProof/>
          <w:lang w:bidi="ar-SA"/>
        </w:rPr>
        <w:drawing>
          <wp:inline distT="0" distB="0" distL="0" distR="0" wp14:anchorId="60BAB12D" wp14:editId="752BFAFD">
            <wp:extent cx="5394960" cy="1798320"/>
            <wp:effectExtent l="19050" t="19050" r="15240" b="1143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razine.EEA_LI (2).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33C8C4A" w14:textId="2555C417" w:rsidR="009A6E60" w:rsidRDefault="00FB7635" w:rsidP="00FB7635">
      <w:pPr>
        <w:pStyle w:val="Caption"/>
        <w:jc w:val="center"/>
      </w:pPr>
      <w:bookmarkStart w:id="120" w:name="_Toc513553900"/>
      <w:r>
        <w:t xml:space="preserve">Figure B </w:t>
      </w:r>
      <w:r w:rsidR="008151B7">
        <w:fldChar w:fldCharType="begin"/>
      </w:r>
      <w:r w:rsidR="008151B7">
        <w:instrText xml:space="preserve"> SEQ Figure_B \* ARABIC </w:instrText>
      </w:r>
      <w:r w:rsidR="008151B7">
        <w:fldChar w:fldCharType="separate"/>
      </w:r>
      <w:r w:rsidR="00AE569E">
        <w:rPr>
          <w:noProof/>
        </w:rPr>
        <w:t>6</w:t>
      </w:r>
      <w:r w:rsidR="008151B7">
        <w:rPr>
          <w:noProof/>
        </w:rPr>
        <w:fldChar w:fldCharType="end"/>
      </w:r>
      <w:r>
        <w:t xml:space="preserve">. </w:t>
      </w:r>
      <w:r w:rsidRPr="00122D4A">
        <w:t xml:space="preserve">Atrazine </w:t>
      </w:r>
      <w:r w:rsidR="00815B0D">
        <w:t>detections in ng/L for each season (EEA lab results).</w:t>
      </w:r>
      <w:bookmarkEnd w:id="120"/>
    </w:p>
    <w:p w14:paraId="24DEE706" w14:textId="77777777" w:rsidR="00A73038" w:rsidRDefault="00A73038" w:rsidP="009A6E60">
      <w:pPr>
        <w:pStyle w:val="Caption"/>
        <w:jc w:val="center"/>
      </w:pPr>
    </w:p>
    <w:p w14:paraId="1651997D" w14:textId="77777777" w:rsidR="00A73038" w:rsidRDefault="00A73038" w:rsidP="00A73038">
      <w:pPr>
        <w:pStyle w:val="Caption"/>
        <w:keepNext/>
      </w:pPr>
    </w:p>
    <w:p w14:paraId="537A0EC0" w14:textId="77777777" w:rsidR="00DD16FD" w:rsidRDefault="00DD16FD" w:rsidP="00DD16FD">
      <w:pPr>
        <w:keepNext/>
        <w:jc w:val="center"/>
      </w:pPr>
      <w:r>
        <w:rPr>
          <w:noProof/>
          <w:lang w:bidi="ar-SA"/>
        </w:rPr>
        <w:drawing>
          <wp:inline distT="0" distB="0" distL="0" distR="0" wp14:anchorId="3348AE7A" wp14:editId="065A4DD3">
            <wp:extent cx="5394960" cy="1798320"/>
            <wp:effectExtent l="19050" t="19050" r="15240" b="1143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romacil-EEA_LI.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0C94BA63" w14:textId="27FB4EB0" w:rsidR="00E15F98" w:rsidRDefault="00DD16FD" w:rsidP="00DD16FD">
      <w:pPr>
        <w:pStyle w:val="Caption"/>
        <w:jc w:val="center"/>
      </w:pPr>
      <w:bookmarkStart w:id="121" w:name="_Toc513553901"/>
      <w:r>
        <w:t xml:space="preserve">Figure B </w:t>
      </w:r>
      <w:r w:rsidR="008151B7">
        <w:fldChar w:fldCharType="begin"/>
      </w:r>
      <w:r w:rsidR="008151B7">
        <w:instrText xml:space="preserve"> SEQ Figure_B \* ARABIC </w:instrText>
      </w:r>
      <w:r w:rsidR="008151B7">
        <w:fldChar w:fldCharType="separate"/>
      </w:r>
      <w:r w:rsidR="00AE569E">
        <w:rPr>
          <w:noProof/>
        </w:rPr>
        <w:t>7</w:t>
      </w:r>
      <w:r w:rsidR="008151B7">
        <w:rPr>
          <w:noProof/>
        </w:rPr>
        <w:fldChar w:fldCharType="end"/>
      </w:r>
      <w:r>
        <w:t xml:space="preserve">. </w:t>
      </w:r>
      <w:r w:rsidRPr="00722012">
        <w:t xml:space="preserve">Bromacil </w:t>
      </w:r>
      <w:r w:rsidR="00815B0D">
        <w:t>detections in ng/L for each season (EEA lab results).</w:t>
      </w:r>
      <w:bookmarkEnd w:id="121"/>
    </w:p>
    <w:p w14:paraId="00EB1470" w14:textId="77777777" w:rsidR="00E15F98" w:rsidRDefault="00E15F98" w:rsidP="00E15F98">
      <w:pPr>
        <w:rPr>
          <w:b/>
          <w:bCs/>
          <w:szCs w:val="18"/>
        </w:rPr>
      </w:pPr>
    </w:p>
    <w:p w14:paraId="557BCC87" w14:textId="77777777" w:rsidR="004D3CDA" w:rsidRDefault="004D3CDA" w:rsidP="004D3CDA">
      <w:pPr>
        <w:keepNext/>
      </w:pPr>
      <w:r>
        <w:rPr>
          <w:noProof/>
          <w:lang w:bidi="ar-SA"/>
        </w:rPr>
        <w:drawing>
          <wp:inline distT="0" distB="0" distL="0" distR="0" wp14:anchorId="5168406A" wp14:editId="277BF528">
            <wp:extent cx="5394960" cy="1797254"/>
            <wp:effectExtent l="19050" t="19050" r="15240" b="1270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4960" cy="1797254"/>
                    </a:xfrm>
                    <a:prstGeom prst="rect">
                      <a:avLst/>
                    </a:prstGeom>
                    <a:noFill/>
                    <a:ln>
                      <a:solidFill>
                        <a:schemeClr val="tx1"/>
                      </a:solidFill>
                    </a:ln>
                  </pic:spPr>
                </pic:pic>
              </a:graphicData>
            </a:graphic>
          </wp:inline>
        </w:drawing>
      </w:r>
    </w:p>
    <w:p w14:paraId="1595BB47" w14:textId="6DAA1AA8" w:rsidR="004D3CDA" w:rsidRDefault="004D3CDA" w:rsidP="00815B0D">
      <w:pPr>
        <w:pStyle w:val="Caption"/>
        <w:jc w:val="center"/>
      </w:pPr>
      <w:bookmarkStart w:id="122" w:name="_Toc513553902"/>
      <w:r>
        <w:t xml:space="preserve">Figure B </w:t>
      </w:r>
      <w:r w:rsidR="008151B7">
        <w:fldChar w:fldCharType="begin"/>
      </w:r>
      <w:r w:rsidR="008151B7">
        <w:instrText xml:space="preserve"> SEQ Figure_B \* ARABIC </w:instrText>
      </w:r>
      <w:r w:rsidR="008151B7">
        <w:fldChar w:fldCharType="separate"/>
      </w:r>
      <w:r w:rsidR="00AE569E">
        <w:rPr>
          <w:noProof/>
        </w:rPr>
        <w:t>8</w:t>
      </w:r>
      <w:r w:rsidR="008151B7">
        <w:rPr>
          <w:noProof/>
        </w:rPr>
        <w:fldChar w:fldCharType="end"/>
      </w:r>
      <w:r>
        <w:t>. Cyanazine</w:t>
      </w:r>
      <w:r w:rsidRPr="0078622A">
        <w:t xml:space="preserve"> </w:t>
      </w:r>
      <w:r w:rsidR="00815B0D">
        <w:t>detections in ng/L for each season (EEA lab results).</w:t>
      </w:r>
      <w:bookmarkEnd w:id="122"/>
    </w:p>
    <w:p w14:paraId="74C3C608" w14:textId="77777777" w:rsidR="00815B0D" w:rsidRPr="00815B0D" w:rsidRDefault="00815B0D" w:rsidP="00815B0D"/>
    <w:p w14:paraId="2C3E4A17" w14:textId="77777777" w:rsidR="00B2209B" w:rsidRDefault="001657B6" w:rsidP="00B2209B">
      <w:pPr>
        <w:keepNext/>
        <w:jc w:val="center"/>
      </w:pPr>
      <w:r>
        <w:rPr>
          <w:noProof/>
          <w:lang w:bidi="ar-SA"/>
        </w:rPr>
        <w:drawing>
          <wp:inline distT="0" distB="0" distL="0" distR="0" wp14:anchorId="5978C06B" wp14:editId="087AAE41">
            <wp:extent cx="5394960" cy="1798320"/>
            <wp:effectExtent l="19050" t="19050" r="1524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ACT.EEA_LI (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4B1CC279" w14:textId="0661D0CE" w:rsidR="00A73038" w:rsidRDefault="00B2209B" w:rsidP="00E15F98">
      <w:pPr>
        <w:pStyle w:val="Caption"/>
        <w:jc w:val="center"/>
      </w:pPr>
      <w:bookmarkStart w:id="123" w:name="_Toc513553903"/>
      <w:r>
        <w:t xml:space="preserve">Figure B </w:t>
      </w:r>
      <w:r w:rsidR="008151B7">
        <w:fldChar w:fldCharType="begin"/>
      </w:r>
      <w:r w:rsidR="008151B7">
        <w:instrText xml:space="preserve"> SEQ Figure_B \* ARABIC </w:instrText>
      </w:r>
      <w:r w:rsidR="008151B7">
        <w:fldChar w:fldCharType="separate"/>
      </w:r>
      <w:r w:rsidR="00AE569E">
        <w:rPr>
          <w:noProof/>
        </w:rPr>
        <w:t>9</w:t>
      </w:r>
      <w:r w:rsidR="008151B7">
        <w:rPr>
          <w:noProof/>
        </w:rPr>
        <w:fldChar w:fldCharType="end"/>
      </w:r>
      <w:r>
        <w:t xml:space="preserve">. </w:t>
      </w:r>
      <w:r w:rsidRPr="002438B8">
        <w:t xml:space="preserve">DACT </w:t>
      </w:r>
      <w:r w:rsidR="00815B0D">
        <w:t>detections in ng/L for each season (EEA lab results).</w:t>
      </w:r>
      <w:bookmarkEnd w:id="123"/>
    </w:p>
    <w:p w14:paraId="3EEFD51A" w14:textId="77777777" w:rsidR="00815B0D" w:rsidRPr="00815B0D" w:rsidRDefault="00815B0D" w:rsidP="00815B0D"/>
    <w:p w14:paraId="295D7D4A" w14:textId="77777777" w:rsidR="00B2209B" w:rsidRDefault="001657B6" w:rsidP="00B2209B">
      <w:pPr>
        <w:keepNext/>
        <w:jc w:val="center"/>
      </w:pPr>
      <w:r>
        <w:rPr>
          <w:noProof/>
          <w:lang w:bidi="ar-SA"/>
        </w:rPr>
        <w:drawing>
          <wp:inline distT="0" distB="0" distL="0" distR="0" wp14:anchorId="657B9DDF" wp14:editId="52645EEF">
            <wp:extent cx="5394960" cy="1798320"/>
            <wp:effectExtent l="19050" t="19050" r="1524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A.EEA_LI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029C57DA" w14:textId="2C6E5578" w:rsidR="00E15F98" w:rsidRDefault="00B2209B" w:rsidP="00B2209B">
      <w:pPr>
        <w:pStyle w:val="Caption"/>
        <w:jc w:val="center"/>
      </w:pPr>
      <w:bookmarkStart w:id="124" w:name="_Toc513553904"/>
      <w:r>
        <w:t xml:space="preserve">Figure B </w:t>
      </w:r>
      <w:r w:rsidR="008151B7">
        <w:fldChar w:fldCharType="begin"/>
      </w:r>
      <w:r w:rsidR="008151B7">
        <w:instrText xml:space="preserve"> SEQ Figure_B \* ARABIC </w:instrText>
      </w:r>
      <w:r w:rsidR="008151B7">
        <w:fldChar w:fldCharType="separate"/>
      </w:r>
      <w:r w:rsidR="00AE569E">
        <w:rPr>
          <w:noProof/>
        </w:rPr>
        <w:t>10</w:t>
      </w:r>
      <w:r w:rsidR="008151B7">
        <w:rPr>
          <w:noProof/>
        </w:rPr>
        <w:fldChar w:fldCharType="end"/>
      </w:r>
      <w:r>
        <w:t xml:space="preserve">. </w:t>
      </w:r>
      <w:r w:rsidRPr="00B91B27">
        <w:t xml:space="preserve">DEA </w:t>
      </w:r>
      <w:r w:rsidR="00815B0D">
        <w:t>detections in ng/L for each season (EEA lab results).</w:t>
      </w:r>
      <w:bookmarkEnd w:id="124"/>
    </w:p>
    <w:p w14:paraId="42E3031D" w14:textId="77777777" w:rsidR="00E15F98" w:rsidRPr="00E15F98" w:rsidRDefault="00E15F98" w:rsidP="00E15F98"/>
    <w:p w14:paraId="19FB3CDE" w14:textId="77777777" w:rsidR="00B2209B" w:rsidRDefault="001657B6" w:rsidP="00B2209B">
      <w:pPr>
        <w:keepNext/>
        <w:jc w:val="center"/>
      </w:pPr>
      <w:r>
        <w:rPr>
          <w:noProof/>
          <w:lang w:bidi="ar-SA"/>
        </w:rPr>
        <w:drawing>
          <wp:inline distT="0" distB="0" distL="0" distR="0" wp14:anchorId="6F9AD861" wp14:editId="226BEE1C">
            <wp:extent cx="5394960" cy="1798320"/>
            <wp:effectExtent l="19050" t="19050" r="1524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IA.EEA_LI (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65AC625" w14:textId="57E43AF8" w:rsidR="00E15F98" w:rsidRDefault="00B2209B" w:rsidP="00B2209B">
      <w:pPr>
        <w:pStyle w:val="Caption"/>
        <w:jc w:val="center"/>
      </w:pPr>
      <w:bookmarkStart w:id="125" w:name="_Toc513553905"/>
      <w:r>
        <w:t xml:space="preserve">Figure B </w:t>
      </w:r>
      <w:r w:rsidR="008151B7">
        <w:fldChar w:fldCharType="begin"/>
      </w:r>
      <w:r w:rsidR="008151B7">
        <w:instrText xml:space="preserve"> SEQ Figure_B \* ARABIC </w:instrText>
      </w:r>
      <w:r w:rsidR="008151B7">
        <w:fldChar w:fldCharType="separate"/>
      </w:r>
      <w:r w:rsidR="00AE569E">
        <w:rPr>
          <w:noProof/>
        </w:rPr>
        <w:t>11</w:t>
      </w:r>
      <w:r w:rsidR="008151B7">
        <w:rPr>
          <w:noProof/>
        </w:rPr>
        <w:fldChar w:fldCharType="end"/>
      </w:r>
      <w:r>
        <w:t xml:space="preserve">. </w:t>
      </w:r>
      <w:r w:rsidRPr="00E62DFB">
        <w:t xml:space="preserve">DIA </w:t>
      </w:r>
      <w:r w:rsidR="00815B0D">
        <w:t>detections in ng/L for each season (EEA lab results).</w:t>
      </w:r>
      <w:bookmarkEnd w:id="125"/>
    </w:p>
    <w:p w14:paraId="73706DCD" w14:textId="77777777" w:rsidR="00E15F98" w:rsidRPr="00E15F98" w:rsidRDefault="00E15F98" w:rsidP="00E15F98"/>
    <w:p w14:paraId="3B31550C" w14:textId="77777777" w:rsidR="00B2209B" w:rsidRDefault="00E15F98" w:rsidP="00B2209B">
      <w:pPr>
        <w:pStyle w:val="Caption"/>
        <w:keepNext/>
        <w:jc w:val="center"/>
      </w:pPr>
      <w:r>
        <w:rPr>
          <w:noProof/>
          <w:lang w:bidi="ar-SA"/>
        </w:rPr>
        <w:drawing>
          <wp:inline distT="0" distB="0" distL="0" distR="0" wp14:anchorId="219A7F2A" wp14:editId="3F0D43AD">
            <wp:extent cx="5394960" cy="1798320"/>
            <wp:effectExtent l="19050" t="19050" r="15240" b="1143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iuron.EEA_LI (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E9885B3" w14:textId="77777777" w:rsidR="00B2209B" w:rsidRDefault="00B2209B" w:rsidP="00B2209B">
      <w:pPr>
        <w:pStyle w:val="Caption"/>
        <w:jc w:val="center"/>
      </w:pPr>
    </w:p>
    <w:p w14:paraId="6C4E03C9" w14:textId="00B01769" w:rsidR="00E15F98" w:rsidRDefault="00B2209B" w:rsidP="00E15F98">
      <w:pPr>
        <w:pStyle w:val="Caption"/>
        <w:jc w:val="center"/>
      </w:pPr>
      <w:bookmarkStart w:id="126" w:name="_Toc513553906"/>
      <w:r>
        <w:t xml:space="preserve">Figure B </w:t>
      </w:r>
      <w:r w:rsidR="008151B7">
        <w:fldChar w:fldCharType="begin"/>
      </w:r>
      <w:r w:rsidR="008151B7">
        <w:instrText xml:space="preserve"> SEQ Figure_B \* ARABIC </w:instrText>
      </w:r>
      <w:r w:rsidR="008151B7">
        <w:fldChar w:fldCharType="separate"/>
      </w:r>
      <w:r w:rsidR="00AE569E">
        <w:rPr>
          <w:noProof/>
        </w:rPr>
        <w:t>12</w:t>
      </w:r>
      <w:r w:rsidR="008151B7">
        <w:rPr>
          <w:noProof/>
        </w:rPr>
        <w:fldChar w:fldCharType="end"/>
      </w:r>
      <w:r>
        <w:t xml:space="preserve">. </w:t>
      </w:r>
      <w:r w:rsidRPr="00276D37">
        <w:t xml:space="preserve">Diruon </w:t>
      </w:r>
      <w:r w:rsidR="00815B0D">
        <w:t>detections in ng/L for each season (EEA lab results).</w:t>
      </w:r>
      <w:bookmarkEnd w:id="126"/>
    </w:p>
    <w:p w14:paraId="07F41542" w14:textId="77777777" w:rsidR="00E15F98" w:rsidRPr="00E15F98" w:rsidRDefault="00E15F98" w:rsidP="00E15F98"/>
    <w:p w14:paraId="39E0335C" w14:textId="77777777" w:rsidR="00B2209B" w:rsidRDefault="001657B6" w:rsidP="00B2209B">
      <w:pPr>
        <w:keepNext/>
        <w:jc w:val="center"/>
      </w:pPr>
      <w:r>
        <w:rPr>
          <w:noProof/>
          <w:lang w:bidi="ar-SA"/>
        </w:rPr>
        <w:drawing>
          <wp:inline distT="0" distB="0" distL="0" distR="0" wp14:anchorId="7AEA2061" wp14:editId="02E935F5">
            <wp:extent cx="5394960" cy="1798320"/>
            <wp:effectExtent l="19050" t="19050" r="15240" b="1143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UST.EEA_LI (2).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8666362" w14:textId="727D6D61" w:rsidR="00E6036A" w:rsidRDefault="00B2209B" w:rsidP="00815B0D">
      <w:pPr>
        <w:pStyle w:val="Caption"/>
        <w:jc w:val="center"/>
      </w:pPr>
      <w:bookmarkStart w:id="127" w:name="_Toc513553907"/>
      <w:r>
        <w:t xml:space="preserve">Figure B </w:t>
      </w:r>
      <w:r w:rsidR="008151B7">
        <w:fldChar w:fldCharType="begin"/>
      </w:r>
      <w:r w:rsidR="008151B7">
        <w:instrText xml:space="preserve"> SEQ Figure_B \* ARABIC </w:instrText>
      </w:r>
      <w:r w:rsidR="008151B7">
        <w:fldChar w:fldCharType="separate"/>
      </w:r>
      <w:r w:rsidR="00AE569E">
        <w:rPr>
          <w:noProof/>
        </w:rPr>
        <w:t>13</w:t>
      </w:r>
      <w:r w:rsidR="008151B7">
        <w:rPr>
          <w:noProof/>
        </w:rPr>
        <w:fldChar w:fldCharType="end"/>
      </w:r>
      <w:r>
        <w:t xml:space="preserve">. </w:t>
      </w:r>
      <w:r w:rsidRPr="00295760">
        <w:t xml:space="preserve">OUST </w:t>
      </w:r>
      <w:r w:rsidR="00815B0D">
        <w:t>detections in ng/L for each season (EEA lab results).</w:t>
      </w:r>
      <w:bookmarkEnd w:id="127"/>
    </w:p>
    <w:p w14:paraId="27C9F906" w14:textId="77777777" w:rsidR="008B11EF" w:rsidRPr="008B11EF" w:rsidRDefault="008B11EF" w:rsidP="008B11EF"/>
    <w:p w14:paraId="3AFFA814" w14:textId="77777777" w:rsidR="00B2209B" w:rsidRDefault="001657B6" w:rsidP="00B2209B">
      <w:pPr>
        <w:keepNext/>
        <w:jc w:val="center"/>
      </w:pPr>
      <w:r>
        <w:rPr>
          <w:noProof/>
          <w:lang w:bidi="ar-SA"/>
        </w:rPr>
        <w:drawing>
          <wp:inline distT="0" distB="0" distL="0" distR="0" wp14:anchorId="47C7B046" wp14:editId="52C25715">
            <wp:extent cx="5394960" cy="1798320"/>
            <wp:effectExtent l="19050" t="19050" r="15240"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inoline.EEA_LI (2).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3313A2C2" w14:textId="1F753755" w:rsidR="00E6036A" w:rsidRDefault="00B2209B" w:rsidP="00815B0D">
      <w:pPr>
        <w:pStyle w:val="Caption"/>
        <w:jc w:val="center"/>
      </w:pPr>
      <w:bookmarkStart w:id="128" w:name="_Toc513553908"/>
      <w:r>
        <w:t xml:space="preserve">Figure B </w:t>
      </w:r>
      <w:r w:rsidR="008151B7">
        <w:fldChar w:fldCharType="begin"/>
      </w:r>
      <w:r w:rsidR="008151B7">
        <w:instrText xml:space="preserve"> SEQ Figure_B \* ARABIC </w:instrText>
      </w:r>
      <w:r w:rsidR="008151B7">
        <w:fldChar w:fldCharType="separate"/>
      </w:r>
      <w:r w:rsidR="00AE569E">
        <w:rPr>
          <w:noProof/>
        </w:rPr>
        <w:t>14</w:t>
      </w:r>
      <w:r w:rsidR="008151B7">
        <w:rPr>
          <w:noProof/>
        </w:rPr>
        <w:fldChar w:fldCharType="end"/>
      </w:r>
      <w:r>
        <w:t xml:space="preserve">. </w:t>
      </w:r>
      <w:r w:rsidRPr="004E7362">
        <w:t xml:space="preserve">Quinoline </w:t>
      </w:r>
      <w:r w:rsidR="00815B0D">
        <w:t>detections in ng/L for each season (EEA lab results).</w:t>
      </w:r>
      <w:bookmarkEnd w:id="128"/>
    </w:p>
    <w:p w14:paraId="3D8E51EB" w14:textId="77777777" w:rsidR="00815B0D" w:rsidRPr="00815B0D" w:rsidRDefault="00815B0D" w:rsidP="00815B0D"/>
    <w:p w14:paraId="1357C139" w14:textId="77777777" w:rsidR="00B2209B" w:rsidRDefault="001657B6" w:rsidP="00B2209B">
      <w:pPr>
        <w:keepNext/>
        <w:jc w:val="center"/>
      </w:pPr>
      <w:r>
        <w:rPr>
          <w:noProof/>
          <w:lang w:bidi="ar-SA"/>
        </w:rPr>
        <w:drawing>
          <wp:inline distT="0" distB="0" distL="0" distR="0" wp14:anchorId="04938F75" wp14:editId="2BF33247">
            <wp:extent cx="5394960" cy="1798320"/>
            <wp:effectExtent l="19050" t="19050" r="1524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mazineYAYAAAAA.EEA_LI.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289C6BE5" w14:textId="16CBE0F7" w:rsidR="00E6036A" w:rsidRDefault="00B2209B" w:rsidP="00B2209B">
      <w:pPr>
        <w:pStyle w:val="Caption"/>
        <w:jc w:val="center"/>
      </w:pPr>
      <w:bookmarkStart w:id="129" w:name="_Toc513553909"/>
      <w:r>
        <w:t xml:space="preserve">Figure B </w:t>
      </w:r>
      <w:r w:rsidR="008151B7">
        <w:fldChar w:fldCharType="begin"/>
      </w:r>
      <w:r w:rsidR="008151B7">
        <w:instrText xml:space="preserve"> SEQ Figure_B \* ARABIC </w:instrText>
      </w:r>
      <w:r w:rsidR="008151B7">
        <w:fldChar w:fldCharType="separate"/>
      </w:r>
      <w:r w:rsidR="00AE569E">
        <w:rPr>
          <w:noProof/>
        </w:rPr>
        <w:t>15</w:t>
      </w:r>
      <w:r w:rsidR="008151B7">
        <w:rPr>
          <w:noProof/>
        </w:rPr>
        <w:fldChar w:fldCharType="end"/>
      </w:r>
      <w:r>
        <w:t xml:space="preserve">. </w:t>
      </w:r>
      <w:r w:rsidRPr="00410C6C">
        <w:t xml:space="preserve">Simazine </w:t>
      </w:r>
      <w:r w:rsidR="00815B0D">
        <w:t>detections in ng/L for each season (EEA lab results).</w:t>
      </w:r>
      <w:bookmarkEnd w:id="129"/>
    </w:p>
    <w:p w14:paraId="13E3EEE9" w14:textId="77777777" w:rsidR="001657B6" w:rsidRPr="001657B6" w:rsidRDefault="001657B6" w:rsidP="00E6036A">
      <w:pPr>
        <w:pStyle w:val="Caption"/>
        <w:jc w:val="center"/>
      </w:pPr>
    </w:p>
    <w:p w14:paraId="42366136" w14:textId="0A6327FC" w:rsidR="00CD25E5" w:rsidRDefault="00CD25E5" w:rsidP="009A6E60">
      <w:pPr>
        <w:pStyle w:val="BodyText"/>
        <w:jc w:val="center"/>
      </w:pPr>
    </w:p>
    <w:p w14:paraId="1901A8FE" w14:textId="77777777" w:rsidR="008B11EF" w:rsidRDefault="008B11EF" w:rsidP="009A6E60">
      <w:pPr>
        <w:pStyle w:val="BodyText"/>
        <w:jc w:val="center"/>
      </w:pPr>
    </w:p>
    <w:p w14:paraId="3B3C1C19" w14:textId="77777777" w:rsidR="00CD25E5" w:rsidRDefault="00CD25E5" w:rsidP="009A6E60">
      <w:pPr>
        <w:pStyle w:val="BodyText"/>
        <w:jc w:val="center"/>
      </w:pPr>
    </w:p>
    <w:p w14:paraId="0C0ECFDD" w14:textId="77777777" w:rsidR="00CD25E5" w:rsidRDefault="00CD25E5" w:rsidP="009A6E60">
      <w:pPr>
        <w:pStyle w:val="BodyText"/>
        <w:jc w:val="center"/>
      </w:pPr>
    </w:p>
    <w:p w14:paraId="2F491087" w14:textId="4AE07A7D" w:rsidR="000B67F5" w:rsidRDefault="000B67F5" w:rsidP="009A6E60">
      <w:pPr>
        <w:pStyle w:val="BodyText"/>
        <w:jc w:val="center"/>
      </w:pPr>
      <w:r>
        <w:t xml:space="preserve">PPCP </w:t>
      </w:r>
      <w:r w:rsidR="004E071E">
        <w:t>Compounds</w:t>
      </w:r>
      <w:r>
        <w:t xml:space="preserve"> – EEA</w:t>
      </w:r>
    </w:p>
    <w:p w14:paraId="210BCA36" w14:textId="77777777" w:rsidR="009A6E60" w:rsidRDefault="009A6E60" w:rsidP="009A6E60">
      <w:pPr>
        <w:pStyle w:val="BodyText"/>
        <w:jc w:val="center"/>
      </w:pPr>
    </w:p>
    <w:p w14:paraId="5C5931D0" w14:textId="77777777" w:rsidR="00B2209B" w:rsidRDefault="00E86000" w:rsidP="00B2209B">
      <w:pPr>
        <w:keepNext/>
      </w:pPr>
      <w:r>
        <w:rPr>
          <w:noProof/>
          <w:lang w:bidi="ar-SA"/>
        </w:rPr>
        <w:drawing>
          <wp:inline distT="0" distB="0" distL="0" distR="0" wp14:anchorId="2BDC9F2B" wp14:editId="49D2F223">
            <wp:extent cx="5394960" cy="1798320"/>
            <wp:effectExtent l="19050" t="19050" r="15240" b="114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lofibric.Acid.EEA_LI (2).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4D8DB3E" w14:textId="02BB206F" w:rsidR="00E6036A" w:rsidRDefault="00B2209B" w:rsidP="00B2209B">
      <w:pPr>
        <w:pStyle w:val="Caption"/>
        <w:jc w:val="center"/>
      </w:pPr>
      <w:bookmarkStart w:id="130" w:name="_Toc513553910"/>
      <w:r>
        <w:t xml:space="preserve">Figure B </w:t>
      </w:r>
      <w:r w:rsidR="008151B7">
        <w:fldChar w:fldCharType="begin"/>
      </w:r>
      <w:r w:rsidR="008151B7">
        <w:instrText xml:space="preserve"> SEQ Figure_B \* ARABIC </w:instrText>
      </w:r>
      <w:r w:rsidR="008151B7">
        <w:fldChar w:fldCharType="separate"/>
      </w:r>
      <w:r w:rsidR="00AE569E">
        <w:rPr>
          <w:noProof/>
        </w:rPr>
        <w:t>16</w:t>
      </w:r>
      <w:r w:rsidR="008151B7">
        <w:rPr>
          <w:noProof/>
        </w:rPr>
        <w:fldChar w:fldCharType="end"/>
      </w:r>
      <w:r>
        <w:t xml:space="preserve">. </w:t>
      </w:r>
      <w:r w:rsidRPr="004525F9">
        <w:t xml:space="preserve">Clofibric acid </w:t>
      </w:r>
      <w:r w:rsidR="00815B0D">
        <w:t>detections in ng/L for each season (EEA lab results).</w:t>
      </w:r>
      <w:bookmarkEnd w:id="130"/>
    </w:p>
    <w:p w14:paraId="6E5FBBD4" w14:textId="77777777" w:rsidR="00E6036A" w:rsidRPr="00E6036A" w:rsidRDefault="00E6036A" w:rsidP="00E6036A"/>
    <w:p w14:paraId="69B599D7" w14:textId="77777777" w:rsidR="00B2209B" w:rsidRDefault="00E86000" w:rsidP="00B2209B">
      <w:pPr>
        <w:keepNext/>
      </w:pPr>
      <w:r>
        <w:rPr>
          <w:noProof/>
          <w:lang w:bidi="ar-SA"/>
        </w:rPr>
        <w:drawing>
          <wp:inline distT="0" distB="0" distL="0" distR="0" wp14:anchorId="3CA0076D" wp14:editId="6249AADA">
            <wp:extent cx="5394960" cy="1798320"/>
            <wp:effectExtent l="19050" t="19050" r="1524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fibrozil.EEA_LI (2).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6DBC79C" w14:textId="42E80F6D" w:rsidR="00E6036A" w:rsidRDefault="00B2209B" w:rsidP="00B2209B">
      <w:pPr>
        <w:pStyle w:val="Caption"/>
        <w:jc w:val="center"/>
      </w:pPr>
      <w:bookmarkStart w:id="131" w:name="_Toc513553911"/>
      <w:r>
        <w:t xml:space="preserve">Figure B </w:t>
      </w:r>
      <w:r w:rsidR="008151B7">
        <w:fldChar w:fldCharType="begin"/>
      </w:r>
      <w:r w:rsidR="008151B7">
        <w:instrText xml:space="preserve"> SEQ Figure_B \* ARABIC </w:instrText>
      </w:r>
      <w:r w:rsidR="008151B7">
        <w:fldChar w:fldCharType="separate"/>
      </w:r>
      <w:r w:rsidR="00AE569E">
        <w:rPr>
          <w:noProof/>
        </w:rPr>
        <w:t>17</w:t>
      </w:r>
      <w:r w:rsidR="008151B7">
        <w:rPr>
          <w:noProof/>
        </w:rPr>
        <w:fldChar w:fldCharType="end"/>
      </w:r>
      <w:r>
        <w:t xml:space="preserve">. </w:t>
      </w:r>
      <w:r w:rsidRPr="00AC253E">
        <w:t xml:space="preserve">Gemfibrozil </w:t>
      </w:r>
      <w:r w:rsidR="00815B0D">
        <w:t>detections in ng/L for each season (EEA lab results).</w:t>
      </w:r>
      <w:bookmarkEnd w:id="131"/>
    </w:p>
    <w:p w14:paraId="6885AB33" w14:textId="77777777" w:rsidR="00E6036A" w:rsidRPr="00E6036A" w:rsidRDefault="00E6036A" w:rsidP="00E6036A"/>
    <w:p w14:paraId="6B05A35C" w14:textId="77777777" w:rsidR="00B2209B" w:rsidRDefault="00E6036A" w:rsidP="00B2209B">
      <w:pPr>
        <w:pStyle w:val="Caption"/>
        <w:keepNext/>
        <w:jc w:val="center"/>
      </w:pPr>
      <w:r>
        <w:rPr>
          <w:noProof/>
          <w:lang w:bidi="ar-SA"/>
        </w:rPr>
        <w:drawing>
          <wp:inline distT="0" distB="0" distL="0" distR="0" wp14:anchorId="3F2C4742" wp14:editId="20B6958E">
            <wp:extent cx="5394960" cy="1798320"/>
            <wp:effectExtent l="19050" t="19050" r="15240" b="1143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buprofen.EEA_LI (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258E679" w14:textId="77777777" w:rsidR="00B2209B" w:rsidRDefault="00B2209B" w:rsidP="00B2209B">
      <w:pPr>
        <w:pStyle w:val="Caption"/>
        <w:jc w:val="center"/>
      </w:pPr>
    </w:p>
    <w:p w14:paraId="378E9915" w14:textId="325C1B14" w:rsidR="00E6036A" w:rsidRDefault="00B2209B" w:rsidP="00B2209B">
      <w:pPr>
        <w:pStyle w:val="Caption"/>
        <w:jc w:val="center"/>
      </w:pPr>
      <w:bookmarkStart w:id="132" w:name="_Toc513553912"/>
      <w:r>
        <w:t xml:space="preserve">Figure B </w:t>
      </w:r>
      <w:r w:rsidR="008151B7">
        <w:fldChar w:fldCharType="begin"/>
      </w:r>
      <w:r w:rsidR="008151B7">
        <w:instrText xml:space="preserve"> SEQ Figure_B \* ARABIC </w:instrText>
      </w:r>
      <w:r w:rsidR="008151B7">
        <w:fldChar w:fldCharType="separate"/>
      </w:r>
      <w:r w:rsidR="00AE569E">
        <w:rPr>
          <w:noProof/>
        </w:rPr>
        <w:t>18</w:t>
      </w:r>
      <w:r w:rsidR="008151B7">
        <w:rPr>
          <w:noProof/>
        </w:rPr>
        <w:fldChar w:fldCharType="end"/>
      </w:r>
      <w:r>
        <w:t xml:space="preserve">. </w:t>
      </w:r>
      <w:r w:rsidRPr="00681FCC">
        <w:t xml:space="preserve">Ibuprofen </w:t>
      </w:r>
      <w:r w:rsidR="00815B0D">
        <w:t>detections in ng/L for each season (EEA lab results).</w:t>
      </w:r>
      <w:bookmarkEnd w:id="132"/>
    </w:p>
    <w:p w14:paraId="74938E65" w14:textId="77777777" w:rsidR="00E6036A" w:rsidRDefault="00E6036A" w:rsidP="00E6036A">
      <w:pPr>
        <w:pStyle w:val="Caption"/>
        <w:jc w:val="center"/>
      </w:pPr>
    </w:p>
    <w:p w14:paraId="5BCABBBD" w14:textId="77777777" w:rsidR="00B2209B" w:rsidRPr="00B2209B" w:rsidRDefault="00B2209B" w:rsidP="00B2209B"/>
    <w:p w14:paraId="0B913607" w14:textId="77777777" w:rsidR="00B2209B" w:rsidRDefault="00E86000" w:rsidP="00B2209B">
      <w:pPr>
        <w:keepNext/>
      </w:pPr>
      <w:r>
        <w:rPr>
          <w:noProof/>
          <w:lang w:bidi="ar-SA"/>
        </w:rPr>
        <w:drawing>
          <wp:inline distT="0" distB="0" distL="0" distR="0" wp14:anchorId="1794359D" wp14:editId="2BD99763">
            <wp:extent cx="5394960" cy="1798320"/>
            <wp:effectExtent l="19050" t="19050" r="15240" b="1143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ohexol.EEA_LI (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CD26164" w14:textId="144EC75E" w:rsidR="00142D21" w:rsidRDefault="00B2209B" w:rsidP="00B2209B">
      <w:pPr>
        <w:pStyle w:val="Caption"/>
        <w:jc w:val="center"/>
      </w:pPr>
      <w:bookmarkStart w:id="133" w:name="_Toc513553913"/>
      <w:r>
        <w:t xml:space="preserve">Figure B </w:t>
      </w:r>
      <w:r w:rsidR="008151B7">
        <w:fldChar w:fldCharType="begin"/>
      </w:r>
      <w:r w:rsidR="008151B7">
        <w:instrText xml:space="preserve"> SEQ Figure_B \* ARABIC </w:instrText>
      </w:r>
      <w:r w:rsidR="008151B7">
        <w:fldChar w:fldCharType="separate"/>
      </w:r>
      <w:r w:rsidR="00AE569E">
        <w:rPr>
          <w:noProof/>
        </w:rPr>
        <w:t>19</w:t>
      </w:r>
      <w:r w:rsidR="008151B7">
        <w:rPr>
          <w:noProof/>
        </w:rPr>
        <w:fldChar w:fldCharType="end"/>
      </w:r>
      <w:r>
        <w:t xml:space="preserve">. </w:t>
      </w:r>
      <w:r w:rsidRPr="00D50C15">
        <w:t xml:space="preserve">Iohexal </w:t>
      </w:r>
      <w:r w:rsidR="00815B0D">
        <w:t>detections in ng/L for each season (EEA lab results).</w:t>
      </w:r>
      <w:bookmarkEnd w:id="133"/>
    </w:p>
    <w:p w14:paraId="0DEF11AC" w14:textId="77777777" w:rsidR="00142D21" w:rsidRDefault="00142D21" w:rsidP="00E86000"/>
    <w:p w14:paraId="2785ACE2" w14:textId="77777777" w:rsidR="00B2209B" w:rsidRDefault="00E86000" w:rsidP="00B2209B">
      <w:pPr>
        <w:keepNext/>
      </w:pPr>
      <w:r>
        <w:rPr>
          <w:noProof/>
          <w:lang w:bidi="ar-SA"/>
        </w:rPr>
        <w:drawing>
          <wp:inline distT="0" distB="0" distL="0" distR="0" wp14:anchorId="55917227" wp14:editId="47D51D0E">
            <wp:extent cx="5394960" cy="1798320"/>
            <wp:effectExtent l="19050" t="19050" r="15240" b="1143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incomycin.EEA_LI (2).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14CEF62" w14:textId="3C820481" w:rsidR="00142D21" w:rsidRDefault="00B2209B" w:rsidP="00815B0D">
      <w:pPr>
        <w:pStyle w:val="Caption"/>
        <w:jc w:val="center"/>
      </w:pPr>
      <w:bookmarkStart w:id="134" w:name="_Toc513553914"/>
      <w:r>
        <w:t xml:space="preserve">Figure B </w:t>
      </w:r>
      <w:r w:rsidR="008151B7">
        <w:fldChar w:fldCharType="begin"/>
      </w:r>
      <w:r w:rsidR="008151B7">
        <w:instrText xml:space="preserve"> SEQ Figure_B \* ARABIC </w:instrText>
      </w:r>
      <w:r w:rsidR="008151B7">
        <w:fldChar w:fldCharType="separate"/>
      </w:r>
      <w:r w:rsidR="00AE569E">
        <w:rPr>
          <w:noProof/>
        </w:rPr>
        <w:t>20</w:t>
      </w:r>
      <w:r w:rsidR="008151B7">
        <w:rPr>
          <w:noProof/>
        </w:rPr>
        <w:fldChar w:fldCharType="end"/>
      </w:r>
      <w:r>
        <w:t xml:space="preserve">. </w:t>
      </w:r>
      <w:r w:rsidRPr="009F4D7D">
        <w:t xml:space="preserve">Lincomycin </w:t>
      </w:r>
      <w:r w:rsidR="00815B0D">
        <w:t>detections in ng/L for each season (EEA lab results).</w:t>
      </w:r>
      <w:bookmarkEnd w:id="134"/>
    </w:p>
    <w:p w14:paraId="73652055" w14:textId="77777777" w:rsidR="00815B0D" w:rsidRPr="00815B0D" w:rsidRDefault="00815B0D" w:rsidP="00815B0D"/>
    <w:p w14:paraId="2F886E6D" w14:textId="77777777" w:rsidR="00B2209B" w:rsidRDefault="00E86000" w:rsidP="00B2209B">
      <w:pPr>
        <w:keepNext/>
      </w:pPr>
      <w:r>
        <w:rPr>
          <w:noProof/>
          <w:lang w:bidi="ar-SA"/>
        </w:rPr>
        <w:drawing>
          <wp:inline distT="0" distB="0" distL="0" distR="0" wp14:anchorId="55C88896" wp14:editId="092CCEEB">
            <wp:extent cx="5394960" cy="1798320"/>
            <wp:effectExtent l="19050" t="19050" r="15240" b="1143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eclofenamic.Acid.EEA_LI (2).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20010DC3" w14:textId="042878AD" w:rsidR="00142D21" w:rsidRDefault="00B2209B" w:rsidP="00B2209B">
      <w:pPr>
        <w:pStyle w:val="Caption"/>
        <w:jc w:val="center"/>
      </w:pPr>
      <w:bookmarkStart w:id="135" w:name="_Toc513553915"/>
      <w:r>
        <w:t xml:space="preserve">Figure B </w:t>
      </w:r>
      <w:r w:rsidR="008151B7">
        <w:fldChar w:fldCharType="begin"/>
      </w:r>
      <w:r w:rsidR="008151B7">
        <w:instrText xml:space="preserve"> SEQ Figure_B \* ARABIC </w:instrText>
      </w:r>
      <w:r w:rsidR="008151B7">
        <w:fldChar w:fldCharType="separate"/>
      </w:r>
      <w:r w:rsidR="00AE569E">
        <w:rPr>
          <w:noProof/>
        </w:rPr>
        <w:t>21</w:t>
      </w:r>
      <w:r w:rsidR="008151B7">
        <w:rPr>
          <w:noProof/>
        </w:rPr>
        <w:fldChar w:fldCharType="end"/>
      </w:r>
      <w:r>
        <w:t xml:space="preserve">. </w:t>
      </w:r>
      <w:r w:rsidRPr="007F6270">
        <w:t xml:space="preserve">Meclofenamic acid </w:t>
      </w:r>
      <w:r w:rsidR="00815B0D">
        <w:t>detections in ng/L for each season (EEA lab results).</w:t>
      </w:r>
      <w:bookmarkEnd w:id="135"/>
    </w:p>
    <w:p w14:paraId="6379B439" w14:textId="77777777" w:rsidR="00142D21" w:rsidRDefault="00142D21" w:rsidP="00142D21">
      <w:pPr>
        <w:pStyle w:val="Caption"/>
        <w:jc w:val="center"/>
      </w:pPr>
    </w:p>
    <w:p w14:paraId="4F03EC5C" w14:textId="77777777" w:rsidR="00B2209B" w:rsidRDefault="00E86000" w:rsidP="00B2209B">
      <w:pPr>
        <w:keepNext/>
      </w:pPr>
      <w:r>
        <w:rPr>
          <w:noProof/>
          <w:lang w:bidi="ar-SA"/>
        </w:rPr>
        <w:drawing>
          <wp:inline distT="0" distB="0" distL="0" distR="0" wp14:anchorId="170ABA7B" wp14:editId="11A0C180">
            <wp:extent cx="5394960" cy="1798320"/>
            <wp:effectExtent l="19050" t="19050" r="1524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alicylic.Acid.EEA_LI (2).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48F76B6" w14:textId="617C56A9" w:rsidR="00142D21" w:rsidRDefault="00B2209B" w:rsidP="00B2209B">
      <w:pPr>
        <w:pStyle w:val="Caption"/>
        <w:jc w:val="center"/>
      </w:pPr>
      <w:bookmarkStart w:id="136" w:name="_Toc513553916"/>
      <w:r>
        <w:t xml:space="preserve">Figure B </w:t>
      </w:r>
      <w:r w:rsidR="008151B7">
        <w:fldChar w:fldCharType="begin"/>
      </w:r>
      <w:r w:rsidR="008151B7">
        <w:instrText xml:space="preserve"> SEQ Figure_B \* ARABIC </w:instrText>
      </w:r>
      <w:r w:rsidR="008151B7">
        <w:fldChar w:fldCharType="separate"/>
      </w:r>
      <w:r w:rsidR="00AE569E">
        <w:rPr>
          <w:noProof/>
        </w:rPr>
        <w:t>22</w:t>
      </w:r>
      <w:r w:rsidR="008151B7">
        <w:rPr>
          <w:noProof/>
        </w:rPr>
        <w:fldChar w:fldCharType="end"/>
      </w:r>
      <w:r>
        <w:t xml:space="preserve">. </w:t>
      </w:r>
      <w:r w:rsidRPr="00AB3A23">
        <w:t xml:space="preserve">Salicylic acid </w:t>
      </w:r>
      <w:r w:rsidR="00815B0D">
        <w:t>detections in ng/L for each season (EEA lab results).</w:t>
      </w:r>
      <w:bookmarkEnd w:id="136"/>
    </w:p>
    <w:p w14:paraId="6ECA1688" w14:textId="77777777" w:rsidR="00142D21" w:rsidRDefault="00142D21" w:rsidP="00E86000"/>
    <w:p w14:paraId="59CF4741" w14:textId="77777777" w:rsidR="00B2209B" w:rsidRDefault="00E86000" w:rsidP="00B2209B">
      <w:pPr>
        <w:keepNext/>
      </w:pPr>
      <w:r>
        <w:rPr>
          <w:noProof/>
          <w:lang w:bidi="ar-SA"/>
        </w:rPr>
        <w:drawing>
          <wp:inline distT="0" distB="0" distL="0" distR="0" wp14:anchorId="5F2C038B" wp14:editId="3690E69B">
            <wp:extent cx="5394960" cy="1798320"/>
            <wp:effectExtent l="19050" t="19050" r="15240" b="114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riclocarban.EEA_LI (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FED7F85" w14:textId="6BA5F9E3" w:rsidR="00142D21" w:rsidRDefault="00B2209B" w:rsidP="00B2209B">
      <w:pPr>
        <w:pStyle w:val="Caption"/>
        <w:jc w:val="center"/>
      </w:pPr>
      <w:bookmarkStart w:id="137" w:name="_Toc513553917"/>
      <w:r>
        <w:t xml:space="preserve">Figure B </w:t>
      </w:r>
      <w:r w:rsidR="008151B7">
        <w:fldChar w:fldCharType="begin"/>
      </w:r>
      <w:r w:rsidR="008151B7">
        <w:instrText xml:space="preserve"> SEQ Figure_B \* ARABIC </w:instrText>
      </w:r>
      <w:r w:rsidR="008151B7">
        <w:fldChar w:fldCharType="separate"/>
      </w:r>
      <w:r w:rsidR="00AE569E">
        <w:rPr>
          <w:noProof/>
        </w:rPr>
        <w:t>23</w:t>
      </w:r>
      <w:r w:rsidR="008151B7">
        <w:rPr>
          <w:noProof/>
        </w:rPr>
        <w:fldChar w:fldCharType="end"/>
      </w:r>
      <w:r>
        <w:t xml:space="preserve">. </w:t>
      </w:r>
      <w:r w:rsidRPr="00AF68A0">
        <w:t xml:space="preserve">Triclocarban </w:t>
      </w:r>
      <w:r w:rsidR="00815B0D">
        <w:t>detections in ng/L for each season (EEA lab results).</w:t>
      </w:r>
      <w:bookmarkEnd w:id="137"/>
    </w:p>
    <w:p w14:paraId="55421BA2" w14:textId="77777777" w:rsidR="00142D21" w:rsidRDefault="00142D21" w:rsidP="00E86000"/>
    <w:p w14:paraId="642AFBAD" w14:textId="77777777" w:rsidR="00B2209B" w:rsidRDefault="00E86000" w:rsidP="00B2209B">
      <w:pPr>
        <w:keepNext/>
      </w:pPr>
      <w:r>
        <w:rPr>
          <w:noProof/>
          <w:lang w:bidi="ar-SA"/>
        </w:rPr>
        <w:drawing>
          <wp:inline distT="0" distB="0" distL="0" distR="0" wp14:anchorId="6FEB8C7E" wp14:editId="3A79A2DA">
            <wp:extent cx="5394960" cy="1798320"/>
            <wp:effectExtent l="19050" t="19050" r="15240" b="114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Trimethoprim.EEA_LI (2).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0061647" w14:textId="0100D01B" w:rsidR="00142D21" w:rsidRDefault="00B2209B" w:rsidP="00B2209B">
      <w:pPr>
        <w:pStyle w:val="Caption"/>
        <w:jc w:val="center"/>
      </w:pPr>
      <w:bookmarkStart w:id="138" w:name="_Toc513553918"/>
      <w:r>
        <w:t xml:space="preserve">Figure B </w:t>
      </w:r>
      <w:r w:rsidR="008151B7">
        <w:fldChar w:fldCharType="begin"/>
      </w:r>
      <w:r w:rsidR="008151B7">
        <w:instrText xml:space="preserve"> SEQ Figure_B \* ARABIC </w:instrText>
      </w:r>
      <w:r w:rsidR="008151B7">
        <w:fldChar w:fldCharType="separate"/>
      </w:r>
      <w:r w:rsidR="00AE569E">
        <w:rPr>
          <w:noProof/>
        </w:rPr>
        <w:t>24</w:t>
      </w:r>
      <w:r w:rsidR="008151B7">
        <w:rPr>
          <w:noProof/>
        </w:rPr>
        <w:fldChar w:fldCharType="end"/>
      </w:r>
      <w:r>
        <w:t xml:space="preserve">. </w:t>
      </w:r>
      <w:r w:rsidRPr="00F9123C">
        <w:t xml:space="preserve">Trimethoprim </w:t>
      </w:r>
      <w:r w:rsidR="00815B0D">
        <w:t>detections in ng/L for each season (EEA lab results).</w:t>
      </w:r>
      <w:bookmarkEnd w:id="138"/>
    </w:p>
    <w:p w14:paraId="64919A5A" w14:textId="77777777" w:rsidR="00E86000" w:rsidRPr="00E86000" w:rsidRDefault="00E86000" w:rsidP="00142D21">
      <w:pPr>
        <w:pStyle w:val="Caption"/>
        <w:jc w:val="center"/>
      </w:pPr>
    </w:p>
    <w:p w14:paraId="40DB5280" w14:textId="77777777" w:rsidR="009A6E60" w:rsidRDefault="009A6E60" w:rsidP="009A6E60">
      <w:pPr>
        <w:pStyle w:val="BodyText"/>
        <w:jc w:val="center"/>
      </w:pPr>
    </w:p>
    <w:p w14:paraId="38F8D03E" w14:textId="77777777" w:rsidR="009A6E60" w:rsidRDefault="009A6E60" w:rsidP="009A6E60">
      <w:pPr>
        <w:pStyle w:val="BodyText"/>
        <w:jc w:val="center"/>
      </w:pPr>
    </w:p>
    <w:p w14:paraId="3C59A8E6" w14:textId="77777777" w:rsidR="009A6E60" w:rsidRDefault="009A6E60" w:rsidP="009A6E60">
      <w:pPr>
        <w:pStyle w:val="BodyText"/>
        <w:jc w:val="center"/>
      </w:pPr>
    </w:p>
    <w:p w14:paraId="56B1593E" w14:textId="77777777" w:rsidR="00CD25E5" w:rsidRDefault="00CD25E5" w:rsidP="009A6E60">
      <w:pPr>
        <w:pStyle w:val="BodyText"/>
        <w:jc w:val="center"/>
      </w:pPr>
    </w:p>
    <w:p w14:paraId="6CB9899F" w14:textId="2F7DF9BE" w:rsidR="000B67F5" w:rsidRDefault="000B67F5" w:rsidP="009A6E60">
      <w:pPr>
        <w:pStyle w:val="BodyText"/>
        <w:jc w:val="center"/>
      </w:pPr>
      <w:r>
        <w:t xml:space="preserve">Hormone </w:t>
      </w:r>
      <w:r w:rsidR="004E071E">
        <w:t>Compounds</w:t>
      </w:r>
      <w:r>
        <w:t xml:space="preserve"> – EEA</w:t>
      </w:r>
    </w:p>
    <w:p w14:paraId="24E17A65" w14:textId="77777777" w:rsidR="009A6E60" w:rsidRDefault="009A6E60" w:rsidP="009A6E60">
      <w:pPr>
        <w:pStyle w:val="BodyText"/>
        <w:jc w:val="center"/>
      </w:pPr>
    </w:p>
    <w:p w14:paraId="7921423D" w14:textId="77777777" w:rsidR="00B2209B" w:rsidRDefault="0012738A" w:rsidP="00B2209B">
      <w:pPr>
        <w:keepNext/>
      </w:pPr>
      <w:r>
        <w:rPr>
          <w:noProof/>
          <w:lang w:bidi="ar-SA"/>
        </w:rPr>
        <w:drawing>
          <wp:inline distT="0" distB="0" distL="0" distR="0" wp14:anchorId="67696062" wp14:editId="50A36B9D">
            <wp:extent cx="5394960" cy="1798320"/>
            <wp:effectExtent l="19050" t="19050" r="15240"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Andorostenedione.EEA_LI (2).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0BF71E4B" w14:textId="79DF02FB" w:rsidR="00B2209B" w:rsidRDefault="00B2209B" w:rsidP="00B2209B">
      <w:pPr>
        <w:pStyle w:val="Caption"/>
        <w:jc w:val="center"/>
        <w:rPr>
          <w:noProof/>
        </w:rPr>
      </w:pPr>
      <w:bookmarkStart w:id="139" w:name="_Toc513553919"/>
      <w:r>
        <w:t xml:space="preserve">Figure B </w:t>
      </w:r>
      <w:r w:rsidR="008151B7">
        <w:fldChar w:fldCharType="begin"/>
      </w:r>
      <w:r w:rsidR="008151B7">
        <w:instrText xml:space="preserve"> SEQ Figure_B \* ARABIC </w:instrText>
      </w:r>
      <w:r w:rsidR="008151B7">
        <w:fldChar w:fldCharType="separate"/>
      </w:r>
      <w:r w:rsidR="00AE569E">
        <w:rPr>
          <w:noProof/>
        </w:rPr>
        <w:t>25</w:t>
      </w:r>
      <w:r w:rsidR="008151B7">
        <w:rPr>
          <w:noProof/>
        </w:rPr>
        <w:fldChar w:fldCharType="end"/>
      </w:r>
      <w:r>
        <w:t>. Andorostenedione</w:t>
      </w:r>
      <w:r w:rsidRPr="001646DB">
        <w:t xml:space="preserve"> </w:t>
      </w:r>
      <w:r w:rsidR="00815B0D">
        <w:t>detections in ng/L for each season (EEA lab results).</w:t>
      </w:r>
      <w:bookmarkEnd w:id="139"/>
    </w:p>
    <w:p w14:paraId="2251C7BD" w14:textId="77777777" w:rsidR="00B2209B" w:rsidRPr="00B2209B" w:rsidRDefault="00B2209B" w:rsidP="00B2209B"/>
    <w:p w14:paraId="366862BF" w14:textId="77777777" w:rsidR="00B2209B" w:rsidRDefault="00B2209B" w:rsidP="00B2209B">
      <w:pPr>
        <w:pStyle w:val="Caption"/>
        <w:keepNext/>
        <w:jc w:val="center"/>
      </w:pPr>
      <w:r>
        <w:rPr>
          <w:noProof/>
          <w:lang w:bidi="ar-SA"/>
        </w:rPr>
        <w:drawing>
          <wp:inline distT="0" distB="0" distL="0" distR="0" wp14:anchorId="286441F9" wp14:editId="2943C26D">
            <wp:extent cx="5394960" cy="1798320"/>
            <wp:effectExtent l="19050" t="19050" r="15240" b="1143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Estriol.EEA_LI.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DA0FEFE" w14:textId="77777777" w:rsidR="00B2209B" w:rsidRDefault="00B2209B" w:rsidP="00B2209B">
      <w:pPr>
        <w:pStyle w:val="Caption"/>
        <w:jc w:val="center"/>
      </w:pPr>
    </w:p>
    <w:p w14:paraId="57C8C191" w14:textId="0D1481A9" w:rsidR="00815B0D" w:rsidRDefault="00B2209B" w:rsidP="00815B0D">
      <w:pPr>
        <w:pStyle w:val="Caption"/>
        <w:jc w:val="center"/>
      </w:pPr>
      <w:bookmarkStart w:id="140" w:name="_Toc513553920"/>
      <w:r>
        <w:t xml:space="preserve">Figure B </w:t>
      </w:r>
      <w:r w:rsidR="008151B7">
        <w:fldChar w:fldCharType="begin"/>
      </w:r>
      <w:r w:rsidR="008151B7">
        <w:instrText xml:space="preserve"> SEQ Figure_B \* ARABIC </w:instrText>
      </w:r>
      <w:r w:rsidR="008151B7">
        <w:fldChar w:fldCharType="separate"/>
      </w:r>
      <w:r w:rsidR="00AE569E">
        <w:rPr>
          <w:noProof/>
        </w:rPr>
        <w:t>26</w:t>
      </w:r>
      <w:r w:rsidR="008151B7">
        <w:rPr>
          <w:noProof/>
        </w:rPr>
        <w:fldChar w:fldCharType="end"/>
      </w:r>
      <w:r>
        <w:t>. Estriol</w:t>
      </w:r>
      <w:r w:rsidRPr="00D86A39">
        <w:t xml:space="preserve"> </w:t>
      </w:r>
      <w:r w:rsidR="00815B0D">
        <w:t>detections in ng/L for each season (EEA lab results).</w:t>
      </w:r>
      <w:bookmarkEnd w:id="140"/>
    </w:p>
    <w:p w14:paraId="3E4E5DE3" w14:textId="77777777" w:rsidR="00815B0D" w:rsidRPr="00815B0D" w:rsidRDefault="00815B0D" w:rsidP="00815B0D"/>
    <w:p w14:paraId="17A954FD" w14:textId="0CD162D2" w:rsidR="00B2209B" w:rsidRDefault="00B2209B" w:rsidP="00815B0D">
      <w:pPr>
        <w:pStyle w:val="Caption"/>
        <w:jc w:val="center"/>
      </w:pPr>
      <w:r>
        <w:rPr>
          <w:noProof/>
          <w:lang w:bidi="ar-SA"/>
        </w:rPr>
        <w:drawing>
          <wp:inline distT="0" distB="0" distL="0" distR="0" wp14:anchorId="2786A8B0" wp14:editId="740240A6">
            <wp:extent cx="5394960" cy="1798320"/>
            <wp:effectExtent l="19050" t="19050" r="15240" b="1143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Estrone.EEA_LI (2).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62E3192" w14:textId="77777777" w:rsidR="00B2209B" w:rsidRDefault="00B2209B" w:rsidP="00B2209B">
      <w:pPr>
        <w:pStyle w:val="Caption"/>
        <w:jc w:val="center"/>
      </w:pPr>
    </w:p>
    <w:p w14:paraId="453088B4" w14:textId="5A16ACF9" w:rsidR="00B2209B" w:rsidRDefault="00B2209B" w:rsidP="00B2209B">
      <w:pPr>
        <w:pStyle w:val="Caption"/>
        <w:jc w:val="center"/>
      </w:pPr>
      <w:bookmarkStart w:id="141" w:name="_Toc513553921"/>
      <w:r>
        <w:t xml:space="preserve">Figure B </w:t>
      </w:r>
      <w:r w:rsidR="008151B7">
        <w:fldChar w:fldCharType="begin"/>
      </w:r>
      <w:r w:rsidR="008151B7">
        <w:instrText xml:space="preserve"> SEQ Figure_B \* ARABIC </w:instrText>
      </w:r>
      <w:r w:rsidR="008151B7">
        <w:fldChar w:fldCharType="separate"/>
      </w:r>
      <w:r w:rsidR="00AE569E">
        <w:rPr>
          <w:noProof/>
        </w:rPr>
        <w:t>27</w:t>
      </w:r>
      <w:r w:rsidR="008151B7">
        <w:rPr>
          <w:noProof/>
        </w:rPr>
        <w:fldChar w:fldCharType="end"/>
      </w:r>
      <w:r>
        <w:t xml:space="preserve">. Estrone </w:t>
      </w:r>
      <w:r w:rsidR="00815B0D">
        <w:t>detections in ng/L for each season (EEA lab results).</w:t>
      </w:r>
      <w:bookmarkEnd w:id="141"/>
    </w:p>
    <w:p w14:paraId="71F932FC" w14:textId="77777777" w:rsidR="00B2209B" w:rsidRDefault="0012738A" w:rsidP="00B2209B">
      <w:pPr>
        <w:keepNext/>
      </w:pPr>
      <w:r>
        <w:rPr>
          <w:noProof/>
          <w:lang w:bidi="ar-SA"/>
        </w:rPr>
        <w:drawing>
          <wp:inline distT="0" distB="0" distL="0" distR="0" wp14:anchorId="157722E8" wp14:editId="1682E8D6">
            <wp:extent cx="5394960" cy="1798320"/>
            <wp:effectExtent l="19050" t="19050" r="15240" b="1143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estosterone.EEA_LI (2).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E19EE44" w14:textId="3ABAC36C" w:rsidR="00CD25E5" w:rsidRDefault="00B2209B" w:rsidP="008B11EF">
      <w:pPr>
        <w:pStyle w:val="Caption"/>
        <w:jc w:val="center"/>
      </w:pPr>
      <w:bookmarkStart w:id="142" w:name="_Toc513553922"/>
      <w:r>
        <w:t xml:space="preserve">Figure B </w:t>
      </w:r>
      <w:r w:rsidR="008151B7">
        <w:fldChar w:fldCharType="begin"/>
      </w:r>
      <w:r w:rsidR="008151B7">
        <w:instrText xml:space="preserve"> SEQ Figure_B \* ARABIC </w:instrText>
      </w:r>
      <w:r w:rsidR="008151B7">
        <w:fldChar w:fldCharType="separate"/>
      </w:r>
      <w:r w:rsidR="00AE569E">
        <w:rPr>
          <w:noProof/>
        </w:rPr>
        <w:t>28</w:t>
      </w:r>
      <w:r w:rsidR="008151B7">
        <w:rPr>
          <w:noProof/>
        </w:rPr>
        <w:fldChar w:fldCharType="end"/>
      </w:r>
      <w:r>
        <w:t>. Testosterone</w:t>
      </w:r>
      <w:r w:rsidRPr="004A00DB">
        <w:t xml:space="preserve"> </w:t>
      </w:r>
      <w:r w:rsidR="00815B0D">
        <w:t>detections in ng/L for each season (EEA lab results).</w:t>
      </w:r>
      <w:bookmarkEnd w:id="142"/>
    </w:p>
    <w:p w14:paraId="43D6B3A5" w14:textId="77777777" w:rsidR="00CD25E5" w:rsidRDefault="00CD25E5" w:rsidP="00B2209B">
      <w:pPr>
        <w:pStyle w:val="BodyText"/>
        <w:jc w:val="center"/>
      </w:pPr>
    </w:p>
    <w:p w14:paraId="1EB68E0C" w14:textId="2C14A6BA" w:rsidR="000B67F5" w:rsidRDefault="000B67F5" w:rsidP="00B2209B">
      <w:pPr>
        <w:pStyle w:val="BodyText"/>
        <w:jc w:val="center"/>
      </w:pPr>
      <w:r>
        <w:t xml:space="preserve">Other </w:t>
      </w:r>
      <w:r w:rsidR="004E071E">
        <w:t>Compounds</w:t>
      </w:r>
      <w:r>
        <w:t xml:space="preserve"> – EEA</w:t>
      </w:r>
    </w:p>
    <w:p w14:paraId="5C741250" w14:textId="77777777" w:rsidR="00B2209B" w:rsidRDefault="00B2209B" w:rsidP="00B2209B">
      <w:pPr>
        <w:pStyle w:val="BodyText"/>
        <w:jc w:val="center"/>
      </w:pPr>
    </w:p>
    <w:p w14:paraId="6BEF6A7D" w14:textId="77777777" w:rsidR="00B2209B" w:rsidRDefault="00085614" w:rsidP="00B2209B">
      <w:pPr>
        <w:keepNext/>
      </w:pPr>
      <w:r>
        <w:rPr>
          <w:noProof/>
          <w:lang w:bidi="ar-SA"/>
        </w:rPr>
        <w:drawing>
          <wp:inline distT="0" distB="0" distL="0" distR="0" wp14:anchorId="372B2951" wp14:editId="0DDCDE86">
            <wp:extent cx="5394960" cy="1798320"/>
            <wp:effectExtent l="19050" t="19050" r="15240" b="1143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cesulfame.K.EEA_LI (2).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AD53F09" w14:textId="45102907" w:rsidR="00B2209B" w:rsidRDefault="00B2209B" w:rsidP="00B2209B">
      <w:pPr>
        <w:pStyle w:val="Caption"/>
        <w:jc w:val="center"/>
      </w:pPr>
      <w:bookmarkStart w:id="143" w:name="_Toc513553923"/>
      <w:r>
        <w:t xml:space="preserve">Figure B </w:t>
      </w:r>
      <w:r w:rsidR="008151B7">
        <w:fldChar w:fldCharType="begin"/>
      </w:r>
      <w:r w:rsidR="008151B7">
        <w:instrText xml:space="preserve"> SEQ Figure_B \* ARABIC </w:instrText>
      </w:r>
      <w:r w:rsidR="008151B7">
        <w:fldChar w:fldCharType="separate"/>
      </w:r>
      <w:r w:rsidR="00AE569E">
        <w:rPr>
          <w:noProof/>
        </w:rPr>
        <w:t>29</w:t>
      </w:r>
      <w:r w:rsidR="008151B7">
        <w:rPr>
          <w:noProof/>
        </w:rPr>
        <w:fldChar w:fldCharType="end"/>
      </w:r>
      <w:r>
        <w:t xml:space="preserve">. Acesulfame-K </w:t>
      </w:r>
      <w:r w:rsidR="00815B0D">
        <w:t>detections in ng/L for each season (EEA lab results).</w:t>
      </w:r>
      <w:bookmarkEnd w:id="143"/>
    </w:p>
    <w:p w14:paraId="41E01F66" w14:textId="77777777" w:rsidR="00B2209B" w:rsidRDefault="00B2209B" w:rsidP="00B2209B">
      <w:pPr>
        <w:pStyle w:val="Caption"/>
        <w:jc w:val="center"/>
        <w:rPr>
          <w:noProof/>
        </w:rPr>
      </w:pPr>
      <w:r w:rsidRPr="00B2209B">
        <w:rPr>
          <w:noProof/>
        </w:rPr>
        <w:t xml:space="preserve"> </w:t>
      </w:r>
    </w:p>
    <w:p w14:paraId="4E2171CF" w14:textId="77777777" w:rsidR="00B2209B" w:rsidRDefault="00B2209B" w:rsidP="00B2209B">
      <w:pPr>
        <w:pStyle w:val="Caption"/>
        <w:keepNext/>
        <w:jc w:val="center"/>
      </w:pPr>
      <w:r>
        <w:rPr>
          <w:noProof/>
          <w:lang w:bidi="ar-SA"/>
        </w:rPr>
        <w:drawing>
          <wp:inline distT="0" distB="0" distL="0" distR="0" wp14:anchorId="6D5162D7" wp14:editId="6649B9BB">
            <wp:extent cx="5394960" cy="1798320"/>
            <wp:effectExtent l="19050" t="19050" r="15240" b="1143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ffeine.EEA_LI (2).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7417DF4C" w14:textId="77777777" w:rsidR="00B2209B" w:rsidRDefault="00B2209B" w:rsidP="00B2209B">
      <w:pPr>
        <w:pStyle w:val="Caption"/>
        <w:jc w:val="center"/>
      </w:pPr>
    </w:p>
    <w:p w14:paraId="27C71947" w14:textId="77691BFB" w:rsidR="00815B0D" w:rsidRDefault="00B2209B" w:rsidP="00815B0D">
      <w:pPr>
        <w:pStyle w:val="Caption"/>
        <w:jc w:val="center"/>
      </w:pPr>
      <w:bookmarkStart w:id="144" w:name="_Toc513553924"/>
      <w:r>
        <w:t xml:space="preserve">Figure B </w:t>
      </w:r>
      <w:r w:rsidR="008151B7">
        <w:fldChar w:fldCharType="begin"/>
      </w:r>
      <w:r w:rsidR="008151B7">
        <w:instrText xml:space="preserve"> SEQ Figure_B \* ARABIC </w:instrText>
      </w:r>
      <w:r w:rsidR="008151B7">
        <w:fldChar w:fldCharType="separate"/>
      </w:r>
      <w:r w:rsidR="00AE569E">
        <w:rPr>
          <w:noProof/>
        </w:rPr>
        <w:t>30</w:t>
      </w:r>
      <w:r w:rsidR="008151B7">
        <w:rPr>
          <w:noProof/>
        </w:rPr>
        <w:fldChar w:fldCharType="end"/>
      </w:r>
      <w:r>
        <w:t xml:space="preserve">. Caffeine </w:t>
      </w:r>
      <w:r w:rsidR="00815B0D">
        <w:t>detections in ng/L for each season (EEA lab results).</w:t>
      </w:r>
      <w:bookmarkEnd w:id="144"/>
    </w:p>
    <w:p w14:paraId="4B3D4DFA" w14:textId="77777777" w:rsidR="00815B0D" w:rsidRPr="00815B0D" w:rsidRDefault="00815B0D" w:rsidP="00815B0D"/>
    <w:p w14:paraId="3893F150" w14:textId="5A41C248" w:rsidR="00B2209B" w:rsidRDefault="00085614" w:rsidP="00815B0D">
      <w:pPr>
        <w:pStyle w:val="Caption"/>
        <w:jc w:val="center"/>
      </w:pPr>
      <w:r>
        <w:rPr>
          <w:noProof/>
          <w:lang w:bidi="ar-SA"/>
        </w:rPr>
        <w:drawing>
          <wp:inline distT="0" distB="0" distL="0" distR="0" wp14:anchorId="35671CDE" wp14:editId="4FCB33A2">
            <wp:extent cx="5394960" cy="1798320"/>
            <wp:effectExtent l="19050" t="19050" r="1524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otinine.EEA_LI (2).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603DC6B" w14:textId="77777777" w:rsidR="00815B0D" w:rsidRDefault="00815B0D" w:rsidP="00B2209B">
      <w:pPr>
        <w:pStyle w:val="Caption"/>
        <w:jc w:val="center"/>
      </w:pPr>
    </w:p>
    <w:p w14:paraId="1E9D6554" w14:textId="120AE736" w:rsidR="00B2209B" w:rsidRDefault="00B2209B" w:rsidP="00B2209B">
      <w:pPr>
        <w:pStyle w:val="Caption"/>
        <w:jc w:val="center"/>
      </w:pPr>
      <w:bookmarkStart w:id="145" w:name="_Toc513553925"/>
      <w:r>
        <w:t xml:space="preserve">Figure B </w:t>
      </w:r>
      <w:r w:rsidR="008151B7">
        <w:fldChar w:fldCharType="begin"/>
      </w:r>
      <w:r w:rsidR="008151B7">
        <w:instrText xml:space="preserve"> SEQ Figure_B \* ARABIC </w:instrText>
      </w:r>
      <w:r w:rsidR="008151B7">
        <w:fldChar w:fldCharType="separate"/>
      </w:r>
      <w:r w:rsidR="00AE569E">
        <w:rPr>
          <w:noProof/>
        </w:rPr>
        <w:t>31</w:t>
      </w:r>
      <w:r w:rsidR="008151B7">
        <w:rPr>
          <w:noProof/>
        </w:rPr>
        <w:fldChar w:fldCharType="end"/>
      </w:r>
      <w:r>
        <w:t xml:space="preserve">. Cotinine </w:t>
      </w:r>
      <w:r w:rsidR="00815B0D">
        <w:t>detections in ng/L for each season (EEA lab results).</w:t>
      </w:r>
      <w:bookmarkEnd w:id="145"/>
    </w:p>
    <w:p w14:paraId="17450423" w14:textId="77777777" w:rsidR="00B2209B" w:rsidRPr="00B2209B" w:rsidRDefault="00B2209B" w:rsidP="00B2209B"/>
    <w:p w14:paraId="4DBC642B" w14:textId="77777777" w:rsidR="00B2209B" w:rsidRDefault="00085614" w:rsidP="00B2209B">
      <w:pPr>
        <w:keepNext/>
      </w:pPr>
      <w:r>
        <w:rPr>
          <w:noProof/>
          <w:lang w:bidi="ar-SA"/>
        </w:rPr>
        <w:drawing>
          <wp:inline distT="0" distB="0" distL="0" distR="0" wp14:anchorId="4188B687" wp14:editId="34CF295E">
            <wp:extent cx="5394960" cy="1798320"/>
            <wp:effectExtent l="19050" t="19050" r="15240" b="1143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EET.EEA_LI (2).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44676292" w14:textId="5BED452F" w:rsidR="00CD25E5" w:rsidRDefault="00B2209B" w:rsidP="008B11EF">
      <w:pPr>
        <w:pStyle w:val="Caption"/>
        <w:jc w:val="center"/>
      </w:pPr>
      <w:bookmarkStart w:id="146" w:name="_Toc513553926"/>
      <w:r>
        <w:t xml:space="preserve">Figure B </w:t>
      </w:r>
      <w:r w:rsidR="008151B7">
        <w:fldChar w:fldCharType="begin"/>
      </w:r>
      <w:r w:rsidR="008151B7">
        <w:instrText xml:space="preserve"> SEQ Figure_B \* ARABIC </w:instrText>
      </w:r>
      <w:r w:rsidR="008151B7">
        <w:fldChar w:fldCharType="separate"/>
      </w:r>
      <w:r w:rsidR="00AE569E">
        <w:rPr>
          <w:noProof/>
        </w:rPr>
        <w:t>32</w:t>
      </w:r>
      <w:r w:rsidR="008151B7">
        <w:rPr>
          <w:noProof/>
        </w:rPr>
        <w:fldChar w:fldCharType="end"/>
      </w:r>
      <w:r>
        <w:t xml:space="preserve">. DEET </w:t>
      </w:r>
      <w:r w:rsidR="00815B0D">
        <w:t>detections in ng/L for each season (EEA lab results).</w:t>
      </w:r>
      <w:bookmarkEnd w:id="146"/>
    </w:p>
    <w:p w14:paraId="4D3D4ECF" w14:textId="77777777" w:rsidR="00CD25E5" w:rsidRDefault="00CD25E5" w:rsidP="00CD25E5">
      <w:pPr>
        <w:jc w:val="center"/>
      </w:pPr>
    </w:p>
    <w:p w14:paraId="440537E3" w14:textId="37C64877" w:rsidR="00B2209B" w:rsidRDefault="00B2209B" w:rsidP="00CD25E5">
      <w:pPr>
        <w:jc w:val="center"/>
      </w:pPr>
      <w:r>
        <w:t xml:space="preserve">Industrial </w:t>
      </w:r>
      <w:r w:rsidR="004E071E">
        <w:t>Compounds</w:t>
      </w:r>
      <w:r>
        <w:t xml:space="preserve"> – WEST</w:t>
      </w:r>
    </w:p>
    <w:p w14:paraId="173DCD65" w14:textId="77777777" w:rsidR="00B2209B" w:rsidRDefault="00B2209B" w:rsidP="00B2209B">
      <w:pPr>
        <w:pStyle w:val="BodyText"/>
        <w:jc w:val="center"/>
      </w:pPr>
    </w:p>
    <w:p w14:paraId="38FD4B92" w14:textId="77777777" w:rsidR="00B2209B" w:rsidRDefault="00B2209B" w:rsidP="00B2209B">
      <w:pPr>
        <w:pStyle w:val="BodyText"/>
        <w:keepNext/>
        <w:jc w:val="center"/>
      </w:pPr>
      <w:r>
        <w:rPr>
          <w:noProof/>
        </w:rPr>
        <w:drawing>
          <wp:inline distT="0" distB="0" distL="0" distR="0" wp14:anchorId="0A72CA34" wp14:editId="70C3D234">
            <wp:extent cx="5394960" cy="1798320"/>
            <wp:effectExtent l="19050" t="19050" r="15240" b="1143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FHxA.WEST_LI.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848FC80" w14:textId="77777777" w:rsidR="00B2209B" w:rsidRDefault="00B2209B" w:rsidP="00B2209B">
      <w:pPr>
        <w:pStyle w:val="Caption"/>
        <w:jc w:val="center"/>
      </w:pPr>
    </w:p>
    <w:p w14:paraId="530B99E2" w14:textId="0D267764" w:rsidR="00B2209B" w:rsidRDefault="00B2209B" w:rsidP="00B2209B">
      <w:pPr>
        <w:pStyle w:val="Caption"/>
        <w:jc w:val="center"/>
      </w:pPr>
      <w:bookmarkStart w:id="147" w:name="_Toc513553927"/>
      <w:r>
        <w:t xml:space="preserve">Figure B </w:t>
      </w:r>
      <w:r w:rsidR="008151B7">
        <w:fldChar w:fldCharType="begin"/>
      </w:r>
      <w:r w:rsidR="008151B7">
        <w:instrText xml:space="preserve"> SEQ Figure_B \* ARABIC </w:instrText>
      </w:r>
      <w:r w:rsidR="008151B7">
        <w:fldChar w:fldCharType="separate"/>
      </w:r>
      <w:r w:rsidR="00AE569E">
        <w:rPr>
          <w:noProof/>
        </w:rPr>
        <w:t>33</w:t>
      </w:r>
      <w:r w:rsidR="008151B7">
        <w:rPr>
          <w:noProof/>
        </w:rPr>
        <w:fldChar w:fldCharType="end"/>
      </w:r>
      <w:r>
        <w:t xml:space="preserve">. PFHxA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47"/>
    </w:p>
    <w:p w14:paraId="50E424FF" w14:textId="77777777" w:rsidR="004A115D" w:rsidRPr="004A115D" w:rsidRDefault="004A115D" w:rsidP="004A115D"/>
    <w:p w14:paraId="7F1B55B4" w14:textId="77777777" w:rsidR="00B2209B" w:rsidRDefault="00A36422" w:rsidP="00B2209B">
      <w:pPr>
        <w:keepNext/>
      </w:pPr>
      <w:r>
        <w:rPr>
          <w:noProof/>
          <w:lang w:bidi="ar-SA"/>
        </w:rPr>
        <w:drawing>
          <wp:inline distT="0" distB="0" distL="0" distR="0" wp14:anchorId="23640044" wp14:editId="4E6AEF6B">
            <wp:extent cx="5394960" cy="1798320"/>
            <wp:effectExtent l="19050" t="19050" r="15240" b="1143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FOS.WEST_LI.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6B3DC17" w14:textId="00C0D37F" w:rsidR="00A36422" w:rsidRDefault="00B2209B" w:rsidP="00B2209B">
      <w:pPr>
        <w:pStyle w:val="Caption"/>
        <w:jc w:val="center"/>
      </w:pPr>
      <w:bookmarkStart w:id="148" w:name="_Toc513553928"/>
      <w:r>
        <w:t xml:space="preserve">Figure B </w:t>
      </w:r>
      <w:r w:rsidR="008151B7">
        <w:fldChar w:fldCharType="begin"/>
      </w:r>
      <w:r w:rsidR="008151B7">
        <w:instrText xml:space="preserve"> SEQ Figure_B \* ARABIC </w:instrText>
      </w:r>
      <w:r w:rsidR="008151B7">
        <w:fldChar w:fldCharType="separate"/>
      </w:r>
      <w:r w:rsidR="00AE569E">
        <w:rPr>
          <w:noProof/>
        </w:rPr>
        <w:t>34</w:t>
      </w:r>
      <w:r w:rsidR="008151B7">
        <w:rPr>
          <w:noProof/>
        </w:rPr>
        <w:fldChar w:fldCharType="end"/>
      </w:r>
      <w:r>
        <w:t xml:space="preserve">. PFOS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48"/>
    </w:p>
    <w:p w14:paraId="4D0F4861" w14:textId="77777777" w:rsidR="00B2209B" w:rsidRPr="00B2209B" w:rsidRDefault="00B2209B" w:rsidP="00B2209B">
      <w:pPr>
        <w:spacing w:line="240" w:lineRule="auto"/>
      </w:pPr>
    </w:p>
    <w:p w14:paraId="5E588BE6" w14:textId="77777777" w:rsidR="00CD25E5" w:rsidRDefault="00CD25E5" w:rsidP="00B2209B">
      <w:pPr>
        <w:pStyle w:val="BodyText"/>
        <w:jc w:val="center"/>
      </w:pPr>
    </w:p>
    <w:p w14:paraId="1C0648B6" w14:textId="77777777" w:rsidR="004A115D" w:rsidRDefault="004A115D" w:rsidP="004A115D">
      <w:pPr>
        <w:pStyle w:val="BodyText"/>
        <w:keepNext/>
        <w:jc w:val="center"/>
      </w:pPr>
      <w:r>
        <w:rPr>
          <w:noProof/>
        </w:rPr>
        <w:drawing>
          <wp:inline distT="0" distB="0" distL="0" distR="0" wp14:anchorId="1F89F5E2" wp14:editId="6998C77F">
            <wp:extent cx="5394960" cy="1798320"/>
            <wp:effectExtent l="19050" t="19050" r="15240" b="1143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TCPP.WEST_LI.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357978D" w14:textId="77777777" w:rsidR="004A115D" w:rsidRDefault="004A115D" w:rsidP="004A115D">
      <w:pPr>
        <w:pStyle w:val="Caption"/>
        <w:jc w:val="center"/>
      </w:pPr>
    </w:p>
    <w:p w14:paraId="4F530B13" w14:textId="1EFDFC4E" w:rsidR="00CD25E5" w:rsidRDefault="004A115D" w:rsidP="004A115D">
      <w:pPr>
        <w:pStyle w:val="Caption"/>
        <w:jc w:val="center"/>
      </w:pPr>
      <w:bookmarkStart w:id="149" w:name="_Toc513553929"/>
      <w:r>
        <w:t xml:space="preserve">Figure B </w:t>
      </w:r>
      <w:r w:rsidR="008151B7">
        <w:fldChar w:fldCharType="begin"/>
      </w:r>
      <w:r w:rsidR="008151B7">
        <w:instrText xml:space="preserve"> SEQ Figure_B \* ARABIC </w:instrText>
      </w:r>
      <w:r w:rsidR="008151B7">
        <w:fldChar w:fldCharType="separate"/>
      </w:r>
      <w:r w:rsidR="00AE569E">
        <w:rPr>
          <w:noProof/>
        </w:rPr>
        <w:t>35</w:t>
      </w:r>
      <w:r w:rsidR="008151B7">
        <w:rPr>
          <w:noProof/>
        </w:rPr>
        <w:fldChar w:fldCharType="end"/>
      </w:r>
      <w:r>
        <w:t xml:space="preserve">. TCPP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49"/>
    </w:p>
    <w:p w14:paraId="424881AC" w14:textId="57625908" w:rsidR="00CD25E5" w:rsidRDefault="00CD25E5" w:rsidP="00B2209B">
      <w:pPr>
        <w:pStyle w:val="BodyText"/>
        <w:jc w:val="center"/>
      </w:pPr>
    </w:p>
    <w:p w14:paraId="72FE6F61" w14:textId="77777777" w:rsidR="004A115D" w:rsidRDefault="004A115D" w:rsidP="00B2209B">
      <w:pPr>
        <w:pStyle w:val="BodyText"/>
        <w:jc w:val="center"/>
      </w:pPr>
    </w:p>
    <w:p w14:paraId="72A3857D" w14:textId="68F1801D" w:rsidR="000B67F5" w:rsidRDefault="00A36422" w:rsidP="00B2209B">
      <w:pPr>
        <w:pStyle w:val="BodyText"/>
        <w:jc w:val="center"/>
      </w:pPr>
      <w:r>
        <w:t>Pesticide</w:t>
      </w:r>
      <w:r w:rsidR="000B67F5">
        <w:t xml:space="preserve"> </w:t>
      </w:r>
      <w:r w:rsidR="004E071E">
        <w:t>Compounds</w:t>
      </w:r>
      <w:r w:rsidR="000B67F5">
        <w:t xml:space="preserve"> – WEST</w:t>
      </w:r>
    </w:p>
    <w:p w14:paraId="0644FCBB" w14:textId="77777777" w:rsidR="00B2209B" w:rsidRDefault="00B2209B" w:rsidP="00B2209B">
      <w:pPr>
        <w:pStyle w:val="BodyText"/>
        <w:jc w:val="center"/>
      </w:pPr>
    </w:p>
    <w:p w14:paraId="1FA05034" w14:textId="77777777" w:rsidR="00B2209B" w:rsidRDefault="00A36422" w:rsidP="00B2209B">
      <w:pPr>
        <w:keepNext/>
      </w:pPr>
      <w:r>
        <w:rPr>
          <w:noProof/>
          <w:lang w:bidi="ar-SA"/>
        </w:rPr>
        <w:drawing>
          <wp:inline distT="0" distB="0" distL="0" distR="0" wp14:anchorId="776FB6FB" wp14:editId="13CBB698">
            <wp:extent cx="5394960" cy="1798320"/>
            <wp:effectExtent l="19050" t="19050" r="15240" b="114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trazine.WEST_LI.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64318C31" w14:textId="48E7673D" w:rsidR="00B2209B" w:rsidRDefault="00B2209B" w:rsidP="00B2209B">
      <w:pPr>
        <w:pStyle w:val="Caption"/>
        <w:jc w:val="center"/>
      </w:pPr>
      <w:bookmarkStart w:id="150" w:name="_Toc513553930"/>
      <w:r>
        <w:t xml:space="preserve">Figure B </w:t>
      </w:r>
      <w:r w:rsidR="008151B7">
        <w:fldChar w:fldCharType="begin"/>
      </w:r>
      <w:r w:rsidR="008151B7">
        <w:instrText xml:space="preserve"> SEQ Figure_B \* ARABIC </w:instrText>
      </w:r>
      <w:r w:rsidR="008151B7">
        <w:fldChar w:fldCharType="separate"/>
      </w:r>
      <w:r w:rsidR="00AE569E">
        <w:rPr>
          <w:noProof/>
        </w:rPr>
        <w:t>36</w:t>
      </w:r>
      <w:r w:rsidR="008151B7">
        <w:rPr>
          <w:noProof/>
        </w:rPr>
        <w:fldChar w:fldCharType="end"/>
      </w:r>
      <w:r>
        <w:t xml:space="preserve">. Atrazine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0"/>
    </w:p>
    <w:p w14:paraId="5BDC2192" w14:textId="77777777" w:rsidR="00B2209B" w:rsidRPr="00B2209B" w:rsidRDefault="00B2209B" w:rsidP="00B2209B"/>
    <w:p w14:paraId="2700BBDA" w14:textId="77777777" w:rsidR="00B2209B" w:rsidRDefault="00A36422" w:rsidP="00B2209B">
      <w:pPr>
        <w:keepNext/>
      </w:pPr>
      <w:r>
        <w:rPr>
          <w:noProof/>
          <w:lang w:bidi="ar-SA"/>
        </w:rPr>
        <w:drawing>
          <wp:inline distT="0" distB="0" distL="0" distR="0" wp14:anchorId="09289EFE" wp14:editId="76682B78">
            <wp:extent cx="5394960" cy="1798320"/>
            <wp:effectExtent l="19050" t="19050" r="15240" b="1143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imazine.WEST_LI.jp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3BAE9DCB" w14:textId="1AE52114" w:rsidR="00815B0D" w:rsidRDefault="00B2209B" w:rsidP="008B11EF">
      <w:pPr>
        <w:pStyle w:val="Caption"/>
        <w:jc w:val="center"/>
      </w:pPr>
      <w:bookmarkStart w:id="151" w:name="_Toc513553931"/>
      <w:r>
        <w:t xml:space="preserve">Figure B </w:t>
      </w:r>
      <w:r w:rsidR="008151B7">
        <w:fldChar w:fldCharType="begin"/>
      </w:r>
      <w:r w:rsidR="008151B7">
        <w:instrText xml:space="preserve"> SEQ Figure_B \* ARABIC </w:instrText>
      </w:r>
      <w:r w:rsidR="008151B7">
        <w:fldChar w:fldCharType="separate"/>
      </w:r>
      <w:r w:rsidR="00AE569E">
        <w:rPr>
          <w:noProof/>
        </w:rPr>
        <w:t>37</w:t>
      </w:r>
      <w:r w:rsidR="008151B7">
        <w:rPr>
          <w:noProof/>
        </w:rPr>
        <w:fldChar w:fldCharType="end"/>
      </w:r>
      <w:r>
        <w:t xml:space="preserve">. Simazine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1"/>
    </w:p>
    <w:p w14:paraId="7C4996F0" w14:textId="77777777" w:rsidR="004A115D" w:rsidRDefault="004A115D" w:rsidP="00CD25E5">
      <w:pPr>
        <w:pStyle w:val="BodyText"/>
        <w:jc w:val="center"/>
      </w:pPr>
    </w:p>
    <w:p w14:paraId="28527B51" w14:textId="2603D686" w:rsidR="00B2209B" w:rsidRDefault="000B67F5" w:rsidP="00CD25E5">
      <w:pPr>
        <w:pStyle w:val="BodyText"/>
        <w:jc w:val="center"/>
      </w:pPr>
      <w:r>
        <w:t xml:space="preserve">PPCP </w:t>
      </w:r>
      <w:r w:rsidR="004E071E">
        <w:t>Compounds</w:t>
      </w:r>
      <w:r>
        <w:t xml:space="preserve"> – WEST</w:t>
      </w:r>
    </w:p>
    <w:p w14:paraId="7F51A704" w14:textId="77777777" w:rsidR="00CD25E5" w:rsidRDefault="00CD25E5" w:rsidP="00CD25E5">
      <w:pPr>
        <w:pStyle w:val="BodyText"/>
        <w:jc w:val="center"/>
      </w:pPr>
    </w:p>
    <w:p w14:paraId="7A81476D" w14:textId="77777777" w:rsidR="00B2209B" w:rsidRDefault="00A36422" w:rsidP="00B2209B">
      <w:pPr>
        <w:keepNext/>
      </w:pPr>
      <w:r>
        <w:rPr>
          <w:noProof/>
          <w:lang w:bidi="ar-SA"/>
        </w:rPr>
        <w:drawing>
          <wp:inline distT="0" distB="0" distL="0" distR="0" wp14:anchorId="15589973" wp14:editId="03039830">
            <wp:extent cx="5394960" cy="1798320"/>
            <wp:effectExtent l="19050" t="19050" r="15240" b="1143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Diltiazem.WEST_LI.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4C9E0DEB" w14:textId="7DBA062D" w:rsidR="00B2209B" w:rsidRDefault="00B2209B" w:rsidP="00B2209B">
      <w:pPr>
        <w:pStyle w:val="Caption"/>
        <w:jc w:val="center"/>
      </w:pPr>
      <w:bookmarkStart w:id="152" w:name="_Toc513553932"/>
      <w:r>
        <w:t xml:space="preserve">Figure B </w:t>
      </w:r>
      <w:r w:rsidR="008151B7">
        <w:fldChar w:fldCharType="begin"/>
      </w:r>
      <w:r w:rsidR="008151B7">
        <w:instrText xml:space="preserve"> SEQ Figure_B \* ARABIC </w:instrText>
      </w:r>
      <w:r w:rsidR="008151B7">
        <w:fldChar w:fldCharType="separate"/>
      </w:r>
      <w:r w:rsidR="00AE569E">
        <w:rPr>
          <w:noProof/>
        </w:rPr>
        <w:t>38</w:t>
      </w:r>
      <w:r w:rsidR="008151B7">
        <w:rPr>
          <w:noProof/>
        </w:rPr>
        <w:fldChar w:fldCharType="end"/>
      </w:r>
      <w:r>
        <w:t xml:space="preserve">. Diltiazem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2"/>
    </w:p>
    <w:p w14:paraId="6688CACF" w14:textId="77777777" w:rsidR="00B2209B" w:rsidRPr="00B2209B" w:rsidRDefault="00B2209B" w:rsidP="00B2209B"/>
    <w:p w14:paraId="28D94A42" w14:textId="77777777" w:rsidR="00B2209B" w:rsidRDefault="00A36422" w:rsidP="00B2209B">
      <w:pPr>
        <w:keepNext/>
      </w:pPr>
      <w:r>
        <w:rPr>
          <w:noProof/>
          <w:lang w:bidi="ar-SA"/>
        </w:rPr>
        <w:drawing>
          <wp:inline distT="0" distB="0" distL="0" distR="0" wp14:anchorId="3BF220E3" wp14:editId="52E467D4">
            <wp:extent cx="5394960" cy="1798320"/>
            <wp:effectExtent l="19050" t="19050" r="15240" b="1143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Hydrochlorothiazide.WEST_LI.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33027E66" w14:textId="71341EA5" w:rsidR="00B2209B" w:rsidRDefault="00B2209B" w:rsidP="00B2209B">
      <w:pPr>
        <w:pStyle w:val="Caption"/>
        <w:jc w:val="center"/>
      </w:pPr>
      <w:bookmarkStart w:id="153" w:name="_Toc513553933"/>
      <w:r>
        <w:t xml:space="preserve">Figure B </w:t>
      </w:r>
      <w:r w:rsidR="008151B7">
        <w:fldChar w:fldCharType="begin"/>
      </w:r>
      <w:r w:rsidR="008151B7">
        <w:instrText xml:space="preserve"> SEQ Figure_B \* ARABIC </w:instrText>
      </w:r>
      <w:r w:rsidR="008151B7">
        <w:fldChar w:fldCharType="separate"/>
      </w:r>
      <w:r w:rsidR="00AE569E">
        <w:rPr>
          <w:noProof/>
        </w:rPr>
        <w:t>39</w:t>
      </w:r>
      <w:r w:rsidR="008151B7">
        <w:rPr>
          <w:noProof/>
        </w:rPr>
        <w:fldChar w:fldCharType="end"/>
      </w:r>
      <w:r>
        <w:t xml:space="preserve">. Hydrochlorothiazide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3"/>
    </w:p>
    <w:p w14:paraId="01B7E048" w14:textId="77777777" w:rsidR="00B2209B" w:rsidRPr="00B2209B" w:rsidRDefault="00B2209B" w:rsidP="00B2209B"/>
    <w:p w14:paraId="0623D9BD" w14:textId="77777777" w:rsidR="00B2209B" w:rsidRDefault="00B2209B" w:rsidP="00B2209B">
      <w:pPr>
        <w:pStyle w:val="Caption"/>
        <w:keepNext/>
        <w:jc w:val="center"/>
      </w:pPr>
      <w:r>
        <w:rPr>
          <w:noProof/>
          <w:lang w:bidi="ar-SA"/>
        </w:rPr>
        <w:drawing>
          <wp:inline distT="0" distB="0" distL="0" distR="0" wp14:anchorId="1F7005D0" wp14:editId="279BAF37">
            <wp:extent cx="5394960" cy="1798320"/>
            <wp:effectExtent l="19050" t="19050" r="15240" b="1143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opromide.WEST_LI.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2864E841" w14:textId="77777777" w:rsidR="00B2209B" w:rsidRDefault="00B2209B" w:rsidP="00B2209B">
      <w:pPr>
        <w:pStyle w:val="Caption"/>
        <w:jc w:val="center"/>
      </w:pPr>
    </w:p>
    <w:p w14:paraId="4FF61856" w14:textId="1DB917A4" w:rsidR="00815B0D" w:rsidRDefault="00B2209B" w:rsidP="00815B0D">
      <w:pPr>
        <w:pStyle w:val="Caption"/>
        <w:jc w:val="center"/>
      </w:pPr>
      <w:bookmarkStart w:id="154" w:name="_Toc513553934"/>
      <w:r>
        <w:t xml:space="preserve">Figure B </w:t>
      </w:r>
      <w:r w:rsidR="008151B7">
        <w:fldChar w:fldCharType="begin"/>
      </w:r>
      <w:r w:rsidR="008151B7">
        <w:instrText xml:space="preserve"> SEQ Figure_B \* </w:instrText>
      </w:r>
      <w:r w:rsidR="008151B7">
        <w:instrText xml:space="preserve">ARABIC </w:instrText>
      </w:r>
      <w:r w:rsidR="008151B7">
        <w:fldChar w:fldCharType="separate"/>
      </w:r>
      <w:r w:rsidR="00AE569E">
        <w:rPr>
          <w:noProof/>
        </w:rPr>
        <w:t>40</w:t>
      </w:r>
      <w:r w:rsidR="008151B7">
        <w:rPr>
          <w:noProof/>
        </w:rPr>
        <w:fldChar w:fldCharType="end"/>
      </w:r>
      <w:r>
        <w:t xml:space="preserve">. Iopromide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4"/>
    </w:p>
    <w:p w14:paraId="1BDD3712" w14:textId="77777777" w:rsidR="00396F6A" w:rsidRPr="00396F6A" w:rsidRDefault="00396F6A" w:rsidP="00396F6A"/>
    <w:p w14:paraId="167EF18C" w14:textId="34E85448" w:rsidR="002E4DB8" w:rsidRDefault="00A36422" w:rsidP="00815B0D">
      <w:pPr>
        <w:pStyle w:val="Caption"/>
        <w:jc w:val="center"/>
      </w:pPr>
      <w:r>
        <w:rPr>
          <w:noProof/>
          <w:lang w:bidi="ar-SA"/>
        </w:rPr>
        <w:drawing>
          <wp:inline distT="0" distB="0" distL="0" distR="0" wp14:anchorId="1A9DA2BB" wp14:editId="2C7899EE">
            <wp:extent cx="5394960" cy="1798320"/>
            <wp:effectExtent l="19050" t="19050" r="15240" b="1143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Meprobamate.WEST_LI.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17A99D88" w14:textId="77777777" w:rsidR="00815B0D" w:rsidRDefault="00815B0D" w:rsidP="002E4DB8">
      <w:pPr>
        <w:pStyle w:val="Caption"/>
        <w:jc w:val="center"/>
      </w:pPr>
    </w:p>
    <w:p w14:paraId="1F0539EA" w14:textId="2F3926A4" w:rsidR="002E4DB8" w:rsidRDefault="002E4DB8" w:rsidP="002E4DB8">
      <w:pPr>
        <w:pStyle w:val="Caption"/>
        <w:jc w:val="center"/>
      </w:pPr>
      <w:bookmarkStart w:id="155" w:name="_Toc513553935"/>
      <w:r>
        <w:t xml:space="preserve">Figure B </w:t>
      </w:r>
      <w:r w:rsidR="008151B7">
        <w:fldChar w:fldCharType="begin"/>
      </w:r>
      <w:r w:rsidR="008151B7">
        <w:instrText xml:space="preserve"> SEQ Figure_B \* ARABIC </w:instrText>
      </w:r>
      <w:r w:rsidR="008151B7">
        <w:fldChar w:fldCharType="separate"/>
      </w:r>
      <w:r w:rsidR="00AE569E">
        <w:rPr>
          <w:noProof/>
        </w:rPr>
        <w:t>41</w:t>
      </w:r>
      <w:r w:rsidR="008151B7">
        <w:rPr>
          <w:noProof/>
        </w:rPr>
        <w:fldChar w:fldCharType="end"/>
      </w:r>
      <w:r>
        <w:t xml:space="preserve">. Meprobamate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5"/>
    </w:p>
    <w:p w14:paraId="268B8660" w14:textId="77777777" w:rsidR="002E4DB8" w:rsidRPr="002E4DB8" w:rsidRDefault="002E4DB8" w:rsidP="002E4DB8"/>
    <w:p w14:paraId="51AEC579" w14:textId="77777777" w:rsidR="002E4DB8" w:rsidRDefault="00A36422" w:rsidP="002E4DB8">
      <w:pPr>
        <w:keepNext/>
      </w:pPr>
      <w:r>
        <w:rPr>
          <w:noProof/>
          <w:lang w:bidi="ar-SA"/>
        </w:rPr>
        <w:drawing>
          <wp:inline distT="0" distB="0" distL="0" distR="0" wp14:anchorId="29B60991" wp14:editId="4799CBCE">
            <wp:extent cx="5394960" cy="1798320"/>
            <wp:effectExtent l="19050" t="19050" r="15240"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ropylparaben.WEST_LI.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36495DE6" w14:textId="43509EE5" w:rsidR="002E4DB8" w:rsidRDefault="002E4DB8" w:rsidP="00815B0D">
      <w:pPr>
        <w:pStyle w:val="Caption"/>
        <w:jc w:val="center"/>
      </w:pPr>
      <w:bookmarkStart w:id="156" w:name="_Toc513553936"/>
      <w:r>
        <w:t xml:space="preserve">Figure B </w:t>
      </w:r>
      <w:r w:rsidR="008151B7">
        <w:fldChar w:fldCharType="begin"/>
      </w:r>
      <w:r w:rsidR="008151B7">
        <w:instrText xml:space="preserve"> SEQ Figure_B \* ARABIC </w:instrText>
      </w:r>
      <w:r w:rsidR="008151B7">
        <w:fldChar w:fldCharType="separate"/>
      </w:r>
      <w:r w:rsidR="00AE569E">
        <w:rPr>
          <w:noProof/>
        </w:rPr>
        <w:t>42</w:t>
      </w:r>
      <w:r w:rsidR="008151B7">
        <w:rPr>
          <w:noProof/>
        </w:rPr>
        <w:fldChar w:fldCharType="end"/>
      </w:r>
      <w:r>
        <w:t>. Propyl</w:t>
      </w:r>
      <w:r w:rsidR="00E9146C">
        <w:t xml:space="preserve"> </w:t>
      </w:r>
      <w:r>
        <w:t xml:space="preserve">paraben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6"/>
    </w:p>
    <w:p w14:paraId="33E2285A" w14:textId="77777777" w:rsidR="00815B0D" w:rsidRPr="00815B0D" w:rsidRDefault="00815B0D" w:rsidP="00815B0D"/>
    <w:p w14:paraId="37A41466" w14:textId="77777777" w:rsidR="002E4DB8" w:rsidRDefault="00A36422" w:rsidP="002E4DB8">
      <w:pPr>
        <w:keepNext/>
      </w:pPr>
      <w:r>
        <w:rPr>
          <w:noProof/>
          <w:lang w:bidi="ar-SA"/>
        </w:rPr>
        <w:drawing>
          <wp:inline distT="0" distB="0" distL="0" distR="0" wp14:anchorId="722C664A" wp14:editId="2C5D1786">
            <wp:extent cx="5394960" cy="1798320"/>
            <wp:effectExtent l="19050" t="19050" r="15240" b="1143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Trimethoprim.WEST_LI.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595BA7FE" w14:textId="66A980EE" w:rsidR="002E4DB8" w:rsidRDefault="002E4DB8" w:rsidP="00815B0D">
      <w:pPr>
        <w:pStyle w:val="Caption"/>
        <w:jc w:val="center"/>
      </w:pPr>
      <w:bookmarkStart w:id="157" w:name="_Toc513553937"/>
      <w:r>
        <w:t xml:space="preserve">Figure B </w:t>
      </w:r>
      <w:r w:rsidR="008151B7">
        <w:fldChar w:fldCharType="begin"/>
      </w:r>
      <w:r w:rsidR="008151B7">
        <w:instrText xml:space="preserve"> SEQ Figure_B \* ARABIC </w:instrText>
      </w:r>
      <w:r w:rsidR="008151B7">
        <w:fldChar w:fldCharType="separate"/>
      </w:r>
      <w:r w:rsidR="00AE569E">
        <w:rPr>
          <w:noProof/>
        </w:rPr>
        <w:t>43</w:t>
      </w:r>
      <w:r w:rsidR="008151B7">
        <w:rPr>
          <w:noProof/>
        </w:rPr>
        <w:fldChar w:fldCharType="end"/>
      </w:r>
      <w:r>
        <w:t xml:space="preserve">. Trimethoprim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7"/>
    </w:p>
    <w:p w14:paraId="2C489FE7" w14:textId="77777777" w:rsidR="002E4DB8" w:rsidRDefault="002E4DB8" w:rsidP="002E4DB8">
      <w:pPr>
        <w:pStyle w:val="BodyText"/>
      </w:pPr>
    </w:p>
    <w:p w14:paraId="792B3895" w14:textId="0BA27454" w:rsidR="000B67F5" w:rsidRDefault="000B67F5" w:rsidP="002E4DB8">
      <w:pPr>
        <w:pStyle w:val="BodyText"/>
        <w:jc w:val="center"/>
      </w:pPr>
      <w:r>
        <w:t xml:space="preserve">Other </w:t>
      </w:r>
      <w:r w:rsidR="004E071E">
        <w:t>Compounds</w:t>
      </w:r>
      <w:r>
        <w:t xml:space="preserve"> –WEST</w:t>
      </w:r>
    </w:p>
    <w:p w14:paraId="0A2699E7" w14:textId="77777777" w:rsidR="002E4DB8" w:rsidRDefault="002E4DB8" w:rsidP="002E4DB8">
      <w:pPr>
        <w:pStyle w:val="BodyText"/>
        <w:jc w:val="center"/>
      </w:pPr>
    </w:p>
    <w:p w14:paraId="05EAEA72" w14:textId="77777777" w:rsidR="002E4DB8" w:rsidRDefault="00E915B7" w:rsidP="002E4DB8">
      <w:pPr>
        <w:keepNext/>
      </w:pPr>
      <w:r>
        <w:rPr>
          <w:noProof/>
          <w:lang w:bidi="ar-SA"/>
        </w:rPr>
        <w:drawing>
          <wp:inline distT="0" distB="0" distL="0" distR="0" wp14:anchorId="0A5C463A" wp14:editId="10FECAAF">
            <wp:extent cx="5394960" cy="1798320"/>
            <wp:effectExtent l="19050" t="19050" r="15240" b="1143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cesulfame.K.WEST_LI.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2030BB62" w14:textId="0671090C" w:rsidR="002E4DB8" w:rsidRDefault="002E4DB8" w:rsidP="002E4DB8">
      <w:pPr>
        <w:pStyle w:val="Caption"/>
        <w:jc w:val="center"/>
      </w:pPr>
      <w:bookmarkStart w:id="158" w:name="_Toc513553938"/>
      <w:r>
        <w:t xml:space="preserve">Figure B </w:t>
      </w:r>
      <w:r w:rsidR="008151B7">
        <w:fldChar w:fldCharType="begin"/>
      </w:r>
      <w:r w:rsidR="008151B7">
        <w:instrText xml:space="preserve"> SEQ Figure_B \* ARABIC </w:instrText>
      </w:r>
      <w:r w:rsidR="008151B7">
        <w:fldChar w:fldCharType="separate"/>
      </w:r>
      <w:r w:rsidR="00AE569E">
        <w:rPr>
          <w:noProof/>
        </w:rPr>
        <w:t>44</w:t>
      </w:r>
      <w:r w:rsidR="008151B7">
        <w:rPr>
          <w:noProof/>
        </w:rPr>
        <w:fldChar w:fldCharType="end"/>
      </w:r>
      <w:r>
        <w:t xml:space="preserve">. Acesulfame K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8"/>
    </w:p>
    <w:p w14:paraId="08915946" w14:textId="77777777" w:rsidR="002E4DB8" w:rsidRPr="002E4DB8" w:rsidRDefault="002E4DB8" w:rsidP="002E4DB8"/>
    <w:p w14:paraId="4B1A8E86" w14:textId="77777777" w:rsidR="002E4DB8" w:rsidRDefault="00E915B7" w:rsidP="002E4DB8">
      <w:pPr>
        <w:keepNext/>
      </w:pPr>
      <w:r>
        <w:rPr>
          <w:noProof/>
          <w:lang w:bidi="ar-SA"/>
        </w:rPr>
        <w:drawing>
          <wp:inline distT="0" distB="0" distL="0" distR="0" wp14:anchorId="19B2441D" wp14:editId="66EBCA46">
            <wp:extent cx="5394960" cy="1798320"/>
            <wp:effectExtent l="19050" t="19050" r="15240" b="1143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DEET_LI.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394960" cy="1798320"/>
                    </a:xfrm>
                    <a:prstGeom prst="rect">
                      <a:avLst/>
                    </a:prstGeom>
                    <a:ln>
                      <a:solidFill>
                        <a:schemeClr val="tx1"/>
                      </a:solidFill>
                    </a:ln>
                  </pic:spPr>
                </pic:pic>
              </a:graphicData>
            </a:graphic>
          </wp:inline>
        </w:drawing>
      </w:r>
    </w:p>
    <w:p w14:paraId="081CB88B" w14:textId="60F5FC68" w:rsidR="000E55A2" w:rsidRDefault="002E4DB8" w:rsidP="008B11EF">
      <w:pPr>
        <w:pStyle w:val="Caption"/>
        <w:jc w:val="center"/>
      </w:pPr>
      <w:bookmarkStart w:id="159" w:name="_Toc513553939"/>
      <w:r>
        <w:t xml:space="preserve">Figure B </w:t>
      </w:r>
      <w:r w:rsidR="008151B7">
        <w:fldChar w:fldCharType="begin"/>
      </w:r>
      <w:r w:rsidR="008151B7">
        <w:instrText xml:space="preserve"> SEQ Figure_B \* ARABIC </w:instrText>
      </w:r>
      <w:r w:rsidR="008151B7">
        <w:fldChar w:fldCharType="separate"/>
      </w:r>
      <w:r w:rsidR="00AE569E">
        <w:rPr>
          <w:noProof/>
        </w:rPr>
        <w:t>45</w:t>
      </w:r>
      <w:r w:rsidR="008151B7">
        <w:rPr>
          <w:noProof/>
        </w:rPr>
        <w:fldChar w:fldCharType="end"/>
      </w:r>
      <w:r>
        <w:t xml:space="preserve">. DEET </w:t>
      </w:r>
      <w:r w:rsidR="00815B0D">
        <w:t xml:space="preserve">detections in ng/L for </w:t>
      </w:r>
      <w:r w:rsidR="00396F6A">
        <w:t>w</w:t>
      </w:r>
      <w:r w:rsidR="00662D98">
        <w:t>inter</w:t>
      </w:r>
      <w:r w:rsidR="00815B0D">
        <w:t xml:space="preserve"> and </w:t>
      </w:r>
      <w:r w:rsidR="00396F6A">
        <w:t>s</w:t>
      </w:r>
      <w:r w:rsidR="00662D98">
        <w:t>pring</w:t>
      </w:r>
      <w:r w:rsidR="00815B0D">
        <w:t xml:space="preserve"> (WEST lab results).</w:t>
      </w:r>
      <w:bookmarkEnd w:id="159"/>
    </w:p>
    <w:p w14:paraId="3A5B70C3" w14:textId="77777777" w:rsidR="004E2C1F" w:rsidRDefault="004E2C1F" w:rsidP="004E2C1F">
      <w:pPr>
        <w:pStyle w:val="Heading1"/>
      </w:pPr>
    </w:p>
    <w:p w14:paraId="50E05B07" w14:textId="6F6CC200" w:rsidR="00866BEC" w:rsidRDefault="00866BEC" w:rsidP="004E2C1F">
      <w:pPr>
        <w:pStyle w:val="Heading1"/>
      </w:pPr>
      <w:bookmarkStart w:id="160" w:name="_Toc513561811"/>
      <w:r>
        <w:t>Appendix C: Codes for R</w:t>
      </w:r>
      <w:bookmarkEnd w:id="160"/>
    </w:p>
    <w:p w14:paraId="4A10EDAA" w14:textId="6DB9D78E" w:rsidR="00866BEC" w:rsidRPr="00866BEC" w:rsidRDefault="0055704D" w:rsidP="007A09E5">
      <w:pPr>
        <w:pStyle w:val="Heading2"/>
      </w:pPr>
      <w:bookmarkStart w:id="161" w:name="_Toc513561812"/>
      <w:r>
        <w:t xml:space="preserve">C.1 </w:t>
      </w:r>
      <w:r w:rsidR="00866BEC" w:rsidRPr="00866BEC">
        <w:t xml:space="preserve">Code to make graphs for </w:t>
      </w:r>
      <w:r w:rsidR="004E071E">
        <w:t>compounds</w:t>
      </w:r>
      <w:r w:rsidR="00866BEC" w:rsidRPr="00866BEC">
        <w:t xml:space="preserve"> </w:t>
      </w:r>
      <w:r w:rsidR="002650D8">
        <w:t>analyzed</w:t>
      </w:r>
      <w:r w:rsidR="00866BEC" w:rsidRPr="00866BEC">
        <w:t xml:space="preserve"> by EEA lab</w:t>
      </w:r>
      <w:bookmarkEnd w:id="161"/>
    </w:p>
    <w:p w14:paraId="067A6F99" w14:textId="77777777" w:rsidR="00866BEC" w:rsidRDefault="00866BEC" w:rsidP="00866BEC">
      <w:r>
        <w:t>#set the working directory</w:t>
      </w:r>
    </w:p>
    <w:p w14:paraId="2217F615" w14:textId="77777777" w:rsidR="00866BEC" w:rsidRDefault="00866BEC" w:rsidP="00866BEC">
      <w:r>
        <w:t>#check to see if it's in the right place:</w:t>
      </w:r>
    </w:p>
    <w:p w14:paraId="0C4851A2" w14:textId="77777777" w:rsidR="00866BEC" w:rsidRDefault="00866BEC" w:rsidP="00866BEC">
      <w:r>
        <w:t>getwd()</w:t>
      </w:r>
    </w:p>
    <w:p w14:paraId="4D706AB3" w14:textId="77777777" w:rsidR="00866BEC" w:rsidRDefault="00866BEC" w:rsidP="00866BEC"/>
    <w:p w14:paraId="6CBA2D5E" w14:textId="77777777" w:rsidR="00866BEC" w:rsidRDefault="00866BEC" w:rsidP="00866BEC">
      <w:r>
        <w:t>library(Amelia)</w:t>
      </w:r>
    </w:p>
    <w:p w14:paraId="3D6B4EE8" w14:textId="77777777" w:rsidR="00866BEC" w:rsidRDefault="00866BEC" w:rsidP="00866BEC">
      <w:r>
        <w:t>library(plotly)</w:t>
      </w:r>
    </w:p>
    <w:p w14:paraId="58BEF984" w14:textId="77777777" w:rsidR="00866BEC" w:rsidRDefault="00866BEC" w:rsidP="00866BEC">
      <w:r>
        <w:t>library(reshape2)</w:t>
      </w:r>
    </w:p>
    <w:p w14:paraId="317711A0" w14:textId="77777777" w:rsidR="00866BEC" w:rsidRDefault="00866BEC" w:rsidP="00866BEC"/>
    <w:p w14:paraId="3FEBE457" w14:textId="77777777" w:rsidR="00866BEC" w:rsidRDefault="00866BEC" w:rsidP="00866BEC">
      <w:r>
        <w:t>#clean environment</w:t>
      </w:r>
    </w:p>
    <w:p w14:paraId="57A3C6CE" w14:textId="77777777" w:rsidR="00866BEC" w:rsidRDefault="00866BEC" w:rsidP="00866BEC">
      <w:r>
        <w:t>rm(list=ls())</w:t>
      </w:r>
    </w:p>
    <w:p w14:paraId="410EA793" w14:textId="77777777" w:rsidR="00866BEC" w:rsidRDefault="00866BEC" w:rsidP="00866BEC"/>
    <w:p w14:paraId="6A3F8AF7" w14:textId="77777777" w:rsidR="00866BEC" w:rsidRDefault="00866BEC" w:rsidP="00866BEC">
      <w:r>
        <w:t>#read data:</w:t>
      </w:r>
    </w:p>
    <w:p w14:paraId="22C31A65" w14:textId="0E80DBCD" w:rsidR="00866BEC" w:rsidRDefault="00866BEC" w:rsidP="00866BEC">
      <w:r>
        <w:t>gsa=read.csv("</w:t>
      </w:r>
      <w:r w:rsidR="004E071E">
        <w:t>Compounds</w:t>
      </w:r>
      <w:r>
        <w:t xml:space="preserve">EEA.csv") #first row has "MRL" values #gsa is the folder my data is in, </w:t>
      </w:r>
      <w:r w:rsidR="004E071E">
        <w:t>Compounds</w:t>
      </w:r>
      <w:r>
        <w:t>EEA is the excel file</w:t>
      </w:r>
    </w:p>
    <w:p w14:paraId="31D8676A" w14:textId="77777777" w:rsidR="00866BEC" w:rsidRDefault="00866BEC" w:rsidP="00866BEC">
      <w:r>
        <w:t>names(gsa)</w:t>
      </w:r>
    </w:p>
    <w:p w14:paraId="5604155D" w14:textId="77777777" w:rsidR="00866BEC" w:rsidRDefault="00866BEC" w:rsidP="00866BEC"/>
    <w:p w14:paraId="75B4720A" w14:textId="77777777" w:rsidR="00866BEC" w:rsidRDefault="00866BEC" w:rsidP="00866BEC">
      <w:r>
        <w:t>#change factor levels for subsequent plotting</w:t>
      </w:r>
    </w:p>
    <w:p w14:paraId="2687E0FF" w14:textId="741AC0AC" w:rsidR="00866BEC" w:rsidRDefault="00866BEC" w:rsidP="00866BEC">
      <w:r>
        <w:t>gsa$Season=factor(gsa$Season,levels = c("</w:t>
      </w:r>
      <w:r w:rsidR="00662D98">
        <w:t>Summer</w:t>
      </w:r>
      <w:r>
        <w:t>","</w:t>
      </w:r>
      <w:r w:rsidR="00662D98">
        <w:t>Fall</w:t>
      </w:r>
      <w:r>
        <w:t>","</w:t>
      </w:r>
      <w:r w:rsidR="00662D98">
        <w:t>Winter</w:t>
      </w:r>
      <w:r>
        <w:t>","</w:t>
      </w:r>
      <w:r w:rsidR="00662D98">
        <w:t>Spring</w:t>
      </w:r>
      <w:r>
        <w:t>","MRL"),ordered = TRUE)</w:t>
      </w:r>
    </w:p>
    <w:p w14:paraId="45CF57C0" w14:textId="77777777" w:rsidR="00866BEC" w:rsidRDefault="00866BEC" w:rsidP="00866BEC">
      <w:r>
        <w:t>gsa$Site=factor(gsa$Site,levels = c("1","4","6","7","8","11","MRL"),ordered = TRUE)</w:t>
      </w:r>
    </w:p>
    <w:p w14:paraId="3E6634AC" w14:textId="77777777" w:rsidR="00866BEC" w:rsidRDefault="00866BEC" w:rsidP="00866BEC"/>
    <w:p w14:paraId="71FF6EBE" w14:textId="77777777" w:rsidR="00866BEC" w:rsidRDefault="00866BEC" w:rsidP="00866BEC">
      <w:r>
        <w:t xml:space="preserve">#create dataframes for each class </w:t>
      </w:r>
    </w:p>
    <w:p w14:paraId="6F485B11" w14:textId="77777777" w:rsidR="00866BEC" w:rsidRDefault="00866BEC" w:rsidP="00866BEC">
      <w:r>
        <w:t>#industrial=gsa[c("BPA...EEA","NP...EEA","OP...EEA","TDCPP...EEA","Site","Season")]</w:t>
      </w:r>
    </w:p>
    <w:p w14:paraId="45DA98AE" w14:textId="77777777" w:rsidR="00866BEC" w:rsidRDefault="00866BEC" w:rsidP="00866BEC">
      <w:r>
        <w:t>#pesticide=gsa[c("X2.4.D...EEA","Atrazine...EEA","Bromacil...EEA","Cyanazine...EEA","DACT...EEA","DEA...EEA","DIA...EEA","Diuron...EEA","OUST...EEA","Quinoline...EEA","Simazine...EEA","Site","Season")]</w:t>
      </w:r>
    </w:p>
    <w:p w14:paraId="6E202EA3" w14:textId="77777777" w:rsidR="00866BEC" w:rsidRDefault="00866BEC" w:rsidP="00866BEC">
      <w:r>
        <w:t>#ppcp=gsa[c("Clofibric.Acid...EEA","Ibuprofen...EEA","Iohexol...EEA","Lincomycin...EEA","Meclofenamic.Acid...EEA","Salicylic.Acid...EEA","Triclocarban...EEA","Trimethoprim...EEA","Site","Season")]</w:t>
      </w:r>
    </w:p>
    <w:p w14:paraId="63AA24D7" w14:textId="77777777" w:rsidR="00866BEC" w:rsidRDefault="00866BEC" w:rsidP="00866BEC">
      <w:r>
        <w:t>#hormone=gsa[c("Andorostenedione...EEA","Estriol...EEA","Estrone...EEA","Testosterone...EEA")]</w:t>
      </w:r>
    </w:p>
    <w:p w14:paraId="11542F3D" w14:textId="77777777" w:rsidR="00866BEC" w:rsidRDefault="00866BEC" w:rsidP="00866BEC">
      <w:r>
        <w:t>#other=gsa[c("Acesulfame.K...EEA","Caffeine...EEA","Cotinine...EEA","DEET...EEA","Site","Season")]</w:t>
      </w:r>
    </w:p>
    <w:p w14:paraId="65A4F68C" w14:textId="77777777" w:rsidR="00866BEC" w:rsidRDefault="00866BEC" w:rsidP="00866BEC"/>
    <w:p w14:paraId="04934C54" w14:textId="77777777" w:rsidR="00866BEC" w:rsidRDefault="00866BEC" w:rsidP="00866BEC">
      <w:r>
        <w:t>missmap(gsa[2:25,1:32])</w:t>
      </w:r>
    </w:p>
    <w:p w14:paraId="21E3E279" w14:textId="77777777" w:rsidR="00866BEC" w:rsidRDefault="00866BEC" w:rsidP="00866BEC"/>
    <w:p w14:paraId="3E73F906" w14:textId="77777777" w:rsidR="00866BEC" w:rsidRDefault="00866BEC" w:rsidP="00866BEC">
      <w:r>
        <w:t>##########################</w:t>
      </w:r>
    </w:p>
    <w:p w14:paraId="02253672" w14:textId="77777777" w:rsidR="00866BEC" w:rsidRDefault="00866BEC" w:rsidP="00866BEC">
      <w:r>
        <w:t>##########################Single plot- manually enter every contaminant</w:t>
      </w:r>
    </w:p>
    <w:p w14:paraId="68A67007" w14:textId="77777777" w:rsidR="00866BEC" w:rsidRDefault="00866BEC" w:rsidP="00866BEC">
      <w:r>
        <w:t>##########################</w:t>
      </w:r>
    </w:p>
    <w:p w14:paraId="5424BAB9" w14:textId="77777777" w:rsidR="00866BEC" w:rsidRDefault="00866BEC" w:rsidP="00866BEC">
      <w:r>
        <w:t>p = ggplot(gsa[2:25,], aes(x=Site, y=Estriol...EEA,col=Estriol...EEA, size=Estriol...EEA)) + geom_point()+geom_hline(yintercept = gsa[1,"Estriol...EEA"])</w:t>
      </w:r>
    </w:p>
    <w:p w14:paraId="201C378E" w14:textId="77777777" w:rsidR="00866BEC" w:rsidRDefault="00866BEC" w:rsidP="00866BEC">
      <w:r>
        <w:t>#p = p + scale_color_gradient2(low="blue",mid="white",high="red")</w:t>
      </w:r>
    </w:p>
    <w:p w14:paraId="758C0F16" w14:textId="77777777" w:rsidR="00866BEC" w:rsidRDefault="00866BEC" w:rsidP="00866BEC">
      <w:r>
        <w:t>p = p + scale_color_gradient(low="blue",high="red")</w:t>
      </w:r>
    </w:p>
    <w:p w14:paraId="192BAA4B" w14:textId="77777777" w:rsidR="00866BEC" w:rsidRDefault="00866BEC" w:rsidP="00866BEC"/>
    <w:p w14:paraId="3B30B6EB" w14:textId="77777777" w:rsidR="00866BEC" w:rsidRDefault="00866BEC" w:rsidP="00866BEC">
      <w:r>
        <w:t>p</w:t>
      </w:r>
    </w:p>
    <w:p w14:paraId="56E62DA3" w14:textId="77777777" w:rsidR="00866BEC" w:rsidRDefault="00866BEC" w:rsidP="00866BEC">
      <w:r>
        <w:t># Divide by season, going horizontally and wrapping with 4 columns</w:t>
      </w:r>
    </w:p>
    <w:p w14:paraId="57719F01" w14:textId="77777777" w:rsidR="00866BEC" w:rsidRDefault="00866BEC" w:rsidP="00866BEC">
      <w:r>
        <w:t>p = p + facet_wrap( ~ Season, ncol=4)</w:t>
      </w:r>
    </w:p>
    <w:p w14:paraId="3CEDCC92" w14:textId="77777777" w:rsidR="00866BEC" w:rsidRDefault="00866BEC" w:rsidP="00866BEC">
      <w:r>
        <w:t>p = p + theme(text = element_text(size=20))</w:t>
      </w:r>
    </w:p>
    <w:p w14:paraId="09CDC366" w14:textId="77777777" w:rsidR="00866BEC" w:rsidRDefault="00866BEC" w:rsidP="00866BEC">
      <w:r>
        <w:t>p = p + labs(colour = "Estriol-EEA", y="ng/L")</w:t>
      </w:r>
    </w:p>
    <w:p w14:paraId="35CDE909" w14:textId="77777777" w:rsidR="00866BEC" w:rsidRDefault="00866BEC" w:rsidP="00866BEC">
      <w:r>
        <w:t>p = ggplotly(p)</w:t>
      </w:r>
    </w:p>
    <w:p w14:paraId="3771D4F6" w14:textId="77777777" w:rsidR="00866BEC" w:rsidRDefault="00866BEC" w:rsidP="00866BEC">
      <w:r>
        <w:t>p</w:t>
      </w:r>
    </w:p>
    <w:p w14:paraId="2503C147" w14:textId="77777777" w:rsidR="00866BEC" w:rsidRDefault="00866BEC" w:rsidP="00866BEC"/>
    <w:p w14:paraId="1C1A8774" w14:textId="77777777" w:rsidR="00866BEC" w:rsidRDefault="00866BEC" w:rsidP="00866BEC">
      <w:r>
        <w:t>ggsave("Estriol.EEA.png", width = 12, height = 4, units = c("in"),dpi = 600)</w:t>
      </w:r>
    </w:p>
    <w:p w14:paraId="40CB2BA2" w14:textId="77777777" w:rsidR="00866BEC" w:rsidRDefault="00866BEC" w:rsidP="00866BEC">
      <w:r>
        <w:t>p</w:t>
      </w:r>
    </w:p>
    <w:p w14:paraId="4D55AC0F" w14:textId="77777777" w:rsidR="00866BEC" w:rsidRDefault="00866BEC" w:rsidP="00866BEC">
      <w:r>
        <w:t>##########################</w:t>
      </w:r>
    </w:p>
    <w:p w14:paraId="6AB69CDB" w14:textId="77777777" w:rsidR="00866BEC" w:rsidRDefault="00866BEC" w:rsidP="00866BEC">
      <w:r>
        <w:t>##########################</w:t>
      </w:r>
    </w:p>
    <w:p w14:paraId="7AAC5C7D" w14:textId="77777777" w:rsidR="00866BEC" w:rsidRDefault="00866BEC" w:rsidP="00866BEC">
      <w:r>
        <w:t>##########################</w:t>
      </w:r>
    </w:p>
    <w:p w14:paraId="41652CEF" w14:textId="77777777" w:rsidR="00866BEC" w:rsidRDefault="00866BEC" w:rsidP="00866BEC">
      <w:r>
        <w:t xml:space="preserve">#change the dataframe scheme </w:t>
      </w:r>
    </w:p>
    <w:p w14:paraId="61799AAC" w14:textId="77777777" w:rsidR="00866BEC" w:rsidRDefault="00866BEC" w:rsidP="00866BEC">
      <w:r>
        <w:t>gsa_long=melt(gsa)</w:t>
      </w:r>
    </w:p>
    <w:p w14:paraId="112FAE20" w14:textId="77777777" w:rsidR="00866BEC" w:rsidRDefault="00866BEC" w:rsidP="00866BEC">
      <w:r>
        <w:t>p</w:t>
      </w:r>
    </w:p>
    <w:p w14:paraId="6D37BBD8" w14:textId="77777777" w:rsidR="00866BEC" w:rsidRDefault="00866BEC" w:rsidP="00866BEC"/>
    <w:p w14:paraId="0E2E2C7B" w14:textId="77777777" w:rsidR="00866BEC" w:rsidRDefault="00866BEC" w:rsidP="00866BEC">
      <w:r>
        <w:t>#loop through all columns:</w:t>
      </w:r>
    </w:p>
    <w:p w14:paraId="1C6D2A73" w14:textId="77777777" w:rsidR="008462D7" w:rsidRDefault="008462D7" w:rsidP="00866BEC">
      <w:r>
        <w:t>#loop will only label them with “contaminant name…lab” not “contaminant name-lab”</w:t>
      </w:r>
    </w:p>
    <w:p w14:paraId="2302475C" w14:textId="77777777" w:rsidR="00866BEC" w:rsidRDefault="00866BEC" w:rsidP="00866BEC">
      <w:r>
        <w:t>feat=names(gsa)</w:t>
      </w:r>
    </w:p>
    <w:p w14:paraId="29785623" w14:textId="77777777" w:rsidR="00866BEC" w:rsidRDefault="00866BEC" w:rsidP="00866BEC">
      <w:r>
        <w:t>feat=feat[1:32]</w:t>
      </w:r>
    </w:p>
    <w:p w14:paraId="088D3BA9" w14:textId="77777777" w:rsidR="00866BEC" w:rsidRDefault="00866BEC" w:rsidP="00866BEC">
      <w:r>
        <w:t>#contaminants names</w:t>
      </w:r>
    </w:p>
    <w:p w14:paraId="2D3665B0" w14:textId="77777777" w:rsidR="00866BEC" w:rsidRDefault="00866BEC" w:rsidP="00866BEC">
      <w:r>
        <w:t>contname=c("Bromacil...EEA","X2.4.D...EEA","Diuron...EEA","OUST...EEA","Simazine...EEA","Atrazine...EEA","Cyanazine...EEA","DIA...EEA","DACT...EEA","DEA...EEA","Quinoline...EEA","BPA...EEA","NP...EEA","OP...EEA","TDCPP...EEA","Clofibric.Acid...EEA","Gemfibrozil...EEA","Iohexol...EEA","Ibuprofen...EEA","Lincomycin...EEA","Meclofenamic.Acid...EEA","Salicylic.Acid...EEA","Trimethoprim...EEA","Triclocarban...EEA","Testosterone...EEA","Andorostenedione...EEA","Estriol...EEA","Estrone...EEA","DEET...EEA","Acesulfame.K...EEA","Cotinine...EEA","Caffeine...EEA")</w:t>
      </w:r>
    </w:p>
    <w:p w14:paraId="1AE7D99F" w14:textId="77777777" w:rsidR="00866BEC" w:rsidRDefault="00866BEC" w:rsidP="00866BEC">
      <w:r>
        <w:t>for (plt in seq_along(feat)){</w:t>
      </w:r>
    </w:p>
    <w:p w14:paraId="4B946394" w14:textId="77777777" w:rsidR="00866BEC" w:rsidRDefault="00866BEC" w:rsidP="00866BEC">
      <w:r>
        <w:t xml:space="preserve">  p=ggplot(gsa[2:25,], aes(x=Site, y=gsa[2:25,plt],col=gsa[2:25,plt], size=gsa[2:25,plt])) + geom_point() +</w:t>
      </w:r>
    </w:p>
    <w:p w14:paraId="16BD1529" w14:textId="77777777" w:rsidR="00866BEC" w:rsidRDefault="00866BEC" w:rsidP="00866BEC">
      <w:r>
        <w:t xml:space="preserve">    geom_hline(yintercept = gsa[1,plt])+</w:t>
      </w:r>
    </w:p>
    <w:p w14:paraId="6EE18B0D" w14:textId="77777777" w:rsidR="00866BEC" w:rsidRDefault="00866BEC" w:rsidP="00866BEC">
      <w:r>
        <w:t xml:space="preserve">    scale_color_gradient(low="blue",high="red")+</w:t>
      </w:r>
    </w:p>
    <w:p w14:paraId="5DA064A9" w14:textId="77777777" w:rsidR="00866BEC" w:rsidRDefault="00866BEC" w:rsidP="00866BEC">
      <w:r>
        <w:t xml:space="preserve">    labs(colour = contname[plt], size = "                    .")+</w:t>
      </w:r>
    </w:p>
    <w:p w14:paraId="6D4299CF" w14:textId="77777777" w:rsidR="00866BEC" w:rsidRDefault="00866BEC" w:rsidP="00866BEC">
      <w:r>
        <w:t xml:space="preserve">    guides(size = guide_legend(reverse=TRUE,order = 1))+</w:t>
      </w:r>
    </w:p>
    <w:p w14:paraId="2F13820D" w14:textId="77777777" w:rsidR="00866BEC" w:rsidRDefault="00866BEC" w:rsidP="00866BEC">
      <w:r>
        <w:t xml:space="preserve">    # Divide by season, going horizontally and wrapping with 4 columns</w:t>
      </w:r>
    </w:p>
    <w:p w14:paraId="1A70FD46" w14:textId="77777777" w:rsidR="00866BEC" w:rsidRDefault="00866BEC" w:rsidP="00866BEC">
      <w:r>
        <w:t xml:space="preserve">    facet_wrap( ~ Season, ncol=4) +</w:t>
      </w:r>
    </w:p>
    <w:p w14:paraId="7BB12404" w14:textId="77777777" w:rsidR="00866BEC" w:rsidRDefault="00866BEC" w:rsidP="00866BEC">
      <w:r>
        <w:t xml:space="preserve">    theme_get()+</w:t>
      </w:r>
    </w:p>
    <w:p w14:paraId="55BFB97E" w14:textId="77777777" w:rsidR="00866BEC" w:rsidRDefault="00866BEC" w:rsidP="00866BEC">
      <w:r>
        <w:t xml:space="preserve">    theme(text = element_text(size=20)) +</w:t>
      </w:r>
    </w:p>
    <w:p w14:paraId="373C0358" w14:textId="77777777" w:rsidR="00866BEC" w:rsidRDefault="00866BEC" w:rsidP="00866BEC">
      <w:r>
        <w:t xml:space="preserve">    scale_y_continuous(feat[plt],limits=c(0, max(1.1*gsa[2:25,plt])))</w:t>
      </w:r>
    </w:p>
    <w:p w14:paraId="14592861" w14:textId="77777777" w:rsidR="00866BEC" w:rsidRDefault="00866BEC" w:rsidP="00866BEC">
      <w:r>
        <w:t xml:space="preserve">  </w:t>
      </w:r>
    </w:p>
    <w:p w14:paraId="3B6EC9CF" w14:textId="77777777" w:rsidR="00866BEC" w:rsidRDefault="00866BEC" w:rsidP="00866BEC">
      <w:r>
        <w:t xml:space="preserve">  ggsave(paste(feat[plt],".png"), width = 12, height = 4, units = c("in"),dpi = 600)</w:t>
      </w:r>
    </w:p>
    <w:p w14:paraId="2440E95C" w14:textId="77777777" w:rsidR="00866BEC" w:rsidRDefault="00866BEC" w:rsidP="00866BEC">
      <w:r>
        <w:t xml:space="preserve">  rm(p)</w:t>
      </w:r>
    </w:p>
    <w:p w14:paraId="69453C1F" w14:textId="77777777" w:rsidR="00866BEC" w:rsidRDefault="00866BEC" w:rsidP="00866BEC">
      <w:r>
        <w:t xml:space="preserve">  </w:t>
      </w:r>
    </w:p>
    <w:p w14:paraId="202058F7" w14:textId="77777777" w:rsidR="00866BEC" w:rsidRDefault="00866BEC" w:rsidP="00866BEC">
      <w:r>
        <w:t xml:space="preserve">  print(gsa[1,plt])</w:t>
      </w:r>
    </w:p>
    <w:p w14:paraId="1401BE32" w14:textId="77777777" w:rsidR="00866BEC" w:rsidRDefault="00866BEC" w:rsidP="00866BEC">
      <w:r>
        <w:t>}</w:t>
      </w:r>
    </w:p>
    <w:p w14:paraId="21EA3C10" w14:textId="77777777" w:rsidR="00866BEC" w:rsidRDefault="00866BEC" w:rsidP="00866BEC"/>
    <w:p w14:paraId="320EF89F" w14:textId="261D1056" w:rsidR="00866BEC" w:rsidRPr="00866BEC" w:rsidRDefault="0055704D" w:rsidP="007A09E5">
      <w:pPr>
        <w:pStyle w:val="Heading2"/>
      </w:pPr>
      <w:bookmarkStart w:id="162" w:name="_Toc513561813"/>
      <w:r>
        <w:t xml:space="preserve">C.2 </w:t>
      </w:r>
      <w:r w:rsidR="00866BEC" w:rsidRPr="00866BEC">
        <w:t xml:space="preserve">Code to make graphs for </w:t>
      </w:r>
      <w:r w:rsidR="004E071E">
        <w:t>compounds</w:t>
      </w:r>
      <w:r w:rsidR="00866BEC" w:rsidRPr="00866BEC">
        <w:t xml:space="preserve"> </w:t>
      </w:r>
      <w:r w:rsidR="002650D8">
        <w:t>analyzed</w:t>
      </w:r>
      <w:r w:rsidR="00866BEC" w:rsidRPr="00866BEC">
        <w:t xml:space="preserve"> by Arizona WEST lab</w:t>
      </w:r>
      <w:bookmarkEnd w:id="162"/>
    </w:p>
    <w:p w14:paraId="0364B831" w14:textId="77777777" w:rsidR="00866BEC" w:rsidRDefault="00866BEC" w:rsidP="00866BEC">
      <w:r>
        <w:t>#set the working directory</w:t>
      </w:r>
    </w:p>
    <w:p w14:paraId="49FAEDC4" w14:textId="77777777" w:rsidR="00866BEC" w:rsidRDefault="00866BEC" w:rsidP="00866BEC">
      <w:r>
        <w:t>#check to see if it's in the right place:</w:t>
      </w:r>
    </w:p>
    <w:p w14:paraId="3A805A5C" w14:textId="77777777" w:rsidR="00866BEC" w:rsidRDefault="00866BEC" w:rsidP="00866BEC">
      <w:r>
        <w:t>getwd()</w:t>
      </w:r>
    </w:p>
    <w:p w14:paraId="69175350" w14:textId="77777777" w:rsidR="00866BEC" w:rsidRDefault="00866BEC" w:rsidP="00866BEC"/>
    <w:p w14:paraId="3EE40060" w14:textId="77777777" w:rsidR="00866BEC" w:rsidRDefault="00866BEC" w:rsidP="00866BEC">
      <w:r>
        <w:t>library(Amelia)</w:t>
      </w:r>
    </w:p>
    <w:p w14:paraId="4BEF3452" w14:textId="77777777" w:rsidR="00866BEC" w:rsidRDefault="00866BEC" w:rsidP="00866BEC">
      <w:r>
        <w:t>library(plotly)</w:t>
      </w:r>
    </w:p>
    <w:p w14:paraId="32B718A3" w14:textId="77777777" w:rsidR="00866BEC" w:rsidRDefault="00866BEC" w:rsidP="00866BEC">
      <w:r>
        <w:t>library(reshape2)</w:t>
      </w:r>
    </w:p>
    <w:p w14:paraId="3538FFCE" w14:textId="77777777" w:rsidR="00866BEC" w:rsidRDefault="00866BEC" w:rsidP="00866BEC"/>
    <w:p w14:paraId="66BA4C76" w14:textId="77777777" w:rsidR="00866BEC" w:rsidRDefault="00866BEC" w:rsidP="00866BEC">
      <w:r>
        <w:t>#clean environment</w:t>
      </w:r>
    </w:p>
    <w:p w14:paraId="141447C7" w14:textId="77777777" w:rsidR="00866BEC" w:rsidRDefault="00866BEC" w:rsidP="00866BEC">
      <w:r>
        <w:t>rm(list=ls())</w:t>
      </w:r>
    </w:p>
    <w:p w14:paraId="691248E6" w14:textId="77777777" w:rsidR="00866BEC" w:rsidRDefault="00866BEC" w:rsidP="00866BEC"/>
    <w:p w14:paraId="7D8394D0" w14:textId="77777777" w:rsidR="00866BEC" w:rsidRDefault="00866BEC" w:rsidP="00866BEC">
      <w:r>
        <w:t>#read data:</w:t>
      </w:r>
    </w:p>
    <w:p w14:paraId="3BF0FA08" w14:textId="2EE5490B" w:rsidR="00866BEC" w:rsidRDefault="00866BEC" w:rsidP="00866BEC">
      <w:r>
        <w:t>gsa=read.csv("</w:t>
      </w:r>
      <w:r w:rsidR="004E071E">
        <w:t>Compounds</w:t>
      </w:r>
      <w:r>
        <w:t xml:space="preserve">WEST.csv")  </w:t>
      </w:r>
    </w:p>
    <w:p w14:paraId="26B4D229" w14:textId="24BAE87D" w:rsidR="00866BEC" w:rsidRDefault="00866BEC" w:rsidP="00866BEC">
      <w:r>
        <w:t xml:space="preserve">#gsa is the folder my data is in, </w:t>
      </w:r>
      <w:r w:rsidR="004E071E">
        <w:t>Compounds</w:t>
      </w:r>
      <w:r>
        <w:t>WEST is the excel file</w:t>
      </w:r>
    </w:p>
    <w:p w14:paraId="01EF2CCA" w14:textId="77777777" w:rsidR="00866BEC" w:rsidRDefault="00866BEC" w:rsidP="00866BEC">
      <w:r>
        <w:t>names(gsa)</w:t>
      </w:r>
    </w:p>
    <w:p w14:paraId="4F95F635" w14:textId="77777777" w:rsidR="00866BEC" w:rsidRDefault="00866BEC" w:rsidP="00866BEC"/>
    <w:p w14:paraId="47132B45" w14:textId="77777777" w:rsidR="00866BEC" w:rsidRDefault="00866BEC" w:rsidP="00866BEC">
      <w:r>
        <w:t>#change factor levels for subsequent plotting</w:t>
      </w:r>
    </w:p>
    <w:p w14:paraId="456FC2A5" w14:textId="6153ABD7" w:rsidR="00866BEC" w:rsidRDefault="00866BEC" w:rsidP="00866BEC">
      <w:r>
        <w:t>gsa$Season=factor(gsa$Season,levels = c("</w:t>
      </w:r>
      <w:r w:rsidR="00662D98">
        <w:t>Winter</w:t>
      </w:r>
      <w:r>
        <w:t>","</w:t>
      </w:r>
      <w:r w:rsidR="00662D98">
        <w:t>Spring</w:t>
      </w:r>
      <w:r>
        <w:t>"),ordered = TRUE)</w:t>
      </w:r>
    </w:p>
    <w:p w14:paraId="6B8AFFD7" w14:textId="77777777" w:rsidR="00866BEC" w:rsidRDefault="00866BEC" w:rsidP="00866BEC">
      <w:r>
        <w:t>gsa$Site=factor(gsa$Site,levels = c("1","4","6","7","8","11"),ordered = TRUE)</w:t>
      </w:r>
    </w:p>
    <w:p w14:paraId="4E85DB62" w14:textId="77777777" w:rsidR="00866BEC" w:rsidRDefault="00866BEC" w:rsidP="00866BEC"/>
    <w:p w14:paraId="003E173F" w14:textId="77777777" w:rsidR="00866BEC" w:rsidRDefault="00866BEC" w:rsidP="00866BEC">
      <w:r>
        <w:t xml:space="preserve">#create dataframes for each class </w:t>
      </w:r>
    </w:p>
    <w:p w14:paraId="690E7ACA" w14:textId="77777777" w:rsidR="00866BEC" w:rsidRDefault="00866BEC" w:rsidP="00866BEC">
      <w:r>
        <w:t>#industrial=gsa[c("PFHxA...WEST","PFOS...WEST","Site","Season")]</w:t>
      </w:r>
    </w:p>
    <w:p w14:paraId="6B898C58" w14:textId="77777777" w:rsidR="00866BEC" w:rsidRDefault="00866BEC" w:rsidP="00866BEC">
      <w:r>
        <w:t>#pesticide=gsa[c("Atrazine...WEST","Simazine...WEST","Site","Season")]</w:t>
      </w:r>
    </w:p>
    <w:p w14:paraId="16DA08F4" w14:textId="77777777" w:rsidR="00866BEC" w:rsidRDefault="00866BEC" w:rsidP="00866BEC">
      <w:r>
        <w:t>#ppcp=gsa[c("Diltiazem...WEST","Hydrochlorothiazide...WEST","Iopromide...WEST","Meprobamate...WEST","Propylparaben...WEST","Trimethoprim...WEST","Site","Season")]</w:t>
      </w:r>
    </w:p>
    <w:p w14:paraId="45962B38" w14:textId="77777777" w:rsidR="00866BEC" w:rsidRDefault="00866BEC" w:rsidP="00866BEC">
      <w:r>
        <w:t>#other=gsa[c(Acesulfame.K...WEST","DEET...WEST","Site","Season")]</w:t>
      </w:r>
    </w:p>
    <w:p w14:paraId="2D04CE20" w14:textId="77777777" w:rsidR="00866BEC" w:rsidRDefault="00866BEC" w:rsidP="00866BEC"/>
    <w:p w14:paraId="2C645FBE" w14:textId="77777777" w:rsidR="00866BEC" w:rsidRDefault="00866BEC" w:rsidP="00866BEC">
      <w:r>
        <w:t>missmap(gsa[2:12,1:12])</w:t>
      </w:r>
    </w:p>
    <w:p w14:paraId="21B9C5C1" w14:textId="77777777" w:rsidR="00866BEC" w:rsidRDefault="00866BEC" w:rsidP="00866BEC"/>
    <w:p w14:paraId="6EE44CC2" w14:textId="77777777" w:rsidR="00866BEC" w:rsidRDefault="00866BEC" w:rsidP="00866BEC">
      <w:r>
        <w:t>##########################</w:t>
      </w:r>
    </w:p>
    <w:p w14:paraId="4761B1E7" w14:textId="77777777" w:rsidR="00866BEC" w:rsidRDefault="00866BEC" w:rsidP="00866BEC">
      <w:r>
        <w:t>##########################Single plot - manually enter every contaminant</w:t>
      </w:r>
    </w:p>
    <w:p w14:paraId="09F2B57A" w14:textId="77777777" w:rsidR="00866BEC" w:rsidRDefault="00866BEC" w:rsidP="00866BEC">
      <w:r>
        <w:t>##########################</w:t>
      </w:r>
    </w:p>
    <w:p w14:paraId="3F28B288" w14:textId="77777777" w:rsidR="00866BEC" w:rsidRDefault="00866BEC" w:rsidP="00866BEC">
      <w:r>
        <w:t>p = ggplot(gsa[2:12,], aes(x=Site, y=Trimethoprim...WEST,col=Trimethoprim...WEST, size=Trimethoprim...WEST)) + geom_point(yintercept = gsa[1,"Trimethoprim...WEST"])</w:t>
      </w:r>
    </w:p>
    <w:p w14:paraId="1755E180" w14:textId="77777777" w:rsidR="00866BEC" w:rsidRDefault="00866BEC" w:rsidP="00866BEC">
      <w:r>
        <w:t>#p = p + scale_color_gradient2(low="blue",mid="white",high="red")</w:t>
      </w:r>
    </w:p>
    <w:p w14:paraId="54B8BA06" w14:textId="77777777" w:rsidR="00866BEC" w:rsidRDefault="00866BEC" w:rsidP="00866BEC">
      <w:r>
        <w:t>p = p + scale_color_gradient(low="blue",high="red")</w:t>
      </w:r>
    </w:p>
    <w:p w14:paraId="4DC55FCE" w14:textId="77777777" w:rsidR="00866BEC" w:rsidRDefault="00866BEC" w:rsidP="00866BEC"/>
    <w:p w14:paraId="27F943B2" w14:textId="77777777" w:rsidR="00866BEC" w:rsidRDefault="00866BEC" w:rsidP="00866BEC">
      <w:r>
        <w:t>p</w:t>
      </w:r>
    </w:p>
    <w:p w14:paraId="20A6BFAF" w14:textId="77777777" w:rsidR="00866BEC" w:rsidRDefault="00866BEC" w:rsidP="00866BEC">
      <w:r>
        <w:t># Divide by season, going horizontally and wrapping with 4 columns</w:t>
      </w:r>
    </w:p>
    <w:p w14:paraId="38146302" w14:textId="77777777" w:rsidR="00866BEC" w:rsidRDefault="00866BEC" w:rsidP="00866BEC">
      <w:r>
        <w:t>p = p + facet_wrap( ~ Season, ncol=2)</w:t>
      </w:r>
    </w:p>
    <w:p w14:paraId="012713AE" w14:textId="77777777" w:rsidR="00866BEC" w:rsidRDefault="00866BEC" w:rsidP="00866BEC">
      <w:r>
        <w:t>p = p + theme(text = element_text(size=20))</w:t>
      </w:r>
    </w:p>
    <w:p w14:paraId="532AA66B" w14:textId="77777777" w:rsidR="00866BEC" w:rsidRDefault="00866BEC" w:rsidP="00866BEC">
      <w:r>
        <w:t>p = p + labs(colour = "Trimethoprim-WEST", y="ng/L")</w:t>
      </w:r>
    </w:p>
    <w:p w14:paraId="263F3728" w14:textId="77777777" w:rsidR="00866BEC" w:rsidRDefault="00866BEC" w:rsidP="00866BEC">
      <w:r>
        <w:t>p = ggplotly(p)</w:t>
      </w:r>
    </w:p>
    <w:p w14:paraId="6233C821" w14:textId="77777777" w:rsidR="00866BEC" w:rsidRDefault="00866BEC" w:rsidP="00866BEC">
      <w:r>
        <w:t>p</w:t>
      </w:r>
    </w:p>
    <w:p w14:paraId="77918894" w14:textId="77777777" w:rsidR="00866BEC" w:rsidRDefault="00866BEC" w:rsidP="00866BEC">
      <w:r>
        <w:t>ggsave("Trimethoprim.WEST.png", width = 12, height = 4, units = c("in"),dpi = 600)</w:t>
      </w:r>
    </w:p>
    <w:p w14:paraId="253199DE" w14:textId="77777777" w:rsidR="00866BEC" w:rsidRDefault="00866BEC" w:rsidP="00866BEC">
      <w:r>
        <w:t>p</w:t>
      </w:r>
    </w:p>
    <w:p w14:paraId="7AE8961D" w14:textId="77777777" w:rsidR="00866BEC" w:rsidRDefault="00866BEC" w:rsidP="00866BEC">
      <w:r>
        <w:t>##########################</w:t>
      </w:r>
    </w:p>
    <w:p w14:paraId="47D3C6C7" w14:textId="77777777" w:rsidR="00866BEC" w:rsidRDefault="00866BEC" w:rsidP="00866BEC">
      <w:r>
        <w:t>##########################</w:t>
      </w:r>
    </w:p>
    <w:p w14:paraId="227D9E08" w14:textId="77777777" w:rsidR="00866BEC" w:rsidRDefault="00866BEC" w:rsidP="00866BEC">
      <w:r>
        <w:t>##########################</w:t>
      </w:r>
    </w:p>
    <w:p w14:paraId="4824554C" w14:textId="77777777" w:rsidR="00866BEC" w:rsidRDefault="00866BEC" w:rsidP="00866BEC">
      <w:r>
        <w:t xml:space="preserve">#change the dataframe scheme </w:t>
      </w:r>
    </w:p>
    <w:p w14:paraId="34E92DE2" w14:textId="77777777" w:rsidR="00866BEC" w:rsidRDefault="00866BEC" w:rsidP="00866BEC">
      <w:r>
        <w:t>gsa_long=melt(gsa)</w:t>
      </w:r>
    </w:p>
    <w:p w14:paraId="709218CE" w14:textId="77777777" w:rsidR="00866BEC" w:rsidRDefault="00866BEC" w:rsidP="00866BEC">
      <w:r>
        <w:t>p</w:t>
      </w:r>
    </w:p>
    <w:p w14:paraId="2FCE91A5" w14:textId="77777777" w:rsidR="00866BEC" w:rsidRDefault="00866BEC" w:rsidP="00866BEC"/>
    <w:p w14:paraId="22B635B1" w14:textId="77777777" w:rsidR="00866BEC" w:rsidRDefault="00866BEC" w:rsidP="00866BEC">
      <w:r>
        <w:t>#loop through all columns:</w:t>
      </w:r>
    </w:p>
    <w:p w14:paraId="43369D78" w14:textId="77777777" w:rsidR="008462D7" w:rsidRDefault="008462D7" w:rsidP="00866BEC">
      <w:r>
        <w:t>#loop will only label them with “contaminant name…lab” not “contaminant name-lab”</w:t>
      </w:r>
    </w:p>
    <w:p w14:paraId="2143DA17" w14:textId="77777777" w:rsidR="00866BEC" w:rsidRDefault="00866BEC" w:rsidP="00866BEC">
      <w:r>
        <w:t>feat=names(gsa)</w:t>
      </w:r>
    </w:p>
    <w:p w14:paraId="4312617F" w14:textId="77777777" w:rsidR="00866BEC" w:rsidRDefault="00866BEC" w:rsidP="00866BEC">
      <w:r>
        <w:t>feat=feat[1:12]</w:t>
      </w:r>
    </w:p>
    <w:p w14:paraId="3333275E" w14:textId="77777777" w:rsidR="00866BEC" w:rsidRDefault="00866BEC" w:rsidP="00866BEC">
      <w:r>
        <w:t>#contaminants names</w:t>
      </w:r>
    </w:p>
    <w:p w14:paraId="4C7A2002" w14:textId="77777777" w:rsidR="00866BEC" w:rsidRDefault="00866BEC" w:rsidP="00866BEC">
      <w:r>
        <w:t>contname=c("Simazine...WEST","Atrazine...WEST","PFHxA...WEST","PFOS...WEST","TCPP...WEST","Diltiazem...WEST","Hydrochlorothiazide...WEST","Iopromide...WEST","Meprobamate...WEST","Propylparaben...WEST","Trimethoprim...WEST","Triclocar,"DEET...WEST","Acesulfame.K...WEST")</w:t>
      </w:r>
    </w:p>
    <w:p w14:paraId="042AC4EC" w14:textId="77777777" w:rsidR="00866BEC" w:rsidRDefault="00866BEC" w:rsidP="00866BEC">
      <w:r>
        <w:t>for (plt in seq_along(feat)){</w:t>
      </w:r>
    </w:p>
    <w:p w14:paraId="77D13D31" w14:textId="77777777" w:rsidR="00866BEC" w:rsidRDefault="00866BEC" w:rsidP="00866BEC">
      <w:r>
        <w:t xml:space="preserve">  p=ggplot(gsa[2:12,], aes(x=Site, y=gsa[2:12,plt],col=gsa[2:12,plt], size=gsa[2:12,plt])) + geom_point()(yintercept = gsa[1,plt])+</w:t>
      </w:r>
    </w:p>
    <w:p w14:paraId="31256821" w14:textId="77777777" w:rsidR="00866BEC" w:rsidRDefault="00866BEC" w:rsidP="00866BEC">
      <w:r>
        <w:t xml:space="preserve">    scale_color_gradient(low="blue",high="red")+</w:t>
      </w:r>
    </w:p>
    <w:p w14:paraId="0318800D" w14:textId="77777777" w:rsidR="00866BEC" w:rsidRDefault="00866BEC" w:rsidP="00866BEC">
      <w:r>
        <w:t xml:space="preserve">    labs(colour = contname[plt], size = "                    .")+</w:t>
      </w:r>
    </w:p>
    <w:p w14:paraId="5DF51FD4" w14:textId="77777777" w:rsidR="00866BEC" w:rsidRDefault="00866BEC" w:rsidP="00866BEC">
      <w:r>
        <w:t xml:space="preserve">    guides(size = guide_legend(reverse=TRUE,order = 1))+</w:t>
      </w:r>
    </w:p>
    <w:p w14:paraId="1FD2EF32" w14:textId="77777777" w:rsidR="00866BEC" w:rsidRDefault="00866BEC" w:rsidP="00866BEC">
      <w:r>
        <w:t xml:space="preserve">    # Divide by season, going horizontally and wrapping with 4 columns</w:t>
      </w:r>
    </w:p>
    <w:p w14:paraId="7A2F2036" w14:textId="77777777" w:rsidR="00866BEC" w:rsidRDefault="00866BEC" w:rsidP="00866BEC">
      <w:r>
        <w:t xml:space="preserve">    facet_wrap( ~ Season, ncol=2) +</w:t>
      </w:r>
    </w:p>
    <w:p w14:paraId="7CF3A9A8" w14:textId="77777777" w:rsidR="00866BEC" w:rsidRDefault="00866BEC" w:rsidP="00866BEC">
      <w:r>
        <w:t xml:space="preserve">    theme_get()+</w:t>
      </w:r>
    </w:p>
    <w:p w14:paraId="2AC07D8E" w14:textId="77777777" w:rsidR="00866BEC" w:rsidRDefault="00866BEC" w:rsidP="00866BEC">
      <w:r>
        <w:t xml:space="preserve">    theme(text = element_text(size=20)) +</w:t>
      </w:r>
    </w:p>
    <w:p w14:paraId="359D7D3D" w14:textId="77777777" w:rsidR="00866BEC" w:rsidRDefault="00866BEC" w:rsidP="00866BEC">
      <w:r>
        <w:t xml:space="preserve">    scale_y_continuous(feat[plt],limits=c(0, max(1.1*gsa[2:12,plt])))</w:t>
      </w:r>
    </w:p>
    <w:p w14:paraId="75DA6007" w14:textId="77777777" w:rsidR="00866BEC" w:rsidRDefault="00866BEC" w:rsidP="00866BEC">
      <w:r>
        <w:t xml:space="preserve">  </w:t>
      </w:r>
    </w:p>
    <w:p w14:paraId="55A2E8B3" w14:textId="77777777" w:rsidR="00866BEC" w:rsidRDefault="00866BEC" w:rsidP="00866BEC">
      <w:r>
        <w:t xml:space="preserve">  ggsave(paste(feat[plt],".png"), width = 12, height = 4, units = c("in"),dpi = 600)</w:t>
      </w:r>
    </w:p>
    <w:p w14:paraId="65C5F41D" w14:textId="77777777" w:rsidR="00866BEC" w:rsidRDefault="00866BEC" w:rsidP="00866BEC">
      <w:r>
        <w:t xml:space="preserve">  rm(p)</w:t>
      </w:r>
    </w:p>
    <w:p w14:paraId="7632FB9C" w14:textId="77777777" w:rsidR="00866BEC" w:rsidRDefault="00866BEC" w:rsidP="00866BEC">
      <w:r>
        <w:t xml:space="preserve">  </w:t>
      </w:r>
    </w:p>
    <w:p w14:paraId="1CEB9246" w14:textId="77777777" w:rsidR="00866BEC" w:rsidRDefault="00866BEC" w:rsidP="00866BEC">
      <w:r>
        <w:t xml:space="preserve">  print(gsa[1,plt])</w:t>
      </w:r>
    </w:p>
    <w:p w14:paraId="145751FD" w14:textId="77777777" w:rsidR="001A0675" w:rsidRDefault="00866BEC" w:rsidP="00CA659B">
      <w:r>
        <w:t>}</w:t>
      </w:r>
    </w:p>
    <w:p w14:paraId="74F1001E" w14:textId="77777777" w:rsidR="001A0675" w:rsidRDefault="001A0675" w:rsidP="00CA659B"/>
    <w:p w14:paraId="1B06A55A" w14:textId="77777777" w:rsidR="004E2C1F" w:rsidRDefault="004E2C1F" w:rsidP="004E2C1F">
      <w:pPr>
        <w:pStyle w:val="Heading1"/>
      </w:pPr>
    </w:p>
    <w:p w14:paraId="13D04EDD" w14:textId="77777777" w:rsidR="004E2C1F" w:rsidRDefault="004E2C1F" w:rsidP="004E2C1F">
      <w:pPr>
        <w:pStyle w:val="Heading1"/>
      </w:pPr>
    </w:p>
    <w:p w14:paraId="533FE6C5" w14:textId="77777777" w:rsidR="004E2C1F" w:rsidRDefault="004E2C1F" w:rsidP="004E2C1F">
      <w:pPr>
        <w:pStyle w:val="Heading1"/>
      </w:pPr>
    </w:p>
    <w:p w14:paraId="0A902D3F" w14:textId="77777777" w:rsidR="004E2C1F" w:rsidRDefault="004E2C1F" w:rsidP="004E2C1F">
      <w:pPr>
        <w:pStyle w:val="Heading1"/>
      </w:pPr>
    </w:p>
    <w:p w14:paraId="0D5CCE44" w14:textId="77777777" w:rsidR="004E2C1F" w:rsidRDefault="004E2C1F" w:rsidP="004E2C1F">
      <w:pPr>
        <w:pStyle w:val="Heading1"/>
      </w:pPr>
    </w:p>
    <w:p w14:paraId="5C9E7B5A" w14:textId="58248DB2" w:rsidR="001A0675" w:rsidRDefault="001A0675" w:rsidP="004E2C1F">
      <w:pPr>
        <w:pStyle w:val="Heading1"/>
      </w:pPr>
      <w:bookmarkStart w:id="163" w:name="_Toc513561814"/>
      <w:r>
        <w:t>Appendix D: Graphs for Field Parameters</w:t>
      </w:r>
      <w:bookmarkEnd w:id="163"/>
    </w:p>
    <w:p w14:paraId="46EF20A9" w14:textId="77777777" w:rsidR="000E55A2" w:rsidRDefault="001A0675" w:rsidP="000E55A2">
      <w:pPr>
        <w:keepNext/>
        <w:jc w:val="center"/>
      </w:pPr>
      <w:r>
        <w:rPr>
          <w:noProof/>
          <w:lang w:bidi="ar-SA"/>
        </w:rPr>
        <w:drawing>
          <wp:inline distT="0" distB="0" distL="0" distR="0" wp14:anchorId="7EBBD30A" wp14:editId="069C3141">
            <wp:extent cx="5394960" cy="2312035"/>
            <wp:effectExtent l="0" t="0" r="15240" b="12065"/>
            <wp:docPr id="67" name="Chart 67">
              <a:extLst xmlns:a="http://schemas.openxmlformats.org/drawingml/2006/main">
                <a:ext uri="{FF2B5EF4-FFF2-40B4-BE49-F238E27FC236}">
                  <a16:creationId xmlns:a16="http://schemas.microsoft.com/office/drawing/2014/main" id="{A8D3761A-F489-4A81-A7E8-652EFB6205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EC4BBA0" w14:textId="6C770B61" w:rsidR="001A0675" w:rsidRDefault="000E55A2" w:rsidP="000E55A2">
      <w:pPr>
        <w:pStyle w:val="Caption"/>
        <w:jc w:val="center"/>
      </w:pPr>
      <w:bookmarkStart w:id="164" w:name="_Toc513553940"/>
      <w:r>
        <w:t xml:space="preserve">Figure D </w:t>
      </w:r>
      <w:r w:rsidR="008151B7">
        <w:fldChar w:fldCharType="begin"/>
      </w:r>
      <w:r w:rsidR="008151B7">
        <w:instrText xml:space="preserve"> SEQ Figure_D \* ARABIC </w:instrText>
      </w:r>
      <w:r w:rsidR="008151B7">
        <w:fldChar w:fldCharType="separate"/>
      </w:r>
      <w:r w:rsidR="00AE569E">
        <w:rPr>
          <w:noProof/>
        </w:rPr>
        <w:t>1</w:t>
      </w:r>
      <w:r w:rsidR="008151B7">
        <w:rPr>
          <w:noProof/>
        </w:rPr>
        <w:fldChar w:fldCharType="end"/>
      </w:r>
      <w:r>
        <w:t>. Temperature values for every site and season.</w:t>
      </w:r>
      <w:bookmarkEnd w:id="164"/>
    </w:p>
    <w:p w14:paraId="3C5EC6DC" w14:textId="77777777" w:rsidR="000E55A2" w:rsidRPr="000E55A2" w:rsidRDefault="000E55A2" w:rsidP="000E55A2"/>
    <w:p w14:paraId="1AFFC8AE" w14:textId="77777777" w:rsidR="000E55A2" w:rsidRDefault="001A0675" w:rsidP="000E55A2">
      <w:pPr>
        <w:keepNext/>
        <w:jc w:val="center"/>
      </w:pPr>
      <w:r>
        <w:rPr>
          <w:noProof/>
          <w:lang w:bidi="ar-SA"/>
        </w:rPr>
        <w:drawing>
          <wp:inline distT="0" distB="0" distL="0" distR="0" wp14:anchorId="311A3F97" wp14:editId="57064771">
            <wp:extent cx="5394960" cy="2312035"/>
            <wp:effectExtent l="0" t="0" r="15240" b="12065"/>
            <wp:docPr id="68" name="Chart 68">
              <a:extLst xmlns:a="http://schemas.openxmlformats.org/drawingml/2006/main">
                <a:ext uri="{FF2B5EF4-FFF2-40B4-BE49-F238E27FC236}">
                  <a16:creationId xmlns:a16="http://schemas.microsoft.com/office/drawing/2014/main" id="{D66394D8-06AA-4764-9E77-BA269C25F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61C27E1F" w14:textId="4DDE84B4" w:rsidR="001A0675" w:rsidRDefault="000E55A2" w:rsidP="000E55A2">
      <w:pPr>
        <w:pStyle w:val="Caption"/>
        <w:jc w:val="center"/>
      </w:pPr>
      <w:bookmarkStart w:id="165" w:name="_Toc513553941"/>
      <w:r>
        <w:t xml:space="preserve">Figure D </w:t>
      </w:r>
      <w:r w:rsidR="008151B7">
        <w:fldChar w:fldCharType="begin"/>
      </w:r>
      <w:r w:rsidR="008151B7">
        <w:instrText xml:space="preserve"> SEQ Figure_D \* ARABIC </w:instrText>
      </w:r>
      <w:r w:rsidR="008151B7">
        <w:fldChar w:fldCharType="separate"/>
      </w:r>
      <w:r w:rsidR="00AE569E">
        <w:rPr>
          <w:noProof/>
        </w:rPr>
        <w:t>2</w:t>
      </w:r>
      <w:r w:rsidR="008151B7">
        <w:rPr>
          <w:noProof/>
        </w:rPr>
        <w:fldChar w:fldCharType="end"/>
      </w:r>
      <w:r>
        <w:t xml:space="preserve">. Specific conductance </w:t>
      </w:r>
      <w:r w:rsidRPr="005F6A1F">
        <w:t>values f</w:t>
      </w:r>
      <w:r>
        <w:t>or every site and season.</w:t>
      </w:r>
      <w:bookmarkEnd w:id="165"/>
    </w:p>
    <w:p w14:paraId="7D6D4CF7" w14:textId="77777777" w:rsidR="000E55A2" w:rsidRDefault="001A0675" w:rsidP="000E55A2">
      <w:pPr>
        <w:keepNext/>
        <w:jc w:val="center"/>
      </w:pPr>
      <w:r>
        <w:rPr>
          <w:noProof/>
          <w:lang w:bidi="ar-SA"/>
        </w:rPr>
        <w:drawing>
          <wp:inline distT="0" distB="0" distL="0" distR="0" wp14:anchorId="26EF8DBF" wp14:editId="4F1DAE1B">
            <wp:extent cx="5394960" cy="2312035"/>
            <wp:effectExtent l="0" t="0" r="15240" b="12065"/>
            <wp:docPr id="69" name="Chart 69">
              <a:extLst xmlns:a="http://schemas.openxmlformats.org/drawingml/2006/main">
                <a:ext uri="{FF2B5EF4-FFF2-40B4-BE49-F238E27FC236}">
                  <a16:creationId xmlns:a16="http://schemas.microsoft.com/office/drawing/2014/main" id="{24A7D292-AEE4-4397-8300-3DB5B1FBA0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52E9A89" w14:textId="75B564E1" w:rsidR="001A0675" w:rsidRDefault="000E55A2" w:rsidP="000E55A2">
      <w:pPr>
        <w:pStyle w:val="Caption"/>
        <w:jc w:val="center"/>
      </w:pPr>
      <w:bookmarkStart w:id="166" w:name="_Toc513553942"/>
      <w:r>
        <w:t xml:space="preserve">Figure D </w:t>
      </w:r>
      <w:r w:rsidR="008151B7">
        <w:fldChar w:fldCharType="begin"/>
      </w:r>
      <w:r w:rsidR="008151B7">
        <w:instrText xml:space="preserve"> SEQ Figure_D \* ARABIC </w:instrText>
      </w:r>
      <w:r w:rsidR="008151B7">
        <w:fldChar w:fldCharType="separate"/>
      </w:r>
      <w:r w:rsidR="00AE569E">
        <w:rPr>
          <w:noProof/>
        </w:rPr>
        <w:t>3</w:t>
      </w:r>
      <w:r w:rsidR="008151B7">
        <w:rPr>
          <w:noProof/>
        </w:rPr>
        <w:fldChar w:fldCharType="end"/>
      </w:r>
      <w:r>
        <w:t xml:space="preserve">. Conductivity </w:t>
      </w:r>
      <w:r w:rsidRPr="00F514B2">
        <w:t>values for every site and season.</w:t>
      </w:r>
      <w:bookmarkEnd w:id="166"/>
    </w:p>
    <w:p w14:paraId="47EB6EE2" w14:textId="77777777" w:rsidR="000E55A2" w:rsidRPr="000E55A2" w:rsidRDefault="000E55A2" w:rsidP="000E55A2"/>
    <w:p w14:paraId="2E09AA45" w14:textId="77777777" w:rsidR="000E55A2" w:rsidRDefault="001A0675" w:rsidP="000E55A2">
      <w:pPr>
        <w:keepNext/>
        <w:jc w:val="center"/>
      </w:pPr>
      <w:r>
        <w:rPr>
          <w:noProof/>
          <w:lang w:bidi="ar-SA"/>
        </w:rPr>
        <w:drawing>
          <wp:inline distT="0" distB="0" distL="0" distR="0" wp14:anchorId="40AD13DB" wp14:editId="4ADF8E6D">
            <wp:extent cx="5394960" cy="2312035"/>
            <wp:effectExtent l="0" t="0" r="15240" b="12065"/>
            <wp:docPr id="70" name="Chart 70">
              <a:extLst xmlns:a="http://schemas.openxmlformats.org/drawingml/2006/main">
                <a:ext uri="{FF2B5EF4-FFF2-40B4-BE49-F238E27FC236}">
                  <a16:creationId xmlns:a16="http://schemas.microsoft.com/office/drawing/2014/main" id="{89934D76-33DB-45A1-9DD5-61A4D85703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43D5EE8F" w14:textId="1ED89962" w:rsidR="001A0675" w:rsidRDefault="000E55A2" w:rsidP="000E55A2">
      <w:pPr>
        <w:pStyle w:val="Caption"/>
        <w:jc w:val="center"/>
      </w:pPr>
      <w:bookmarkStart w:id="167" w:name="_Toc513553943"/>
      <w:r>
        <w:t xml:space="preserve">Figure D </w:t>
      </w:r>
      <w:r w:rsidR="008151B7">
        <w:fldChar w:fldCharType="begin"/>
      </w:r>
      <w:r w:rsidR="008151B7">
        <w:instrText xml:space="preserve"> SEQ Figure_D \* ARABIC </w:instrText>
      </w:r>
      <w:r w:rsidR="008151B7">
        <w:fldChar w:fldCharType="separate"/>
      </w:r>
      <w:r w:rsidR="00AE569E">
        <w:rPr>
          <w:noProof/>
        </w:rPr>
        <w:t>4</w:t>
      </w:r>
      <w:r w:rsidR="008151B7">
        <w:rPr>
          <w:noProof/>
        </w:rPr>
        <w:fldChar w:fldCharType="end"/>
      </w:r>
      <w:r>
        <w:t xml:space="preserve">. Resistivity </w:t>
      </w:r>
      <w:r w:rsidRPr="00201966">
        <w:t>values for every site and season.</w:t>
      </w:r>
      <w:bookmarkEnd w:id="167"/>
    </w:p>
    <w:p w14:paraId="012DC775" w14:textId="77777777" w:rsidR="000E55A2" w:rsidRDefault="001A0675" w:rsidP="000E55A2">
      <w:pPr>
        <w:keepNext/>
        <w:jc w:val="center"/>
      </w:pPr>
      <w:r>
        <w:rPr>
          <w:noProof/>
          <w:lang w:bidi="ar-SA"/>
        </w:rPr>
        <w:drawing>
          <wp:inline distT="0" distB="0" distL="0" distR="0" wp14:anchorId="7D67CB94" wp14:editId="11F9E0C2">
            <wp:extent cx="5394960" cy="2312035"/>
            <wp:effectExtent l="0" t="0" r="15240" b="12065"/>
            <wp:docPr id="71" name="Chart 71">
              <a:extLst xmlns:a="http://schemas.openxmlformats.org/drawingml/2006/main">
                <a:ext uri="{FF2B5EF4-FFF2-40B4-BE49-F238E27FC236}">
                  <a16:creationId xmlns:a16="http://schemas.microsoft.com/office/drawing/2014/main" id="{4BA769A1-815C-4E53-B07B-4FEE58D60D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4498F5F" w14:textId="7A33B599" w:rsidR="001A0675" w:rsidRDefault="000E55A2" w:rsidP="000E55A2">
      <w:pPr>
        <w:pStyle w:val="Caption"/>
        <w:jc w:val="center"/>
      </w:pPr>
      <w:bookmarkStart w:id="168" w:name="_Toc513553944"/>
      <w:r>
        <w:t xml:space="preserve">Figure D </w:t>
      </w:r>
      <w:r w:rsidR="008151B7">
        <w:fldChar w:fldCharType="begin"/>
      </w:r>
      <w:r w:rsidR="008151B7">
        <w:instrText xml:space="preserve"> SEQ Figure_D \* ARABIC </w:instrText>
      </w:r>
      <w:r w:rsidR="008151B7">
        <w:fldChar w:fldCharType="separate"/>
      </w:r>
      <w:r w:rsidR="00AE569E">
        <w:rPr>
          <w:noProof/>
        </w:rPr>
        <w:t>5</w:t>
      </w:r>
      <w:r w:rsidR="008151B7">
        <w:rPr>
          <w:noProof/>
        </w:rPr>
        <w:fldChar w:fldCharType="end"/>
      </w:r>
      <w:r>
        <w:t xml:space="preserve">. Total dissolved solids </w:t>
      </w:r>
      <w:r w:rsidRPr="00D15333">
        <w:t>values for every site and season.</w:t>
      </w:r>
      <w:bookmarkEnd w:id="168"/>
    </w:p>
    <w:p w14:paraId="250E0E60" w14:textId="77777777" w:rsidR="000E55A2" w:rsidRPr="000E55A2" w:rsidRDefault="000E55A2" w:rsidP="000E55A2"/>
    <w:p w14:paraId="274A362B" w14:textId="77777777" w:rsidR="000E55A2" w:rsidRDefault="001A0675" w:rsidP="000E55A2">
      <w:pPr>
        <w:keepNext/>
        <w:jc w:val="center"/>
      </w:pPr>
      <w:r>
        <w:rPr>
          <w:noProof/>
          <w:lang w:bidi="ar-SA"/>
        </w:rPr>
        <w:drawing>
          <wp:inline distT="0" distB="0" distL="0" distR="0" wp14:anchorId="3A302CD9" wp14:editId="6535476A">
            <wp:extent cx="5394960" cy="2312035"/>
            <wp:effectExtent l="0" t="0" r="15240" b="12065"/>
            <wp:docPr id="72" name="Chart 72">
              <a:extLst xmlns:a="http://schemas.openxmlformats.org/drawingml/2006/main">
                <a:ext uri="{FF2B5EF4-FFF2-40B4-BE49-F238E27FC236}">
                  <a16:creationId xmlns:a16="http://schemas.microsoft.com/office/drawing/2014/main" id="{2AEDB247-9537-4866-B465-9E21506D1A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650CD96C" w14:textId="700E3C2B" w:rsidR="001A0675" w:rsidRDefault="000E55A2" w:rsidP="000E55A2">
      <w:pPr>
        <w:pStyle w:val="Caption"/>
        <w:jc w:val="center"/>
      </w:pPr>
      <w:bookmarkStart w:id="169" w:name="_Toc513553945"/>
      <w:r>
        <w:t xml:space="preserve">Figure D </w:t>
      </w:r>
      <w:r w:rsidR="008151B7">
        <w:fldChar w:fldCharType="begin"/>
      </w:r>
      <w:r w:rsidR="008151B7">
        <w:instrText xml:space="preserve"> SEQ Figure_D \* ARABIC </w:instrText>
      </w:r>
      <w:r w:rsidR="008151B7">
        <w:fldChar w:fldCharType="separate"/>
      </w:r>
      <w:r w:rsidR="00AE569E">
        <w:rPr>
          <w:noProof/>
        </w:rPr>
        <w:t>6</w:t>
      </w:r>
      <w:r w:rsidR="008151B7">
        <w:rPr>
          <w:noProof/>
        </w:rPr>
        <w:fldChar w:fldCharType="end"/>
      </w:r>
      <w:r>
        <w:t xml:space="preserve">. Salinity </w:t>
      </w:r>
      <w:r w:rsidRPr="002730DF">
        <w:t>values for every site and season.</w:t>
      </w:r>
      <w:bookmarkEnd w:id="169"/>
    </w:p>
    <w:p w14:paraId="38FE0137" w14:textId="77777777" w:rsidR="000E55A2" w:rsidRDefault="001A0675" w:rsidP="000E55A2">
      <w:pPr>
        <w:keepNext/>
        <w:jc w:val="center"/>
      </w:pPr>
      <w:r>
        <w:rPr>
          <w:noProof/>
          <w:lang w:bidi="ar-SA"/>
        </w:rPr>
        <w:drawing>
          <wp:inline distT="0" distB="0" distL="0" distR="0" wp14:anchorId="48018B65" wp14:editId="7E4D6C04">
            <wp:extent cx="5394960" cy="2312035"/>
            <wp:effectExtent l="0" t="0" r="15240" b="12065"/>
            <wp:docPr id="73" name="Chart 73">
              <a:extLst xmlns:a="http://schemas.openxmlformats.org/drawingml/2006/main">
                <a:ext uri="{FF2B5EF4-FFF2-40B4-BE49-F238E27FC236}">
                  <a16:creationId xmlns:a16="http://schemas.microsoft.com/office/drawing/2014/main" id="{03DADA91-078E-4091-84BC-1B49B26BC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038173ED" w14:textId="0D22247C" w:rsidR="001A0675" w:rsidRDefault="000E55A2" w:rsidP="000E55A2">
      <w:pPr>
        <w:pStyle w:val="Caption"/>
        <w:jc w:val="center"/>
      </w:pPr>
      <w:bookmarkStart w:id="170" w:name="_Toc513553946"/>
      <w:r>
        <w:t xml:space="preserve">Figure D </w:t>
      </w:r>
      <w:r w:rsidR="008151B7">
        <w:fldChar w:fldCharType="begin"/>
      </w:r>
      <w:r w:rsidR="008151B7">
        <w:instrText xml:space="preserve"> SEQ Figure_D \* ARABIC </w:instrText>
      </w:r>
      <w:r w:rsidR="008151B7">
        <w:fldChar w:fldCharType="separate"/>
      </w:r>
      <w:r w:rsidR="00AE569E">
        <w:rPr>
          <w:noProof/>
        </w:rPr>
        <w:t>7</w:t>
      </w:r>
      <w:r w:rsidR="008151B7">
        <w:rPr>
          <w:noProof/>
        </w:rPr>
        <w:fldChar w:fldCharType="end"/>
      </w:r>
      <w:r>
        <w:t xml:space="preserve">. pH </w:t>
      </w:r>
      <w:r w:rsidRPr="001B2EB7">
        <w:t>values for every site and season.</w:t>
      </w:r>
      <w:bookmarkEnd w:id="170"/>
    </w:p>
    <w:p w14:paraId="1848EF84" w14:textId="77777777" w:rsidR="000E55A2" w:rsidRPr="000E55A2" w:rsidRDefault="000E55A2" w:rsidP="000E55A2"/>
    <w:p w14:paraId="41195912" w14:textId="77777777" w:rsidR="000E55A2" w:rsidRDefault="001A0675" w:rsidP="000E55A2">
      <w:pPr>
        <w:keepNext/>
        <w:jc w:val="center"/>
      </w:pPr>
      <w:r>
        <w:rPr>
          <w:noProof/>
          <w:lang w:bidi="ar-SA"/>
        </w:rPr>
        <w:drawing>
          <wp:inline distT="0" distB="0" distL="0" distR="0" wp14:anchorId="7B35DCD8" wp14:editId="5C66535D">
            <wp:extent cx="5394960" cy="2312035"/>
            <wp:effectExtent l="0" t="0" r="15240" b="12065"/>
            <wp:docPr id="74" name="Chart 74">
              <a:extLst xmlns:a="http://schemas.openxmlformats.org/drawingml/2006/main">
                <a:ext uri="{FF2B5EF4-FFF2-40B4-BE49-F238E27FC236}">
                  <a16:creationId xmlns:a16="http://schemas.microsoft.com/office/drawing/2014/main" id="{B95764B0-C72E-4023-9D88-9561BF493B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47AD146" w14:textId="0F38AEC4" w:rsidR="001A0675" w:rsidRDefault="000E55A2" w:rsidP="000E55A2">
      <w:pPr>
        <w:pStyle w:val="Caption"/>
        <w:jc w:val="center"/>
      </w:pPr>
      <w:bookmarkStart w:id="171" w:name="_Toc513553947"/>
      <w:r>
        <w:t xml:space="preserve">Figure D </w:t>
      </w:r>
      <w:r w:rsidR="008151B7">
        <w:fldChar w:fldCharType="begin"/>
      </w:r>
      <w:r w:rsidR="008151B7">
        <w:instrText xml:space="preserve"> SEQ Figure_D \* ARABIC </w:instrText>
      </w:r>
      <w:r w:rsidR="008151B7">
        <w:fldChar w:fldCharType="separate"/>
      </w:r>
      <w:r w:rsidR="00AE569E">
        <w:rPr>
          <w:noProof/>
        </w:rPr>
        <w:t>8</w:t>
      </w:r>
      <w:r w:rsidR="008151B7">
        <w:rPr>
          <w:noProof/>
        </w:rPr>
        <w:fldChar w:fldCharType="end"/>
      </w:r>
      <w:r>
        <w:t xml:space="preserve">. Oxidation-reduction potential </w:t>
      </w:r>
      <w:r w:rsidRPr="00574065">
        <w:t>values for every site and season.</w:t>
      </w:r>
      <w:bookmarkEnd w:id="171"/>
    </w:p>
    <w:p w14:paraId="76BB13B6" w14:textId="77777777" w:rsidR="000E55A2" w:rsidRDefault="001A0675" w:rsidP="000E55A2">
      <w:pPr>
        <w:keepNext/>
        <w:jc w:val="center"/>
      </w:pPr>
      <w:r>
        <w:rPr>
          <w:noProof/>
          <w:lang w:bidi="ar-SA"/>
        </w:rPr>
        <w:drawing>
          <wp:inline distT="0" distB="0" distL="0" distR="0" wp14:anchorId="5C98EB3A" wp14:editId="7185051B">
            <wp:extent cx="5394960" cy="2312035"/>
            <wp:effectExtent l="0" t="0" r="15240" b="12065"/>
            <wp:docPr id="75" name="Chart 75">
              <a:extLst xmlns:a="http://schemas.openxmlformats.org/drawingml/2006/main">
                <a:ext uri="{FF2B5EF4-FFF2-40B4-BE49-F238E27FC236}">
                  <a16:creationId xmlns:a16="http://schemas.microsoft.com/office/drawing/2014/main" id="{6E6DE768-8D6E-4914-B063-D5937ED8EF9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01F0308C" w14:textId="61394757" w:rsidR="001A0675" w:rsidRDefault="000E55A2" w:rsidP="000E55A2">
      <w:pPr>
        <w:pStyle w:val="Caption"/>
        <w:jc w:val="center"/>
      </w:pPr>
      <w:bookmarkStart w:id="172" w:name="_Toc513553948"/>
      <w:r>
        <w:t xml:space="preserve">Figure D </w:t>
      </w:r>
      <w:r w:rsidR="008151B7">
        <w:fldChar w:fldCharType="begin"/>
      </w:r>
      <w:r w:rsidR="008151B7">
        <w:instrText xml:space="preserve"> SEQ Figure_D \* ARABIC </w:instrText>
      </w:r>
      <w:r w:rsidR="008151B7">
        <w:fldChar w:fldCharType="separate"/>
      </w:r>
      <w:r w:rsidR="00AE569E">
        <w:rPr>
          <w:noProof/>
        </w:rPr>
        <w:t>9</w:t>
      </w:r>
      <w:r w:rsidR="008151B7">
        <w:rPr>
          <w:noProof/>
        </w:rPr>
        <w:fldChar w:fldCharType="end"/>
      </w:r>
      <w:r>
        <w:t xml:space="preserve">. Chlorophyll (concentration) </w:t>
      </w:r>
      <w:r w:rsidRPr="00802151">
        <w:t>values for every site and season.</w:t>
      </w:r>
      <w:bookmarkEnd w:id="172"/>
    </w:p>
    <w:p w14:paraId="76830F0C" w14:textId="77777777" w:rsidR="000E55A2" w:rsidRPr="000E55A2" w:rsidRDefault="000E55A2" w:rsidP="000E55A2"/>
    <w:p w14:paraId="1CE5354D" w14:textId="77777777" w:rsidR="000E55A2" w:rsidRDefault="001A0675" w:rsidP="000E55A2">
      <w:pPr>
        <w:keepNext/>
        <w:jc w:val="center"/>
      </w:pPr>
      <w:r>
        <w:rPr>
          <w:noProof/>
          <w:lang w:bidi="ar-SA"/>
        </w:rPr>
        <w:drawing>
          <wp:inline distT="0" distB="0" distL="0" distR="0" wp14:anchorId="1721D260" wp14:editId="07906034">
            <wp:extent cx="5394960" cy="2312035"/>
            <wp:effectExtent l="0" t="0" r="15240" b="12065"/>
            <wp:docPr id="76" name="Chart 76">
              <a:extLst xmlns:a="http://schemas.openxmlformats.org/drawingml/2006/main">
                <a:ext uri="{FF2B5EF4-FFF2-40B4-BE49-F238E27FC236}">
                  <a16:creationId xmlns:a16="http://schemas.microsoft.com/office/drawing/2014/main" id="{FD66541C-30DA-4CCC-A8CC-E38FA97CA5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203A91C8" w14:textId="7C2510DD" w:rsidR="001A0675" w:rsidRDefault="000E55A2" w:rsidP="000E55A2">
      <w:pPr>
        <w:pStyle w:val="Caption"/>
        <w:jc w:val="center"/>
      </w:pPr>
      <w:bookmarkStart w:id="173" w:name="_Toc513553949"/>
      <w:r>
        <w:t xml:space="preserve">Figure D </w:t>
      </w:r>
      <w:r w:rsidR="008151B7">
        <w:fldChar w:fldCharType="begin"/>
      </w:r>
      <w:r w:rsidR="008151B7">
        <w:instrText xml:space="preserve"> SEQ Figure_D \* ARABIC </w:instrText>
      </w:r>
      <w:r w:rsidR="008151B7">
        <w:fldChar w:fldCharType="separate"/>
      </w:r>
      <w:r w:rsidR="00AE569E">
        <w:rPr>
          <w:noProof/>
        </w:rPr>
        <w:t>10</w:t>
      </w:r>
      <w:r w:rsidR="008151B7">
        <w:rPr>
          <w:noProof/>
        </w:rPr>
        <w:fldChar w:fldCharType="end"/>
      </w:r>
      <w:r>
        <w:t xml:space="preserve">. Chlorophyll (RFU) </w:t>
      </w:r>
      <w:r w:rsidRPr="001B27FC">
        <w:t>values for every site and season.</w:t>
      </w:r>
      <w:bookmarkEnd w:id="173"/>
    </w:p>
    <w:p w14:paraId="01F77216" w14:textId="77777777" w:rsidR="000E55A2" w:rsidRDefault="001A0675" w:rsidP="000E55A2">
      <w:pPr>
        <w:keepNext/>
        <w:jc w:val="center"/>
      </w:pPr>
      <w:r>
        <w:rPr>
          <w:noProof/>
          <w:lang w:bidi="ar-SA"/>
        </w:rPr>
        <w:drawing>
          <wp:inline distT="0" distB="0" distL="0" distR="0" wp14:anchorId="48C76EA0" wp14:editId="25EBD1C2">
            <wp:extent cx="5394960" cy="2312035"/>
            <wp:effectExtent l="0" t="0" r="15240" b="12065"/>
            <wp:docPr id="77" name="Chart 77">
              <a:extLst xmlns:a="http://schemas.openxmlformats.org/drawingml/2006/main">
                <a:ext uri="{FF2B5EF4-FFF2-40B4-BE49-F238E27FC236}">
                  <a16:creationId xmlns:a16="http://schemas.microsoft.com/office/drawing/2014/main" id="{A27CD7BF-C271-414D-905A-326568E6F2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0CE073F6" w14:textId="26A88492" w:rsidR="001A0675" w:rsidRDefault="000E55A2" w:rsidP="000E55A2">
      <w:pPr>
        <w:pStyle w:val="Caption"/>
        <w:jc w:val="center"/>
      </w:pPr>
      <w:bookmarkStart w:id="174" w:name="_Toc513553950"/>
      <w:r>
        <w:t xml:space="preserve">Figure D </w:t>
      </w:r>
      <w:r w:rsidR="008151B7">
        <w:fldChar w:fldCharType="begin"/>
      </w:r>
      <w:r w:rsidR="008151B7">
        <w:instrText xml:space="preserve"> SEQ Figure_D \* ARABIC </w:instrText>
      </w:r>
      <w:r w:rsidR="008151B7">
        <w:fldChar w:fldCharType="separate"/>
      </w:r>
      <w:r w:rsidR="00AE569E">
        <w:rPr>
          <w:noProof/>
        </w:rPr>
        <w:t>11</w:t>
      </w:r>
      <w:r w:rsidR="008151B7">
        <w:rPr>
          <w:noProof/>
        </w:rPr>
        <w:fldChar w:fldCharType="end"/>
      </w:r>
      <w:r>
        <w:t xml:space="preserve">. Optical dissolved oxygen (% SAT) </w:t>
      </w:r>
      <w:r w:rsidRPr="0067543B">
        <w:t>values for every site and season.</w:t>
      </w:r>
      <w:bookmarkEnd w:id="174"/>
    </w:p>
    <w:p w14:paraId="19CD602A" w14:textId="77777777" w:rsidR="000E55A2" w:rsidRPr="000E55A2" w:rsidRDefault="000E55A2" w:rsidP="000E55A2"/>
    <w:p w14:paraId="76EEF3C7" w14:textId="77777777" w:rsidR="000E55A2" w:rsidRDefault="001A0675" w:rsidP="000E55A2">
      <w:pPr>
        <w:keepNext/>
        <w:jc w:val="center"/>
      </w:pPr>
      <w:r>
        <w:rPr>
          <w:noProof/>
          <w:lang w:bidi="ar-SA"/>
        </w:rPr>
        <w:drawing>
          <wp:inline distT="0" distB="0" distL="0" distR="0" wp14:anchorId="62DACCF3" wp14:editId="7EF57F6F">
            <wp:extent cx="5394960" cy="2312035"/>
            <wp:effectExtent l="0" t="0" r="15240" b="12065"/>
            <wp:docPr id="78" name="Chart 78">
              <a:extLst xmlns:a="http://schemas.openxmlformats.org/drawingml/2006/main">
                <a:ext uri="{FF2B5EF4-FFF2-40B4-BE49-F238E27FC236}">
                  <a16:creationId xmlns:a16="http://schemas.microsoft.com/office/drawing/2014/main" id="{526EED8E-2579-4E05-AE91-88E97B9B91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480B03A7" w14:textId="2171510C" w:rsidR="001A0675" w:rsidRDefault="000E55A2" w:rsidP="000E55A2">
      <w:pPr>
        <w:pStyle w:val="Caption"/>
        <w:jc w:val="center"/>
      </w:pPr>
      <w:bookmarkStart w:id="175" w:name="_Toc513553951"/>
      <w:r>
        <w:t xml:space="preserve">Figure D </w:t>
      </w:r>
      <w:r w:rsidR="008151B7">
        <w:fldChar w:fldCharType="begin"/>
      </w:r>
      <w:r w:rsidR="008151B7">
        <w:instrText xml:space="preserve"> SEQ Figure_D \* ARABIC </w:instrText>
      </w:r>
      <w:r w:rsidR="008151B7">
        <w:fldChar w:fldCharType="separate"/>
      </w:r>
      <w:r w:rsidR="00AE569E">
        <w:rPr>
          <w:noProof/>
        </w:rPr>
        <w:t>12</w:t>
      </w:r>
      <w:r w:rsidR="008151B7">
        <w:rPr>
          <w:noProof/>
        </w:rPr>
        <w:fldChar w:fldCharType="end"/>
      </w:r>
      <w:r>
        <w:t>. Optical dissolved oxygen (</w:t>
      </w:r>
      <w:r w:rsidR="00520302">
        <w:t xml:space="preserve">as a </w:t>
      </w:r>
      <w:r>
        <w:t xml:space="preserve">concentration) </w:t>
      </w:r>
      <w:r w:rsidRPr="000B1684">
        <w:t>values for every site and season.</w:t>
      </w:r>
      <w:bookmarkEnd w:id="175"/>
    </w:p>
    <w:p w14:paraId="6998048B" w14:textId="77777777" w:rsidR="005C3CC8" w:rsidRDefault="005C3CC8" w:rsidP="005C3CC8"/>
    <w:p w14:paraId="0F77A29F" w14:textId="77777777" w:rsidR="004E2C1F" w:rsidRDefault="004E2C1F" w:rsidP="004E2C1F">
      <w:pPr>
        <w:pStyle w:val="Heading1"/>
      </w:pPr>
    </w:p>
    <w:p w14:paraId="3C7F49B5" w14:textId="77777777" w:rsidR="004E2C1F" w:rsidRDefault="004E2C1F" w:rsidP="004E2C1F">
      <w:pPr>
        <w:pStyle w:val="Heading1"/>
      </w:pPr>
    </w:p>
    <w:p w14:paraId="56776A45" w14:textId="77777777" w:rsidR="004E2C1F" w:rsidRDefault="004E2C1F" w:rsidP="004E2C1F">
      <w:pPr>
        <w:pStyle w:val="Heading1"/>
      </w:pPr>
    </w:p>
    <w:p w14:paraId="094FA278" w14:textId="77777777" w:rsidR="004E2C1F" w:rsidRDefault="004E2C1F" w:rsidP="004E2C1F">
      <w:pPr>
        <w:pStyle w:val="Heading1"/>
      </w:pPr>
    </w:p>
    <w:p w14:paraId="7E29685C" w14:textId="77777777" w:rsidR="004E2C1F" w:rsidRDefault="004E2C1F" w:rsidP="004E2C1F">
      <w:pPr>
        <w:pStyle w:val="Heading1"/>
      </w:pPr>
    </w:p>
    <w:p w14:paraId="07F33166" w14:textId="4F189C1A" w:rsidR="005C3CC8" w:rsidRDefault="005C3CC8" w:rsidP="004E2C1F">
      <w:pPr>
        <w:pStyle w:val="Heading1"/>
      </w:pPr>
      <w:bookmarkStart w:id="176" w:name="_Toc513561815"/>
      <w:r>
        <w:t xml:space="preserve">Appendix </w:t>
      </w:r>
      <w:r w:rsidR="00FF3EC3">
        <w:t>E</w:t>
      </w:r>
      <w:r>
        <w:t xml:space="preserve">: Graphs for </w:t>
      </w:r>
      <w:r w:rsidR="004E071E">
        <w:t>Loading Factor Evalu</w:t>
      </w:r>
      <w:r w:rsidR="00CE60C3">
        <w:t>a</w:t>
      </w:r>
      <w:r w:rsidR="004E071E">
        <w:t>tion</w:t>
      </w:r>
      <w:bookmarkEnd w:id="176"/>
    </w:p>
    <w:p w14:paraId="1FA0D68F" w14:textId="77777777" w:rsidR="008B11EF" w:rsidRDefault="008B11EF" w:rsidP="008B11EF">
      <w:pPr>
        <w:keepNext/>
        <w:jc w:val="center"/>
      </w:pPr>
      <w:r w:rsidRPr="008B11EF">
        <w:rPr>
          <w:noProof/>
          <w:lang w:bidi="ar-SA"/>
        </w:rPr>
        <w:drawing>
          <wp:inline distT="0" distB="0" distL="0" distR="0" wp14:anchorId="1EDB4403" wp14:editId="7E4E5C50">
            <wp:extent cx="5109210" cy="3181350"/>
            <wp:effectExtent l="0" t="0" r="15240" b="0"/>
            <wp:docPr id="81" name="Chart 81">
              <a:extLst xmlns:a="http://schemas.openxmlformats.org/drawingml/2006/main">
                <a:ext uri="{FF2B5EF4-FFF2-40B4-BE49-F238E27FC236}">
                  <a16:creationId xmlns:a16="http://schemas.microsoft.com/office/drawing/2014/main" id="{BC384CE6-E6F4-4E80-99B9-5E042F6409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421C08D5" w14:textId="27D0AC1A" w:rsidR="0092252A" w:rsidRDefault="008B11EF" w:rsidP="008B11EF">
      <w:pPr>
        <w:pStyle w:val="Caption"/>
        <w:jc w:val="center"/>
      </w:pPr>
      <w:bookmarkStart w:id="177" w:name="_Toc513553952"/>
      <w:r>
        <w:t xml:space="preserve">Figure E </w:t>
      </w:r>
      <w:r w:rsidR="008151B7">
        <w:fldChar w:fldCharType="begin"/>
      </w:r>
      <w:r w:rsidR="008151B7">
        <w:instrText xml:space="preserve"> SEQ Figure_E \* ARABIC </w:instrText>
      </w:r>
      <w:r w:rsidR="008151B7">
        <w:fldChar w:fldCharType="separate"/>
      </w:r>
      <w:r w:rsidR="00AE569E">
        <w:rPr>
          <w:noProof/>
        </w:rPr>
        <w:t>1</w:t>
      </w:r>
      <w:r w:rsidR="008151B7">
        <w:rPr>
          <w:noProof/>
        </w:rPr>
        <w:fldChar w:fldCharType="end"/>
      </w:r>
      <w:r>
        <w:t xml:space="preserve">. Median concentrations of </w:t>
      </w:r>
      <w:r w:rsidR="0013686E">
        <w:t xml:space="preserve">the benchmark industrial compound </w:t>
      </w:r>
      <w:r>
        <w:t xml:space="preserve">NP </w:t>
      </w:r>
      <w:r w:rsidR="0013686E">
        <w:t xml:space="preserve">(ng/L) </w:t>
      </w:r>
      <w:r>
        <w:t>that correspond to a site/sub-watershed plotted against the loading factor.</w:t>
      </w:r>
      <w:bookmarkEnd w:id="177"/>
    </w:p>
    <w:p w14:paraId="0559331B" w14:textId="77777777" w:rsidR="008B11EF" w:rsidRPr="008B11EF" w:rsidRDefault="008B11EF" w:rsidP="008B11EF"/>
    <w:p w14:paraId="01B6105C" w14:textId="77777777" w:rsidR="008B11EF" w:rsidRDefault="008B11EF" w:rsidP="008B11EF">
      <w:pPr>
        <w:keepNext/>
        <w:jc w:val="center"/>
      </w:pPr>
      <w:r w:rsidRPr="008B11EF">
        <w:rPr>
          <w:noProof/>
          <w:lang w:bidi="ar-SA"/>
        </w:rPr>
        <w:drawing>
          <wp:inline distT="0" distB="0" distL="0" distR="0" wp14:anchorId="0858BD3C" wp14:editId="4D84E4E7">
            <wp:extent cx="5111496" cy="3182112"/>
            <wp:effectExtent l="0" t="0" r="13335" b="18415"/>
            <wp:docPr id="82" name="Chart 82">
              <a:extLst xmlns:a="http://schemas.openxmlformats.org/drawingml/2006/main">
                <a:ext uri="{FF2B5EF4-FFF2-40B4-BE49-F238E27FC236}">
                  <a16:creationId xmlns:a16="http://schemas.microsoft.com/office/drawing/2014/main" id="{B61CA0F5-4515-458D-A1C2-1BB736E540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16A6EA1" w14:textId="68870C20" w:rsidR="008B11EF" w:rsidRDefault="008B11EF" w:rsidP="008B11EF">
      <w:pPr>
        <w:pStyle w:val="Caption"/>
        <w:jc w:val="center"/>
      </w:pPr>
      <w:bookmarkStart w:id="178" w:name="_Toc513553953"/>
      <w:r>
        <w:t xml:space="preserve">Figure E </w:t>
      </w:r>
      <w:r w:rsidR="008151B7">
        <w:fldChar w:fldCharType="begin"/>
      </w:r>
      <w:r w:rsidR="008151B7">
        <w:instrText xml:space="preserve"> SEQ Figure_E \* ARABIC </w:instrText>
      </w:r>
      <w:r w:rsidR="008151B7">
        <w:fldChar w:fldCharType="separate"/>
      </w:r>
      <w:r w:rsidR="00AE569E">
        <w:rPr>
          <w:noProof/>
        </w:rPr>
        <w:t>2</w:t>
      </w:r>
      <w:r w:rsidR="008151B7">
        <w:rPr>
          <w:noProof/>
        </w:rPr>
        <w:fldChar w:fldCharType="end"/>
      </w:r>
      <w:r>
        <w:t xml:space="preserve">. Median concentrations of </w:t>
      </w:r>
      <w:r w:rsidR="0013686E">
        <w:t xml:space="preserve">the benchmark industrial compound </w:t>
      </w:r>
      <w:r>
        <w:t xml:space="preserve">OP </w:t>
      </w:r>
      <w:r w:rsidR="0013686E">
        <w:t xml:space="preserve">(ng/L) </w:t>
      </w:r>
      <w:r>
        <w:t>that correspond to a site/sub-watershed plotted against the loading factor.</w:t>
      </w:r>
      <w:bookmarkEnd w:id="178"/>
    </w:p>
    <w:p w14:paraId="5B1471D7" w14:textId="77777777" w:rsidR="0013686E" w:rsidRDefault="008B11EF" w:rsidP="0013686E">
      <w:pPr>
        <w:keepNext/>
        <w:jc w:val="center"/>
      </w:pPr>
      <w:r w:rsidRPr="008B11EF">
        <w:rPr>
          <w:noProof/>
          <w:lang w:bidi="ar-SA"/>
        </w:rPr>
        <w:drawing>
          <wp:inline distT="0" distB="0" distL="0" distR="0" wp14:anchorId="3E515BA0" wp14:editId="2B8FFA5F">
            <wp:extent cx="5020056" cy="3182112"/>
            <wp:effectExtent l="0" t="0" r="9525" b="18415"/>
            <wp:docPr id="83" name="Chart 83">
              <a:extLst xmlns:a="http://schemas.openxmlformats.org/drawingml/2006/main">
                <a:ext uri="{FF2B5EF4-FFF2-40B4-BE49-F238E27FC236}">
                  <a16:creationId xmlns:a16="http://schemas.microsoft.com/office/drawing/2014/main" id="{521C5550-2FC6-41C8-B8D1-2156FEA28F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06BB95C2" w14:textId="71D46E19" w:rsidR="008B11EF" w:rsidRDefault="0013686E" w:rsidP="0013686E">
      <w:pPr>
        <w:pStyle w:val="Caption"/>
        <w:jc w:val="center"/>
      </w:pPr>
      <w:bookmarkStart w:id="179" w:name="_Toc513553954"/>
      <w:r>
        <w:t xml:space="preserve">Figure E </w:t>
      </w:r>
      <w:r w:rsidR="008151B7">
        <w:fldChar w:fldCharType="begin"/>
      </w:r>
      <w:r w:rsidR="008151B7">
        <w:instrText xml:space="preserve"> SEQ Figure_E \* ARABIC </w:instrText>
      </w:r>
      <w:r w:rsidR="008151B7">
        <w:fldChar w:fldCharType="separate"/>
      </w:r>
      <w:r w:rsidR="00AE569E">
        <w:rPr>
          <w:noProof/>
        </w:rPr>
        <w:t>3</w:t>
      </w:r>
      <w:r w:rsidR="008151B7">
        <w:rPr>
          <w:noProof/>
        </w:rPr>
        <w:fldChar w:fldCharType="end"/>
      </w:r>
      <w:r>
        <w:t>. Med</w:t>
      </w:r>
      <w:r w:rsidRPr="0052022E">
        <w:t>ian concentrations of</w:t>
      </w:r>
      <w:r>
        <w:t xml:space="preserve"> the benchmark industrial compound</w:t>
      </w:r>
      <w:r w:rsidRPr="0052022E">
        <w:t xml:space="preserve"> </w:t>
      </w:r>
      <w:r>
        <w:t>TCPP</w:t>
      </w:r>
      <w:r w:rsidRPr="0052022E">
        <w:t xml:space="preserve"> (ng/L) that correspond to a site/sub-watershed plotted against the loading factor.</w:t>
      </w:r>
      <w:bookmarkEnd w:id="179"/>
    </w:p>
    <w:p w14:paraId="29B1F7C9" w14:textId="77777777" w:rsidR="0013686E" w:rsidRPr="0013686E" w:rsidRDefault="0013686E" w:rsidP="0013686E"/>
    <w:p w14:paraId="07613F05" w14:textId="77777777" w:rsidR="0013686E" w:rsidRDefault="0013686E" w:rsidP="0013686E">
      <w:pPr>
        <w:keepNext/>
        <w:jc w:val="center"/>
      </w:pPr>
      <w:r w:rsidRPr="0013686E">
        <w:rPr>
          <w:noProof/>
          <w:lang w:bidi="ar-SA"/>
        </w:rPr>
        <w:drawing>
          <wp:inline distT="0" distB="0" distL="0" distR="0" wp14:anchorId="2B8785D2" wp14:editId="0B270D01">
            <wp:extent cx="5020056" cy="3182112"/>
            <wp:effectExtent l="0" t="0" r="9525" b="18415"/>
            <wp:docPr id="84" name="Chart 84">
              <a:extLst xmlns:a="http://schemas.openxmlformats.org/drawingml/2006/main">
                <a:ext uri="{FF2B5EF4-FFF2-40B4-BE49-F238E27FC236}">
                  <a16:creationId xmlns:a16="http://schemas.microsoft.com/office/drawing/2014/main" id="{DB92D384-BB9A-4394-83D3-96C3C0A460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33193CA7" w14:textId="4FDE0D28" w:rsidR="0092252A" w:rsidRDefault="0013686E" w:rsidP="0013686E">
      <w:pPr>
        <w:pStyle w:val="Caption"/>
        <w:jc w:val="center"/>
      </w:pPr>
      <w:bookmarkStart w:id="180" w:name="_Toc513553955"/>
      <w:r>
        <w:t xml:space="preserve">Figure E </w:t>
      </w:r>
      <w:r w:rsidR="008151B7">
        <w:fldChar w:fldCharType="begin"/>
      </w:r>
      <w:r w:rsidR="008151B7">
        <w:instrText xml:space="preserve"> SEQ Figure_E \* ARABIC </w:instrText>
      </w:r>
      <w:r w:rsidR="008151B7">
        <w:fldChar w:fldCharType="separate"/>
      </w:r>
      <w:r w:rsidR="00AE569E">
        <w:rPr>
          <w:noProof/>
        </w:rPr>
        <w:t>4</w:t>
      </w:r>
      <w:r w:rsidR="008151B7">
        <w:rPr>
          <w:noProof/>
        </w:rPr>
        <w:fldChar w:fldCharType="end"/>
      </w:r>
      <w:r>
        <w:t>.</w:t>
      </w:r>
      <w:r w:rsidRPr="0013686E">
        <w:t xml:space="preserve"> </w:t>
      </w:r>
      <w:r>
        <w:t>Med</w:t>
      </w:r>
      <w:r w:rsidRPr="0052022E">
        <w:t xml:space="preserve">ian concentrations of </w:t>
      </w:r>
      <w:r>
        <w:t>the benchmark industrial compound PFOS</w:t>
      </w:r>
      <w:r w:rsidRPr="0052022E">
        <w:t xml:space="preserve"> (ng/L) that correspond to a site/sub-watershed plotted against the loading factor.</w:t>
      </w:r>
      <w:bookmarkEnd w:id="180"/>
    </w:p>
    <w:p w14:paraId="4C9D9908" w14:textId="55049874" w:rsidR="0013686E" w:rsidRDefault="0013686E" w:rsidP="0013686E"/>
    <w:p w14:paraId="0B55E90C" w14:textId="77777777" w:rsidR="00AE6CA9" w:rsidRDefault="00AE6CA9" w:rsidP="00AE6CA9">
      <w:pPr>
        <w:keepNext/>
        <w:jc w:val="center"/>
      </w:pPr>
      <w:r w:rsidRPr="00AE6CA9">
        <w:rPr>
          <w:noProof/>
          <w:lang w:bidi="ar-SA"/>
        </w:rPr>
        <w:drawing>
          <wp:inline distT="0" distB="0" distL="0" distR="0" wp14:anchorId="2D88C04B" wp14:editId="70F9C513">
            <wp:extent cx="5020056" cy="3182112"/>
            <wp:effectExtent l="0" t="0" r="9525" b="18415"/>
            <wp:docPr id="85" name="Chart 85">
              <a:extLst xmlns:a="http://schemas.openxmlformats.org/drawingml/2006/main">
                <a:ext uri="{FF2B5EF4-FFF2-40B4-BE49-F238E27FC236}">
                  <a16:creationId xmlns:a16="http://schemas.microsoft.com/office/drawing/2014/main" id="{EE9206ED-8682-4D92-AE83-4C303D5674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2C597E19" w14:textId="61D52C1E" w:rsidR="0013686E" w:rsidRDefault="00AE6CA9" w:rsidP="00AE6CA9">
      <w:pPr>
        <w:pStyle w:val="Caption"/>
        <w:jc w:val="center"/>
      </w:pPr>
      <w:bookmarkStart w:id="181" w:name="_Toc513553956"/>
      <w:r>
        <w:t xml:space="preserve">Figure E </w:t>
      </w:r>
      <w:r w:rsidR="008151B7">
        <w:fldChar w:fldCharType="begin"/>
      </w:r>
      <w:r w:rsidR="008151B7">
        <w:instrText xml:space="preserve"> SEQ Figure_E \* ARABIC </w:instrText>
      </w:r>
      <w:r w:rsidR="008151B7">
        <w:fldChar w:fldCharType="separate"/>
      </w:r>
      <w:r w:rsidR="00AE569E">
        <w:rPr>
          <w:noProof/>
        </w:rPr>
        <w:t>5</w:t>
      </w:r>
      <w:r w:rsidR="008151B7">
        <w:rPr>
          <w:noProof/>
        </w:rPr>
        <w:fldChar w:fldCharType="end"/>
      </w:r>
      <w:r>
        <w:t xml:space="preserve">. </w:t>
      </w:r>
      <w:r w:rsidRPr="00180BF5">
        <w:t xml:space="preserve">Median concentrations of the benchmark </w:t>
      </w:r>
      <w:r>
        <w:t>pesticide</w:t>
      </w:r>
      <w:r w:rsidRPr="00180BF5">
        <w:t xml:space="preserve"> compound </w:t>
      </w:r>
      <w:r>
        <w:t>atrazine</w:t>
      </w:r>
      <w:r w:rsidRPr="00180BF5">
        <w:t xml:space="preserve"> (ng/L) that correspond to a site/sub-watershed plotted against the loading factor.</w:t>
      </w:r>
      <w:bookmarkEnd w:id="181"/>
    </w:p>
    <w:p w14:paraId="41554E76" w14:textId="77777777" w:rsidR="00AE6CA9" w:rsidRPr="00AE6CA9" w:rsidRDefault="00AE6CA9" w:rsidP="00AE6CA9"/>
    <w:p w14:paraId="2534780D" w14:textId="77777777" w:rsidR="00AE6CA9" w:rsidRDefault="00AE6CA9" w:rsidP="00AE6CA9">
      <w:pPr>
        <w:keepNext/>
        <w:jc w:val="center"/>
      </w:pPr>
      <w:r w:rsidRPr="00AE6CA9">
        <w:rPr>
          <w:noProof/>
          <w:lang w:bidi="ar-SA"/>
        </w:rPr>
        <w:drawing>
          <wp:inline distT="0" distB="0" distL="0" distR="0" wp14:anchorId="740710B3" wp14:editId="59C5EF06">
            <wp:extent cx="5020056" cy="3182112"/>
            <wp:effectExtent l="0" t="0" r="9525" b="18415"/>
            <wp:docPr id="86" name="Chart 86">
              <a:extLst xmlns:a="http://schemas.openxmlformats.org/drawingml/2006/main">
                <a:ext uri="{FF2B5EF4-FFF2-40B4-BE49-F238E27FC236}">
                  <a16:creationId xmlns:a16="http://schemas.microsoft.com/office/drawing/2014/main" id="{BF56054E-0801-4729-AD11-E4E37CD2D4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14:paraId="5EC834E6" w14:textId="0BF9CA5E" w:rsidR="00AE6CA9" w:rsidRDefault="00AE6CA9" w:rsidP="00AE6CA9">
      <w:pPr>
        <w:pStyle w:val="Caption"/>
        <w:jc w:val="center"/>
      </w:pPr>
      <w:bookmarkStart w:id="182" w:name="_Toc513553957"/>
      <w:r>
        <w:t xml:space="preserve">Figure E </w:t>
      </w:r>
      <w:r w:rsidR="008151B7">
        <w:fldChar w:fldCharType="begin"/>
      </w:r>
      <w:r w:rsidR="008151B7">
        <w:instrText xml:space="preserve"> SEQ Figure_E \* ARABIC </w:instrText>
      </w:r>
      <w:r w:rsidR="008151B7">
        <w:fldChar w:fldCharType="separate"/>
      </w:r>
      <w:r w:rsidR="00AE569E">
        <w:rPr>
          <w:noProof/>
        </w:rPr>
        <w:t>6</w:t>
      </w:r>
      <w:r w:rsidR="008151B7">
        <w:rPr>
          <w:noProof/>
        </w:rPr>
        <w:fldChar w:fldCharType="end"/>
      </w:r>
      <w:r>
        <w:t xml:space="preserve">. </w:t>
      </w:r>
      <w:r w:rsidRPr="00076A8C">
        <w:t xml:space="preserve">Median concentrations of the benchmark pesticide compound </w:t>
      </w:r>
      <w:r>
        <w:t>simazine</w:t>
      </w:r>
      <w:r w:rsidRPr="00076A8C">
        <w:t xml:space="preserve"> (ng/L) that correspond to a site/sub-watershed plotted against the loading factor.</w:t>
      </w:r>
      <w:bookmarkEnd w:id="182"/>
    </w:p>
    <w:p w14:paraId="76AC0FAA" w14:textId="41E1DB6E" w:rsidR="00AE6CA9" w:rsidRDefault="00AE6CA9" w:rsidP="00AE6CA9"/>
    <w:p w14:paraId="6300946B" w14:textId="77777777" w:rsidR="00A26D38" w:rsidRDefault="00AE6CA9" w:rsidP="00A26D38">
      <w:pPr>
        <w:keepNext/>
        <w:jc w:val="center"/>
      </w:pPr>
      <w:r w:rsidRPr="00AE6CA9">
        <w:rPr>
          <w:noProof/>
          <w:lang w:bidi="ar-SA"/>
        </w:rPr>
        <w:drawing>
          <wp:inline distT="0" distB="0" distL="0" distR="0" wp14:anchorId="7EB5FCBE" wp14:editId="0FB2E0BC">
            <wp:extent cx="5020056" cy="3182112"/>
            <wp:effectExtent l="0" t="0" r="9525" b="18415"/>
            <wp:docPr id="87" name="Chart 87">
              <a:extLst xmlns:a="http://schemas.openxmlformats.org/drawingml/2006/main">
                <a:ext uri="{FF2B5EF4-FFF2-40B4-BE49-F238E27FC236}">
                  <a16:creationId xmlns:a16="http://schemas.microsoft.com/office/drawing/2014/main" id="{0CCA5E6B-7BF2-4771-935F-59B58E53A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10ABD4EB" w14:textId="0586797C" w:rsidR="00AE6CA9" w:rsidRDefault="00A26D38" w:rsidP="00A26D38">
      <w:pPr>
        <w:pStyle w:val="Caption"/>
        <w:jc w:val="center"/>
      </w:pPr>
      <w:bookmarkStart w:id="183" w:name="_Toc513553958"/>
      <w:r>
        <w:t xml:space="preserve">Figure E </w:t>
      </w:r>
      <w:r w:rsidR="008151B7">
        <w:fldChar w:fldCharType="begin"/>
      </w:r>
      <w:r w:rsidR="008151B7">
        <w:instrText xml:space="preserve"> SEQ Figure_E \* ARABIC </w:instrText>
      </w:r>
      <w:r w:rsidR="008151B7">
        <w:fldChar w:fldCharType="separate"/>
      </w:r>
      <w:r w:rsidR="00AE569E">
        <w:rPr>
          <w:noProof/>
        </w:rPr>
        <w:t>7</w:t>
      </w:r>
      <w:r w:rsidR="008151B7">
        <w:rPr>
          <w:noProof/>
        </w:rPr>
        <w:fldChar w:fldCharType="end"/>
      </w:r>
      <w:r>
        <w:t xml:space="preserve">. </w:t>
      </w:r>
      <w:r w:rsidRPr="00B54A0E">
        <w:t xml:space="preserve">Median concentrations of the benchmark </w:t>
      </w:r>
      <w:r>
        <w:t>PPCP</w:t>
      </w:r>
      <w:r w:rsidRPr="00B54A0E">
        <w:t xml:space="preserve"> compound </w:t>
      </w:r>
      <w:r>
        <w:t>clofibric acid</w:t>
      </w:r>
      <w:r w:rsidRPr="00B54A0E">
        <w:t xml:space="preserve"> (ng/L) that correspond to a site/sub-watershed plotted against the loading factor.</w:t>
      </w:r>
      <w:bookmarkEnd w:id="183"/>
    </w:p>
    <w:p w14:paraId="6692FE27" w14:textId="77777777" w:rsidR="00A26D38" w:rsidRPr="00A26D38" w:rsidRDefault="00A26D38" w:rsidP="00A26D38"/>
    <w:p w14:paraId="0C20C9D8" w14:textId="77777777" w:rsidR="00A26D38" w:rsidRDefault="00A26D38" w:rsidP="00A26D38">
      <w:pPr>
        <w:keepNext/>
        <w:jc w:val="center"/>
      </w:pPr>
      <w:r w:rsidRPr="00A26D38">
        <w:rPr>
          <w:noProof/>
          <w:lang w:bidi="ar-SA"/>
        </w:rPr>
        <w:drawing>
          <wp:inline distT="0" distB="0" distL="0" distR="0" wp14:anchorId="4AD57F86" wp14:editId="1DF5D2B1">
            <wp:extent cx="5020056" cy="3090672"/>
            <wp:effectExtent l="0" t="0" r="9525" b="14605"/>
            <wp:docPr id="88" name="Chart 88">
              <a:extLst xmlns:a="http://schemas.openxmlformats.org/drawingml/2006/main">
                <a:ext uri="{FF2B5EF4-FFF2-40B4-BE49-F238E27FC236}">
                  <a16:creationId xmlns:a16="http://schemas.microsoft.com/office/drawing/2014/main" id="{83BB2B6B-2C63-4AB0-A966-E26568398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19B2FF1" w14:textId="77D89038" w:rsidR="00A26D38" w:rsidRDefault="00A26D38" w:rsidP="00A26D38">
      <w:pPr>
        <w:pStyle w:val="Caption"/>
        <w:jc w:val="center"/>
      </w:pPr>
      <w:bookmarkStart w:id="184" w:name="_Toc513553959"/>
      <w:r>
        <w:t xml:space="preserve">Figure E </w:t>
      </w:r>
      <w:r w:rsidR="008151B7">
        <w:fldChar w:fldCharType="begin"/>
      </w:r>
      <w:r w:rsidR="008151B7">
        <w:instrText xml:space="preserve"> SEQ Figure_E \* ARABIC </w:instrText>
      </w:r>
      <w:r w:rsidR="008151B7">
        <w:fldChar w:fldCharType="separate"/>
      </w:r>
      <w:r w:rsidR="00AE569E">
        <w:rPr>
          <w:noProof/>
        </w:rPr>
        <w:t>8</w:t>
      </w:r>
      <w:r w:rsidR="008151B7">
        <w:rPr>
          <w:noProof/>
        </w:rPr>
        <w:fldChar w:fldCharType="end"/>
      </w:r>
      <w:r>
        <w:t xml:space="preserve">. </w:t>
      </w:r>
      <w:r w:rsidRPr="0002432C">
        <w:t xml:space="preserve">Median concentrations of the benchmark PPCP compound </w:t>
      </w:r>
      <w:r>
        <w:t>salicylic</w:t>
      </w:r>
      <w:r w:rsidRPr="0002432C">
        <w:t xml:space="preserve"> acid (ng/L) that correspond to a site/sub-watershed plotted against the loading factor.</w:t>
      </w:r>
      <w:bookmarkEnd w:id="184"/>
    </w:p>
    <w:p w14:paraId="08E9BDF6" w14:textId="77777777" w:rsidR="00A26D38" w:rsidRDefault="00A26D38" w:rsidP="00A26D38">
      <w:pPr>
        <w:keepNext/>
        <w:jc w:val="center"/>
      </w:pPr>
      <w:r w:rsidRPr="00A26D38">
        <w:rPr>
          <w:noProof/>
          <w:lang w:bidi="ar-SA"/>
        </w:rPr>
        <w:drawing>
          <wp:inline distT="0" distB="0" distL="0" distR="0" wp14:anchorId="0EFA77F6" wp14:editId="03F004ED">
            <wp:extent cx="5020056" cy="3182112"/>
            <wp:effectExtent l="0" t="0" r="9525" b="18415"/>
            <wp:docPr id="89" name="Chart 89">
              <a:extLst xmlns:a="http://schemas.openxmlformats.org/drawingml/2006/main">
                <a:ext uri="{FF2B5EF4-FFF2-40B4-BE49-F238E27FC236}">
                  <a16:creationId xmlns:a16="http://schemas.microsoft.com/office/drawing/2014/main" id="{F60027B6-4EC7-45B8-9DEC-8010040838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4A32DF61" w14:textId="0933F994" w:rsidR="00A26D38" w:rsidRDefault="00A26D38" w:rsidP="00A26D38">
      <w:pPr>
        <w:pStyle w:val="Caption"/>
        <w:jc w:val="center"/>
      </w:pPr>
      <w:bookmarkStart w:id="185" w:name="_Toc513553960"/>
      <w:r>
        <w:t xml:space="preserve">Figure E </w:t>
      </w:r>
      <w:r w:rsidR="008151B7">
        <w:fldChar w:fldCharType="begin"/>
      </w:r>
      <w:r w:rsidR="008151B7">
        <w:instrText xml:space="preserve"> SEQ Figure_E \* ARABIC </w:instrText>
      </w:r>
      <w:r w:rsidR="008151B7">
        <w:fldChar w:fldCharType="separate"/>
      </w:r>
      <w:r w:rsidR="00AE569E">
        <w:rPr>
          <w:noProof/>
        </w:rPr>
        <w:t>9</w:t>
      </w:r>
      <w:r w:rsidR="008151B7">
        <w:rPr>
          <w:noProof/>
        </w:rPr>
        <w:fldChar w:fldCharType="end"/>
      </w:r>
      <w:r>
        <w:t xml:space="preserve">. </w:t>
      </w:r>
      <w:r w:rsidRPr="00F968CC">
        <w:t xml:space="preserve">Median concentrations of the benchmark PPCP compound </w:t>
      </w:r>
      <w:r>
        <w:t>iopromide</w:t>
      </w:r>
      <w:r w:rsidRPr="00F968CC">
        <w:t xml:space="preserve"> (ng/L) that correspond to a site/sub-watershed plotted against the loading factor.</w:t>
      </w:r>
      <w:bookmarkEnd w:id="185"/>
    </w:p>
    <w:p w14:paraId="266ED703" w14:textId="4F5771F0" w:rsidR="00A26D38" w:rsidRDefault="00A26D38" w:rsidP="00A26D38"/>
    <w:p w14:paraId="0CEA4024" w14:textId="77777777" w:rsidR="00A26D38" w:rsidRDefault="00A26D38" w:rsidP="00A26D38">
      <w:pPr>
        <w:keepNext/>
        <w:jc w:val="center"/>
      </w:pPr>
      <w:r w:rsidRPr="00A26D38">
        <w:rPr>
          <w:noProof/>
          <w:lang w:bidi="ar-SA"/>
        </w:rPr>
        <w:drawing>
          <wp:inline distT="0" distB="0" distL="0" distR="0" wp14:anchorId="3AC12B19" wp14:editId="3737753B">
            <wp:extent cx="5020056" cy="3182112"/>
            <wp:effectExtent l="0" t="0" r="9525" b="18415"/>
            <wp:docPr id="90" name="Chart 90">
              <a:extLst xmlns:a="http://schemas.openxmlformats.org/drawingml/2006/main">
                <a:ext uri="{FF2B5EF4-FFF2-40B4-BE49-F238E27FC236}">
                  <a16:creationId xmlns:a16="http://schemas.microsoft.com/office/drawing/2014/main" id="{CED6CB94-51E2-42D6-AA6D-9109FDA96A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14:paraId="68BAF2EE" w14:textId="570001F3" w:rsidR="00A26D38" w:rsidRDefault="00A26D38" w:rsidP="00A26D38">
      <w:pPr>
        <w:pStyle w:val="Caption"/>
        <w:jc w:val="center"/>
      </w:pPr>
      <w:bookmarkStart w:id="186" w:name="_Toc513553961"/>
      <w:r>
        <w:t xml:space="preserve">Figure E </w:t>
      </w:r>
      <w:r w:rsidR="008151B7">
        <w:fldChar w:fldCharType="begin"/>
      </w:r>
      <w:r w:rsidR="008151B7">
        <w:instrText xml:space="preserve"> SEQ Figure_E \* ARABIC </w:instrText>
      </w:r>
      <w:r w:rsidR="008151B7">
        <w:fldChar w:fldCharType="separate"/>
      </w:r>
      <w:r w:rsidR="00AE569E">
        <w:rPr>
          <w:noProof/>
        </w:rPr>
        <w:t>10</w:t>
      </w:r>
      <w:r w:rsidR="008151B7">
        <w:rPr>
          <w:noProof/>
        </w:rPr>
        <w:fldChar w:fldCharType="end"/>
      </w:r>
      <w:r>
        <w:t xml:space="preserve">. </w:t>
      </w:r>
      <w:r w:rsidRPr="00840E6E">
        <w:t xml:space="preserve">Median concentrations of the benchmark PPCP compound </w:t>
      </w:r>
      <w:r>
        <w:t>propylparaben</w:t>
      </w:r>
      <w:r w:rsidRPr="00840E6E">
        <w:t xml:space="preserve"> (ng/L) that correspond to a site/sub-watershed plotted against the loading factor.</w:t>
      </w:r>
      <w:bookmarkEnd w:id="186"/>
    </w:p>
    <w:p w14:paraId="5CD7CF7A" w14:textId="5E3F66D7" w:rsidR="00A26D38" w:rsidRDefault="00A26D38" w:rsidP="00A26D38"/>
    <w:p w14:paraId="2FE9CEE2" w14:textId="77777777" w:rsidR="00A26D38" w:rsidRDefault="00A26D38" w:rsidP="00A26D38">
      <w:pPr>
        <w:keepNext/>
        <w:jc w:val="center"/>
      </w:pPr>
      <w:r w:rsidRPr="00A26D38">
        <w:rPr>
          <w:noProof/>
          <w:lang w:bidi="ar-SA"/>
        </w:rPr>
        <w:drawing>
          <wp:inline distT="0" distB="0" distL="0" distR="0" wp14:anchorId="75A02938" wp14:editId="21632057">
            <wp:extent cx="5020056" cy="3182112"/>
            <wp:effectExtent l="0" t="0" r="9525" b="18415"/>
            <wp:docPr id="91" name="Chart 91">
              <a:extLst xmlns:a="http://schemas.openxmlformats.org/drawingml/2006/main">
                <a:ext uri="{FF2B5EF4-FFF2-40B4-BE49-F238E27FC236}">
                  <a16:creationId xmlns:a16="http://schemas.microsoft.com/office/drawing/2014/main" id="{6B36B76F-D48C-4427-816C-2DCFD10547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4159390C" w14:textId="5EAE1003" w:rsidR="00A26D38" w:rsidRDefault="00A26D38" w:rsidP="00A26D38">
      <w:pPr>
        <w:pStyle w:val="Caption"/>
        <w:jc w:val="center"/>
      </w:pPr>
      <w:bookmarkStart w:id="187" w:name="_Toc513553962"/>
      <w:r>
        <w:t xml:space="preserve">Figure E </w:t>
      </w:r>
      <w:r w:rsidR="008151B7">
        <w:fldChar w:fldCharType="begin"/>
      </w:r>
      <w:r w:rsidR="008151B7">
        <w:instrText xml:space="preserve"> SEQ Figure_E \* ARABIC </w:instrText>
      </w:r>
      <w:r w:rsidR="008151B7">
        <w:fldChar w:fldCharType="separate"/>
      </w:r>
      <w:r w:rsidR="00AE569E">
        <w:rPr>
          <w:noProof/>
        </w:rPr>
        <w:t>11</w:t>
      </w:r>
      <w:r w:rsidR="008151B7">
        <w:rPr>
          <w:noProof/>
        </w:rPr>
        <w:fldChar w:fldCharType="end"/>
      </w:r>
      <w:r>
        <w:t xml:space="preserve">. </w:t>
      </w:r>
      <w:r w:rsidRPr="00BD376A">
        <w:t xml:space="preserve">Median concentrations of the benchmark </w:t>
      </w:r>
      <w:r>
        <w:t>other</w:t>
      </w:r>
      <w:r w:rsidRPr="00BD376A">
        <w:t xml:space="preserve"> compound </w:t>
      </w:r>
      <w:r>
        <w:t>acesulfame-K</w:t>
      </w:r>
      <w:r w:rsidRPr="00BD376A">
        <w:t xml:space="preserve"> (ng/L) that correspond to a site/sub-watershed plotted against the loading factor.</w:t>
      </w:r>
      <w:bookmarkEnd w:id="187"/>
    </w:p>
    <w:p w14:paraId="59B76570" w14:textId="6BBB5BC4" w:rsidR="00A26D38" w:rsidRDefault="00A26D38" w:rsidP="00A26D38"/>
    <w:p w14:paraId="039584F7" w14:textId="77777777" w:rsidR="00A26D38" w:rsidRDefault="00A26D38" w:rsidP="00A26D38">
      <w:pPr>
        <w:keepNext/>
        <w:jc w:val="center"/>
      </w:pPr>
      <w:r w:rsidRPr="00A26D38">
        <w:rPr>
          <w:noProof/>
          <w:lang w:bidi="ar-SA"/>
        </w:rPr>
        <w:drawing>
          <wp:inline distT="0" distB="0" distL="0" distR="0" wp14:anchorId="5AC88945" wp14:editId="1CBA3459">
            <wp:extent cx="5020056" cy="3182112"/>
            <wp:effectExtent l="0" t="0" r="9525" b="18415"/>
            <wp:docPr id="92" name="Chart 92">
              <a:extLst xmlns:a="http://schemas.openxmlformats.org/drawingml/2006/main">
                <a:ext uri="{FF2B5EF4-FFF2-40B4-BE49-F238E27FC236}">
                  <a16:creationId xmlns:a16="http://schemas.microsoft.com/office/drawing/2014/main" id="{13783488-1E55-41A7-80B4-CC65582DE8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DBC657E" w14:textId="60A3527E" w:rsidR="00A26D38" w:rsidRPr="00A26D38" w:rsidRDefault="00A26D38" w:rsidP="00A26D38">
      <w:pPr>
        <w:pStyle w:val="Caption"/>
        <w:jc w:val="center"/>
      </w:pPr>
      <w:bookmarkStart w:id="188" w:name="_Toc513553963"/>
      <w:r>
        <w:t xml:space="preserve">Figure E </w:t>
      </w:r>
      <w:r w:rsidR="008151B7">
        <w:fldChar w:fldCharType="begin"/>
      </w:r>
      <w:r w:rsidR="008151B7">
        <w:instrText xml:space="preserve"> SEQ Figure_E \* ARABIC </w:instrText>
      </w:r>
      <w:r w:rsidR="008151B7">
        <w:fldChar w:fldCharType="separate"/>
      </w:r>
      <w:r w:rsidR="00AE569E">
        <w:rPr>
          <w:noProof/>
        </w:rPr>
        <w:t>12</w:t>
      </w:r>
      <w:r w:rsidR="008151B7">
        <w:rPr>
          <w:noProof/>
        </w:rPr>
        <w:fldChar w:fldCharType="end"/>
      </w:r>
      <w:r>
        <w:t xml:space="preserve">. </w:t>
      </w:r>
      <w:r w:rsidRPr="00762802">
        <w:t xml:space="preserve">Median concentrations of the benchmark other compound </w:t>
      </w:r>
      <w:r>
        <w:t>DEET</w:t>
      </w:r>
      <w:r w:rsidRPr="00762802">
        <w:t xml:space="preserve"> (ng/L) that correspond to a site/sub-watershed plotted against the loading factor.</w:t>
      </w:r>
      <w:bookmarkEnd w:id="188"/>
    </w:p>
    <w:sectPr w:rsidR="00A26D38" w:rsidRPr="00A26D38" w:rsidSect="00DA1971">
      <w:footerReference w:type="default" r:id="rId89"/>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028922" w14:textId="77777777" w:rsidR="008151B7" w:rsidRDefault="008151B7" w:rsidP="00CA659B">
      <w:r>
        <w:separator/>
      </w:r>
    </w:p>
  </w:endnote>
  <w:endnote w:type="continuationSeparator" w:id="0">
    <w:p w14:paraId="25EC75DC" w14:textId="77777777" w:rsidR="008151B7" w:rsidRDefault="008151B7" w:rsidP="00CA6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DAA01" w14:textId="77777777" w:rsidR="005E2A9F" w:rsidRDefault="005E2A9F" w:rsidP="00CA659B">
    <w:pPr>
      <w:pStyle w:val="Footer"/>
    </w:pPr>
    <w:r>
      <w:fldChar w:fldCharType="begin"/>
    </w:r>
    <w:r>
      <w:instrText xml:space="preserve"> PAGE   \* MERGEFORMAT </w:instrText>
    </w:r>
    <w:r>
      <w:fldChar w:fldCharType="separate"/>
    </w:r>
    <w:r>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DDA63" w14:textId="77777777" w:rsidR="005E2A9F" w:rsidRDefault="005E2A9F" w:rsidP="00CA659B">
    <w:pPr>
      <w:pStyle w:val="Footer"/>
    </w:pPr>
    <w:r>
      <w:fldChar w:fldCharType="begin"/>
    </w:r>
    <w:r>
      <w:instrText xml:space="preserve"> PAGE   \* MERGEFORMAT </w:instrText>
    </w:r>
    <w:r>
      <w:fldChar w:fldCharType="separate"/>
    </w:r>
    <w:r>
      <w:rPr>
        <w:noProof/>
      </w:rPr>
      <w:t>33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C1B9E" w14:textId="77777777" w:rsidR="008151B7" w:rsidRDefault="008151B7" w:rsidP="00CA659B">
      <w:r>
        <w:separator/>
      </w:r>
    </w:p>
  </w:footnote>
  <w:footnote w:type="continuationSeparator" w:id="0">
    <w:p w14:paraId="780B3A09" w14:textId="77777777" w:rsidR="008151B7" w:rsidRDefault="008151B7" w:rsidP="00CA6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783"/>
    <w:multiLevelType w:val="hybridMultilevel"/>
    <w:tmpl w:val="F0904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8D501E"/>
    <w:multiLevelType w:val="hybridMultilevel"/>
    <w:tmpl w:val="9B36E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45CFE"/>
    <w:multiLevelType w:val="hybridMultilevel"/>
    <w:tmpl w:val="7C4C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F3C78"/>
    <w:multiLevelType w:val="hybridMultilevel"/>
    <w:tmpl w:val="29866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F3D5E"/>
    <w:multiLevelType w:val="multilevel"/>
    <w:tmpl w:val="078007D6"/>
    <w:lvl w:ilvl="0">
      <w:start w:val="1"/>
      <w:numFmt w:val="decimal"/>
      <w:lvlText w:val="%1"/>
      <w:lvlJc w:val="left"/>
      <w:pPr>
        <w:ind w:left="3301" w:hanging="360"/>
      </w:pPr>
      <w:rPr>
        <w:rFonts w:hint="default"/>
      </w:rPr>
    </w:lvl>
    <w:lvl w:ilvl="1">
      <w:start w:val="1"/>
      <w:numFmt w:val="decimal"/>
      <w:lvlText w:val="%1.%2"/>
      <w:lvlJc w:val="left"/>
      <w:pPr>
        <w:ind w:left="990" w:hanging="360"/>
        <w:jc w:val="right"/>
      </w:pPr>
      <w:rPr>
        <w:rFonts w:ascii="Times New Roman" w:eastAsia="Times New Roman" w:hAnsi="Times New Roman" w:cs="Times New Roman" w:hint="default"/>
        <w:b w:val="0"/>
        <w:bCs/>
        <w:spacing w:val="-4"/>
        <w:w w:val="99"/>
        <w:sz w:val="24"/>
        <w:szCs w:val="24"/>
      </w:rPr>
    </w:lvl>
    <w:lvl w:ilvl="2">
      <w:numFmt w:val="bullet"/>
      <w:lvlText w:val="•"/>
      <w:lvlJc w:val="left"/>
      <w:pPr>
        <w:ind w:left="4460" w:hanging="360"/>
      </w:pPr>
      <w:rPr>
        <w:rFonts w:hint="default"/>
      </w:rPr>
    </w:lvl>
    <w:lvl w:ilvl="3">
      <w:numFmt w:val="bullet"/>
      <w:lvlText w:val="•"/>
      <w:lvlJc w:val="left"/>
      <w:pPr>
        <w:ind w:left="5040" w:hanging="360"/>
      </w:pPr>
      <w:rPr>
        <w:rFonts w:hint="default"/>
      </w:rPr>
    </w:lvl>
    <w:lvl w:ilvl="4">
      <w:numFmt w:val="bullet"/>
      <w:lvlText w:val="•"/>
      <w:lvlJc w:val="left"/>
      <w:pPr>
        <w:ind w:left="5620" w:hanging="360"/>
      </w:pPr>
      <w:rPr>
        <w:rFonts w:hint="default"/>
      </w:rPr>
    </w:lvl>
    <w:lvl w:ilvl="5">
      <w:numFmt w:val="bullet"/>
      <w:lvlText w:val="•"/>
      <w:lvlJc w:val="left"/>
      <w:pPr>
        <w:ind w:left="6200" w:hanging="360"/>
      </w:pPr>
      <w:rPr>
        <w:rFonts w:hint="default"/>
      </w:rPr>
    </w:lvl>
    <w:lvl w:ilvl="6">
      <w:numFmt w:val="bullet"/>
      <w:lvlText w:val="•"/>
      <w:lvlJc w:val="left"/>
      <w:pPr>
        <w:ind w:left="6780" w:hanging="360"/>
      </w:pPr>
      <w:rPr>
        <w:rFonts w:hint="default"/>
      </w:rPr>
    </w:lvl>
    <w:lvl w:ilvl="7">
      <w:numFmt w:val="bullet"/>
      <w:lvlText w:val="•"/>
      <w:lvlJc w:val="left"/>
      <w:pPr>
        <w:ind w:left="7360" w:hanging="360"/>
      </w:pPr>
      <w:rPr>
        <w:rFonts w:hint="default"/>
      </w:rPr>
    </w:lvl>
    <w:lvl w:ilvl="8">
      <w:numFmt w:val="bullet"/>
      <w:lvlText w:val="•"/>
      <w:lvlJc w:val="left"/>
      <w:pPr>
        <w:ind w:left="7940" w:hanging="360"/>
      </w:pPr>
      <w:rPr>
        <w:rFonts w:hint="default"/>
      </w:rPr>
    </w:lvl>
  </w:abstractNum>
  <w:abstractNum w:abstractNumId="5" w15:restartNumberingAfterBreak="0">
    <w:nsid w:val="16C405ED"/>
    <w:multiLevelType w:val="hybridMultilevel"/>
    <w:tmpl w:val="1952C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2B08C7"/>
    <w:multiLevelType w:val="multilevel"/>
    <w:tmpl w:val="CF4C3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7B67A2"/>
    <w:multiLevelType w:val="multilevel"/>
    <w:tmpl w:val="01300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C961D4"/>
    <w:multiLevelType w:val="hybridMultilevel"/>
    <w:tmpl w:val="91222804"/>
    <w:lvl w:ilvl="0" w:tplc="04090001">
      <w:start w:val="1"/>
      <w:numFmt w:val="bullet"/>
      <w:lvlText w:val=""/>
      <w:lvlJc w:val="left"/>
      <w:pPr>
        <w:ind w:left="1499" w:hanging="360"/>
      </w:pPr>
      <w:rPr>
        <w:rFonts w:ascii="Symbol" w:hAnsi="Symbol" w:hint="default"/>
      </w:rPr>
    </w:lvl>
    <w:lvl w:ilvl="1" w:tplc="04090003" w:tentative="1">
      <w:start w:val="1"/>
      <w:numFmt w:val="bullet"/>
      <w:lvlText w:val="o"/>
      <w:lvlJc w:val="left"/>
      <w:pPr>
        <w:ind w:left="2219" w:hanging="360"/>
      </w:pPr>
      <w:rPr>
        <w:rFonts w:ascii="Courier New" w:hAnsi="Courier New" w:cs="Courier New" w:hint="default"/>
      </w:rPr>
    </w:lvl>
    <w:lvl w:ilvl="2" w:tplc="04090005" w:tentative="1">
      <w:start w:val="1"/>
      <w:numFmt w:val="bullet"/>
      <w:lvlText w:val=""/>
      <w:lvlJc w:val="left"/>
      <w:pPr>
        <w:ind w:left="2939" w:hanging="360"/>
      </w:pPr>
      <w:rPr>
        <w:rFonts w:ascii="Wingdings" w:hAnsi="Wingdings" w:hint="default"/>
      </w:rPr>
    </w:lvl>
    <w:lvl w:ilvl="3" w:tplc="04090001" w:tentative="1">
      <w:start w:val="1"/>
      <w:numFmt w:val="bullet"/>
      <w:lvlText w:val=""/>
      <w:lvlJc w:val="left"/>
      <w:pPr>
        <w:ind w:left="3659" w:hanging="360"/>
      </w:pPr>
      <w:rPr>
        <w:rFonts w:ascii="Symbol" w:hAnsi="Symbol" w:hint="default"/>
      </w:rPr>
    </w:lvl>
    <w:lvl w:ilvl="4" w:tplc="04090003" w:tentative="1">
      <w:start w:val="1"/>
      <w:numFmt w:val="bullet"/>
      <w:lvlText w:val="o"/>
      <w:lvlJc w:val="left"/>
      <w:pPr>
        <w:ind w:left="4379" w:hanging="360"/>
      </w:pPr>
      <w:rPr>
        <w:rFonts w:ascii="Courier New" w:hAnsi="Courier New" w:cs="Courier New" w:hint="default"/>
      </w:rPr>
    </w:lvl>
    <w:lvl w:ilvl="5" w:tplc="04090005" w:tentative="1">
      <w:start w:val="1"/>
      <w:numFmt w:val="bullet"/>
      <w:lvlText w:val=""/>
      <w:lvlJc w:val="left"/>
      <w:pPr>
        <w:ind w:left="5099" w:hanging="360"/>
      </w:pPr>
      <w:rPr>
        <w:rFonts w:ascii="Wingdings" w:hAnsi="Wingdings" w:hint="default"/>
      </w:rPr>
    </w:lvl>
    <w:lvl w:ilvl="6" w:tplc="04090001" w:tentative="1">
      <w:start w:val="1"/>
      <w:numFmt w:val="bullet"/>
      <w:lvlText w:val=""/>
      <w:lvlJc w:val="left"/>
      <w:pPr>
        <w:ind w:left="5819" w:hanging="360"/>
      </w:pPr>
      <w:rPr>
        <w:rFonts w:ascii="Symbol" w:hAnsi="Symbol" w:hint="default"/>
      </w:rPr>
    </w:lvl>
    <w:lvl w:ilvl="7" w:tplc="04090003" w:tentative="1">
      <w:start w:val="1"/>
      <w:numFmt w:val="bullet"/>
      <w:lvlText w:val="o"/>
      <w:lvlJc w:val="left"/>
      <w:pPr>
        <w:ind w:left="6539" w:hanging="360"/>
      </w:pPr>
      <w:rPr>
        <w:rFonts w:ascii="Courier New" w:hAnsi="Courier New" w:cs="Courier New" w:hint="default"/>
      </w:rPr>
    </w:lvl>
    <w:lvl w:ilvl="8" w:tplc="04090005" w:tentative="1">
      <w:start w:val="1"/>
      <w:numFmt w:val="bullet"/>
      <w:lvlText w:val=""/>
      <w:lvlJc w:val="left"/>
      <w:pPr>
        <w:ind w:left="7259" w:hanging="360"/>
      </w:pPr>
      <w:rPr>
        <w:rFonts w:ascii="Wingdings" w:hAnsi="Wingdings" w:hint="default"/>
      </w:rPr>
    </w:lvl>
  </w:abstractNum>
  <w:abstractNum w:abstractNumId="9" w15:restartNumberingAfterBreak="0">
    <w:nsid w:val="22641D2C"/>
    <w:multiLevelType w:val="hybridMultilevel"/>
    <w:tmpl w:val="C9846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FB4E82"/>
    <w:multiLevelType w:val="hybridMultilevel"/>
    <w:tmpl w:val="4F085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C04340"/>
    <w:multiLevelType w:val="hybridMultilevel"/>
    <w:tmpl w:val="5616F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C7EF7"/>
    <w:multiLevelType w:val="hybridMultilevel"/>
    <w:tmpl w:val="47AE4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D33A06"/>
    <w:multiLevelType w:val="hybridMultilevel"/>
    <w:tmpl w:val="7612EB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1F545B"/>
    <w:multiLevelType w:val="hybridMultilevel"/>
    <w:tmpl w:val="E5F69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78061A"/>
    <w:multiLevelType w:val="hybridMultilevel"/>
    <w:tmpl w:val="716815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9507C5"/>
    <w:multiLevelType w:val="hybridMultilevel"/>
    <w:tmpl w:val="676AC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995959"/>
    <w:multiLevelType w:val="hybridMultilevel"/>
    <w:tmpl w:val="C2E08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C47846"/>
    <w:multiLevelType w:val="hybridMultilevel"/>
    <w:tmpl w:val="BB46D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2D0365A"/>
    <w:multiLevelType w:val="hybridMultilevel"/>
    <w:tmpl w:val="D2F49C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2F13CEC"/>
    <w:multiLevelType w:val="hybridMultilevel"/>
    <w:tmpl w:val="BFF6E2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66822EF"/>
    <w:multiLevelType w:val="hybridMultilevel"/>
    <w:tmpl w:val="ABEE3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FD65E9"/>
    <w:multiLevelType w:val="hybridMultilevel"/>
    <w:tmpl w:val="D26C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98098E"/>
    <w:multiLevelType w:val="hybridMultilevel"/>
    <w:tmpl w:val="64B4B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F56F3F"/>
    <w:multiLevelType w:val="hybridMultilevel"/>
    <w:tmpl w:val="BF6AF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A97E67"/>
    <w:multiLevelType w:val="hybridMultilevel"/>
    <w:tmpl w:val="371CB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D1254D9"/>
    <w:multiLevelType w:val="hybridMultilevel"/>
    <w:tmpl w:val="AB125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0010F1"/>
    <w:multiLevelType w:val="hybridMultilevel"/>
    <w:tmpl w:val="38D83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B56D29"/>
    <w:multiLevelType w:val="hybridMultilevel"/>
    <w:tmpl w:val="5554CB9C"/>
    <w:lvl w:ilvl="0" w:tplc="A5FA0E2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335DA"/>
    <w:multiLevelType w:val="hybridMultilevel"/>
    <w:tmpl w:val="4874F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9CC66F7"/>
    <w:multiLevelType w:val="hybridMultilevel"/>
    <w:tmpl w:val="C0529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7213C"/>
    <w:multiLevelType w:val="hybridMultilevel"/>
    <w:tmpl w:val="7C5433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791B17"/>
    <w:multiLevelType w:val="hybridMultilevel"/>
    <w:tmpl w:val="E496EA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0"/>
  </w:num>
  <w:num w:numId="2">
    <w:abstractNumId w:val="2"/>
  </w:num>
  <w:num w:numId="3">
    <w:abstractNumId w:val="14"/>
  </w:num>
  <w:num w:numId="4">
    <w:abstractNumId w:val="18"/>
  </w:num>
  <w:num w:numId="5">
    <w:abstractNumId w:val="17"/>
  </w:num>
  <w:num w:numId="6">
    <w:abstractNumId w:val="22"/>
  </w:num>
  <w:num w:numId="7">
    <w:abstractNumId w:val="29"/>
  </w:num>
  <w:num w:numId="8">
    <w:abstractNumId w:val="15"/>
  </w:num>
  <w:num w:numId="9">
    <w:abstractNumId w:val="26"/>
  </w:num>
  <w:num w:numId="10">
    <w:abstractNumId w:val="4"/>
  </w:num>
  <w:num w:numId="11">
    <w:abstractNumId w:val="3"/>
  </w:num>
  <w:num w:numId="12">
    <w:abstractNumId w:val="11"/>
  </w:num>
  <w:num w:numId="13">
    <w:abstractNumId w:val="1"/>
  </w:num>
  <w:num w:numId="14">
    <w:abstractNumId w:val="16"/>
  </w:num>
  <w:num w:numId="15">
    <w:abstractNumId w:val="28"/>
  </w:num>
  <w:num w:numId="16">
    <w:abstractNumId w:val="27"/>
  </w:num>
  <w:num w:numId="17">
    <w:abstractNumId w:val="9"/>
  </w:num>
  <w:num w:numId="18">
    <w:abstractNumId w:val="10"/>
  </w:num>
  <w:num w:numId="19">
    <w:abstractNumId w:val="24"/>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1"/>
  </w:num>
  <w:num w:numId="26">
    <w:abstractNumId w:val="5"/>
  </w:num>
  <w:num w:numId="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12"/>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num>
  <w:num w:numId="35">
    <w:abstractNumId w:val="0"/>
  </w:num>
  <w:num w:numId="36">
    <w:abstractNumId w:val="23"/>
  </w:num>
  <w:num w:numId="37">
    <w:abstractNumId w:val="20"/>
  </w:num>
  <w:num w:numId="38">
    <w:abstractNumId w:val="21"/>
  </w:num>
  <w:num w:numId="39">
    <w:abstractNumId w:val="32"/>
  </w:num>
  <w:num w:numId="40">
    <w:abstractNumId w:val="7"/>
  </w:num>
  <w:num w:numId="41">
    <w:abstractNumId w:val="8"/>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60D"/>
    <w:rsid w:val="00001476"/>
    <w:rsid w:val="00004926"/>
    <w:rsid w:val="00005AF4"/>
    <w:rsid w:val="00011BA1"/>
    <w:rsid w:val="000121F3"/>
    <w:rsid w:val="00024D05"/>
    <w:rsid w:val="00025A12"/>
    <w:rsid w:val="00032769"/>
    <w:rsid w:val="00036DF1"/>
    <w:rsid w:val="00041638"/>
    <w:rsid w:val="00044B57"/>
    <w:rsid w:val="00047646"/>
    <w:rsid w:val="000663E7"/>
    <w:rsid w:val="00072337"/>
    <w:rsid w:val="000766D7"/>
    <w:rsid w:val="00076B36"/>
    <w:rsid w:val="00077F0A"/>
    <w:rsid w:val="00077FB8"/>
    <w:rsid w:val="00080463"/>
    <w:rsid w:val="0008176F"/>
    <w:rsid w:val="000834D8"/>
    <w:rsid w:val="000844F6"/>
    <w:rsid w:val="00085614"/>
    <w:rsid w:val="00085F59"/>
    <w:rsid w:val="00090ADC"/>
    <w:rsid w:val="0009196E"/>
    <w:rsid w:val="00094BBB"/>
    <w:rsid w:val="000958F2"/>
    <w:rsid w:val="00097642"/>
    <w:rsid w:val="000A0503"/>
    <w:rsid w:val="000A61C1"/>
    <w:rsid w:val="000B3763"/>
    <w:rsid w:val="000B64D8"/>
    <w:rsid w:val="000B67F5"/>
    <w:rsid w:val="000C09D4"/>
    <w:rsid w:val="000C0B1C"/>
    <w:rsid w:val="000C18E6"/>
    <w:rsid w:val="000C24B8"/>
    <w:rsid w:val="000C458B"/>
    <w:rsid w:val="000C4CDB"/>
    <w:rsid w:val="000C5286"/>
    <w:rsid w:val="000C59D5"/>
    <w:rsid w:val="000D0CE4"/>
    <w:rsid w:val="000D2412"/>
    <w:rsid w:val="000D4317"/>
    <w:rsid w:val="000D4966"/>
    <w:rsid w:val="000E1EB9"/>
    <w:rsid w:val="000E3285"/>
    <w:rsid w:val="000E55A2"/>
    <w:rsid w:val="000E7962"/>
    <w:rsid w:val="000F56FF"/>
    <w:rsid w:val="00100611"/>
    <w:rsid w:val="001007DE"/>
    <w:rsid w:val="00102967"/>
    <w:rsid w:val="0010583B"/>
    <w:rsid w:val="00105BBB"/>
    <w:rsid w:val="00106C83"/>
    <w:rsid w:val="00110C7C"/>
    <w:rsid w:val="00111915"/>
    <w:rsid w:val="00115766"/>
    <w:rsid w:val="00125A28"/>
    <w:rsid w:val="0012738A"/>
    <w:rsid w:val="001315CA"/>
    <w:rsid w:val="00132314"/>
    <w:rsid w:val="001354CC"/>
    <w:rsid w:val="0013686E"/>
    <w:rsid w:val="00142D21"/>
    <w:rsid w:val="00144B35"/>
    <w:rsid w:val="00150362"/>
    <w:rsid w:val="00152956"/>
    <w:rsid w:val="001575BF"/>
    <w:rsid w:val="00164ED6"/>
    <w:rsid w:val="001657B6"/>
    <w:rsid w:val="001673B9"/>
    <w:rsid w:val="0016791E"/>
    <w:rsid w:val="00172240"/>
    <w:rsid w:val="00174266"/>
    <w:rsid w:val="001754FE"/>
    <w:rsid w:val="00177E36"/>
    <w:rsid w:val="00180428"/>
    <w:rsid w:val="001839B5"/>
    <w:rsid w:val="00183CD8"/>
    <w:rsid w:val="00185AA5"/>
    <w:rsid w:val="00186574"/>
    <w:rsid w:val="00187691"/>
    <w:rsid w:val="001923D5"/>
    <w:rsid w:val="001932AD"/>
    <w:rsid w:val="00195489"/>
    <w:rsid w:val="00196B0E"/>
    <w:rsid w:val="001A0675"/>
    <w:rsid w:val="001A35D2"/>
    <w:rsid w:val="001A3D22"/>
    <w:rsid w:val="001A5391"/>
    <w:rsid w:val="001A6F3F"/>
    <w:rsid w:val="001B12EF"/>
    <w:rsid w:val="001B139B"/>
    <w:rsid w:val="001C18B0"/>
    <w:rsid w:val="001C1CD2"/>
    <w:rsid w:val="001C28E3"/>
    <w:rsid w:val="001C3B63"/>
    <w:rsid w:val="001C4182"/>
    <w:rsid w:val="001D5D63"/>
    <w:rsid w:val="001E2404"/>
    <w:rsid w:val="001E7091"/>
    <w:rsid w:val="001F1E2E"/>
    <w:rsid w:val="001F2F64"/>
    <w:rsid w:val="00202377"/>
    <w:rsid w:val="002040AA"/>
    <w:rsid w:val="00205E11"/>
    <w:rsid w:val="0020759E"/>
    <w:rsid w:val="002147D8"/>
    <w:rsid w:val="00216FD3"/>
    <w:rsid w:val="00220DE7"/>
    <w:rsid w:val="00224927"/>
    <w:rsid w:val="00227076"/>
    <w:rsid w:val="00231ED4"/>
    <w:rsid w:val="0023375C"/>
    <w:rsid w:val="00235AB7"/>
    <w:rsid w:val="00236878"/>
    <w:rsid w:val="00241E99"/>
    <w:rsid w:val="00243629"/>
    <w:rsid w:val="002470EB"/>
    <w:rsid w:val="00252A65"/>
    <w:rsid w:val="0025305A"/>
    <w:rsid w:val="002531BC"/>
    <w:rsid w:val="0025562A"/>
    <w:rsid w:val="00260F9A"/>
    <w:rsid w:val="00262139"/>
    <w:rsid w:val="00263733"/>
    <w:rsid w:val="0026460B"/>
    <w:rsid w:val="002650D8"/>
    <w:rsid w:val="00266290"/>
    <w:rsid w:val="00266BB6"/>
    <w:rsid w:val="00267D87"/>
    <w:rsid w:val="00267E54"/>
    <w:rsid w:val="00271673"/>
    <w:rsid w:val="00271ED6"/>
    <w:rsid w:val="0027225F"/>
    <w:rsid w:val="00272CAD"/>
    <w:rsid w:val="00272F62"/>
    <w:rsid w:val="00282187"/>
    <w:rsid w:val="00285108"/>
    <w:rsid w:val="002853F7"/>
    <w:rsid w:val="00290619"/>
    <w:rsid w:val="00290F44"/>
    <w:rsid w:val="0029158C"/>
    <w:rsid w:val="00295940"/>
    <w:rsid w:val="00296269"/>
    <w:rsid w:val="002B2E1F"/>
    <w:rsid w:val="002B5A83"/>
    <w:rsid w:val="002B6C57"/>
    <w:rsid w:val="002C0085"/>
    <w:rsid w:val="002C3367"/>
    <w:rsid w:val="002C7A0A"/>
    <w:rsid w:val="002D5388"/>
    <w:rsid w:val="002D60E3"/>
    <w:rsid w:val="002D6E20"/>
    <w:rsid w:val="002E157F"/>
    <w:rsid w:val="002E185A"/>
    <w:rsid w:val="002E29D3"/>
    <w:rsid w:val="002E3201"/>
    <w:rsid w:val="002E4DB8"/>
    <w:rsid w:val="002F1A18"/>
    <w:rsid w:val="002F4256"/>
    <w:rsid w:val="00300169"/>
    <w:rsid w:val="00300243"/>
    <w:rsid w:val="00301A5F"/>
    <w:rsid w:val="0030639C"/>
    <w:rsid w:val="0030639F"/>
    <w:rsid w:val="00306FF7"/>
    <w:rsid w:val="0030767B"/>
    <w:rsid w:val="003117C0"/>
    <w:rsid w:val="003126C2"/>
    <w:rsid w:val="00313242"/>
    <w:rsid w:val="00314F3F"/>
    <w:rsid w:val="003218D0"/>
    <w:rsid w:val="00321C46"/>
    <w:rsid w:val="00323AAD"/>
    <w:rsid w:val="003240AA"/>
    <w:rsid w:val="00326345"/>
    <w:rsid w:val="00332DA6"/>
    <w:rsid w:val="00334439"/>
    <w:rsid w:val="00334BB7"/>
    <w:rsid w:val="00337E01"/>
    <w:rsid w:val="00343628"/>
    <w:rsid w:val="00343673"/>
    <w:rsid w:val="00344136"/>
    <w:rsid w:val="003450B1"/>
    <w:rsid w:val="00351916"/>
    <w:rsid w:val="00360080"/>
    <w:rsid w:val="0036170B"/>
    <w:rsid w:val="003635D6"/>
    <w:rsid w:val="00372AAC"/>
    <w:rsid w:val="00372C72"/>
    <w:rsid w:val="003837E5"/>
    <w:rsid w:val="00385E9D"/>
    <w:rsid w:val="003868B4"/>
    <w:rsid w:val="00386E26"/>
    <w:rsid w:val="003918D4"/>
    <w:rsid w:val="00393159"/>
    <w:rsid w:val="00396207"/>
    <w:rsid w:val="00396F6A"/>
    <w:rsid w:val="00397ACF"/>
    <w:rsid w:val="003A060D"/>
    <w:rsid w:val="003A18AD"/>
    <w:rsid w:val="003A28F5"/>
    <w:rsid w:val="003B180F"/>
    <w:rsid w:val="003B1A16"/>
    <w:rsid w:val="003B263C"/>
    <w:rsid w:val="003B73A8"/>
    <w:rsid w:val="003B763D"/>
    <w:rsid w:val="003C0AF5"/>
    <w:rsid w:val="003D29D6"/>
    <w:rsid w:val="003D30E3"/>
    <w:rsid w:val="003D34A3"/>
    <w:rsid w:val="003D3EAA"/>
    <w:rsid w:val="003D3EB8"/>
    <w:rsid w:val="003D48B8"/>
    <w:rsid w:val="003D55E8"/>
    <w:rsid w:val="003D6948"/>
    <w:rsid w:val="003D76E1"/>
    <w:rsid w:val="003E0616"/>
    <w:rsid w:val="003E0E8E"/>
    <w:rsid w:val="003E1B30"/>
    <w:rsid w:val="003E22B5"/>
    <w:rsid w:val="003E69EB"/>
    <w:rsid w:val="003E6BF2"/>
    <w:rsid w:val="003F1714"/>
    <w:rsid w:val="003F1757"/>
    <w:rsid w:val="003F4710"/>
    <w:rsid w:val="00401B9D"/>
    <w:rsid w:val="00401BE7"/>
    <w:rsid w:val="004044E2"/>
    <w:rsid w:val="00407F73"/>
    <w:rsid w:val="0041337C"/>
    <w:rsid w:val="00414303"/>
    <w:rsid w:val="00416843"/>
    <w:rsid w:val="0041769D"/>
    <w:rsid w:val="00420BA4"/>
    <w:rsid w:val="00432CEF"/>
    <w:rsid w:val="00435EE7"/>
    <w:rsid w:val="0043726B"/>
    <w:rsid w:val="00441C41"/>
    <w:rsid w:val="00441D28"/>
    <w:rsid w:val="004431F8"/>
    <w:rsid w:val="00443624"/>
    <w:rsid w:val="00444FEE"/>
    <w:rsid w:val="00445D68"/>
    <w:rsid w:val="0045021A"/>
    <w:rsid w:val="0046111E"/>
    <w:rsid w:val="0046120F"/>
    <w:rsid w:val="004617F4"/>
    <w:rsid w:val="00461AA9"/>
    <w:rsid w:val="00461B20"/>
    <w:rsid w:val="00464D32"/>
    <w:rsid w:val="00472B7F"/>
    <w:rsid w:val="00477FE3"/>
    <w:rsid w:val="00484669"/>
    <w:rsid w:val="00485001"/>
    <w:rsid w:val="004861A4"/>
    <w:rsid w:val="004869EB"/>
    <w:rsid w:val="004871F3"/>
    <w:rsid w:val="00491659"/>
    <w:rsid w:val="004916C9"/>
    <w:rsid w:val="0049265A"/>
    <w:rsid w:val="004934C6"/>
    <w:rsid w:val="004937E4"/>
    <w:rsid w:val="00497076"/>
    <w:rsid w:val="004A115D"/>
    <w:rsid w:val="004A3A73"/>
    <w:rsid w:val="004A429C"/>
    <w:rsid w:val="004B3F82"/>
    <w:rsid w:val="004B55DC"/>
    <w:rsid w:val="004B59EB"/>
    <w:rsid w:val="004B739C"/>
    <w:rsid w:val="004C0242"/>
    <w:rsid w:val="004C02AA"/>
    <w:rsid w:val="004C1636"/>
    <w:rsid w:val="004C3599"/>
    <w:rsid w:val="004C7B31"/>
    <w:rsid w:val="004D0597"/>
    <w:rsid w:val="004D1DED"/>
    <w:rsid w:val="004D3CDA"/>
    <w:rsid w:val="004D4850"/>
    <w:rsid w:val="004D6B7D"/>
    <w:rsid w:val="004D6E17"/>
    <w:rsid w:val="004E071E"/>
    <w:rsid w:val="004E2C1F"/>
    <w:rsid w:val="004F1C36"/>
    <w:rsid w:val="004F208A"/>
    <w:rsid w:val="004F2394"/>
    <w:rsid w:val="004F6983"/>
    <w:rsid w:val="004F7150"/>
    <w:rsid w:val="0050024E"/>
    <w:rsid w:val="005061A6"/>
    <w:rsid w:val="00512FC2"/>
    <w:rsid w:val="00520302"/>
    <w:rsid w:val="00520F7E"/>
    <w:rsid w:val="00521313"/>
    <w:rsid w:val="0052207B"/>
    <w:rsid w:val="00524518"/>
    <w:rsid w:val="0052589E"/>
    <w:rsid w:val="0053028C"/>
    <w:rsid w:val="005323C0"/>
    <w:rsid w:val="00533E38"/>
    <w:rsid w:val="005354E8"/>
    <w:rsid w:val="00540F0C"/>
    <w:rsid w:val="00541DC0"/>
    <w:rsid w:val="005427F0"/>
    <w:rsid w:val="00543ACD"/>
    <w:rsid w:val="00545124"/>
    <w:rsid w:val="0054566F"/>
    <w:rsid w:val="005503FC"/>
    <w:rsid w:val="00551787"/>
    <w:rsid w:val="0055196A"/>
    <w:rsid w:val="00553FDC"/>
    <w:rsid w:val="0055704D"/>
    <w:rsid w:val="0056643E"/>
    <w:rsid w:val="0056644A"/>
    <w:rsid w:val="00566A0E"/>
    <w:rsid w:val="00572606"/>
    <w:rsid w:val="00574FD0"/>
    <w:rsid w:val="0057553D"/>
    <w:rsid w:val="0057775C"/>
    <w:rsid w:val="005778D5"/>
    <w:rsid w:val="00582779"/>
    <w:rsid w:val="00582EBC"/>
    <w:rsid w:val="00582EC7"/>
    <w:rsid w:val="00583B20"/>
    <w:rsid w:val="0058544A"/>
    <w:rsid w:val="005865BB"/>
    <w:rsid w:val="005877B9"/>
    <w:rsid w:val="0059299D"/>
    <w:rsid w:val="00593165"/>
    <w:rsid w:val="0059513F"/>
    <w:rsid w:val="005958D2"/>
    <w:rsid w:val="00595BE4"/>
    <w:rsid w:val="00596960"/>
    <w:rsid w:val="005979AF"/>
    <w:rsid w:val="005A2B79"/>
    <w:rsid w:val="005A7B32"/>
    <w:rsid w:val="005B0705"/>
    <w:rsid w:val="005B0A40"/>
    <w:rsid w:val="005B19C8"/>
    <w:rsid w:val="005B3E4F"/>
    <w:rsid w:val="005B55EC"/>
    <w:rsid w:val="005B6EAC"/>
    <w:rsid w:val="005C2A2F"/>
    <w:rsid w:val="005C3CC8"/>
    <w:rsid w:val="005C633B"/>
    <w:rsid w:val="005C67D8"/>
    <w:rsid w:val="005D18A9"/>
    <w:rsid w:val="005D1A1C"/>
    <w:rsid w:val="005D2005"/>
    <w:rsid w:val="005D5C59"/>
    <w:rsid w:val="005D708D"/>
    <w:rsid w:val="005E041D"/>
    <w:rsid w:val="005E2A9F"/>
    <w:rsid w:val="005E7B2F"/>
    <w:rsid w:val="005F0EB6"/>
    <w:rsid w:val="005F75E6"/>
    <w:rsid w:val="006016D8"/>
    <w:rsid w:val="00604482"/>
    <w:rsid w:val="00614A65"/>
    <w:rsid w:val="006151F3"/>
    <w:rsid w:val="00615405"/>
    <w:rsid w:val="00616A57"/>
    <w:rsid w:val="0061710E"/>
    <w:rsid w:val="00617CE7"/>
    <w:rsid w:val="00617E88"/>
    <w:rsid w:val="00620ECB"/>
    <w:rsid w:val="0062361C"/>
    <w:rsid w:val="006273C0"/>
    <w:rsid w:val="0063177A"/>
    <w:rsid w:val="0063223F"/>
    <w:rsid w:val="00633913"/>
    <w:rsid w:val="00633C74"/>
    <w:rsid w:val="006355A6"/>
    <w:rsid w:val="006438DD"/>
    <w:rsid w:val="006459A1"/>
    <w:rsid w:val="00645A8F"/>
    <w:rsid w:val="006468DB"/>
    <w:rsid w:val="00646B8C"/>
    <w:rsid w:val="00651D76"/>
    <w:rsid w:val="00652283"/>
    <w:rsid w:val="00653948"/>
    <w:rsid w:val="00653C73"/>
    <w:rsid w:val="00657C93"/>
    <w:rsid w:val="00657D4D"/>
    <w:rsid w:val="006608AC"/>
    <w:rsid w:val="00660B74"/>
    <w:rsid w:val="00660EFA"/>
    <w:rsid w:val="00661C13"/>
    <w:rsid w:val="00662D98"/>
    <w:rsid w:val="00664349"/>
    <w:rsid w:val="00664616"/>
    <w:rsid w:val="00664E3C"/>
    <w:rsid w:val="006702D9"/>
    <w:rsid w:val="00670F63"/>
    <w:rsid w:val="00685315"/>
    <w:rsid w:val="00691A28"/>
    <w:rsid w:val="00691C25"/>
    <w:rsid w:val="0069338A"/>
    <w:rsid w:val="00693394"/>
    <w:rsid w:val="0069415A"/>
    <w:rsid w:val="006A0A4F"/>
    <w:rsid w:val="006A16BA"/>
    <w:rsid w:val="006A1C16"/>
    <w:rsid w:val="006A23FF"/>
    <w:rsid w:val="006A2447"/>
    <w:rsid w:val="006A344D"/>
    <w:rsid w:val="006A4FCA"/>
    <w:rsid w:val="006A52D6"/>
    <w:rsid w:val="006A60C9"/>
    <w:rsid w:val="006A6340"/>
    <w:rsid w:val="006A7772"/>
    <w:rsid w:val="006B1269"/>
    <w:rsid w:val="006B1BEB"/>
    <w:rsid w:val="006B1D41"/>
    <w:rsid w:val="006B2C1C"/>
    <w:rsid w:val="006B4195"/>
    <w:rsid w:val="006B5145"/>
    <w:rsid w:val="006B5C7A"/>
    <w:rsid w:val="006C2460"/>
    <w:rsid w:val="006C38F1"/>
    <w:rsid w:val="006C5E69"/>
    <w:rsid w:val="006D0E94"/>
    <w:rsid w:val="006D3054"/>
    <w:rsid w:val="006D5CD8"/>
    <w:rsid w:val="006E1CF1"/>
    <w:rsid w:val="006E3332"/>
    <w:rsid w:val="006E58E6"/>
    <w:rsid w:val="006E6125"/>
    <w:rsid w:val="006E647F"/>
    <w:rsid w:val="006E6A4D"/>
    <w:rsid w:val="006F10CE"/>
    <w:rsid w:val="006F11E0"/>
    <w:rsid w:val="006F47EF"/>
    <w:rsid w:val="006F671D"/>
    <w:rsid w:val="006F7E97"/>
    <w:rsid w:val="006F7FCB"/>
    <w:rsid w:val="0070017B"/>
    <w:rsid w:val="007014F2"/>
    <w:rsid w:val="00705086"/>
    <w:rsid w:val="00707951"/>
    <w:rsid w:val="007128AF"/>
    <w:rsid w:val="00714CEB"/>
    <w:rsid w:val="007176C6"/>
    <w:rsid w:val="00720CE2"/>
    <w:rsid w:val="00721991"/>
    <w:rsid w:val="007223CC"/>
    <w:rsid w:val="00726E38"/>
    <w:rsid w:val="0073002D"/>
    <w:rsid w:val="00730F0A"/>
    <w:rsid w:val="00731151"/>
    <w:rsid w:val="00732A9F"/>
    <w:rsid w:val="00733734"/>
    <w:rsid w:val="00736A2D"/>
    <w:rsid w:val="00736F29"/>
    <w:rsid w:val="00741BD1"/>
    <w:rsid w:val="0074343E"/>
    <w:rsid w:val="00745054"/>
    <w:rsid w:val="00746E16"/>
    <w:rsid w:val="007478E4"/>
    <w:rsid w:val="007510EC"/>
    <w:rsid w:val="00751D02"/>
    <w:rsid w:val="00752E45"/>
    <w:rsid w:val="007559B1"/>
    <w:rsid w:val="00761FDB"/>
    <w:rsid w:val="007640B3"/>
    <w:rsid w:val="007669E3"/>
    <w:rsid w:val="00767EB3"/>
    <w:rsid w:val="00772EBF"/>
    <w:rsid w:val="007739FB"/>
    <w:rsid w:val="0077557B"/>
    <w:rsid w:val="00775701"/>
    <w:rsid w:val="00776FFC"/>
    <w:rsid w:val="00777580"/>
    <w:rsid w:val="00777E64"/>
    <w:rsid w:val="00780B97"/>
    <w:rsid w:val="00784368"/>
    <w:rsid w:val="00784376"/>
    <w:rsid w:val="007854D8"/>
    <w:rsid w:val="0078679A"/>
    <w:rsid w:val="00790174"/>
    <w:rsid w:val="007936FE"/>
    <w:rsid w:val="00793F16"/>
    <w:rsid w:val="00797A2F"/>
    <w:rsid w:val="007A09E5"/>
    <w:rsid w:val="007A3C32"/>
    <w:rsid w:val="007A59AF"/>
    <w:rsid w:val="007A6969"/>
    <w:rsid w:val="007A7EC4"/>
    <w:rsid w:val="007B3298"/>
    <w:rsid w:val="007B5A64"/>
    <w:rsid w:val="007B64B1"/>
    <w:rsid w:val="007B72B2"/>
    <w:rsid w:val="007C2CD1"/>
    <w:rsid w:val="007C2D57"/>
    <w:rsid w:val="007C5477"/>
    <w:rsid w:val="007C7F5A"/>
    <w:rsid w:val="007D21D8"/>
    <w:rsid w:val="007D3827"/>
    <w:rsid w:val="007D4DDB"/>
    <w:rsid w:val="007E376A"/>
    <w:rsid w:val="007E4392"/>
    <w:rsid w:val="007E5847"/>
    <w:rsid w:val="007F0DDB"/>
    <w:rsid w:val="007F112E"/>
    <w:rsid w:val="007F2648"/>
    <w:rsid w:val="007F4387"/>
    <w:rsid w:val="007F4AEF"/>
    <w:rsid w:val="007F65BE"/>
    <w:rsid w:val="007F7A84"/>
    <w:rsid w:val="00802AFC"/>
    <w:rsid w:val="00810C6D"/>
    <w:rsid w:val="0081378E"/>
    <w:rsid w:val="00813FBD"/>
    <w:rsid w:val="0081461D"/>
    <w:rsid w:val="008151B7"/>
    <w:rsid w:val="00815B0D"/>
    <w:rsid w:val="00815C6D"/>
    <w:rsid w:val="008201A4"/>
    <w:rsid w:val="008201F7"/>
    <w:rsid w:val="00821537"/>
    <w:rsid w:val="008254C3"/>
    <w:rsid w:val="00827959"/>
    <w:rsid w:val="008404E5"/>
    <w:rsid w:val="0084389C"/>
    <w:rsid w:val="00844477"/>
    <w:rsid w:val="0084493B"/>
    <w:rsid w:val="008462D7"/>
    <w:rsid w:val="008473CA"/>
    <w:rsid w:val="00851C56"/>
    <w:rsid w:val="008555C0"/>
    <w:rsid w:val="0085674A"/>
    <w:rsid w:val="0085755E"/>
    <w:rsid w:val="00860BCD"/>
    <w:rsid w:val="00861695"/>
    <w:rsid w:val="00863B8F"/>
    <w:rsid w:val="0086523C"/>
    <w:rsid w:val="00866BEC"/>
    <w:rsid w:val="008672BE"/>
    <w:rsid w:val="00874895"/>
    <w:rsid w:val="008843C6"/>
    <w:rsid w:val="00884A4F"/>
    <w:rsid w:val="00887A0C"/>
    <w:rsid w:val="00892BC7"/>
    <w:rsid w:val="008A2AF8"/>
    <w:rsid w:val="008A39AC"/>
    <w:rsid w:val="008A4233"/>
    <w:rsid w:val="008A4275"/>
    <w:rsid w:val="008A4F22"/>
    <w:rsid w:val="008A6F62"/>
    <w:rsid w:val="008B11EF"/>
    <w:rsid w:val="008B1C11"/>
    <w:rsid w:val="008B1E27"/>
    <w:rsid w:val="008B28AB"/>
    <w:rsid w:val="008B5029"/>
    <w:rsid w:val="008B7443"/>
    <w:rsid w:val="008C343E"/>
    <w:rsid w:val="008D1FD5"/>
    <w:rsid w:val="008D7360"/>
    <w:rsid w:val="008E1C26"/>
    <w:rsid w:val="008E1CF0"/>
    <w:rsid w:val="008E1EB8"/>
    <w:rsid w:val="008E23D7"/>
    <w:rsid w:val="008E3588"/>
    <w:rsid w:val="008F1822"/>
    <w:rsid w:val="0090088D"/>
    <w:rsid w:val="00905DCD"/>
    <w:rsid w:val="00906C78"/>
    <w:rsid w:val="009073D3"/>
    <w:rsid w:val="00907D08"/>
    <w:rsid w:val="00912B85"/>
    <w:rsid w:val="00916BDF"/>
    <w:rsid w:val="00917B62"/>
    <w:rsid w:val="00917D6C"/>
    <w:rsid w:val="0092054D"/>
    <w:rsid w:val="009216F6"/>
    <w:rsid w:val="00921D3A"/>
    <w:rsid w:val="0092252A"/>
    <w:rsid w:val="00922C71"/>
    <w:rsid w:val="009242D4"/>
    <w:rsid w:val="009245C5"/>
    <w:rsid w:val="00926391"/>
    <w:rsid w:val="00926E63"/>
    <w:rsid w:val="00927233"/>
    <w:rsid w:val="009330CD"/>
    <w:rsid w:val="00933913"/>
    <w:rsid w:val="00933FBD"/>
    <w:rsid w:val="009354B1"/>
    <w:rsid w:val="00935D49"/>
    <w:rsid w:val="00935DC2"/>
    <w:rsid w:val="0093660F"/>
    <w:rsid w:val="00941CCD"/>
    <w:rsid w:val="00944670"/>
    <w:rsid w:val="009449EB"/>
    <w:rsid w:val="00944CFA"/>
    <w:rsid w:val="009501BE"/>
    <w:rsid w:val="00950DBF"/>
    <w:rsid w:val="00951ED4"/>
    <w:rsid w:val="00954D78"/>
    <w:rsid w:val="009567F5"/>
    <w:rsid w:val="00963169"/>
    <w:rsid w:val="00964A81"/>
    <w:rsid w:val="009671ED"/>
    <w:rsid w:val="00967CA3"/>
    <w:rsid w:val="009702CF"/>
    <w:rsid w:val="00973D7D"/>
    <w:rsid w:val="00974A7B"/>
    <w:rsid w:val="00975593"/>
    <w:rsid w:val="00976BB2"/>
    <w:rsid w:val="00977E69"/>
    <w:rsid w:val="0098069D"/>
    <w:rsid w:val="0098158B"/>
    <w:rsid w:val="00981B1B"/>
    <w:rsid w:val="00984274"/>
    <w:rsid w:val="00992C28"/>
    <w:rsid w:val="00993914"/>
    <w:rsid w:val="009A5896"/>
    <w:rsid w:val="009A67DB"/>
    <w:rsid w:val="009A6E60"/>
    <w:rsid w:val="009B1270"/>
    <w:rsid w:val="009B3596"/>
    <w:rsid w:val="009B3A75"/>
    <w:rsid w:val="009B49FC"/>
    <w:rsid w:val="009C4FEF"/>
    <w:rsid w:val="009C5A94"/>
    <w:rsid w:val="009C7301"/>
    <w:rsid w:val="009D3AC0"/>
    <w:rsid w:val="009D7B63"/>
    <w:rsid w:val="009F04AB"/>
    <w:rsid w:val="009F369D"/>
    <w:rsid w:val="009F75A8"/>
    <w:rsid w:val="00A0094B"/>
    <w:rsid w:val="00A07FBA"/>
    <w:rsid w:val="00A228EA"/>
    <w:rsid w:val="00A23BFD"/>
    <w:rsid w:val="00A26D38"/>
    <w:rsid w:val="00A27064"/>
    <w:rsid w:val="00A30B91"/>
    <w:rsid w:val="00A36422"/>
    <w:rsid w:val="00A3767F"/>
    <w:rsid w:val="00A431BB"/>
    <w:rsid w:val="00A4365D"/>
    <w:rsid w:val="00A44CCD"/>
    <w:rsid w:val="00A460F3"/>
    <w:rsid w:val="00A4616D"/>
    <w:rsid w:val="00A4744A"/>
    <w:rsid w:val="00A50007"/>
    <w:rsid w:val="00A512BD"/>
    <w:rsid w:val="00A53D37"/>
    <w:rsid w:val="00A542FE"/>
    <w:rsid w:val="00A547BF"/>
    <w:rsid w:val="00A5606B"/>
    <w:rsid w:val="00A5626C"/>
    <w:rsid w:val="00A61C05"/>
    <w:rsid w:val="00A63CFB"/>
    <w:rsid w:val="00A651CB"/>
    <w:rsid w:val="00A66BF0"/>
    <w:rsid w:val="00A71E81"/>
    <w:rsid w:val="00A73038"/>
    <w:rsid w:val="00A73CFF"/>
    <w:rsid w:val="00A75D86"/>
    <w:rsid w:val="00A76D67"/>
    <w:rsid w:val="00A773AA"/>
    <w:rsid w:val="00A776A7"/>
    <w:rsid w:val="00A814C5"/>
    <w:rsid w:val="00A82AC9"/>
    <w:rsid w:val="00A85348"/>
    <w:rsid w:val="00A87B4A"/>
    <w:rsid w:val="00A90647"/>
    <w:rsid w:val="00A93BAA"/>
    <w:rsid w:val="00A96143"/>
    <w:rsid w:val="00A96AC1"/>
    <w:rsid w:val="00AA0540"/>
    <w:rsid w:val="00AA0B13"/>
    <w:rsid w:val="00AA1B3B"/>
    <w:rsid w:val="00AA2036"/>
    <w:rsid w:val="00AA22F6"/>
    <w:rsid w:val="00AA4AED"/>
    <w:rsid w:val="00AB3495"/>
    <w:rsid w:val="00AB3F07"/>
    <w:rsid w:val="00AB41AA"/>
    <w:rsid w:val="00AB50D5"/>
    <w:rsid w:val="00AB67F0"/>
    <w:rsid w:val="00AB7024"/>
    <w:rsid w:val="00AC1223"/>
    <w:rsid w:val="00AC1A66"/>
    <w:rsid w:val="00AC1D87"/>
    <w:rsid w:val="00AC3C91"/>
    <w:rsid w:val="00AC5E50"/>
    <w:rsid w:val="00AC74DD"/>
    <w:rsid w:val="00AD1D64"/>
    <w:rsid w:val="00AD2878"/>
    <w:rsid w:val="00AD5F49"/>
    <w:rsid w:val="00AD6B15"/>
    <w:rsid w:val="00AD6E51"/>
    <w:rsid w:val="00AE25D9"/>
    <w:rsid w:val="00AE569E"/>
    <w:rsid w:val="00AE6CA9"/>
    <w:rsid w:val="00AF0BB2"/>
    <w:rsid w:val="00AF0C0D"/>
    <w:rsid w:val="00B05DFA"/>
    <w:rsid w:val="00B07559"/>
    <w:rsid w:val="00B10C52"/>
    <w:rsid w:val="00B11B82"/>
    <w:rsid w:val="00B1235A"/>
    <w:rsid w:val="00B12BDF"/>
    <w:rsid w:val="00B13AC0"/>
    <w:rsid w:val="00B14E88"/>
    <w:rsid w:val="00B16DD0"/>
    <w:rsid w:val="00B21FB5"/>
    <w:rsid w:val="00B2209B"/>
    <w:rsid w:val="00B225D5"/>
    <w:rsid w:val="00B23EB6"/>
    <w:rsid w:val="00B242CA"/>
    <w:rsid w:val="00B25D0E"/>
    <w:rsid w:val="00B26306"/>
    <w:rsid w:val="00B26394"/>
    <w:rsid w:val="00B26434"/>
    <w:rsid w:val="00B33541"/>
    <w:rsid w:val="00B36426"/>
    <w:rsid w:val="00B44CDF"/>
    <w:rsid w:val="00B45BFB"/>
    <w:rsid w:val="00B45FB6"/>
    <w:rsid w:val="00B57270"/>
    <w:rsid w:val="00B57805"/>
    <w:rsid w:val="00B61AE3"/>
    <w:rsid w:val="00B63322"/>
    <w:rsid w:val="00B67A26"/>
    <w:rsid w:val="00B67C20"/>
    <w:rsid w:val="00B75B06"/>
    <w:rsid w:val="00B77F5B"/>
    <w:rsid w:val="00B80DD9"/>
    <w:rsid w:val="00B83A62"/>
    <w:rsid w:val="00B85F39"/>
    <w:rsid w:val="00B86165"/>
    <w:rsid w:val="00B8647F"/>
    <w:rsid w:val="00B86D4E"/>
    <w:rsid w:val="00B87F2D"/>
    <w:rsid w:val="00B91E22"/>
    <w:rsid w:val="00B9295A"/>
    <w:rsid w:val="00B93ECE"/>
    <w:rsid w:val="00B964A9"/>
    <w:rsid w:val="00B96FFD"/>
    <w:rsid w:val="00BA00B7"/>
    <w:rsid w:val="00BA1A3A"/>
    <w:rsid w:val="00BA3A4E"/>
    <w:rsid w:val="00BB0FE5"/>
    <w:rsid w:val="00BB1712"/>
    <w:rsid w:val="00BB26F7"/>
    <w:rsid w:val="00BB2DDE"/>
    <w:rsid w:val="00BB3394"/>
    <w:rsid w:val="00BB3F72"/>
    <w:rsid w:val="00BB4C81"/>
    <w:rsid w:val="00BB5107"/>
    <w:rsid w:val="00BB678C"/>
    <w:rsid w:val="00BB7EC1"/>
    <w:rsid w:val="00BB7F2A"/>
    <w:rsid w:val="00BC1511"/>
    <w:rsid w:val="00BC5491"/>
    <w:rsid w:val="00BD1142"/>
    <w:rsid w:val="00BD1606"/>
    <w:rsid w:val="00BD2769"/>
    <w:rsid w:val="00BD2BF4"/>
    <w:rsid w:val="00BD2F0F"/>
    <w:rsid w:val="00BD45C8"/>
    <w:rsid w:val="00BD55D0"/>
    <w:rsid w:val="00BD6CA1"/>
    <w:rsid w:val="00BE1B54"/>
    <w:rsid w:val="00BE6A5C"/>
    <w:rsid w:val="00BE6D65"/>
    <w:rsid w:val="00BE6E53"/>
    <w:rsid w:val="00BF3A24"/>
    <w:rsid w:val="00C003E8"/>
    <w:rsid w:val="00C0062F"/>
    <w:rsid w:val="00C02995"/>
    <w:rsid w:val="00C03E47"/>
    <w:rsid w:val="00C11221"/>
    <w:rsid w:val="00C1409B"/>
    <w:rsid w:val="00C140ED"/>
    <w:rsid w:val="00C16C66"/>
    <w:rsid w:val="00C16D9C"/>
    <w:rsid w:val="00C238A2"/>
    <w:rsid w:val="00C254AA"/>
    <w:rsid w:val="00C2722A"/>
    <w:rsid w:val="00C300D0"/>
    <w:rsid w:val="00C301D5"/>
    <w:rsid w:val="00C30CCE"/>
    <w:rsid w:val="00C31295"/>
    <w:rsid w:val="00C342FB"/>
    <w:rsid w:val="00C36E17"/>
    <w:rsid w:val="00C3745C"/>
    <w:rsid w:val="00C378FA"/>
    <w:rsid w:val="00C37C38"/>
    <w:rsid w:val="00C4062A"/>
    <w:rsid w:val="00C4480F"/>
    <w:rsid w:val="00C54C44"/>
    <w:rsid w:val="00C55BB2"/>
    <w:rsid w:val="00C63C23"/>
    <w:rsid w:val="00C64483"/>
    <w:rsid w:val="00C65272"/>
    <w:rsid w:val="00C74CC5"/>
    <w:rsid w:val="00C82E6D"/>
    <w:rsid w:val="00C8326D"/>
    <w:rsid w:val="00C836DC"/>
    <w:rsid w:val="00C86BE0"/>
    <w:rsid w:val="00C91F1F"/>
    <w:rsid w:val="00C92079"/>
    <w:rsid w:val="00C93050"/>
    <w:rsid w:val="00C949D2"/>
    <w:rsid w:val="00CA1A33"/>
    <w:rsid w:val="00CA659B"/>
    <w:rsid w:val="00CA7B23"/>
    <w:rsid w:val="00CB3300"/>
    <w:rsid w:val="00CB6029"/>
    <w:rsid w:val="00CB7C93"/>
    <w:rsid w:val="00CC0266"/>
    <w:rsid w:val="00CC1497"/>
    <w:rsid w:val="00CC5AE5"/>
    <w:rsid w:val="00CD0846"/>
    <w:rsid w:val="00CD25E5"/>
    <w:rsid w:val="00CE09A5"/>
    <w:rsid w:val="00CE0F2F"/>
    <w:rsid w:val="00CE1140"/>
    <w:rsid w:val="00CE1629"/>
    <w:rsid w:val="00CE2463"/>
    <w:rsid w:val="00CE4EC9"/>
    <w:rsid w:val="00CE5B00"/>
    <w:rsid w:val="00CE60C3"/>
    <w:rsid w:val="00CF129A"/>
    <w:rsid w:val="00CF1F4C"/>
    <w:rsid w:val="00CF22A7"/>
    <w:rsid w:val="00CF5AC8"/>
    <w:rsid w:val="00D00891"/>
    <w:rsid w:val="00D0284E"/>
    <w:rsid w:val="00D0296A"/>
    <w:rsid w:val="00D03843"/>
    <w:rsid w:val="00D12C26"/>
    <w:rsid w:val="00D23514"/>
    <w:rsid w:val="00D2457B"/>
    <w:rsid w:val="00D24E99"/>
    <w:rsid w:val="00D27E4B"/>
    <w:rsid w:val="00D311D4"/>
    <w:rsid w:val="00D332B1"/>
    <w:rsid w:val="00D350B9"/>
    <w:rsid w:val="00D376DB"/>
    <w:rsid w:val="00D417E2"/>
    <w:rsid w:val="00D418C5"/>
    <w:rsid w:val="00D41DB4"/>
    <w:rsid w:val="00D64223"/>
    <w:rsid w:val="00D64E1F"/>
    <w:rsid w:val="00D70724"/>
    <w:rsid w:val="00D72088"/>
    <w:rsid w:val="00D73688"/>
    <w:rsid w:val="00D7448B"/>
    <w:rsid w:val="00D76BA0"/>
    <w:rsid w:val="00D8277C"/>
    <w:rsid w:val="00D8755C"/>
    <w:rsid w:val="00D913F3"/>
    <w:rsid w:val="00D93BC4"/>
    <w:rsid w:val="00D954F4"/>
    <w:rsid w:val="00D9550C"/>
    <w:rsid w:val="00D95A3E"/>
    <w:rsid w:val="00D96D16"/>
    <w:rsid w:val="00D96E8D"/>
    <w:rsid w:val="00DA0169"/>
    <w:rsid w:val="00DA10D5"/>
    <w:rsid w:val="00DA16AE"/>
    <w:rsid w:val="00DA1971"/>
    <w:rsid w:val="00DA2E23"/>
    <w:rsid w:val="00DA74FC"/>
    <w:rsid w:val="00DB0925"/>
    <w:rsid w:val="00DB664C"/>
    <w:rsid w:val="00DB6BE8"/>
    <w:rsid w:val="00DB7AFB"/>
    <w:rsid w:val="00DC043F"/>
    <w:rsid w:val="00DC0823"/>
    <w:rsid w:val="00DC1A13"/>
    <w:rsid w:val="00DC5576"/>
    <w:rsid w:val="00DC74BD"/>
    <w:rsid w:val="00DD16FD"/>
    <w:rsid w:val="00DD2E03"/>
    <w:rsid w:val="00DD38F1"/>
    <w:rsid w:val="00DE1EF7"/>
    <w:rsid w:val="00DE39B4"/>
    <w:rsid w:val="00DE4889"/>
    <w:rsid w:val="00DE50F8"/>
    <w:rsid w:val="00DE569A"/>
    <w:rsid w:val="00DE753F"/>
    <w:rsid w:val="00DF0A3E"/>
    <w:rsid w:val="00DF475C"/>
    <w:rsid w:val="00DF7412"/>
    <w:rsid w:val="00DF79D9"/>
    <w:rsid w:val="00E023A7"/>
    <w:rsid w:val="00E03B77"/>
    <w:rsid w:val="00E0420D"/>
    <w:rsid w:val="00E04FC1"/>
    <w:rsid w:val="00E0501B"/>
    <w:rsid w:val="00E110E0"/>
    <w:rsid w:val="00E13792"/>
    <w:rsid w:val="00E15F98"/>
    <w:rsid w:val="00E1727E"/>
    <w:rsid w:val="00E20A11"/>
    <w:rsid w:val="00E20B9A"/>
    <w:rsid w:val="00E222CB"/>
    <w:rsid w:val="00E23A32"/>
    <w:rsid w:val="00E252B0"/>
    <w:rsid w:val="00E25EED"/>
    <w:rsid w:val="00E27630"/>
    <w:rsid w:val="00E27993"/>
    <w:rsid w:val="00E32031"/>
    <w:rsid w:val="00E41653"/>
    <w:rsid w:val="00E4240B"/>
    <w:rsid w:val="00E42B71"/>
    <w:rsid w:val="00E453E8"/>
    <w:rsid w:val="00E5166D"/>
    <w:rsid w:val="00E5232E"/>
    <w:rsid w:val="00E53D7E"/>
    <w:rsid w:val="00E5472F"/>
    <w:rsid w:val="00E569AF"/>
    <w:rsid w:val="00E6036A"/>
    <w:rsid w:val="00E6062A"/>
    <w:rsid w:val="00E70A0C"/>
    <w:rsid w:val="00E749AD"/>
    <w:rsid w:val="00E756BE"/>
    <w:rsid w:val="00E76512"/>
    <w:rsid w:val="00E76692"/>
    <w:rsid w:val="00E77342"/>
    <w:rsid w:val="00E77477"/>
    <w:rsid w:val="00E77C76"/>
    <w:rsid w:val="00E8092F"/>
    <w:rsid w:val="00E80E5C"/>
    <w:rsid w:val="00E82763"/>
    <w:rsid w:val="00E86000"/>
    <w:rsid w:val="00E86F7E"/>
    <w:rsid w:val="00E9146C"/>
    <w:rsid w:val="00E915B7"/>
    <w:rsid w:val="00E915E0"/>
    <w:rsid w:val="00E91853"/>
    <w:rsid w:val="00E918F6"/>
    <w:rsid w:val="00E948D0"/>
    <w:rsid w:val="00E96640"/>
    <w:rsid w:val="00EA0668"/>
    <w:rsid w:val="00EA7E4F"/>
    <w:rsid w:val="00EB20C0"/>
    <w:rsid w:val="00EB4D05"/>
    <w:rsid w:val="00EB5EF8"/>
    <w:rsid w:val="00EB6250"/>
    <w:rsid w:val="00EB6EDD"/>
    <w:rsid w:val="00EB77AE"/>
    <w:rsid w:val="00EC4FB7"/>
    <w:rsid w:val="00EE3797"/>
    <w:rsid w:val="00EF148F"/>
    <w:rsid w:val="00EF34E7"/>
    <w:rsid w:val="00F01A45"/>
    <w:rsid w:val="00F0285B"/>
    <w:rsid w:val="00F061D4"/>
    <w:rsid w:val="00F06655"/>
    <w:rsid w:val="00F14CC8"/>
    <w:rsid w:val="00F1502D"/>
    <w:rsid w:val="00F160FC"/>
    <w:rsid w:val="00F21949"/>
    <w:rsid w:val="00F22D67"/>
    <w:rsid w:val="00F233C7"/>
    <w:rsid w:val="00F27248"/>
    <w:rsid w:val="00F278D2"/>
    <w:rsid w:val="00F27E9F"/>
    <w:rsid w:val="00F31438"/>
    <w:rsid w:val="00F32100"/>
    <w:rsid w:val="00F328CA"/>
    <w:rsid w:val="00F378B9"/>
    <w:rsid w:val="00F441FC"/>
    <w:rsid w:val="00F458E3"/>
    <w:rsid w:val="00F45E00"/>
    <w:rsid w:val="00F46A49"/>
    <w:rsid w:val="00F5018F"/>
    <w:rsid w:val="00F5345C"/>
    <w:rsid w:val="00F60083"/>
    <w:rsid w:val="00F6021C"/>
    <w:rsid w:val="00F616C3"/>
    <w:rsid w:val="00F616EA"/>
    <w:rsid w:val="00F62D1A"/>
    <w:rsid w:val="00F62F04"/>
    <w:rsid w:val="00F66EA2"/>
    <w:rsid w:val="00F67BB7"/>
    <w:rsid w:val="00F7053E"/>
    <w:rsid w:val="00F8074E"/>
    <w:rsid w:val="00F822BE"/>
    <w:rsid w:val="00F826CB"/>
    <w:rsid w:val="00F83128"/>
    <w:rsid w:val="00F85F6E"/>
    <w:rsid w:val="00F870C8"/>
    <w:rsid w:val="00F90301"/>
    <w:rsid w:val="00F90FA7"/>
    <w:rsid w:val="00F94F2C"/>
    <w:rsid w:val="00F95D60"/>
    <w:rsid w:val="00F97293"/>
    <w:rsid w:val="00F973C8"/>
    <w:rsid w:val="00F978E6"/>
    <w:rsid w:val="00FA2425"/>
    <w:rsid w:val="00FA5EC2"/>
    <w:rsid w:val="00FA71A9"/>
    <w:rsid w:val="00FB5C3C"/>
    <w:rsid w:val="00FB7635"/>
    <w:rsid w:val="00FB7DCA"/>
    <w:rsid w:val="00FC4154"/>
    <w:rsid w:val="00FC46CE"/>
    <w:rsid w:val="00FC5D6F"/>
    <w:rsid w:val="00FC6A58"/>
    <w:rsid w:val="00FC7B2F"/>
    <w:rsid w:val="00FD0E2E"/>
    <w:rsid w:val="00FD211A"/>
    <w:rsid w:val="00FD2698"/>
    <w:rsid w:val="00FD66CB"/>
    <w:rsid w:val="00FD7D82"/>
    <w:rsid w:val="00FE0201"/>
    <w:rsid w:val="00FE0F5D"/>
    <w:rsid w:val="00FE1361"/>
    <w:rsid w:val="00FE2EBD"/>
    <w:rsid w:val="00FE6AE6"/>
    <w:rsid w:val="00FF3ABC"/>
    <w:rsid w:val="00FF3EC3"/>
    <w:rsid w:val="00FF4653"/>
    <w:rsid w:val="00FF65A4"/>
    <w:rsid w:val="00FF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57FF3"/>
  <w15:docId w15:val="{286AE649-732D-4F4A-AE07-BBE22F1E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659B"/>
    <w:pPr>
      <w:spacing w:line="480" w:lineRule="auto"/>
      <w:jc w:val="both"/>
    </w:pPr>
    <w:rPr>
      <w:rFonts w:asciiTheme="minorHAnsi" w:hAnsiTheme="minorHAnsi"/>
      <w:sz w:val="24"/>
      <w:szCs w:val="24"/>
      <w:lang w:bidi="en-US"/>
    </w:rPr>
  </w:style>
  <w:style w:type="paragraph" w:styleId="Heading1">
    <w:name w:val="heading 1"/>
    <w:next w:val="Normal"/>
    <w:link w:val="Heading1Char"/>
    <w:autoRedefine/>
    <w:uiPriority w:val="9"/>
    <w:qFormat/>
    <w:rsid w:val="004E2C1F"/>
    <w:pPr>
      <w:widowControl w:val="0"/>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6A0A4F"/>
    <w:pPr>
      <w:keepNext/>
      <w:spacing w:line="480" w:lineRule="auto"/>
      <w:ind w:right="115"/>
      <w:jc w:val="center"/>
      <w:outlineLvl w:val="1"/>
    </w:pPr>
    <w:rPr>
      <w:rFonts w:asciiTheme="majorHAnsi" w:eastAsia="Arial" w:hAnsiTheme="majorHAnsi"/>
      <w:bCs/>
      <w:i/>
      <w:iCs/>
      <w:sz w:val="24"/>
      <w:szCs w:val="28"/>
      <w:lang w:bidi="en-US"/>
    </w:rPr>
  </w:style>
  <w:style w:type="paragraph" w:styleId="Heading3">
    <w:name w:val="heading 3"/>
    <w:next w:val="Normal"/>
    <w:link w:val="Heading3Char"/>
    <w:autoRedefine/>
    <w:uiPriority w:val="9"/>
    <w:unhideWhenUsed/>
    <w:qFormat/>
    <w:rsid w:val="003117C0"/>
    <w:pPr>
      <w:keepNext/>
      <w:spacing w:line="480" w:lineRule="auto"/>
      <w:outlineLvl w:val="2"/>
    </w:pPr>
    <w:rPr>
      <w:rFonts w:asciiTheme="majorHAnsi" w:hAnsiTheme="majorHAnsi"/>
      <w:bCs/>
      <w:sz w:val="24"/>
      <w:szCs w:val="24"/>
      <w:u w:val="single"/>
      <w:lang w:bidi="en-US"/>
    </w:rPr>
  </w:style>
  <w:style w:type="paragraph" w:styleId="Heading4">
    <w:name w:val="heading 4"/>
    <w:basedOn w:val="Normal"/>
    <w:next w:val="Normal"/>
    <w:link w:val="Heading4Char"/>
    <w:uiPriority w:val="9"/>
    <w:semiHidden/>
    <w:unhideWhenUsed/>
    <w:rsid w:val="003A060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spacing w:before="240" w:after="60"/>
      <w:outlineLvl w:val="6"/>
    </w:pPr>
  </w:style>
  <w:style w:type="paragraph" w:styleId="Heading8">
    <w:name w:val="heading 8"/>
    <w:basedOn w:val="Normal"/>
    <w:next w:val="Normal"/>
    <w:link w:val="Heading8Char"/>
    <w:uiPriority w:val="9"/>
    <w:semiHidden/>
    <w:unhideWhenUsed/>
    <w:qFormat/>
    <w:rsid w:val="003A060D"/>
    <w:pPr>
      <w:spacing w:before="240" w:after="60"/>
      <w:outlineLvl w:val="7"/>
    </w:pPr>
    <w:rPr>
      <w:i/>
      <w:iCs/>
    </w:rPr>
  </w:style>
  <w:style w:type="paragraph" w:styleId="Heading9">
    <w:name w:val="heading 9"/>
    <w:basedOn w:val="Normal"/>
    <w:next w:val="Normal"/>
    <w:link w:val="Heading9Char"/>
    <w:uiPriority w:val="9"/>
    <w:semiHidden/>
    <w:unhideWhenUsed/>
    <w:qFormat/>
    <w:rsid w:val="003A060D"/>
    <w:p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C1F"/>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6A0A4F"/>
    <w:rPr>
      <w:rFonts w:asciiTheme="majorHAnsi" w:eastAsia="Arial" w:hAnsiTheme="majorHAnsi"/>
      <w:bCs/>
      <w:i/>
      <w:iCs/>
      <w:sz w:val="24"/>
      <w:szCs w:val="28"/>
      <w:lang w:bidi="en-US"/>
    </w:rPr>
  </w:style>
  <w:style w:type="character" w:customStyle="1" w:styleId="Heading3Char">
    <w:name w:val="Heading 3 Char"/>
    <w:basedOn w:val="DefaultParagraphFont"/>
    <w:link w:val="Heading3"/>
    <w:uiPriority w:val="9"/>
    <w:rsid w:val="003117C0"/>
    <w:rPr>
      <w:rFonts w:asciiTheme="majorHAnsi" w:hAnsiTheme="majorHAnsi"/>
      <w:bCs/>
      <w:sz w:val="24"/>
      <w:szCs w:val="24"/>
      <w:u w:val="single"/>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E948D0"/>
    <w:pPr>
      <w:spacing w:line="240" w:lineRule="auto"/>
    </w:pPr>
    <w:rPr>
      <w:b/>
      <w:bCs/>
      <w:szCs w:val="18"/>
    </w:rPr>
  </w:style>
  <w:style w:type="paragraph" w:styleId="Title">
    <w:name w:val="Title"/>
    <w:basedOn w:val="Heading1"/>
    <w:next w:val="Normal"/>
    <w:link w:val="TitleChar"/>
    <w:autoRedefine/>
    <w:uiPriority w:val="10"/>
    <w:qFormat/>
    <w:rsid w:val="00164ED6"/>
    <w:rPr>
      <w:bCs w:val="0"/>
    </w:rPr>
  </w:style>
  <w:style w:type="character" w:customStyle="1" w:styleId="TitleChar">
    <w:name w:val="Title Char"/>
    <w:basedOn w:val="DefaultParagraphFont"/>
    <w:link w:val="Title"/>
    <w:uiPriority w:val="10"/>
    <w:rsid w:val="00164ED6"/>
    <w:rPr>
      <w:rFonts w:asciiTheme="majorHAnsi" w:hAnsiTheme="majorHAnsi"/>
      <w:b/>
      <w:sz w:val="28"/>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E948D0"/>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semiHidden/>
    <w:unhideWhenUsed/>
    <w:qFormat/>
    <w:rsid w:val="003A060D"/>
    <w:pPr>
      <w:outlineLvl w:val="9"/>
    </w:pPr>
  </w:style>
  <w:style w:type="character" w:customStyle="1" w:styleId="NoSpacingChar">
    <w:name w:val="No Spacing Char"/>
    <w:basedOn w:val="DefaultParagraphFont"/>
    <w:link w:val="NoSpacing"/>
    <w:uiPriority w:val="1"/>
    <w:semiHidden/>
    <w:rsid w:val="00844477"/>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semiHidden/>
    <w:unhideWhenUsed/>
    <w:rsid w:val="008E1C26"/>
    <w:pPr>
      <w:tabs>
        <w:tab w:val="center" w:pos="4680"/>
        <w:tab w:val="right" w:pos="9360"/>
      </w:tabs>
    </w:pPr>
  </w:style>
  <w:style w:type="character" w:customStyle="1" w:styleId="HeaderChar">
    <w:name w:val="Header Char"/>
    <w:basedOn w:val="DefaultParagraphFont"/>
    <w:link w:val="Header"/>
    <w:uiPriority w:val="99"/>
    <w:semiHidden/>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Heading1"/>
    <w:autoRedefine/>
    <w:qFormat/>
    <w:rsid w:val="00B23EB6"/>
    <w:pPr>
      <w:pageBreakBefore/>
      <w:pBdr>
        <w:bottom w:val="single" w:sz="4" w:space="1" w:color="auto"/>
      </w:pBdr>
      <w:spacing w:after="240"/>
      <w:jc w:val="center"/>
    </w:pPr>
    <w:rPr>
      <w:rFonts w:asciiTheme="majorHAnsi" w:hAnsiTheme="majorHAnsi"/>
      <w:b/>
      <w:bCs/>
      <w:sz w:val="28"/>
      <w:szCs w:val="32"/>
      <w:lang w:bidi="en-US"/>
    </w:rPr>
  </w:style>
  <w:style w:type="paragraph" w:styleId="ListParagraph">
    <w:name w:val="List Paragraph"/>
    <w:basedOn w:val="Normal"/>
    <w:uiPriority w:val="34"/>
    <w:unhideWhenUsed/>
    <w:qFormat/>
    <w:rsid w:val="00660B74"/>
    <w:pPr>
      <w:ind w:left="720"/>
      <w:contextualSpacing/>
    </w:pPr>
  </w:style>
  <w:style w:type="paragraph" w:styleId="BodyText">
    <w:name w:val="Body Text"/>
    <w:basedOn w:val="Normal"/>
    <w:link w:val="BodyTextChar"/>
    <w:uiPriority w:val="1"/>
    <w:qFormat/>
    <w:rsid w:val="00776FFC"/>
    <w:pPr>
      <w:widowControl w:val="0"/>
      <w:autoSpaceDE w:val="0"/>
      <w:autoSpaceDN w:val="0"/>
      <w:spacing w:line="240" w:lineRule="auto"/>
    </w:pPr>
    <w:rPr>
      <w:rFonts w:ascii="Times New Roman" w:hAnsi="Times New Roman"/>
      <w:lang w:bidi="ar-SA"/>
    </w:rPr>
  </w:style>
  <w:style w:type="character" w:customStyle="1" w:styleId="BodyTextChar">
    <w:name w:val="Body Text Char"/>
    <w:basedOn w:val="DefaultParagraphFont"/>
    <w:link w:val="BodyText"/>
    <w:uiPriority w:val="1"/>
    <w:rsid w:val="00776FFC"/>
    <w:rPr>
      <w:sz w:val="24"/>
      <w:szCs w:val="24"/>
    </w:rPr>
  </w:style>
  <w:style w:type="character" w:customStyle="1" w:styleId="UnresolvedMention1">
    <w:name w:val="Unresolved Mention1"/>
    <w:basedOn w:val="DefaultParagraphFont"/>
    <w:uiPriority w:val="99"/>
    <w:semiHidden/>
    <w:unhideWhenUsed/>
    <w:rsid w:val="00CE09A5"/>
    <w:rPr>
      <w:color w:val="808080"/>
      <w:shd w:val="clear" w:color="auto" w:fill="E6E6E6"/>
    </w:rPr>
  </w:style>
  <w:style w:type="character" w:styleId="CommentReference">
    <w:name w:val="annotation reference"/>
    <w:basedOn w:val="DefaultParagraphFont"/>
    <w:uiPriority w:val="99"/>
    <w:semiHidden/>
    <w:unhideWhenUsed/>
    <w:rsid w:val="00B225D5"/>
    <w:rPr>
      <w:sz w:val="16"/>
      <w:szCs w:val="16"/>
    </w:rPr>
  </w:style>
  <w:style w:type="paragraph" w:styleId="CommentText">
    <w:name w:val="annotation text"/>
    <w:basedOn w:val="Normal"/>
    <w:link w:val="CommentTextChar"/>
    <w:uiPriority w:val="99"/>
    <w:semiHidden/>
    <w:unhideWhenUsed/>
    <w:rsid w:val="00B225D5"/>
    <w:pPr>
      <w:spacing w:line="240" w:lineRule="auto"/>
    </w:pPr>
    <w:rPr>
      <w:sz w:val="20"/>
      <w:szCs w:val="20"/>
    </w:rPr>
  </w:style>
  <w:style w:type="character" w:customStyle="1" w:styleId="CommentTextChar">
    <w:name w:val="Comment Text Char"/>
    <w:basedOn w:val="DefaultParagraphFont"/>
    <w:link w:val="CommentText"/>
    <w:uiPriority w:val="99"/>
    <w:semiHidden/>
    <w:rsid w:val="00B225D5"/>
    <w:rPr>
      <w:rFonts w:asciiTheme="minorHAnsi" w:hAnsiTheme="minorHAnsi"/>
      <w:lang w:bidi="en-US"/>
    </w:rPr>
  </w:style>
  <w:style w:type="character" w:customStyle="1" w:styleId="abstract--author-name">
    <w:name w:val="abstract--author-name"/>
    <w:basedOn w:val="DefaultParagraphFont"/>
    <w:rsid w:val="00FD7D82"/>
  </w:style>
  <w:style w:type="character" w:customStyle="1" w:styleId="html-italic">
    <w:name w:val="html-italic"/>
    <w:basedOn w:val="DefaultParagraphFont"/>
    <w:rsid w:val="001923D5"/>
  </w:style>
  <w:style w:type="character" w:customStyle="1" w:styleId="cit-auth">
    <w:name w:val="cit-auth"/>
    <w:basedOn w:val="DefaultParagraphFont"/>
    <w:rsid w:val="00323AAD"/>
  </w:style>
  <w:style w:type="character" w:customStyle="1" w:styleId="cit-name-surname">
    <w:name w:val="cit-name-surname"/>
    <w:basedOn w:val="DefaultParagraphFont"/>
    <w:rsid w:val="00323AAD"/>
  </w:style>
  <w:style w:type="character" w:customStyle="1" w:styleId="cit-name-given-names">
    <w:name w:val="cit-name-given-names"/>
    <w:basedOn w:val="DefaultParagraphFont"/>
    <w:rsid w:val="00323AAD"/>
  </w:style>
  <w:style w:type="character" w:styleId="HTMLCite">
    <w:name w:val="HTML Cite"/>
    <w:basedOn w:val="DefaultParagraphFont"/>
    <w:uiPriority w:val="99"/>
    <w:semiHidden/>
    <w:unhideWhenUsed/>
    <w:rsid w:val="00323AAD"/>
    <w:rPr>
      <w:i/>
      <w:iCs/>
    </w:rPr>
  </w:style>
  <w:style w:type="character" w:customStyle="1" w:styleId="cit-pub-date">
    <w:name w:val="cit-pub-date"/>
    <w:basedOn w:val="DefaultParagraphFont"/>
    <w:rsid w:val="00323AAD"/>
  </w:style>
  <w:style w:type="character" w:customStyle="1" w:styleId="cit-article-title">
    <w:name w:val="cit-article-title"/>
    <w:basedOn w:val="DefaultParagraphFont"/>
    <w:rsid w:val="00323AAD"/>
  </w:style>
  <w:style w:type="character" w:customStyle="1" w:styleId="cit-vol">
    <w:name w:val="cit-vol"/>
    <w:basedOn w:val="DefaultParagraphFont"/>
    <w:rsid w:val="00323AAD"/>
  </w:style>
  <w:style w:type="character" w:customStyle="1" w:styleId="cit-fpage">
    <w:name w:val="cit-fpage"/>
    <w:basedOn w:val="DefaultParagraphFont"/>
    <w:rsid w:val="00323AAD"/>
  </w:style>
  <w:style w:type="character" w:customStyle="1" w:styleId="cit-lpage">
    <w:name w:val="cit-lpage"/>
    <w:basedOn w:val="DefaultParagraphFont"/>
    <w:rsid w:val="00323AAD"/>
  </w:style>
  <w:style w:type="character" w:customStyle="1" w:styleId="current-selection">
    <w:name w:val="current-selection"/>
    <w:basedOn w:val="DefaultParagraphFont"/>
    <w:rsid w:val="006355A6"/>
  </w:style>
  <w:style w:type="character" w:customStyle="1" w:styleId="a">
    <w:name w:val="_"/>
    <w:basedOn w:val="DefaultParagraphFont"/>
    <w:rsid w:val="006355A6"/>
  </w:style>
  <w:style w:type="paragraph" w:styleId="CommentSubject">
    <w:name w:val="annotation subject"/>
    <w:basedOn w:val="CommentText"/>
    <w:next w:val="CommentText"/>
    <w:link w:val="CommentSubjectChar"/>
    <w:uiPriority w:val="99"/>
    <w:semiHidden/>
    <w:unhideWhenUsed/>
    <w:rsid w:val="00CF1F4C"/>
    <w:rPr>
      <w:b/>
      <w:bCs/>
    </w:rPr>
  </w:style>
  <w:style w:type="character" w:customStyle="1" w:styleId="CommentSubjectChar">
    <w:name w:val="Comment Subject Char"/>
    <w:basedOn w:val="CommentTextChar"/>
    <w:link w:val="CommentSubject"/>
    <w:uiPriority w:val="99"/>
    <w:semiHidden/>
    <w:rsid w:val="00CF1F4C"/>
    <w:rPr>
      <w:rFonts w:asciiTheme="minorHAnsi" w:hAnsiTheme="minorHAnsi"/>
      <w:b/>
      <w:bCs/>
      <w:lang w:bidi="en-US"/>
    </w:rPr>
  </w:style>
  <w:style w:type="character" w:customStyle="1" w:styleId="dcbld">
    <w:name w:val="dc_bld"/>
    <w:basedOn w:val="DefaultParagraphFont"/>
    <w:rsid w:val="00F60083"/>
  </w:style>
  <w:style w:type="table" w:styleId="PlainTable3">
    <w:name w:val="Plain Table 3"/>
    <w:basedOn w:val="TableNormal"/>
    <w:uiPriority w:val="43"/>
    <w:rsid w:val="00D955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2">
    <w:name w:val="Grid Table 2"/>
    <w:basedOn w:val="TableNormal"/>
    <w:uiPriority w:val="47"/>
    <w:rsid w:val="00D9550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9550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1">
    <w:name w:val="Grid Table 4 Accent 1"/>
    <w:basedOn w:val="TableNormal"/>
    <w:uiPriority w:val="49"/>
    <w:rsid w:val="00D9550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D9550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lWeb">
    <w:name w:val="Normal (Web)"/>
    <w:basedOn w:val="Normal"/>
    <w:uiPriority w:val="99"/>
    <w:semiHidden/>
    <w:unhideWhenUsed/>
    <w:rsid w:val="00E41653"/>
    <w:pPr>
      <w:spacing w:before="100" w:beforeAutospacing="1" w:after="100" w:afterAutospacing="1" w:line="240" w:lineRule="auto"/>
      <w:jc w:val="left"/>
    </w:pPr>
    <w:rPr>
      <w:rFonts w:ascii="Times New Roman" w:hAnsi="Times New Roman"/>
      <w:lang w:bidi="ar-SA"/>
    </w:rPr>
  </w:style>
  <w:style w:type="table" w:styleId="TableGridLight">
    <w:name w:val="Grid Table Light"/>
    <w:basedOn w:val="TableNormal"/>
    <w:uiPriority w:val="40"/>
    <w:rsid w:val="00E416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E4165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39310">
      <w:bodyDiv w:val="1"/>
      <w:marLeft w:val="0"/>
      <w:marRight w:val="0"/>
      <w:marTop w:val="0"/>
      <w:marBottom w:val="0"/>
      <w:divBdr>
        <w:top w:val="none" w:sz="0" w:space="0" w:color="auto"/>
        <w:left w:val="none" w:sz="0" w:space="0" w:color="auto"/>
        <w:bottom w:val="none" w:sz="0" w:space="0" w:color="auto"/>
        <w:right w:val="none" w:sz="0" w:space="0" w:color="auto"/>
      </w:divBdr>
    </w:div>
    <w:div w:id="30881030">
      <w:bodyDiv w:val="1"/>
      <w:marLeft w:val="0"/>
      <w:marRight w:val="0"/>
      <w:marTop w:val="0"/>
      <w:marBottom w:val="0"/>
      <w:divBdr>
        <w:top w:val="none" w:sz="0" w:space="0" w:color="auto"/>
        <w:left w:val="none" w:sz="0" w:space="0" w:color="auto"/>
        <w:bottom w:val="none" w:sz="0" w:space="0" w:color="auto"/>
        <w:right w:val="none" w:sz="0" w:space="0" w:color="auto"/>
      </w:divBdr>
    </w:div>
    <w:div w:id="45421201">
      <w:bodyDiv w:val="1"/>
      <w:marLeft w:val="0"/>
      <w:marRight w:val="0"/>
      <w:marTop w:val="0"/>
      <w:marBottom w:val="0"/>
      <w:divBdr>
        <w:top w:val="none" w:sz="0" w:space="0" w:color="auto"/>
        <w:left w:val="none" w:sz="0" w:space="0" w:color="auto"/>
        <w:bottom w:val="none" w:sz="0" w:space="0" w:color="auto"/>
        <w:right w:val="none" w:sz="0" w:space="0" w:color="auto"/>
      </w:divBdr>
    </w:div>
    <w:div w:id="45954748">
      <w:bodyDiv w:val="1"/>
      <w:marLeft w:val="0"/>
      <w:marRight w:val="0"/>
      <w:marTop w:val="0"/>
      <w:marBottom w:val="0"/>
      <w:divBdr>
        <w:top w:val="none" w:sz="0" w:space="0" w:color="auto"/>
        <w:left w:val="none" w:sz="0" w:space="0" w:color="auto"/>
        <w:bottom w:val="none" w:sz="0" w:space="0" w:color="auto"/>
        <w:right w:val="none" w:sz="0" w:space="0" w:color="auto"/>
      </w:divBdr>
    </w:div>
    <w:div w:id="64694516">
      <w:bodyDiv w:val="1"/>
      <w:marLeft w:val="0"/>
      <w:marRight w:val="0"/>
      <w:marTop w:val="0"/>
      <w:marBottom w:val="0"/>
      <w:divBdr>
        <w:top w:val="none" w:sz="0" w:space="0" w:color="auto"/>
        <w:left w:val="none" w:sz="0" w:space="0" w:color="auto"/>
        <w:bottom w:val="none" w:sz="0" w:space="0" w:color="auto"/>
        <w:right w:val="none" w:sz="0" w:space="0" w:color="auto"/>
      </w:divBdr>
    </w:div>
    <w:div w:id="92091906">
      <w:bodyDiv w:val="1"/>
      <w:marLeft w:val="0"/>
      <w:marRight w:val="0"/>
      <w:marTop w:val="0"/>
      <w:marBottom w:val="0"/>
      <w:divBdr>
        <w:top w:val="none" w:sz="0" w:space="0" w:color="auto"/>
        <w:left w:val="none" w:sz="0" w:space="0" w:color="auto"/>
        <w:bottom w:val="none" w:sz="0" w:space="0" w:color="auto"/>
        <w:right w:val="none" w:sz="0" w:space="0" w:color="auto"/>
      </w:divBdr>
    </w:div>
    <w:div w:id="101655635">
      <w:bodyDiv w:val="1"/>
      <w:marLeft w:val="0"/>
      <w:marRight w:val="0"/>
      <w:marTop w:val="0"/>
      <w:marBottom w:val="0"/>
      <w:divBdr>
        <w:top w:val="none" w:sz="0" w:space="0" w:color="auto"/>
        <w:left w:val="none" w:sz="0" w:space="0" w:color="auto"/>
        <w:bottom w:val="none" w:sz="0" w:space="0" w:color="auto"/>
        <w:right w:val="none" w:sz="0" w:space="0" w:color="auto"/>
      </w:divBdr>
    </w:div>
    <w:div w:id="105195059">
      <w:bodyDiv w:val="1"/>
      <w:marLeft w:val="0"/>
      <w:marRight w:val="0"/>
      <w:marTop w:val="0"/>
      <w:marBottom w:val="0"/>
      <w:divBdr>
        <w:top w:val="none" w:sz="0" w:space="0" w:color="auto"/>
        <w:left w:val="none" w:sz="0" w:space="0" w:color="auto"/>
        <w:bottom w:val="none" w:sz="0" w:space="0" w:color="auto"/>
        <w:right w:val="none" w:sz="0" w:space="0" w:color="auto"/>
      </w:divBdr>
    </w:div>
    <w:div w:id="134875814">
      <w:bodyDiv w:val="1"/>
      <w:marLeft w:val="0"/>
      <w:marRight w:val="0"/>
      <w:marTop w:val="0"/>
      <w:marBottom w:val="0"/>
      <w:divBdr>
        <w:top w:val="none" w:sz="0" w:space="0" w:color="auto"/>
        <w:left w:val="none" w:sz="0" w:space="0" w:color="auto"/>
        <w:bottom w:val="none" w:sz="0" w:space="0" w:color="auto"/>
        <w:right w:val="none" w:sz="0" w:space="0" w:color="auto"/>
      </w:divBdr>
    </w:div>
    <w:div w:id="170799803">
      <w:bodyDiv w:val="1"/>
      <w:marLeft w:val="0"/>
      <w:marRight w:val="0"/>
      <w:marTop w:val="0"/>
      <w:marBottom w:val="0"/>
      <w:divBdr>
        <w:top w:val="none" w:sz="0" w:space="0" w:color="auto"/>
        <w:left w:val="none" w:sz="0" w:space="0" w:color="auto"/>
        <w:bottom w:val="none" w:sz="0" w:space="0" w:color="auto"/>
        <w:right w:val="none" w:sz="0" w:space="0" w:color="auto"/>
      </w:divBdr>
    </w:div>
    <w:div w:id="204298069">
      <w:bodyDiv w:val="1"/>
      <w:marLeft w:val="0"/>
      <w:marRight w:val="0"/>
      <w:marTop w:val="0"/>
      <w:marBottom w:val="0"/>
      <w:divBdr>
        <w:top w:val="none" w:sz="0" w:space="0" w:color="auto"/>
        <w:left w:val="none" w:sz="0" w:space="0" w:color="auto"/>
        <w:bottom w:val="none" w:sz="0" w:space="0" w:color="auto"/>
        <w:right w:val="none" w:sz="0" w:space="0" w:color="auto"/>
      </w:divBdr>
    </w:div>
    <w:div w:id="206576816">
      <w:bodyDiv w:val="1"/>
      <w:marLeft w:val="0"/>
      <w:marRight w:val="0"/>
      <w:marTop w:val="0"/>
      <w:marBottom w:val="0"/>
      <w:divBdr>
        <w:top w:val="none" w:sz="0" w:space="0" w:color="auto"/>
        <w:left w:val="none" w:sz="0" w:space="0" w:color="auto"/>
        <w:bottom w:val="none" w:sz="0" w:space="0" w:color="auto"/>
        <w:right w:val="none" w:sz="0" w:space="0" w:color="auto"/>
      </w:divBdr>
    </w:div>
    <w:div w:id="214582564">
      <w:bodyDiv w:val="1"/>
      <w:marLeft w:val="0"/>
      <w:marRight w:val="0"/>
      <w:marTop w:val="0"/>
      <w:marBottom w:val="0"/>
      <w:divBdr>
        <w:top w:val="none" w:sz="0" w:space="0" w:color="auto"/>
        <w:left w:val="none" w:sz="0" w:space="0" w:color="auto"/>
        <w:bottom w:val="none" w:sz="0" w:space="0" w:color="auto"/>
        <w:right w:val="none" w:sz="0" w:space="0" w:color="auto"/>
      </w:divBdr>
    </w:div>
    <w:div w:id="269896756">
      <w:bodyDiv w:val="1"/>
      <w:marLeft w:val="0"/>
      <w:marRight w:val="0"/>
      <w:marTop w:val="0"/>
      <w:marBottom w:val="0"/>
      <w:divBdr>
        <w:top w:val="none" w:sz="0" w:space="0" w:color="auto"/>
        <w:left w:val="none" w:sz="0" w:space="0" w:color="auto"/>
        <w:bottom w:val="none" w:sz="0" w:space="0" w:color="auto"/>
        <w:right w:val="none" w:sz="0" w:space="0" w:color="auto"/>
      </w:divBdr>
    </w:div>
    <w:div w:id="270671182">
      <w:bodyDiv w:val="1"/>
      <w:marLeft w:val="0"/>
      <w:marRight w:val="0"/>
      <w:marTop w:val="0"/>
      <w:marBottom w:val="0"/>
      <w:divBdr>
        <w:top w:val="none" w:sz="0" w:space="0" w:color="auto"/>
        <w:left w:val="none" w:sz="0" w:space="0" w:color="auto"/>
        <w:bottom w:val="none" w:sz="0" w:space="0" w:color="auto"/>
        <w:right w:val="none" w:sz="0" w:space="0" w:color="auto"/>
      </w:divBdr>
    </w:div>
    <w:div w:id="299188540">
      <w:bodyDiv w:val="1"/>
      <w:marLeft w:val="0"/>
      <w:marRight w:val="0"/>
      <w:marTop w:val="0"/>
      <w:marBottom w:val="0"/>
      <w:divBdr>
        <w:top w:val="none" w:sz="0" w:space="0" w:color="auto"/>
        <w:left w:val="none" w:sz="0" w:space="0" w:color="auto"/>
        <w:bottom w:val="none" w:sz="0" w:space="0" w:color="auto"/>
        <w:right w:val="none" w:sz="0" w:space="0" w:color="auto"/>
      </w:divBdr>
    </w:div>
    <w:div w:id="306932935">
      <w:bodyDiv w:val="1"/>
      <w:marLeft w:val="0"/>
      <w:marRight w:val="0"/>
      <w:marTop w:val="0"/>
      <w:marBottom w:val="0"/>
      <w:divBdr>
        <w:top w:val="none" w:sz="0" w:space="0" w:color="auto"/>
        <w:left w:val="none" w:sz="0" w:space="0" w:color="auto"/>
        <w:bottom w:val="none" w:sz="0" w:space="0" w:color="auto"/>
        <w:right w:val="none" w:sz="0" w:space="0" w:color="auto"/>
      </w:divBdr>
    </w:div>
    <w:div w:id="344985079">
      <w:bodyDiv w:val="1"/>
      <w:marLeft w:val="0"/>
      <w:marRight w:val="0"/>
      <w:marTop w:val="0"/>
      <w:marBottom w:val="0"/>
      <w:divBdr>
        <w:top w:val="none" w:sz="0" w:space="0" w:color="auto"/>
        <w:left w:val="none" w:sz="0" w:space="0" w:color="auto"/>
        <w:bottom w:val="none" w:sz="0" w:space="0" w:color="auto"/>
        <w:right w:val="none" w:sz="0" w:space="0" w:color="auto"/>
      </w:divBdr>
    </w:div>
    <w:div w:id="346374210">
      <w:bodyDiv w:val="1"/>
      <w:marLeft w:val="0"/>
      <w:marRight w:val="0"/>
      <w:marTop w:val="0"/>
      <w:marBottom w:val="0"/>
      <w:divBdr>
        <w:top w:val="none" w:sz="0" w:space="0" w:color="auto"/>
        <w:left w:val="none" w:sz="0" w:space="0" w:color="auto"/>
        <w:bottom w:val="none" w:sz="0" w:space="0" w:color="auto"/>
        <w:right w:val="none" w:sz="0" w:space="0" w:color="auto"/>
      </w:divBdr>
    </w:div>
    <w:div w:id="349571646">
      <w:bodyDiv w:val="1"/>
      <w:marLeft w:val="0"/>
      <w:marRight w:val="0"/>
      <w:marTop w:val="0"/>
      <w:marBottom w:val="0"/>
      <w:divBdr>
        <w:top w:val="none" w:sz="0" w:space="0" w:color="auto"/>
        <w:left w:val="none" w:sz="0" w:space="0" w:color="auto"/>
        <w:bottom w:val="none" w:sz="0" w:space="0" w:color="auto"/>
        <w:right w:val="none" w:sz="0" w:space="0" w:color="auto"/>
      </w:divBdr>
    </w:div>
    <w:div w:id="358698834">
      <w:bodyDiv w:val="1"/>
      <w:marLeft w:val="0"/>
      <w:marRight w:val="0"/>
      <w:marTop w:val="0"/>
      <w:marBottom w:val="0"/>
      <w:divBdr>
        <w:top w:val="none" w:sz="0" w:space="0" w:color="auto"/>
        <w:left w:val="none" w:sz="0" w:space="0" w:color="auto"/>
        <w:bottom w:val="none" w:sz="0" w:space="0" w:color="auto"/>
        <w:right w:val="none" w:sz="0" w:space="0" w:color="auto"/>
      </w:divBdr>
    </w:div>
    <w:div w:id="410272076">
      <w:bodyDiv w:val="1"/>
      <w:marLeft w:val="0"/>
      <w:marRight w:val="0"/>
      <w:marTop w:val="0"/>
      <w:marBottom w:val="0"/>
      <w:divBdr>
        <w:top w:val="none" w:sz="0" w:space="0" w:color="auto"/>
        <w:left w:val="none" w:sz="0" w:space="0" w:color="auto"/>
        <w:bottom w:val="none" w:sz="0" w:space="0" w:color="auto"/>
        <w:right w:val="none" w:sz="0" w:space="0" w:color="auto"/>
      </w:divBdr>
    </w:div>
    <w:div w:id="450898008">
      <w:bodyDiv w:val="1"/>
      <w:marLeft w:val="0"/>
      <w:marRight w:val="0"/>
      <w:marTop w:val="0"/>
      <w:marBottom w:val="0"/>
      <w:divBdr>
        <w:top w:val="none" w:sz="0" w:space="0" w:color="auto"/>
        <w:left w:val="none" w:sz="0" w:space="0" w:color="auto"/>
        <w:bottom w:val="none" w:sz="0" w:space="0" w:color="auto"/>
        <w:right w:val="none" w:sz="0" w:space="0" w:color="auto"/>
      </w:divBdr>
    </w:div>
    <w:div w:id="489492695">
      <w:bodyDiv w:val="1"/>
      <w:marLeft w:val="0"/>
      <w:marRight w:val="0"/>
      <w:marTop w:val="0"/>
      <w:marBottom w:val="0"/>
      <w:divBdr>
        <w:top w:val="none" w:sz="0" w:space="0" w:color="auto"/>
        <w:left w:val="none" w:sz="0" w:space="0" w:color="auto"/>
        <w:bottom w:val="none" w:sz="0" w:space="0" w:color="auto"/>
        <w:right w:val="none" w:sz="0" w:space="0" w:color="auto"/>
      </w:divBdr>
    </w:div>
    <w:div w:id="490799472">
      <w:bodyDiv w:val="1"/>
      <w:marLeft w:val="0"/>
      <w:marRight w:val="0"/>
      <w:marTop w:val="0"/>
      <w:marBottom w:val="0"/>
      <w:divBdr>
        <w:top w:val="none" w:sz="0" w:space="0" w:color="auto"/>
        <w:left w:val="none" w:sz="0" w:space="0" w:color="auto"/>
        <w:bottom w:val="none" w:sz="0" w:space="0" w:color="auto"/>
        <w:right w:val="none" w:sz="0" w:space="0" w:color="auto"/>
      </w:divBdr>
    </w:div>
    <w:div w:id="498741455">
      <w:bodyDiv w:val="1"/>
      <w:marLeft w:val="0"/>
      <w:marRight w:val="0"/>
      <w:marTop w:val="0"/>
      <w:marBottom w:val="0"/>
      <w:divBdr>
        <w:top w:val="none" w:sz="0" w:space="0" w:color="auto"/>
        <w:left w:val="none" w:sz="0" w:space="0" w:color="auto"/>
        <w:bottom w:val="none" w:sz="0" w:space="0" w:color="auto"/>
        <w:right w:val="none" w:sz="0" w:space="0" w:color="auto"/>
      </w:divBdr>
    </w:div>
    <w:div w:id="507595143">
      <w:bodyDiv w:val="1"/>
      <w:marLeft w:val="0"/>
      <w:marRight w:val="0"/>
      <w:marTop w:val="0"/>
      <w:marBottom w:val="0"/>
      <w:divBdr>
        <w:top w:val="none" w:sz="0" w:space="0" w:color="auto"/>
        <w:left w:val="none" w:sz="0" w:space="0" w:color="auto"/>
        <w:bottom w:val="none" w:sz="0" w:space="0" w:color="auto"/>
        <w:right w:val="none" w:sz="0" w:space="0" w:color="auto"/>
      </w:divBdr>
    </w:div>
    <w:div w:id="523830266">
      <w:bodyDiv w:val="1"/>
      <w:marLeft w:val="0"/>
      <w:marRight w:val="0"/>
      <w:marTop w:val="0"/>
      <w:marBottom w:val="0"/>
      <w:divBdr>
        <w:top w:val="none" w:sz="0" w:space="0" w:color="auto"/>
        <w:left w:val="none" w:sz="0" w:space="0" w:color="auto"/>
        <w:bottom w:val="none" w:sz="0" w:space="0" w:color="auto"/>
        <w:right w:val="none" w:sz="0" w:space="0" w:color="auto"/>
      </w:divBdr>
    </w:div>
    <w:div w:id="524295089">
      <w:bodyDiv w:val="1"/>
      <w:marLeft w:val="0"/>
      <w:marRight w:val="0"/>
      <w:marTop w:val="0"/>
      <w:marBottom w:val="0"/>
      <w:divBdr>
        <w:top w:val="none" w:sz="0" w:space="0" w:color="auto"/>
        <w:left w:val="none" w:sz="0" w:space="0" w:color="auto"/>
        <w:bottom w:val="none" w:sz="0" w:space="0" w:color="auto"/>
        <w:right w:val="none" w:sz="0" w:space="0" w:color="auto"/>
      </w:divBdr>
    </w:div>
    <w:div w:id="525023628">
      <w:bodyDiv w:val="1"/>
      <w:marLeft w:val="0"/>
      <w:marRight w:val="0"/>
      <w:marTop w:val="0"/>
      <w:marBottom w:val="0"/>
      <w:divBdr>
        <w:top w:val="none" w:sz="0" w:space="0" w:color="auto"/>
        <w:left w:val="none" w:sz="0" w:space="0" w:color="auto"/>
        <w:bottom w:val="none" w:sz="0" w:space="0" w:color="auto"/>
        <w:right w:val="none" w:sz="0" w:space="0" w:color="auto"/>
      </w:divBdr>
      <w:divsChild>
        <w:div w:id="1328752317">
          <w:marLeft w:val="0"/>
          <w:marRight w:val="0"/>
          <w:marTop w:val="0"/>
          <w:marBottom w:val="0"/>
          <w:divBdr>
            <w:top w:val="none" w:sz="0" w:space="0" w:color="auto"/>
            <w:left w:val="none" w:sz="0" w:space="0" w:color="auto"/>
            <w:bottom w:val="none" w:sz="0" w:space="0" w:color="auto"/>
            <w:right w:val="none" w:sz="0" w:space="0" w:color="auto"/>
          </w:divBdr>
        </w:div>
        <w:div w:id="1101224507">
          <w:marLeft w:val="0"/>
          <w:marRight w:val="0"/>
          <w:marTop w:val="0"/>
          <w:marBottom w:val="0"/>
          <w:divBdr>
            <w:top w:val="none" w:sz="0" w:space="0" w:color="auto"/>
            <w:left w:val="none" w:sz="0" w:space="0" w:color="auto"/>
            <w:bottom w:val="none" w:sz="0" w:space="0" w:color="auto"/>
            <w:right w:val="none" w:sz="0" w:space="0" w:color="auto"/>
          </w:divBdr>
        </w:div>
        <w:div w:id="464153852">
          <w:marLeft w:val="0"/>
          <w:marRight w:val="0"/>
          <w:marTop w:val="0"/>
          <w:marBottom w:val="0"/>
          <w:divBdr>
            <w:top w:val="none" w:sz="0" w:space="0" w:color="auto"/>
            <w:left w:val="none" w:sz="0" w:space="0" w:color="auto"/>
            <w:bottom w:val="none" w:sz="0" w:space="0" w:color="auto"/>
            <w:right w:val="none" w:sz="0" w:space="0" w:color="auto"/>
          </w:divBdr>
        </w:div>
      </w:divsChild>
    </w:div>
    <w:div w:id="557403445">
      <w:bodyDiv w:val="1"/>
      <w:marLeft w:val="0"/>
      <w:marRight w:val="0"/>
      <w:marTop w:val="0"/>
      <w:marBottom w:val="0"/>
      <w:divBdr>
        <w:top w:val="none" w:sz="0" w:space="0" w:color="auto"/>
        <w:left w:val="none" w:sz="0" w:space="0" w:color="auto"/>
        <w:bottom w:val="none" w:sz="0" w:space="0" w:color="auto"/>
        <w:right w:val="none" w:sz="0" w:space="0" w:color="auto"/>
      </w:divBdr>
    </w:div>
    <w:div w:id="616721579">
      <w:bodyDiv w:val="1"/>
      <w:marLeft w:val="0"/>
      <w:marRight w:val="0"/>
      <w:marTop w:val="0"/>
      <w:marBottom w:val="0"/>
      <w:divBdr>
        <w:top w:val="none" w:sz="0" w:space="0" w:color="auto"/>
        <w:left w:val="none" w:sz="0" w:space="0" w:color="auto"/>
        <w:bottom w:val="none" w:sz="0" w:space="0" w:color="auto"/>
        <w:right w:val="none" w:sz="0" w:space="0" w:color="auto"/>
      </w:divBdr>
      <w:divsChild>
        <w:div w:id="105851990">
          <w:marLeft w:val="0"/>
          <w:marRight w:val="0"/>
          <w:marTop w:val="0"/>
          <w:marBottom w:val="0"/>
          <w:divBdr>
            <w:top w:val="none" w:sz="0" w:space="0" w:color="auto"/>
            <w:left w:val="none" w:sz="0" w:space="0" w:color="auto"/>
            <w:bottom w:val="none" w:sz="0" w:space="0" w:color="auto"/>
            <w:right w:val="none" w:sz="0" w:space="0" w:color="auto"/>
          </w:divBdr>
        </w:div>
        <w:div w:id="1800608338">
          <w:marLeft w:val="0"/>
          <w:marRight w:val="0"/>
          <w:marTop w:val="0"/>
          <w:marBottom w:val="0"/>
          <w:divBdr>
            <w:top w:val="none" w:sz="0" w:space="0" w:color="auto"/>
            <w:left w:val="none" w:sz="0" w:space="0" w:color="auto"/>
            <w:bottom w:val="none" w:sz="0" w:space="0" w:color="auto"/>
            <w:right w:val="none" w:sz="0" w:space="0" w:color="auto"/>
          </w:divBdr>
        </w:div>
        <w:div w:id="1271624409">
          <w:marLeft w:val="0"/>
          <w:marRight w:val="0"/>
          <w:marTop w:val="0"/>
          <w:marBottom w:val="0"/>
          <w:divBdr>
            <w:top w:val="none" w:sz="0" w:space="0" w:color="auto"/>
            <w:left w:val="none" w:sz="0" w:space="0" w:color="auto"/>
            <w:bottom w:val="none" w:sz="0" w:space="0" w:color="auto"/>
            <w:right w:val="none" w:sz="0" w:space="0" w:color="auto"/>
          </w:divBdr>
        </w:div>
      </w:divsChild>
    </w:div>
    <w:div w:id="633216627">
      <w:bodyDiv w:val="1"/>
      <w:marLeft w:val="0"/>
      <w:marRight w:val="0"/>
      <w:marTop w:val="0"/>
      <w:marBottom w:val="0"/>
      <w:divBdr>
        <w:top w:val="none" w:sz="0" w:space="0" w:color="auto"/>
        <w:left w:val="none" w:sz="0" w:space="0" w:color="auto"/>
        <w:bottom w:val="none" w:sz="0" w:space="0" w:color="auto"/>
        <w:right w:val="none" w:sz="0" w:space="0" w:color="auto"/>
      </w:divBdr>
    </w:div>
    <w:div w:id="646738410">
      <w:bodyDiv w:val="1"/>
      <w:marLeft w:val="0"/>
      <w:marRight w:val="0"/>
      <w:marTop w:val="0"/>
      <w:marBottom w:val="0"/>
      <w:divBdr>
        <w:top w:val="none" w:sz="0" w:space="0" w:color="auto"/>
        <w:left w:val="none" w:sz="0" w:space="0" w:color="auto"/>
        <w:bottom w:val="none" w:sz="0" w:space="0" w:color="auto"/>
        <w:right w:val="none" w:sz="0" w:space="0" w:color="auto"/>
      </w:divBdr>
    </w:div>
    <w:div w:id="656228439">
      <w:bodyDiv w:val="1"/>
      <w:marLeft w:val="0"/>
      <w:marRight w:val="0"/>
      <w:marTop w:val="0"/>
      <w:marBottom w:val="0"/>
      <w:divBdr>
        <w:top w:val="none" w:sz="0" w:space="0" w:color="auto"/>
        <w:left w:val="none" w:sz="0" w:space="0" w:color="auto"/>
        <w:bottom w:val="none" w:sz="0" w:space="0" w:color="auto"/>
        <w:right w:val="none" w:sz="0" w:space="0" w:color="auto"/>
      </w:divBdr>
    </w:div>
    <w:div w:id="659231322">
      <w:bodyDiv w:val="1"/>
      <w:marLeft w:val="0"/>
      <w:marRight w:val="0"/>
      <w:marTop w:val="0"/>
      <w:marBottom w:val="0"/>
      <w:divBdr>
        <w:top w:val="none" w:sz="0" w:space="0" w:color="auto"/>
        <w:left w:val="none" w:sz="0" w:space="0" w:color="auto"/>
        <w:bottom w:val="none" w:sz="0" w:space="0" w:color="auto"/>
        <w:right w:val="none" w:sz="0" w:space="0" w:color="auto"/>
      </w:divBdr>
    </w:div>
    <w:div w:id="682974060">
      <w:bodyDiv w:val="1"/>
      <w:marLeft w:val="0"/>
      <w:marRight w:val="0"/>
      <w:marTop w:val="0"/>
      <w:marBottom w:val="0"/>
      <w:divBdr>
        <w:top w:val="none" w:sz="0" w:space="0" w:color="auto"/>
        <w:left w:val="none" w:sz="0" w:space="0" w:color="auto"/>
        <w:bottom w:val="none" w:sz="0" w:space="0" w:color="auto"/>
        <w:right w:val="none" w:sz="0" w:space="0" w:color="auto"/>
      </w:divBdr>
    </w:div>
    <w:div w:id="697778716">
      <w:bodyDiv w:val="1"/>
      <w:marLeft w:val="0"/>
      <w:marRight w:val="0"/>
      <w:marTop w:val="0"/>
      <w:marBottom w:val="0"/>
      <w:divBdr>
        <w:top w:val="none" w:sz="0" w:space="0" w:color="auto"/>
        <w:left w:val="none" w:sz="0" w:space="0" w:color="auto"/>
        <w:bottom w:val="none" w:sz="0" w:space="0" w:color="auto"/>
        <w:right w:val="none" w:sz="0" w:space="0" w:color="auto"/>
      </w:divBdr>
    </w:div>
    <w:div w:id="699820103">
      <w:bodyDiv w:val="1"/>
      <w:marLeft w:val="0"/>
      <w:marRight w:val="0"/>
      <w:marTop w:val="0"/>
      <w:marBottom w:val="0"/>
      <w:divBdr>
        <w:top w:val="none" w:sz="0" w:space="0" w:color="auto"/>
        <w:left w:val="none" w:sz="0" w:space="0" w:color="auto"/>
        <w:bottom w:val="none" w:sz="0" w:space="0" w:color="auto"/>
        <w:right w:val="none" w:sz="0" w:space="0" w:color="auto"/>
      </w:divBdr>
    </w:div>
    <w:div w:id="709574455">
      <w:bodyDiv w:val="1"/>
      <w:marLeft w:val="0"/>
      <w:marRight w:val="0"/>
      <w:marTop w:val="0"/>
      <w:marBottom w:val="0"/>
      <w:divBdr>
        <w:top w:val="none" w:sz="0" w:space="0" w:color="auto"/>
        <w:left w:val="none" w:sz="0" w:space="0" w:color="auto"/>
        <w:bottom w:val="none" w:sz="0" w:space="0" w:color="auto"/>
        <w:right w:val="none" w:sz="0" w:space="0" w:color="auto"/>
      </w:divBdr>
    </w:div>
    <w:div w:id="715352290">
      <w:bodyDiv w:val="1"/>
      <w:marLeft w:val="0"/>
      <w:marRight w:val="0"/>
      <w:marTop w:val="0"/>
      <w:marBottom w:val="0"/>
      <w:divBdr>
        <w:top w:val="none" w:sz="0" w:space="0" w:color="auto"/>
        <w:left w:val="none" w:sz="0" w:space="0" w:color="auto"/>
        <w:bottom w:val="none" w:sz="0" w:space="0" w:color="auto"/>
        <w:right w:val="none" w:sz="0" w:space="0" w:color="auto"/>
      </w:divBdr>
    </w:div>
    <w:div w:id="720247448">
      <w:bodyDiv w:val="1"/>
      <w:marLeft w:val="0"/>
      <w:marRight w:val="0"/>
      <w:marTop w:val="0"/>
      <w:marBottom w:val="0"/>
      <w:divBdr>
        <w:top w:val="none" w:sz="0" w:space="0" w:color="auto"/>
        <w:left w:val="none" w:sz="0" w:space="0" w:color="auto"/>
        <w:bottom w:val="none" w:sz="0" w:space="0" w:color="auto"/>
        <w:right w:val="none" w:sz="0" w:space="0" w:color="auto"/>
      </w:divBdr>
    </w:div>
    <w:div w:id="733624812">
      <w:bodyDiv w:val="1"/>
      <w:marLeft w:val="0"/>
      <w:marRight w:val="0"/>
      <w:marTop w:val="0"/>
      <w:marBottom w:val="0"/>
      <w:divBdr>
        <w:top w:val="none" w:sz="0" w:space="0" w:color="auto"/>
        <w:left w:val="none" w:sz="0" w:space="0" w:color="auto"/>
        <w:bottom w:val="none" w:sz="0" w:space="0" w:color="auto"/>
        <w:right w:val="none" w:sz="0" w:space="0" w:color="auto"/>
      </w:divBdr>
    </w:div>
    <w:div w:id="752550296">
      <w:bodyDiv w:val="1"/>
      <w:marLeft w:val="0"/>
      <w:marRight w:val="0"/>
      <w:marTop w:val="0"/>
      <w:marBottom w:val="0"/>
      <w:divBdr>
        <w:top w:val="none" w:sz="0" w:space="0" w:color="auto"/>
        <w:left w:val="none" w:sz="0" w:space="0" w:color="auto"/>
        <w:bottom w:val="none" w:sz="0" w:space="0" w:color="auto"/>
        <w:right w:val="none" w:sz="0" w:space="0" w:color="auto"/>
      </w:divBdr>
    </w:div>
    <w:div w:id="758410110">
      <w:bodyDiv w:val="1"/>
      <w:marLeft w:val="0"/>
      <w:marRight w:val="0"/>
      <w:marTop w:val="0"/>
      <w:marBottom w:val="0"/>
      <w:divBdr>
        <w:top w:val="none" w:sz="0" w:space="0" w:color="auto"/>
        <w:left w:val="none" w:sz="0" w:space="0" w:color="auto"/>
        <w:bottom w:val="none" w:sz="0" w:space="0" w:color="auto"/>
        <w:right w:val="none" w:sz="0" w:space="0" w:color="auto"/>
      </w:divBdr>
    </w:div>
    <w:div w:id="764308009">
      <w:bodyDiv w:val="1"/>
      <w:marLeft w:val="0"/>
      <w:marRight w:val="0"/>
      <w:marTop w:val="0"/>
      <w:marBottom w:val="0"/>
      <w:divBdr>
        <w:top w:val="none" w:sz="0" w:space="0" w:color="auto"/>
        <w:left w:val="none" w:sz="0" w:space="0" w:color="auto"/>
        <w:bottom w:val="none" w:sz="0" w:space="0" w:color="auto"/>
        <w:right w:val="none" w:sz="0" w:space="0" w:color="auto"/>
      </w:divBdr>
    </w:div>
    <w:div w:id="781342658">
      <w:bodyDiv w:val="1"/>
      <w:marLeft w:val="0"/>
      <w:marRight w:val="0"/>
      <w:marTop w:val="0"/>
      <w:marBottom w:val="0"/>
      <w:divBdr>
        <w:top w:val="none" w:sz="0" w:space="0" w:color="auto"/>
        <w:left w:val="none" w:sz="0" w:space="0" w:color="auto"/>
        <w:bottom w:val="none" w:sz="0" w:space="0" w:color="auto"/>
        <w:right w:val="none" w:sz="0" w:space="0" w:color="auto"/>
      </w:divBdr>
    </w:div>
    <w:div w:id="797915282">
      <w:bodyDiv w:val="1"/>
      <w:marLeft w:val="0"/>
      <w:marRight w:val="0"/>
      <w:marTop w:val="0"/>
      <w:marBottom w:val="0"/>
      <w:divBdr>
        <w:top w:val="none" w:sz="0" w:space="0" w:color="auto"/>
        <w:left w:val="none" w:sz="0" w:space="0" w:color="auto"/>
        <w:bottom w:val="none" w:sz="0" w:space="0" w:color="auto"/>
        <w:right w:val="none" w:sz="0" w:space="0" w:color="auto"/>
      </w:divBdr>
    </w:div>
    <w:div w:id="807207190">
      <w:bodyDiv w:val="1"/>
      <w:marLeft w:val="0"/>
      <w:marRight w:val="0"/>
      <w:marTop w:val="0"/>
      <w:marBottom w:val="0"/>
      <w:divBdr>
        <w:top w:val="none" w:sz="0" w:space="0" w:color="auto"/>
        <w:left w:val="none" w:sz="0" w:space="0" w:color="auto"/>
        <w:bottom w:val="none" w:sz="0" w:space="0" w:color="auto"/>
        <w:right w:val="none" w:sz="0" w:space="0" w:color="auto"/>
      </w:divBdr>
    </w:div>
    <w:div w:id="815684709">
      <w:bodyDiv w:val="1"/>
      <w:marLeft w:val="0"/>
      <w:marRight w:val="0"/>
      <w:marTop w:val="0"/>
      <w:marBottom w:val="0"/>
      <w:divBdr>
        <w:top w:val="none" w:sz="0" w:space="0" w:color="auto"/>
        <w:left w:val="none" w:sz="0" w:space="0" w:color="auto"/>
        <w:bottom w:val="none" w:sz="0" w:space="0" w:color="auto"/>
        <w:right w:val="none" w:sz="0" w:space="0" w:color="auto"/>
      </w:divBdr>
    </w:div>
    <w:div w:id="832910986">
      <w:bodyDiv w:val="1"/>
      <w:marLeft w:val="0"/>
      <w:marRight w:val="0"/>
      <w:marTop w:val="0"/>
      <w:marBottom w:val="0"/>
      <w:divBdr>
        <w:top w:val="none" w:sz="0" w:space="0" w:color="auto"/>
        <w:left w:val="none" w:sz="0" w:space="0" w:color="auto"/>
        <w:bottom w:val="none" w:sz="0" w:space="0" w:color="auto"/>
        <w:right w:val="none" w:sz="0" w:space="0" w:color="auto"/>
      </w:divBdr>
    </w:div>
    <w:div w:id="835725140">
      <w:bodyDiv w:val="1"/>
      <w:marLeft w:val="0"/>
      <w:marRight w:val="0"/>
      <w:marTop w:val="0"/>
      <w:marBottom w:val="0"/>
      <w:divBdr>
        <w:top w:val="none" w:sz="0" w:space="0" w:color="auto"/>
        <w:left w:val="none" w:sz="0" w:space="0" w:color="auto"/>
        <w:bottom w:val="none" w:sz="0" w:space="0" w:color="auto"/>
        <w:right w:val="none" w:sz="0" w:space="0" w:color="auto"/>
      </w:divBdr>
    </w:div>
    <w:div w:id="852456182">
      <w:bodyDiv w:val="1"/>
      <w:marLeft w:val="0"/>
      <w:marRight w:val="0"/>
      <w:marTop w:val="0"/>
      <w:marBottom w:val="0"/>
      <w:divBdr>
        <w:top w:val="none" w:sz="0" w:space="0" w:color="auto"/>
        <w:left w:val="none" w:sz="0" w:space="0" w:color="auto"/>
        <w:bottom w:val="none" w:sz="0" w:space="0" w:color="auto"/>
        <w:right w:val="none" w:sz="0" w:space="0" w:color="auto"/>
      </w:divBdr>
    </w:div>
    <w:div w:id="880899526">
      <w:bodyDiv w:val="1"/>
      <w:marLeft w:val="0"/>
      <w:marRight w:val="0"/>
      <w:marTop w:val="0"/>
      <w:marBottom w:val="0"/>
      <w:divBdr>
        <w:top w:val="none" w:sz="0" w:space="0" w:color="auto"/>
        <w:left w:val="none" w:sz="0" w:space="0" w:color="auto"/>
        <w:bottom w:val="none" w:sz="0" w:space="0" w:color="auto"/>
        <w:right w:val="none" w:sz="0" w:space="0" w:color="auto"/>
      </w:divBdr>
    </w:div>
    <w:div w:id="908686457">
      <w:bodyDiv w:val="1"/>
      <w:marLeft w:val="0"/>
      <w:marRight w:val="0"/>
      <w:marTop w:val="0"/>
      <w:marBottom w:val="0"/>
      <w:divBdr>
        <w:top w:val="none" w:sz="0" w:space="0" w:color="auto"/>
        <w:left w:val="none" w:sz="0" w:space="0" w:color="auto"/>
        <w:bottom w:val="none" w:sz="0" w:space="0" w:color="auto"/>
        <w:right w:val="none" w:sz="0" w:space="0" w:color="auto"/>
      </w:divBdr>
    </w:div>
    <w:div w:id="931935510">
      <w:bodyDiv w:val="1"/>
      <w:marLeft w:val="0"/>
      <w:marRight w:val="0"/>
      <w:marTop w:val="0"/>
      <w:marBottom w:val="0"/>
      <w:divBdr>
        <w:top w:val="none" w:sz="0" w:space="0" w:color="auto"/>
        <w:left w:val="none" w:sz="0" w:space="0" w:color="auto"/>
        <w:bottom w:val="none" w:sz="0" w:space="0" w:color="auto"/>
        <w:right w:val="none" w:sz="0" w:space="0" w:color="auto"/>
      </w:divBdr>
    </w:div>
    <w:div w:id="948271978">
      <w:bodyDiv w:val="1"/>
      <w:marLeft w:val="0"/>
      <w:marRight w:val="0"/>
      <w:marTop w:val="0"/>
      <w:marBottom w:val="0"/>
      <w:divBdr>
        <w:top w:val="none" w:sz="0" w:space="0" w:color="auto"/>
        <w:left w:val="none" w:sz="0" w:space="0" w:color="auto"/>
        <w:bottom w:val="none" w:sz="0" w:space="0" w:color="auto"/>
        <w:right w:val="none" w:sz="0" w:space="0" w:color="auto"/>
      </w:divBdr>
    </w:div>
    <w:div w:id="956331252">
      <w:bodyDiv w:val="1"/>
      <w:marLeft w:val="0"/>
      <w:marRight w:val="0"/>
      <w:marTop w:val="0"/>
      <w:marBottom w:val="0"/>
      <w:divBdr>
        <w:top w:val="none" w:sz="0" w:space="0" w:color="auto"/>
        <w:left w:val="none" w:sz="0" w:space="0" w:color="auto"/>
        <w:bottom w:val="none" w:sz="0" w:space="0" w:color="auto"/>
        <w:right w:val="none" w:sz="0" w:space="0" w:color="auto"/>
      </w:divBdr>
    </w:div>
    <w:div w:id="959802995">
      <w:bodyDiv w:val="1"/>
      <w:marLeft w:val="0"/>
      <w:marRight w:val="0"/>
      <w:marTop w:val="0"/>
      <w:marBottom w:val="0"/>
      <w:divBdr>
        <w:top w:val="none" w:sz="0" w:space="0" w:color="auto"/>
        <w:left w:val="none" w:sz="0" w:space="0" w:color="auto"/>
        <w:bottom w:val="none" w:sz="0" w:space="0" w:color="auto"/>
        <w:right w:val="none" w:sz="0" w:space="0" w:color="auto"/>
      </w:divBdr>
    </w:div>
    <w:div w:id="963004076">
      <w:bodyDiv w:val="1"/>
      <w:marLeft w:val="0"/>
      <w:marRight w:val="0"/>
      <w:marTop w:val="0"/>
      <w:marBottom w:val="0"/>
      <w:divBdr>
        <w:top w:val="none" w:sz="0" w:space="0" w:color="auto"/>
        <w:left w:val="none" w:sz="0" w:space="0" w:color="auto"/>
        <w:bottom w:val="none" w:sz="0" w:space="0" w:color="auto"/>
        <w:right w:val="none" w:sz="0" w:space="0" w:color="auto"/>
      </w:divBdr>
    </w:div>
    <w:div w:id="971445890">
      <w:bodyDiv w:val="1"/>
      <w:marLeft w:val="0"/>
      <w:marRight w:val="0"/>
      <w:marTop w:val="0"/>
      <w:marBottom w:val="0"/>
      <w:divBdr>
        <w:top w:val="none" w:sz="0" w:space="0" w:color="auto"/>
        <w:left w:val="none" w:sz="0" w:space="0" w:color="auto"/>
        <w:bottom w:val="none" w:sz="0" w:space="0" w:color="auto"/>
        <w:right w:val="none" w:sz="0" w:space="0" w:color="auto"/>
      </w:divBdr>
    </w:div>
    <w:div w:id="973829090">
      <w:bodyDiv w:val="1"/>
      <w:marLeft w:val="0"/>
      <w:marRight w:val="0"/>
      <w:marTop w:val="0"/>
      <w:marBottom w:val="0"/>
      <w:divBdr>
        <w:top w:val="none" w:sz="0" w:space="0" w:color="auto"/>
        <w:left w:val="none" w:sz="0" w:space="0" w:color="auto"/>
        <w:bottom w:val="none" w:sz="0" w:space="0" w:color="auto"/>
        <w:right w:val="none" w:sz="0" w:space="0" w:color="auto"/>
      </w:divBdr>
    </w:div>
    <w:div w:id="1002467714">
      <w:bodyDiv w:val="1"/>
      <w:marLeft w:val="0"/>
      <w:marRight w:val="0"/>
      <w:marTop w:val="0"/>
      <w:marBottom w:val="0"/>
      <w:divBdr>
        <w:top w:val="none" w:sz="0" w:space="0" w:color="auto"/>
        <w:left w:val="none" w:sz="0" w:space="0" w:color="auto"/>
        <w:bottom w:val="none" w:sz="0" w:space="0" w:color="auto"/>
        <w:right w:val="none" w:sz="0" w:space="0" w:color="auto"/>
      </w:divBdr>
    </w:div>
    <w:div w:id="1007054253">
      <w:bodyDiv w:val="1"/>
      <w:marLeft w:val="0"/>
      <w:marRight w:val="0"/>
      <w:marTop w:val="0"/>
      <w:marBottom w:val="0"/>
      <w:divBdr>
        <w:top w:val="none" w:sz="0" w:space="0" w:color="auto"/>
        <w:left w:val="none" w:sz="0" w:space="0" w:color="auto"/>
        <w:bottom w:val="none" w:sz="0" w:space="0" w:color="auto"/>
        <w:right w:val="none" w:sz="0" w:space="0" w:color="auto"/>
      </w:divBdr>
    </w:div>
    <w:div w:id="1033075979">
      <w:bodyDiv w:val="1"/>
      <w:marLeft w:val="0"/>
      <w:marRight w:val="0"/>
      <w:marTop w:val="0"/>
      <w:marBottom w:val="0"/>
      <w:divBdr>
        <w:top w:val="none" w:sz="0" w:space="0" w:color="auto"/>
        <w:left w:val="none" w:sz="0" w:space="0" w:color="auto"/>
        <w:bottom w:val="none" w:sz="0" w:space="0" w:color="auto"/>
        <w:right w:val="none" w:sz="0" w:space="0" w:color="auto"/>
      </w:divBdr>
    </w:div>
    <w:div w:id="1054046067">
      <w:bodyDiv w:val="1"/>
      <w:marLeft w:val="0"/>
      <w:marRight w:val="0"/>
      <w:marTop w:val="0"/>
      <w:marBottom w:val="0"/>
      <w:divBdr>
        <w:top w:val="none" w:sz="0" w:space="0" w:color="auto"/>
        <w:left w:val="none" w:sz="0" w:space="0" w:color="auto"/>
        <w:bottom w:val="none" w:sz="0" w:space="0" w:color="auto"/>
        <w:right w:val="none" w:sz="0" w:space="0" w:color="auto"/>
      </w:divBdr>
    </w:div>
    <w:div w:id="1062094015">
      <w:bodyDiv w:val="1"/>
      <w:marLeft w:val="0"/>
      <w:marRight w:val="0"/>
      <w:marTop w:val="0"/>
      <w:marBottom w:val="0"/>
      <w:divBdr>
        <w:top w:val="none" w:sz="0" w:space="0" w:color="auto"/>
        <w:left w:val="none" w:sz="0" w:space="0" w:color="auto"/>
        <w:bottom w:val="none" w:sz="0" w:space="0" w:color="auto"/>
        <w:right w:val="none" w:sz="0" w:space="0" w:color="auto"/>
      </w:divBdr>
    </w:div>
    <w:div w:id="1085954703">
      <w:bodyDiv w:val="1"/>
      <w:marLeft w:val="0"/>
      <w:marRight w:val="0"/>
      <w:marTop w:val="0"/>
      <w:marBottom w:val="0"/>
      <w:divBdr>
        <w:top w:val="none" w:sz="0" w:space="0" w:color="auto"/>
        <w:left w:val="none" w:sz="0" w:space="0" w:color="auto"/>
        <w:bottom w:val="none" w:sz="0" w:space="0" w:color="auto"/>
        <w:right w:val="none" w:sz="0" w:space="0" w:color="auto"/>
      </w:divBdr>
    </w:div>
    <w:div w:id="1099452350">
      <w:bodyDiv w:val="1"/>
      <w:marLeft w:val="0"/>
      <w:marRight w:val="0"/>
      <w:marTop w:val="0"/>
      <w:marBottom w:val="0"/>
      <w:divBdr>
        <w:top w:val="none" w:sz="0" w:space="0" w:color="auto"/>
        <w:left w:val="none" w:sz="0" w:space="0" w:color="auto"/>
        <w:bottom w:val="none" w:sz="0" w:space="0" w:color="auto"/>
        <w:right w:val="none" w:sz="0" w:space="0" w:color="auto"/>
      </w:divBdr>
    </w:div>
    <w:div w:id="1121531692">
      <w:bodyDiv w:val="1"/>
      <w:marLeft w:val="0"/>
      <w:marRight w:val="0"/>
      <w:marTop w:val="0"/>
      <w:marBottom w:val="0"/>
      <w:divBdr>
        <w:top w:val="none" w:sz="0" w:space="0" w:color="auto"/>
        <w:left w:val="none" w:sz="0" w:space="0" w:color="auto"/>
        <w:bottom w:val="none" w:sz="0" w:space="0" w:color="auto"/>
        <w:right w:val="none" w:sz="0" w:space="0" w:color="auto"/>
      </w:divBdr>
    </w:div>
    <w:div w:id="1122655467">
      <w:bodyDiv w:val="1"/>
      <w:marLeft w:val="0"/>
      <w:marRight w:val="0"/>
      <w:marTop w:val="0"/>
      <w:marBottom w:val="0"/>
      <w:divBdr>
        <w:top w:val="none" w:sz="0" w:space="0" w:color="auto"/>
        <w:left w:val="none" w:sz="0" w:space="0" w:color="auto"/>
        <w:bottom w:val="none" w:sz="0" w:space="0" w:color="auto"/>
        <w:right w:val="none" w:sz="0" w:space="0" w:color="auto"/>
      </w:divBdr>
    </w:div>
    <w:div w:id="1125735239">
      <w:bodyDiv w:val="1"/>
      <w:marLeft w:val="0"/>
      <w:marRight w:val="0"/>
      <w:marTop w:val="0"/>
      <w:marBottom w:val="0"/>
      <w:divBdr>
        <w:top w:val="none" w:sz="0" w:space="0" w:color="auto"/>
        <w:left w:val="none" w:sz="0" w:space="0" w:color="auto"/>
        <w:bottom w:val="none" w:sz="0" w:space="0" w:color="auto"/>
        <w:right w:val="none" w:sz="0" w:space="0" w:color="auto"/>
      </w:divBdr>
    </w:div>
    <w:div w:id="1144469994">
      <w:bodyDiv w:val="1"/>
      <w:marLeft w:val="0"/>
      <w:marRight w:val="0"/>
      <w:marTop w:val="0"/>
      <w:marBottom w:val="0"/>
      <w:divBdr>
        <w:top w:val="none" w:sz="0" w:space="0" w:color="auto"/>
        <w:left w:val="none" w:sz="0" w:space="0" w:color="auto"/>
        <w:bottom w:val="none" w:sz="0" w:space="0" w:color="auto"/>
        <w:right w:val="none" w:sz="0" w:space="0" w:color="auto"/>
      </w:divBdr>
    </w:div>
    <w:div w:id="1154686229">
      <w:bodyDiv w:val="1"/>
      <w:marLeft w:val="0"/>
      <w:marRight w:val="0"/>
      <w:marTop w:val="0"/>
      <w:marBottom w:val="0"/>
      <w:divBdr>
        <w:top w:val="none" w:sz="0" w:space="0" w:color="auto"/>
        <w:left w:val="none" w:sz="0" w:space="0" w:color="auto"/>
        <w:bottom w:val="none" w:sz="0" w:space="0" w:color="auto"/>
        <w:right w:val="none" w:sz="0" w:space="0" w:color="auto"/>
      </w:divBdr>
    </w:div>
    <w:div w:id="1156382996">
      <w:bodyDiv w:val="1"/>
      <w:marLeft w:val="0"/>
      <w:marRight w:val="0"/>
      <w:marTop w:val="0"/>
      <w:marBottom w:val="0"/>
      <w:divBdr>
        <w:top w:val="none" w:sz="0" w:space="0" w:color="auto"/>
        <w:left w:val="none" w:sz="0" w:space="0" w:color="auto"/>
        <w:bottom w:val="none" w:sz="0" w:space="0" w:color="auto"/>
        <w:right w:val="none" w:sz="0" w:space="0" w:color="auto"/>
      </w:divBdr>
    </w:div>
    <w:div w:id="1196891552">
      <w:bodyDiv w:val="1"/>
      <w:marLeft w:val="0"/>
      <w:marRight w:val="0"/>
      <w:marTop w:val="0"/>
      <w:marBottom w:val="0"/>
      <w:divBdr>
        <w:top w:val="none" w:sz="0" w:space="0" w:color="auto"/>
        <w:left w:val="none" w:sz="0" w:space="0" w:color="auto"/>
        <w:bottom w:val="none" w:sz="0" w:space="0" w:color="auto"/>
        <w:right w:val="none" w:sz="0" w:space="0" w:color="auto"/>
      </w:divBdr>
    </w:div>
    <w:div w:id="1198658218">
      <w:bodyDiv w:val="1"/>
      <w:marLeft w:val="0"/>
      <w:marRight w:val="0"/>
      <w:marTop w:val="0"/>
      <w:marBottom w:val="0"/>
      <w:divBdr>
        <w:top w:val="none" w:sz="0" w:space="0" w:color="auto"/>
        <w:left w:val="none" w:sz="0" w:space="0" w:color="auto"/>
        <w:bottom w:val="none" w:sz="0" w:space="0" w:color="auto"/>
        <w:right w:val="none" w:sz="0" w:space="0" w:color="auto"/>
      </w:divBdr>
    </w:div>
    <w:div w:id="1207522420">
      <w:bodyDiv w:val="1"/>
      <w:marLeft w:val="0"/>
      <w:marRight w:val="0"/>
      <w:marTop w:val="0"/>
      <w:marBottom w:val="0"/>
      <w:divBdr>
        <w:top w:val="none" w:sz="0" w:space="0" w:color="auto"/>
        <w:left w:val="none" w:sz="0" w:space="0" w:color="auto"/>
        <w:bottom w:val="none" w:sz="0" w:space="0" w:color="auto"/>
        <w:right w:val="none" w:sz="0" w:space="0" w:color="auto"/>
      </w:divBdr>
    </w:div>
    <w:div w:id="1222061415">
      <w:bodyDiv w:val="1"/>
      <w:marLeft w:val="0"/>
      <w:marRight w:val="0"/>
      <w:marTop w:val="0"/>
      <w:marBottom w:val="0"/>
      <w:divBdr>
        <w:top w:val="none" w:sz="0" w:space="0" w:color="auto"/>
        <w:left w:val="none" w:sz="0" w:space="0" w:color="auto"/>
        <w:bottom w:val="none" w:sz="0" w:space="0" w:color="auto"/>
        <w:right w:val="none" w:sz="0" w:space="0" w:color="auto"/>
      </w:divBdr>
    </w:div>
    <w:div w:id="1280910930">
      <w:bodyDiv w:val="1"/>
      <w:marLeft w:val="0"/>
      <w:marRight w:val="0"/>
      <w:marTop w:val="0"/>
      <w:marBottom w:val="0"/>
      <w:divBdr>
        <w:top w:val="none" w:sz="0" w:space="0" w:color="auto"/>
        <w:left w:val="none" w:sz="0" w:space="0" w:color="auto"/>
        <w:bottom w:val="none" w:sz="0" w:space="0" w:color="auto"/>
        <w:right w:val="none" w:sz="0" w:space="0" w:color="auto"/>
      </w:divBdr>
    </w:div>
    <w:div w:id="1286496818">
      <w:bodyDiv w:val="1"/>
      <w:marLeft w:val="0"/>
      <w:marRight w:val="0"/>
      <w:marTop w:val="0"/>
      <w:marBottom w:val="0"/>
      <w:divBdr>
        <w:top w:val="none" w:sz="0" w:space="0" w:color="auto"/>
        <w:left w:val="none" w:sz="0" w:space="0" w:color="auto"/>
        <w:bottom w:val="none" w:sz="0" w:space="0" w:color="auto"/>
        <w:right w:val="none" w:sz="0" w:space="0" w:color="auto"/>
      </w:divBdr>
    </w:div>
    <w:div w:id="1342969157">
      <w:bodyDiv w:val="1"/>
      <w:marLeft w:val="0"/>
      <w:marRight w:val="0"/>
      <w:marTop w:val="0"/>
      <w:marBottom w:val="0"/>
      <w:divBdr>
        <w:top w:val="none" w:sz="0" w:space="0" w:color="auto"/>
        <w:left w:val="none" w:sz="0" w:space="0" w:color="auto"/>
        <w:bottom w:val="none" w:sz="0" w:space="0" w:color="auto"/>
        <w:right w:val="none" w:sz="0" w:space="0" w:color="auto"/>
      </w:divBdr>
    </w:div>
    <w:div w:id="1379670450">
      <w:bodyDiv w:val="1"/>
      <w:marLeft w:val="0"/>
      <w:marRight w:val="0"/>
      <w:marTop w:val="0"/>
      <w:marBottom w:val="0"/>
      <w:divBdr>
        <w:top w:val="none" w:sz="0" w:space="0" w:color="auto"/>
        <w:left w:val="none" w:sz="0" w:space="0" w:color="auto"/>
        <w:bottom w:val="none" w:sz="0" w:space="0" w:color="auto"/>
        <w:right w:val="none" w:sz="0" w:space="0" w:color="auto"/>
      </w:divBdr>
    </w:div>
    <w:div w:id="1394934225">
      <w:bodyDiv w:val="1"/>
      <w:marLeft w:val="0"/>
      <w:marRight w:val="0"/>
      <w:marTop w:val="0"/>
      <w:marBottom w:val="0"/>
      <w:divBdr>
        <w:top w:val="none" w:sz="0" w:space="0" w:color="auto"/>
        <w:left w:val="none" w:sz="0" w:space="0" w:color="auto"/>
        <w:bottom w:val="none" w:sz="0" w:space="0" w:color="auto"/>
        <w:right w:val="none" w:sz="0" w:space="0" w:color="auto"/>
      </w:divBdr>
    </w:div>
    <w:div w:id="1420831011">
      <w:bodyDiv w:val="1"/>
      <w:marLeft w:val="0"/>
      <w:marRight w:val="0"/>
      <w:marTop w:val="0"/>
      <w:marBottom w:val="0"/>
      <w:divBdr>
        <w:top w:val="none" w:sz="0" w:space="0" w:color="auto"/>
        <w:left w:val="none" w:sz="0" w:space="0" w:color="auto"/>
        <w:bottom w:val="none" w:sz="0" w:space="0" w:color="auto"/>
        <w:right w:val="none" w:sz="0" w:space="0" w:color="auto"/>
      </w:divBdr>
    </w:div>
    <w:div w:id="1426267703">
      <w:bodyDiv w:val="1"/>
      <w:marLeft w:val="0"/>
      <w:marRight w:val="0"/>
      <w:marTop w:val="0"/>
      <w:marBottom w:val="0"/>
      <w:divBdr>
        <w:top w:val="none" w:sz="0" w:space="0" w:color="auto"/>
        <w:left w:val="none" w:sz="0" w:space="0" w:color="auto"/>
        <w:bottom w:val="none" w:sz="0" w:space="0" w:color="auto"/>
        <w:right w:val="none" w:sz="0" w:space="0" w:color="auto"/>
      </w:divBdr>
    </w:div>
    <w:div w:id="1427732616">
      <w:bodyDiv w:val="1"/>
      <w:marLeft w:val="0"/>
      <w:marRight w:val="0"/>
      <w:marTop w:val="0"/>
      <w:marBottom w:val="0"/>
      <w:divBdr>
        <w:top w:val="none" w:sz="0" w:space="0" w:color="auto"/>
        <w:left w:val="none" w:sz="0" w:space="0" w:color="auto"/>
        <w:bottom w:val="none" w:sz="0" w:space="0" w:color="auto"/>
        <w:right w:val="none" w:sz="0" w:space="0" w:color="auto"/>
      </w:divBdr>
    </w:div>
    <w:div w:id="1440829453">
      <w:bodyDiv w:val="1"/>
      <w:marLeft w:val="0"/>
      <w:marRight w:val="0"/>
      <w:marTop w:val="0"/>
      <w:marBottom w:val="0"/>
      <w:divBdr>
        <w:top w:val="none" w:sz="0" w:space="0" w:color="auto"/>
        <w:left w:val="none" w:sz="0" w:space="0" w:color="auto"/>
        <w:bottom w:val="none" w:sz="0" w:space="0" w:color="auto"/>
        <w:right w:val="none" w:sz="0" w:space="0" w:color="auto"/>
      </w:divBdr>
    </w:div>
    <w:div w:id="1492063845">
      <w:bodyDiv w:val="1"/>
      <w:marLeft w:val="0"/>
      <w:marRight w:val="0"/>
      <w:marTop w:val="0"/>
      <w:marBottom w:val="0"/>
      <w:divBdr>
        <w:top w:val="none" w:sz="0" w:space="0" w:color="auto"/>
        <w:left w:val="none" w:sz="0" w:space="0" w:color="auto"/>
        <w:bottom w:val="none" w:sz="0" w:space="0" w:color="auto"/>
        <w:right w:val="none" w:sz="0" w:space="0" w:color="auto"/>
      </w:divBdr>
    </w:div>
    <w:div w:id="1494640702">
      <w:bodyDiv w:val="1"/>
      <w:marLeft w:val="0"/>
      <w:marRight w:val="0"/>
      <w:marTop w:val="0"/>
      <w:marBottom w:val="0"/>
      <w:divBdr>
        <w:top w:val="none" w:sz="0" w:space="0" w:color="auto"/>
        <w:left w:val="none" w:sz="0" w:space="0" w:color="auto"/>
        <w:bottom w:val="none" w:sz="0" w:space="0" w:color="auto"/>
        <w:right w:val="none" w:sz="0" w:space="0" w:color="auto"/>
      </w:divBdr>
    </w:div>
    <w:div w:id="1498809631">
      <w:bodyDiv w:val="1"/>
      <w:marLeft w:val="0"/>
      <w:marRight w:val="0"/>
      <w:marTop w:val="0"/>
      <w:marBottom w:val="0"/>
      <w:divBdr>
        <w:top w:val="none" w:sz="0" w:space="0" w:color="auto"/>
        <w:left w:val="none" w:sz="0" w:space="0" w:color="auto"/>
        <w:bottom w:val="none" w:sz="0" w:space="0" w:color="auto"/>
        <w:right w:val="none" w:sz="0" w:space="0" w:color="auto"/>
      </w:divBdr>
    </w:div>
    <w:div w:id="1503541994">
      <w:bodyDiv w:val="1"/>
      <w:marLeft w:val="0"/>
      <w:marRight w:val="0"/>
      <w:marTop w:val="0"/>
      <w:marBottom w:val="0"/>
      <w:divBdr>
        <w:top w:val="none" w:sz="0" w:space="0" w:color="auto"/>
        <w:left w:val="none" w:sz="0" w:space="0" w:color="auto"/>
        <w:bottom w:val="none" w:sz="0" w:space="0" w:color="auto"/>
        <w:right w:val="none" w:sz="0" w:space="0" w:color="auto"/>
      </w:divBdr>
    </w:div>
    <w:div w:id="1505241826">
      <w:bodyDiv w:val="1"/>
      <w:marLeft w:val="0"/>
      <w:marRight w:val="0"/>
      <w:marTop w:val="0"/>
      <w:marBottom w:val="0"/>
      <w:divBdr>
        <w:top w:val="none" w:sz="0" w:space="0" w:color="auto"/>
        <w:left w:val="none" w:sz="0" w:space="0" w:color="auto"/>
        <w:bottom w:val="none" w:sz="0" w:space="0" w:color="auto"/>
        <w:right w:val="none" w:sz="0" w:space="0" w:color="auto"/>
      </w:divBdr>
    </w:div>
    <w:div w:id="1511680409">
      <w:bodyDiv w:val="1"/>
      <w:marLeft w:val="0"/>
      <w:marRight w:val="0"/>
      <w:marTop w:val="0"/>
      <w:marBottom w:val="0"/>
      <w:divBdr>
        <w:top w:val="none" w:sz="0" w:space="0" w:color="auto"/>
        <w:left w:val="none" w:sz="0" w:space="0" w:color="auto"/>
        <w:bottom w:val="none" w:sz="0" w:space="0" w:color="auto"/>
        <w:right w:val="none" w:sz="0" w:space="0" w:color="auto"/>
      </w:divBdr>
    </w:div>
    <w:div w:id="1515413155">
      <w:bodyDiv w:val="1"/>
      <w:marLeft w:val="0"/>
      <w:marRight w:val="0"/>
      <w:marTop w:val="0"/>
      <w:marBottom w:val="0"/>
      <w:divBdr>
        <w:top w:val="none" w:sz="0" w:space="0" w:color="auto"/>
        <w:left w:val="none" w:sz="0" w:space="0" w:color="auto"/>
        <w:bottom w:val="none" w:sz="0" w:space="0" w:color="auto"/>
        <w:right w:val="none" w:sz="0" w:space="0" w:color="auto"/>
      </w:divBdr>
    </w:div>
    <w:div w:id="1531411931">
      <w:bodyDiv w:val="1"/>
      <w:marLeft w:val="0"/>
      <w:marRight w:val="0"/>
      <w:marTop w:val="0"/>
      <w:marBottom w:val="0"/>
      <w:divBdr>
        <w:top w:val="none" w:sz="0" w:space="0" w:color="auto"/>
        <w:left w:val="none" w:sz="0" w:space="0" w:color="auto"/>
        <w:bottom w:val="none" w:sz="0" w:space="0" w:color="auto"/>
        <w:right w:val="none" w:sz="0" w:space="0" w:color="auto"/>
      </w:divBdr>
    </w:div>
    <w:div w:id="1532840346">
      <w:bodyDiv w:val="1"/>
      <w:marLeft w:val="0"/>
      <w:marRight w:val="0"/>
      <w:marTop w:val="0"/>
      <w:marBottom w:val="0"/>
      <w:divBdr>
        <w:top w:val="none" w:sz="0" w:space="0" w:color="auto"/>
        <w:left w:val="none" w:sz="0" w:space="0" w:color="auto"/>
        <w:bottom w:val="none" w:sz="0" w:space="0" w:color="auto"/>
        <w:right w:val="none" w:sz="0" w:space="0" w:color="auto"/>
      </w:divBdr>
    </w:div>
    <w:div w:id="1582639467">
      <w:bodyDiv w:val="1"/>
      <w:marLeft w:val="0"/>
      <w:marRight w:val="0"/>
      <w:marTop w:val="0"/>
      <w:marBottom w:val="0"/>
      <w:divBdr>
        <w:top w:val="none" w:sz="0" w:space="0" w:color="auto"/>
        <w:left w:val="none" w:sz="0" w:space="0" w:color="auto"/>
        <w:bottom w:val="none" w:sz="0" w:space="0" w:color="auto"/>
        <w:right w:val="none" w:sz="0" w:space="0" w:color="auto"/>
      </w:divBdr>
    </w:div>
    <w:div w:id="1587421012">
      <w:bodyDiv w:val="1"/>
      <w:marLeft w:val="0"/>
      <w:marRight w:val="0"/>
      <w:marTop w:val="0"/>
      <w:marBottom w:val="0"/>
      <w:divBdr>
        <w:top w:val="none" w:sz="0" w:space="0" w:color="auto"/>
        <w:left w:val="none" w:sz="0" w:space="0" w:color="auto"/>
        <w:bottom w:val="none" w:sz="0" w:space="0" w:color="auto"/>
        <w:right w:val="none" w:sz="0" w:space="0" w:color="auto"/>
      </w:divBdr>
    </w:div>
    <w:div w:id="1594583396">
      <w:bodyDiv w:val="1"/>
      <w:marLeft w:val="0"/>
      <w:marRight w:val="0"/>
      <w:marTop w:val="0"/>
      <w:marBottom w:val="0"/>
      <w:divBdr>
        <w:top w:val="none" w:sz="0" w:space="0" w:color="auto"/>
        <w:left w:val="none" w:sz="0" w:space="0" w:color="auto"/>
        <w:bottom w:val="none" w:sz="0" w:space="0" w:color="auto"/>
        <w:right w:val="none" w:sz="0" w:space="0" w:color="auto"/>
      </w:divBdr>
    </w:div>
    <w:div w:id="1618567182">
      <w:bodyDiv w:val="1"/>
      <w:marLeft w:val="0"/>
      <w:marRight w:val="0"/>
      <w:marTop w:val="0"/>
      <w:marBottom w:val="0"/>
      <w:divBdr>
        <w:top w:val="none" w:sz="0" w:space="0" w:color="auto"/>
        <w:left w:val="none" w:sz="0" w:space="0" w:color="auto"/>
        <w:bottom w:val="none" w:sz="0" w:space="0" w:color="auto"/>
        <w:right w:val="none" w:sz="0" w:space="0" w:color="auto"/>
      </w:divBdr>
    </w:div>
    <w:div w:id="1652514939">
      <w:bodyDiv w:val="1"/>
      <w:marLeft w:val="0"/>
      <w:marRight w:val="0"/>
      <w:marTop w:val="0"/>
      <w:marBottom w:val="0"/>
      <w:divBdr>
        <w:top w:val="none" w:sz="0" w:space="0" w:color="auto"/>
        <w:left w:val="none" w:sz="0" w:space="0" w:color="auto"/>
        <w:bottom w:val="none" w:sz="0" w:space="0" w:color="auto"/>
        <w:right w:val="none" w:sz="0" w:space="0" w:color="auto"/>
      </w:divBdr>
    </w:div>
    <w:div w:id="1685782985">
      <w:bodyDiv w:val="1"/>
      <w:marLeft w:val="0"/>
      <w:marRight w:val="0"/>
      <w:marTop w:val="0"/>
      <w:marBottom w:val="0"/>
      <w:divBdr>
        <w:top w:val="none" w:sz="0" w:space="0" w:color="auto"/>
        <w:left w:val="none" w:sz="0" w:space="0" w:color="auto"/>
        <w:bottom w:val="none" w:sz="0" w:space="0" w:color="auto"/>
        <w:right w:val="none" w:sz="0" w:space="0" w:color="auto"/>
      </w:divBdr>
    </w:div>
    <w:div w:id="1693527889">
      <w:bodyDiv w:val="1"/>
      <w:marLeft w:val="0"/>
      <w:marRight w:val="0"/>
      <w:marTop w:val="0"/>
      <w:marBottom w:val="0"/>
      <w:divBdr>
        <w:top w:val="none" w:sz="0" w:space="0" w:color="auto"/>
        <w:left w:val="none" w:sz="0" w:space="0" w:color="auto"/>
        <w:bottom w:val="none" w:sz="0" w:space="0" w:color="auto"/>
        <w:right w:val="none" w:sz="0" w:space="0" w:color="auto"/>
      </w:divBdr>
    </w:div>
    <w:div w:id="1732926195">
      <w:bodyDiv w:val="1"/>
      <w:marLeft w:val="0"/>
      <w:marRight w:val="0"/>
      <w:marTop w:val="0"/>
      <w:marBottom w:val="0"/>
      <w:divBdr>
        <w:top w:val="none" w:sz="0" w:space="0" w:color="auto"/>
        <w:left w:val="none" w:sz="0" w:space="0" w:color="auto"/>
        <w:bottom w:val="none" w:sz="0" w:space="0" w:color="auto"/>
        <w:right w:val="none" w:sz="0" w:space="0" w:color="auto"/>
      </w:divBdr>
    </w:div>
    <w:div w:id="1749302081">
      <w:bodyDiv w:val="1"/>
      <w:marLeft w:val="0"/>
      <w:marRight w:val="0"/>
      <w:marTop w:val="0"/>
      <w:marBottom w:val="0"/>
      <w:divBdr>
        <w:top w:val="none" w:sz="0" w:space="0" w:color="auto"/>
        <w:left w:val="none" w:sz="0" w:space="0" w:color="auto"/>
        <w:bottom w:val="none" w:sz="0" w:space="0" w:color="auto"/>
        <w:right w:val="none" w:sz="0" w:space="0" w:color="auto"/>
      </w:divBdr>
    </w:div>
    <w:div w:id="1806269126">
      <w:bodyDiv w:val="1"/>
      <w:marLeft w:val="0"/>
      <w:marRight w:val="0"/>
      <w:marTop w:val="0"/>
      <w:marBottom w:val="0"/>
      <w:divBdr>
        <w:top w:val="none" w:sz="0" w:space="0" w:color="auto"/>
        <w:left w:val="none" w:sz="0" w:space="0" w:color="auto"/>
        <w:bottom w:val="none" w:sz="0" w:space="0" w:color="auto"/>
        <w:right w:val="none" w:sz="0" w:space="0" w:color="auto"/>
      </w:divBdr>
    </w:div>
    <w:div w:id="1818180882">
      <w:bodyDiv w:val="1"/>
      <w:marLeft w:val="0"/>
      <w:marRight w:val="0"/>
      <w:marTop w:val="0"/>
      <w:marBottom w:val="0"/>
      <w:divBdr>
        <w:top w:val="none" w:sz="0" w:space="0" w:color="auto"/>
        <w:left w:val="none" w:sz="0" w:space="0" w:color="auto"/>
        <w:bottom w:val="none" w:sz="0" w:space="0" w:color="auto"/>
        <w:right w:val="none" w:sz="0" w:space="0" w:color="auto"/>
      </w:divBdr>
    </w:div>
    <w:div w:id="1818691602">
      <w:bodyDiv w:val="1"/>
      <w:marLeft w:val="0"/>
      <w:marRight w:val="0"/>
      <w:marTop w:val="0"/>
      <w:marBottom w:val="0"/>
      <w:divBdr>
        <w:top w:val="none" w:sz="0" w:space="0" w:color="auto"/>
        <w:left w:val="none" w:sz="0" w:space="0" w:color="auto"/>
        <w:bottom w:val="none" w:sz="0" w:space="0" w:color="auto"/>
        <w:right w:val="none" w:sz="0" w:space="0" w:color="auto"/>
      </w:divBdr>
    </w:div>
    <w:div w:id="1821919693">
      <w:bodyDiv w:val="1"/>
      <w:marLeft w:val="0"/>
      <w:marRight w:val="0"/>
      <w:marTop w:val="0"/>
      <w:marBottom w:val="0"/>
      <w:divBdr>
        <w:top w:val="none" w:sz="0" w:space="0" w:color="auto"/>
        <w:left w:val="none" w:sz="0" w:space="0" w:color="auto"/>
        <w:bottom w:val="none" w:sz="0" w:space="0" w:color="auto"/>
        <w:right w:val="none" w:sz="0" w:space="0" w:color="auto"/>
      </w:divBdr>
    </w:div>
    <w:div w:id="1834682466">
      <w:bodyDiv w:val="1"/>
      <w:marLeft w:val="0"/>
      <w:marRight w:val="0"/>
      <w:marTop w:val="0"/>
      <w:marBottom w:val="0"/>
      <w:divBdr>
        <w:top w:val="none" w:sz="0" w:space="0" w:color="auto"/>
        <w:left w:val="none" w:sz="0" w:space="0" w:color="auto"/>
        <w:bottom w:val="none" w:sz="0" w:space="0" w:color="auto"/>
        <w:right w:val="none" w:sz="0" w:space="0" w:color="auto"/>
      </w:divBdr>
    </w:div>
    <w:div w:id="1852210242">
      <w:bodyDiv w:val="1"/>
      <w:marLeft w:val="0"/>
      <w:marRight w:val="0"/>
      <w:marTop w:val="0"/>
      <w:marBottom w:val="0"/>
      <w:divBdr>
        <w:top w:val="none" w:sz="0" w:space="0" w:color="auto"/>
        <w:left w:val="none" w:sz="0" w:space="0" w:color="auto"/>
        <w:bottom w:val="none" w:sz="0" w:space="0" w:color="auto"/>
        <w:right w:val="none" w:sz="0" w:space="0" w:color="auto"/>
      </w:divBdr>
    </w:div>
    <w:div w:id="1865704655">
      <w:bodyDiv w:val="1"/>
      <w:marLeft w:val="0"/>
      <w:marRight w:val="0"/>
      <w:marTop w:val="0"/>
      <w:marBottom w:val="0"/>
      <w:divBdr>
        <w:top w:val="none" w:sz="0" w:space="0" w:color="auto"/>
        <w:left w:val="none" w:sz="0" w:space="0" w:color="auto"/>
        <w:bottom w:val="none" w:sz="0" w:space="0" w:color="auto"/>
        <w:right w:val="none" w:sz="0" w:space="0" w:color="auto"/>
      </w:divBdr>
    </w:div>
    <w:div w:id="1869023172">
      <w:bodyDiv w:val="1"/>
      <w:marLeft w:val="0"/>
      <w:marRight w:val="0"/>
      <w:marTop w:val="0"/>
      <w:marBottom w:val="0"/>
      <w:divBdr>
        <w:top w:val="none" w:sz="0" w:space="0" w:color="auto"/>
        <w:left w:val="none" w:sz="0" w:space="0" w:color="auto"/>
        <w:bottom w:val="none" w:sz="0" w:space="0" w:color="auto"/>
        <w:right w:val="none" w:sz="0" w:space="0" w:color="auto"/>
      </w:divBdr>
    </w:div>
    <w:div w:id="1878197106">
      <w:bodyDiv w:val="1"/>
      <w:marLeft w:val="0"/>
      <w:marRight w:val="0"/>
      <w:marTop w:val="0"/>
      <w:marBottom w:val="0"/>
      <w:divBdr>
        <w:top w:val="none" w:sz="0" w:space="0" w:color="auto"/>
        <w:left w:val="none" w:sz="0" w:space="0" w:color="auto"/>
        <w:bottom w:val="none" w:sz="0" w:space="0" w:color="auto"/>
        <w:right w:val="none" w:sz="0" w:space="0" w:color="auto"/>
      </w:divBdr>
    </w:div>
    <w:div w:id="1907295925">
      <w:bodyDiv w:val="1"/>
      <w:marLeft w:val="0"/>
      <w:marRight w:val="0"/>
      <w:marTop w:val="0"/>
      <w:marBottom w:val="0"/>
      <w:divBdr>
        <w:top w:val="none" w:sz="0" w:space="0" w:color="auto"/>
        <w:left w:val="none" w:sz="0" w:space="0" w:color="auto"/>
        <w:bottom w:val="none" w:sz="0" w:space="0" w:color="auto"/>
        <w:right w:val="none" w:sz="0" w:space="0" w:color="auto"/>
      </w:divBdr>
    </w:div>
    <w:div w:id="1939479205">
      <w:bodyDiv w:val="1"/>
      <w:marLeft w:val="0"/>
      <w:marRight w:val="0"/>
      <w:marTop w:val="0"/>
      <w:marBottom w:val="0"/>
      <w:divBdr>
        <w:top w:val="none" w:sz="0" w:space="0" w:color="auto"/>
        <w:left w:val="none" w:sz="0" w:space="0" w:color="auto"/>
        <w:bottom w:val="none" w:sz="0" w:space="0" w:color="auto"/>
        <w:right w:val="none" w:sz="0" w:space="0" w:color="auto"/>
      </w:divBdr>
    </w:div>
    <w:div w:id="1953392371">
      <w:bodyDiv w:val="1"/>
      <w:marLeft w:val="0"/>
      <w:marRight w:val="0"/>
      <w:marTop w:val="0"/>
      <w:marBottom w:val="0"/>
      <w:divBdr>
        <w:top w:val="none" w:sz="0" w:space="0" w:color="auto"/>
        <w:left w:val="none" w:sz="0" w:space="0" w:color="auto"/>
        <w:bottom w:val="none" w:sz="0" w:space="0" w:color="auto"/>
        <w:right w:val="none" w:sz="0" w:space="0" w:color="auto"/>
      </w:divBdr>
    </w:div>
    <w:div w:id="1962489149">
      <w:bodyDiv w:val="1"/>
      <w:marLeft w:val="0"/>
      <w:marRight w:val="0"/>
      <w:marTop w:val="0"/>
      <w:marBottom w:val="0"/>
      <w:divBdr>
        <w:top w:val="none" w:sz="0" w:space="0" w:color="auto"/>
        <w:left w:val="none" w:sz="0" w:space="0" w:color="auto"/>
        <w:bottom w:val="none" w:sz="0" w:space="0" w:color="auto"/>
        <w:right w:val="none" w:sz="0" w:space="0" w:color="auto"/>
      </w:divBdr>
    </w:div>
    <w:div w:id="1968848626">
      <w:bodyDiv w:val="1"/>
      <w:marLeft w:val="0"/>
      <w:marRight w:val="0"/>
      <w:marTop w:val="0"/>
      <w:marBottom w:val="0"/>
      <w:divBdr>
        <w:top w:val="none" w:sz="0" w:space="0" w:color="auto"/>
        <w:left w:val="none" w:sz="0" w:space="0" w:color="auto"/>
        <w:bottom w:val="none" w:sz="0" w:space="0" w:color="auto"/>
        <w:right w:val="none" w:sz="0" w:space="0" w:color="auto"/>
      </w:divBdr>
    </w:div>
    <w:div w:id="1985967029">
      <w:bodyDiv w:val="1"/>
      <w:marLeft w:val="0"/>
      <w:marRight w:val="0"/>
      <w:marTop w:val="0"/>
      <w:marBottom w:val="0"/>
      <w:divBdr>
        <w:top w:val="none" w:sz="0" w:space="0" w:color="auto"/>
        <w:left w:val="none" w:sz="0" w:space="0" w:color="auto"/>
        <w:bottom w:val="none" w:sz="0" w:space="0" w:color="auto"/>
        <w:right w:val="none" w:sz="0" w:space="0" w:color="auto"/>
      </w:divBdr>
    </w:div>
    <w:div w:id="2000965769">
      <w:bodyDiv w:val="1"/>
      <w:marLeft w:val="0"/>
      <w:marRight w:val="0"/>
      <w:marTop w:val="0"/>
      <w:marBottom w:val="0"/>
      <w:divBdr>
        <w:top w:val="none" w:sz="0" w:space="0" w:color="auto"/>
        <w:left w:val="none" w:sz="0" w:space="0" w:color="auto"/>
        <w:bottom w:val="none" w:sz="0" w:space="0" w:color="auto"/>
        <w:right w:val="none" w:sz="0" w:space="0" w:color="auto"/>
      </w:divBdr>
    </w:div>
    <w:div w:id="2010211100">
      <w:bodyDiv w:val="1"/>
      <w:marLeft w:val="0"/>
      <w:marRight w:val="0"/>
      <w:marTop w:val="0"/>
      <w:marBottom w:val="0"/>
      <w:divBdr>
        <w:top w:val="none" w:sz="0" w:space="0" w:color="auto"/>
        <w:left w:val="none" w:sz="0" w:space="0" w:color="auto"/>
        <w:bottom w:val="none" w:sz="0" w:space="0" w:color="auto"/>
        <w:right w:val="none" w:sz="0" w:space="0" w:color="auto"/>
      </w:divBdr>
    </w:div>
    <w:div w:id="2032535199">
      <w:bodyDiv w:val="1"/>
      <w:marLeft w:val="0"/>
      <w:marRight w:val="0"/>
      <w:marTop w:val="0"/>
      <w:marBottom w:val="0"/>
      <w:divBdr>
        <w:top w:val="none" w:sz="0" w:space="0" w:color="auto"/>
        <w:left w:val="none" w:sz="0" w:space="0" w:color="auto"/>
        <w:bottom w:val="none" w:sz="0" w:space="0" w:color="auto"/>
        <w:right w:val="none" w:sz="0" w:space="0" w:color="auto"/>
      </w:divBdr>
    </w:div>
    <w:div w:id="2078549672">
      <w:bodyDiv w:val="1"/>
      <w:marLeft w:val="0"/>
      <w:marRight w:val="0"/>
      <w:marTop w:val="0"/>
      <w:marBottom w:val="0"/>
      <w:divBdr>
        <w:top w:val="none" w:sz="0" w:space="0" w:color="auto"/>
        <w:left w:val="none" w:sz="0" w:space="0" w:color="auto"/>
        <w:bottom w:val="none" w:sz="0" w:space="0" w:color="auto"/>
        <w:right w:val="none" w:sz="0" w:space="0" w:color="auto"/>
      </w:divBdr>
    </w:div>
    <w:div w:id="2103794814">
      <w:bodyDiv w:val="1"/>
      <w:marLeft w:val="0"/>
      <w:marRight w:val="0"/>
      <w:marTop w:val="0"/>
      <w:marBottom w:val="0"/>
      <w:divBdr>
        <w:top w:val="none" w:sz="0" w:space="0" w:color="auto"/>
        <w:left w:val="none" w:sz="0" w:space="0" w:color="auto"/>
        <w:bottom w:val="none" w:sz="0" w:space="0" w:color="auto"/>
        <w:right w:val="none" w:sz="0" w:space="0" w:color="auto"/>
      </w:divBdr>
    </w:div>
    <w:div w:id="2105495386">
      <w:bodyDiv w:val="1"/>
      <w:marLeft w:val="0"/>
      <w:marRight w:val="0"/>
      <w:marTop w:val="0"/>
      <w:marBottom w:val="0"/>
      <w:divBdr>
        <w:top w:val="none" w:sz="0" w:space="0" w:color="auto"/>
        <w:left w:val="none" w:sz="0" w:space="0" w:color="auto"/>
        <w:bottom w:val="none" w:sz="0" w:space="0" w:color="auto"/>
        <w:right w:val="none" w:sz="0" w:space="0" w:color="auto"/>
      </w:divBdr>
    </w:div>
    <w:div w:id="2111779903">
      <w:bodyDiv w:val="1"/>
      <w:marLeft w:val="0"/>
      <w:marRight w:val="0"/>
      <w:marTop w:val="0"/>
      <w:marBottom w:val="0"/>
      <w:divBdr>
        <w:top w:val="none" w:sz="0" w:space="0" w:color="auto"/>
        <w:left w:val="none" w:sz="0" w:space="0" w:color="auto"/>
        <w:bottom w:val="none" w:sz="0" w:space="0" w:color="auto"/>
        <w:right w:val="none" w:sz="0" w:space="0" w:color="auto"/>
      </w:divBdr>
    </w:div>
    <w:div w:id="2119982101">
      <w:bodyDiv w:val="1"/>
      <w:marLeft w:val="0"/>
      <w:marRight w:val="0"/>
      <w:marTop w:val="0"/>
      <w:marBottom w:val="0"/>
      <w:divBdr>
        <w:top w:val="none" w:sz="0" w:space="0" w:color="auto"/>
        <w:left w:val="none" w:sz="0" w:space="0" w:color="auto"/>
        <w:bottom w:val="none" w:sz="0" w:space="0" w:color="auto"/>
        <w:right w:val="none" w:sz="0" w:space="0" w:color="auto"/>
      </w:divBdr>
    </w:div>
    <w:div w:id="2120904999">
      <w:bodyDiv w:val="1"/>
      <w:marLeft w:val="0"/>
      <w:marRight w:val="0"/>
      <w:marTop w:val="0"/>
      <w:marBottom w:val="0"/>
      <w:divBdr>
        <w:top w:val="none" w:sz="0" w:space="0" w:color="auto"/>
        <w:left w:val="none" w:sz="0" w:space="0" w:color="auto"/>
        <w:bottom w:val="none" w:sz="0" w:space="0" w:color="auto"/>
        <w:right w:val="none" w:sz="0" w:space="0" w:color="auto"/>
      </w:divBdr>
    </w:div>
    <w:div w:id="2134127061">
      <w:bodyDiv w:val="1"/>
      <w:marLeft w:val="0"/>
      <w:marRight w:val="0"/>
      <w:marTop w:val="0"/>
      <w:marBottom w:val="0"/>
      <w:divBdr>
        <w:top w:val="none" w:sz="0" w:space="0" w:color="auto"/>
        <w:left w:val="none" w:sz="0" w:space="0" w:color="auto"/>
        <w:bottom w:val="none" w:sz="0" w:space="0" w:color="auto"/>
        <w:right w:val="none" w:sz="0" w:space="0" w:color="auto"/>
      </w:divBdr>
    </w:div>
    <w:div w:id="214272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chart" Target="charts/chart4.xml"/><Relationship Id="rId76" Type="http://schemas.openxmlformats.org/officeDocument/2006/relationships/chart" Target="charts/chart12.xml"/><Relationship Id="rId84" Type="http://schemas.openxmlformats.org/officeDocument/2006/relationships/chart" Target="charts/chart20.xml"/><Relationship Id="rId89"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chart" Target="charts/chart7.xm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chart" Target="charts/chart2.xml"/><Relationship Id="rId74" Type="http://schemas.openxmlformats.org/officeDocument/2006/relationships/chart" Target="charts/chart10.xml"/><Relationship Id="rId79" Type="http://schemas.openxmlformats.org/officeDocument/2006/relationships/chart" Target="charts/chart15.xml"/><Relationship Id="rId87" Type="http://schemas.openxmlformats.org/officeDocument/2006/relationships/chart" Target="charts/chart23.xml"/><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chart" Target="charts/chart18.xml"/><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chart" Target="charts/chart5.xml"/><Relationship Id="rId77" Type="http://schemas.openxmlformats.org/officeDocument/2006/relationships/chart" Target="charts/chart13.xml"/><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chart" Target="charts/chart8.xml"/><Relationship Id="rId80" Type="http://schemas.openxmlformats.org/officeDocument/2006/relationships/chart" Target="charts/chart16.xml"/><Relationship Id="rId85" Type="http://schemas.openxmlformats.org/officeDocument/2006/relationships/chart" Target="charts/chart21.xm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chart" Target="charts/chart3.xml"/><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chart" Target="charts/chart6.xml"/><Relationship Id="rId75" Type="http://schemas.openxmlformats.org/officeDocument/2006/relationships/chart" Target="charts/chart11.xml"/><Relationship Id="rId83" Type="http://schemas.openxmlformats.org/officeDocument/2006/relationships/chart" Target="charts/chart19.xml"/><Relationship Id="rId88" Type="http://schemas.openxmlformats.org/officeDocument/2006/relationships/chart" Target="charts/chart24.xml"/><Relationship Id="rId9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jpeg"/><Relationship Id="rId31" Type="http://schemas.openxmlformats.org/officeDocument/2006/relationships/image" Target="media/image23.jpe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chart" Target="charts/chart1.xml"/><Relationship Id="rId73" Type="http://schemas.openxmlformats.org/officeDocument/2006/relationships/chart" Target="charts/chart9.xml"/><Relationship Id="rId78" Type="http://schemas.openxmlformats.org/officeDocument/2006/relationships/chart" Target="charts/chart14.xml"/><Relationship Id="rId81" Type="http://schemas.openxmlformats.org/officeDocument/2006/relationships/chart" Target="charts/chart17.xml"/><Relationship Id="rId86" Type="http://schemas.openxmlformats.org/officeDocument/2006/relationships/chart" Target="charts/chart22.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hley\Documents\OU%20Research\THESIS\Tables\FieldParameter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C:\Users\Ashley\Documents\OU%20Research\THESIS\Tables\FieldParameter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C:\Users\Ashley\Documents\OU%20Research\THESIS\Tables\FieldParameter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C:\Users\Ashley\Documents\OU%20Research\THESIS\Tables\FieldParameter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package" Target="../embeddings/Microsoft_Excel_Worksheet.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2.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C:\Users\Ashley\Documents\OU%20Research\THESIS\Tables\XY%20Plots_UPDATED.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C:\Users\Ashley\Documents\OU%20Research\THESIS\Tables\XY%20Plots_UPDATED.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package" Target="../embeddings/Microsoft_Excel_Worksheet3.xlsx"/></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package" Target="../embeddings/Microsoft_Excel_Worksheet4.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hley\Documents\OU%20Research\THESIS\Tables\FieldParameters.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package" Target="../embeddings/Microsoft_Excel_Worksheet5.xlsx"/></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package" Target="../embeddings/Microsoft_Excel_Worksheet6.xlsx"/></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package" Target="../embeddings/Microsoft_Excel_Worksheet7.xlsx"/></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package" Target="../embeddings/Microsoft_Excel_Worksheet8.xlsx"/></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package" Target="../embeddings/Microsoft_Excel_Worksheet9.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Ashley\Documents\OU%20Research\THESIS\Tables\FieldParameter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C:\Users\Ashley\Documents\OU%20Research\THESIS\Tables\FieldParameter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shley\Documents\OU%20Research\THESIS\Tables\FieldParameter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shley\Documents\OU%20Research\THESIS\Tables\FieldParameter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shley\Documents\OU%20Research\THESIS\Tables\FieldParameter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shley\Documents\OU%20Research\THESIS\Tables\FieldParameter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Ashley\Documents\OU%20Research\THESIS\Tables\FieldParameter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solidFill>
                  <a:schemeClr val="tx1"/>
                </a:solidFill>
                <a:effectLst/>
              </a:rPr>
              <a:t>Temperature</a:t>
            </a:r>
            <a:r>
              <a:rPr lang="en-US" sz="1400" b="1" i="0" u="none" strike="noStrike" baseline="0">
                <a:effectLst/>
              </a:rPr>
              <a:t> </a:t>
            </a:r>
            <a:r>
              <a:rPr lang="en-US" sz="1400" b="0" i="0" u="none" strike="noStrike" baseline="0"/>
              <a:t>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Tables!$B$73</c:f>
              <c:strCache>
                <c:ptCount val="1"/>
                <c:pt idx="0">
                  <c:v>Summer</c:v>
                </c:pt>
              </c:strCache>
            </c:strRef>
          </c:tx>
          <c:spPr>
            <a:solidFill>
              <a:srgbClr val="FFFF00"/>
            </a:solidFill>
            <a:ln>
              <a:noFill/>
            </a:ln>
            <a:effectLst/>
          </c:spPr>
          <c:invertIfNegative val="0"/>
          <c:cat>
            <c:strRef>
              <c:f>Tables!$A$74:$A$79</c:f>
              <c:strCache>
                <c:ptCount val="6"/>
                <c:pt idx="0">
                  <c:v>Site 1</c:v>
                </c:pt>
                <c:pt idx="1">
                  <c:v>Site 4</c:v>
                </c:pt>
                <c:pt idx="2">
                  <c:v>Site 6</c:v>
                </c:pt>
                <c:pt idx="3">
                  <c:v>Site 7</c:v>
                </c:pt>
                <c:pt idx="4">
                  <c:v>Site 8</c:v>
                </c:pt>
                <c:pt idx="5">
                  <c:v>Site 11</c:v>
                </c:pt>
              </c:strCache>
            </c:strRef>
          </c:cat>
          <c:val>
            <c:numRef>
              <c:f>Tables!$B$74:$B$79</c:f>
              <c:numCache>
                <c:formatCode>General</c:formatCode>
                <c:ptCount val="6"/>
                <c:pt idx="0">
                  <c:v>23.58</c:v>
                </c:pt>
                <c:pt idx="1">
                  <c:v>25.59</c:v>
                </c:pt>
                <c:pt idx="2">
                  <c:v>29.98</c:v>
                </c:pt>
                <c:pt idx="3">
                  <c:v>28.73</c:v>
                </c:pt>
                <c:pt idx="4">
                  <c:v>31.68</c:v>
                </c:pt>
                <c:pt idx="5">
                  <c:v>29.15</c:v>
                </c:pt>
              </c:numCache>
            </c:numRef>
          </c:val>
          <c:extLst>
            <c:ext xmlns:c16="http://schemas.microsoft.com/office/drawing/2014/chart" uri="{C3380CC4-5D6E-409C-BE32-E72D297353CC}">
              <c16:uniqueId val="{00000000-11BC-446D-BD58-6B016B1E7994}"/>
            </c:ext>
          </c:extLst>
        </c:ser>
        <c:ser>
          <c:idx val="1"/>
          <c:order val="1"/>
          <c:tx>
            <c:strRef>
              <c:f>Tables!$C$73</c:f>
              <c:strCache>
                <c:ptCount val="1"/>
                <c:pt idx="0">
                  <c:v>Fall</c:v>
                </c:pt>
              </c:strCache>
            </c:strRef>
          </c:tx>
          <c:spPr>
            <a:solidFill>
              <a:srgbClr val="C00000"/>
            </a:solidFill>
            <a:ln>
              <a:solidFill>
                <a:srgbClr val="C00000"/>
              </a:solidFill>
            </a:ln>
            <a:effectLst/>
          </c:spPr>
          <c:invertIfNegative val="0"/>
          <c:cat>
            <c:strRef>
              <c:f>Tables!$A$74:$A$79</c:f>
              <c:strCache>
                <c:ptCount val="6"/>
                <c:pt idx="0">
                  <c:v>Site 1</c:v>
                </c:pt>
                <c:pt idx="1">
                  <c:v>Site 4</c:v>
                </c:pt>
                <c:pt idx="2">
                  <c:v>Site 6</c:v>
                </c:pt>
                <c:pt idx="3">
                  <c:v>Site 7</c:v>
                </c:pt>
                <c:pt idx="4">
                  <c:v>Site 8</c:v>
                </c:pt>
                <c:pt idx="5">
                  <c:v>Site 11</c:v>
                </c:pt>
              </c:strCache>
            </c:strRef>
          </c:cat>
          <c:val>
            <c:numRef>
              <c:f>Tables!$C$74:$C$79</c:f>
              <c:numCache>
                <c:formatCode>General</c:formatCode>
                <c:ptCount val="6"/>
                <c:pt idx="0">
                  <c:v>22.34</c:v>
                </c:pt>
                <c:pt idx="1">
                  <c:v>22.59</c:v>
                </c:pt>
                <c:pt idx="2">
                  <c:v>22.99</c:v>
                </c:pt>
                <c:pt idx="3">
                  <c:v>23.45</c:v>
                </c:pt>
                <c:pt idx="4">
                  <c:v>23.13</c:v>
                </c:pt>
                <c:pt idx="5">
                  <c:v>23.6</c:v>
                </c:pt>
              </c:numCache>
            </c:numRef>
          </c:val>
          <c:extLst>
            <c:ext xmlns:c16="http://schemas.microsoft.com/office/drawing/2014/chart" uri="{C3380CC4-5D6E-409C-BE32-E72D297353CC}">
              <c16:uniqueId val="{00000001-11BC-446D-BD58-6B016B1E7994}"/>
            </c:ext>
          </c:extLst>
        </c:ser>
        <c:ser>
          <c:idx val="2"/>
          <c:order val="2"/>
          <c:tx>
            <c:strRef>
              <c:f>Tables!$D$73</c:f>
              <c:strCache>
                <c:ptCount val="1"/>
                <c:pt idx="0">
                  <c:v>Winter</c:v>
                </c:pt>
              </c:strCache>
            </c:strRef>
          </c:tx>
          <c:spPr>
            <a:solidFill>
              <a:srgbClr val="002060"/>
            </a:solidFill>
            <a:ln>
              <a:solidFill>
                <a:srgbClr val="002060"/>
              </a:solidFill>
            </a:ln>
            <a:effectLst/>
          </c:spPr>
          <c:invertIfNegative val="0"/>
          <c:cat>
            <c:strRef>
              <c:f>Tables!$A$74:$A$79</c:f>
              <c:strCache>
                <c:ptCount val="6"/>
                <c:pt idx="0">
                  <c:v>Site 1</c:v>
                </c:pt>
                <c:pt idx="1">
                  <c:v>Site 4</c:v>
                </c:pt>
                <c:pt idx="2">
                  <c:v>Site 6</c:v>
                </c:pt>
                <c:pt idx="3">
                  <c:v>Site 7</c:v>
                </c:pt>
                <c:pt idx="4">
                  <c:v>Site 8</c:v>
                </c:pt>
                <c:pt idx="5">
                  <c:v>Site 11</c:v>
                </c:pt>
              </c:strCache>
            </c:strRef>
          </c:cat>
          <c:val>
            <c:numRef>
              <c:f>Tables!$D$74:$D$79</c:f>
              <c:numCache>
                <c:formatCode>0.00</c:formatCode>
                <c:ptCount val="6"/>
                <c:pt idx="0">
                  <c:v>6.75</c:v>
                </c:pt>
                <c:pt idx="1">
                  <c:v>7.2</c:v>
                </c:pt>
                <c:pt idx="2">
                  <c:v>8.7200000000000006</c:v>
                </c:pt>
                <c:pt idx="3">
                  <c:v>7.43</c:v>
                </c:pt>
                <c:pt idx="4">
                  <c:v>8.5299999999999994</c:v>
                </c:pt>
                <c:pt idx="5">
                  <c:v>8.49</c:v>
                </c:pt>
              </c:numCache>
            </c:numRef>
          </c:val>
          <c:extLst>
            <c:ext xmlns:c16="http://schemas.microsoft.com/office/drawing/2014/chart" uri="{C3380CC4-5D6E-409C-BE32-E72D297353CC}">
              <c16:uniqueId val="{00000002-11BC-446D-BD58-6B016B1E7994}"/>
            </c:ext>
          </c:extLst>
        </c:ser>
        <c:ser>
          <c:idx val="3"/>
          <c:order val="3"/>
          <c:tx>
            <c:strRef>
              <c:f>Tables!$E$73</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Tables!$A$74:$A$79</c:f>
              <c:strCache>
                <c:ptCount val="6"/>
                <c:pt idx="0">
                  <c:v>Site 1</c:v>
                </c:pt>
                <c:pt idx="1">
                  <c:v>Site 4</c:v>
                </c:pt>
                <c:pt idx="2">
                  <c:v>Site 6</c:v>
                </c:pt>
                <c:pt idx="3">
                  <c:v>Site 7</c:v>
                </c:pt>
                <c:pt idx="4">
                  <c:v>Site 8</c:v>
                </c:pt>
                <c:pt idx="5">
                  <c:v>Site 11</c:v>
                </c:pt>
              </c:strCache>
            </c:strRef>
          </c:cat>
          <c:val>
            <c:numRef>
              <c:f>Tables!$E$74:$E$79</c:f>
              <c:numCache>
                <c:formatCode>General</c:formatCode>
                <c:ptCount val="6"/>
                <c:pt idx="0">
                  <c:v>15.62</c:v>
                </c:pt>
                <c:pt idx="1">
                  <c:v>15.46</c:v>
                </c:pt>
                <c:pt idx="2">
                  <c:v>15.29</c:v>
                </c:pt>
                <c:pt idx="3">
                  <c:v>15.77</c:v>
                </c:pt>
                <c:pt idx="4">
                  <c:v>15.56</c:v>
                </c:pt>
                <c:pt idx="5">
                  <c:v>14.61</c:v>
                </c:pt>
              </c:numCache>
            </c:numRef>
          </c:val>
          <c:extLst>
            <c:ext xmlns:c16="http://schemas.microsoft.com/office/drawing/2014/chart" uri="{C3380CC4-5D6E-409C-BE32-E72D297353CC}">
              <c16:uniqueId val="{00000003-11BC-446D-BD58-6B016B1E7994}"/>
            </c:ext>
          </c:extLst>
        </c:ser>
        <c:dLbls>
          <c:showLegendKey val="0"/>
          <c:showVal val="0"/>
          <c:showCatName val="0"/>
          <c:showSerName val="0"/>
          <c:showPercent val="0"/>
          <c:showBubbleSize val="0"/>
        </c:dLbls>
        <c:gapWidth val="150"/>
        <c:axId val="693812768"/>
        <c:axId val="693814336"/>
      </c:barChart>
      <c:catAx>
        <c:axId val="69381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14336"/>
        <c:crosses val="autoZero"/>
        <c:auto val="1"/>
        <c:lblAlgn val="ctr"/>
        <c:lblOffset val="100"/>
        <c:noMultiLvlLbl val="0"/>
      </c:catAx>
      <c:valAx>
        <c:axId val="693814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00" b="1" i="0" u="none" strike="noStrike" baseline="30000">
                    <a:solidFill>
                      <a:sysClr val="windowText" lastClr="000000"/>
                    </a:solidFill>
                    <a:effectLst/>
                  </a:rPr>
                  <a:t>o</a:t>
                </a:r>
                <a:r>
                  <a:rPr lang="en-US" sz="1000" b="1" i="0" u="none" strike="noStrike" baseline="0">
                    <a:solidFill>
                      <a:sysClr val="windowText" lastClr="000000"/>
                    </a:solidFill>
                    <a:effectLst/>
                  </a:rPr>
                  <a:t>C</a:t>
                </a:r>
                <a:endParaRPr lang="en-US">
                  <a:solidFill>
                    <a:sysClr val="windowText" lastClr="00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127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Chlorophyll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Tables!$B$57</c:f>
              <c:strCache>
                <c:ptCount val="1"/>
                <c:pt idx="0">
                  <c:v>Summer</c:v>
                </c:pt>
              </c:strCache>
            </c:strRef>
          </c:tx>
          <c:spPr>
            <a:solidFill>
              <a:srgbClr val="FFFF00"/>
            </a:solidFill>
            <a:ln>
              <a:noFill/>
            </a:ln>
            <a:effectLst/>
          </c:spPr>
          <c:invertIfNegative val="0"/>
          <c:cat>
            <c:strRef>
              <c:f>Tables!$A$58:$A$63</c:f>
              <c:strCache>
                <c:ptCount val="6"/>
                <c:pt idx="0">
                  <c:v>Site 1</c:v>
                </c:pt>
                <c:pt idx="1">
                  <c:v>Site 4</c:v>
                </c:pt>
                <c:pt idx="2">
                  <c:v>Site 6</c:v>
                </c:pt>
                <c:pt idx="3">
                  <c:v>Site 7</c:v>
                </c:pt>
                <c:pt idx="4">
                  <c:v>Site 8</c:v>
                </c:pt>
                <c:pt idx="5">
                  <c:v>Site 11</c:v>
                </c:pt>
              </c:strCache>
            </c:strRef>
          </c:cat>
          <c:val>
            <c:numRef>
              <c:f>Tables!$B$58:$B$63</c:f>
              <c:numCache>
                <c:formatCode>0.00</c:formatCode>
                <c:ptCount val="6"/>
                <c:pt idx="0">
                  <c:v>1.1000000000000001</c:v>
                </c:pt>
                <c:pt idx="1">
                  <c:v>1.1000000000000001</c:v>
                </c:pt>
                <c:pt idx="2">
                  <c:v>3.3</c:v>
                </c:pt>
                <c:pt idx="3">
                  <c:v>2.2999999999999998</c:v>
                </c:pt>
                <c:pt idx="4">
                  <c:v>1.6</c:v>
                </c:pt>
                <c:pt idx="5">
                  <c:v>6.9</c:v>
                </c:pt>
              </c:numCache>
            </c:numRef>
          </c:val>
          <c:extLst>
            <c:ext xmlns:c16="http://schemas.microsoft.com/office/drawing/2014/chart" uri="{C3380CC4-5D6E-409C-BE32-E72D297353CC}">
              <c16:uniqueId val="{00000000-21EC-4A8D-984D-53A4466772E1}"/>
            </c:ext>
          </c:extLst>
        </c:ser>
        <c:ser>
          <c:idx val="1"/>
          <c:order val="1"/>
          <c:tx>
            <c:strRef>
              <c:f>Tables!$C$57</c:f>
              <c:strCache>
                <c:ptCount val="1"/>
                <c:pt idx="0">
                  <c:v>Fall</c:v>
                </c:pt>
              </c:strCache>
            </c:strRef>
          </c:tx>
          <c:spPr>
            <a:solidFill>
              <a:srgbClr val="C00000"/>
            </a:solidFill>
            <a:ln>
              <a:solidFill>
                <a:srgbClr val="C00000"/>
              </a:solidFill>
            </a:ln>
            <a:effectLst/>
          </c:spPr>
          <c:invertIfNegative val="0"/>
          <c:cat>
            <c:strRef>
              <c:f>Tables!$A$58:$A$63</c:f>
              <c:strCache>
                <c:ptCount val="6"/>
                <c:pt idx="0">
                  <c:v>Site 1</c:v>
                </c:pt>
                <c:pt idx="1">
                  <c:v>Site 4</c:v>
                </c:pt>
                <c:pt idx="2">
                  <c:v>Site 6</c:v>
                </c:pt>
                <c:pt idx="3">
                  <c:v>Site 7</c:v>
                </c:pt>
                <c:pt idx="4">
                  <c:v>Site 8</c:v>
                </c:pt>
                <c:pt idx="5">
                  <c:v>Site 11</c:v>
                </c:pt>
              </c:strCache>
            </c:strRef>
          </c:cat>
          <c:val>
            <c:numRef>
              <c:f>Tables!$C$58:$C$63</c:f>
              <c:numCache>
                <c:formatCode>0.0</c:formatCode>
                <c:ptCount val="6"/>
                <c:pt idx="0">
                  <c:v>16.2</c:v>
                </c:pt>
                <c:pt idx="1">
                  <c:v>14.9</c:v>
                </c:pt>
                <c:pt idx="2">
                  <c:v>12.5</c:v>
                </c:pt>
                <c:pt idx="3" formatCode="0.00">
                  <c:v>8.5</c:v>
                </c:pt>
                <c:pt idx="4">
                  <c:v>15.9</c:v>
                </c:pt>
                <c:pt idx="5">
                  <c:v>11.5</c:v>
                </c:pt>
              </c:numCache>
            </c:numRef>
          </c:val>
          <c:extLst>
            <c:ext xmlns:c16="http://schemas.microsoft.com/office/drawing/2014/chart" uri="{C3380CC4-5D6E-409C-BE32-E72D297353CC}">
              <c16:uniqueId val="{00000001-21EC-4A8D-984D-53A4466772E1}"/>
            </c:ext>
          </c:extLst>
        </c:ser>
        <c:ser>
          <c:idx val="2"/>
          <c:order val="2"/>
          <c:tx>
            <c:strRef>
              <c:f>Tables!$D$57</c:f>
              <c:strCache>
                <c:ptCount val="1"/>
                <c:pt idx="0">
                  <c:v>Winter</c:v>
                </c:pt>
              </c:strCache>
            </c:strRef>
          </c:tx>
          <c:spPr>
            <a:solidFill>
              <a:srgbClr val="002060"/>
            </a:solidFill>
            <a:ln>
              <a:solidFill>
                <a:srgbClr val="002060"/>
              </a:solidFill>
            </a:ln>
            <a:effectLst/>
          </c:spPr>
          <c:invertIfNegative val="0"/>
          <c:cat>
            <c:strRef>
              <c:f>Tables!$A$58:$A$63</c:f>
              <c:strCache>
                <c:ptCount val="6"/>
                <c:pt idx="0">
                  <c:v>Site 1</c:v>
                </c:pt>
                <c:pt idx="1">
                  <c:v>Site 4</c:v>
                </c:pt>
                <c:pt idx="2">
                  <c:v>Site 6</c:v>
                </c:pt>
                <c:pt idx="3">
                  <c:v>Site 7</c:v>
                </c:pt>
                <c:pt idx="4">
                  <c:v>Site 8</c:v>
                </c:pt>
                <c:pt idx="5">
                  <c:v>Site 11</c:v>
                </c:pt>
              </c:strCache>
            </c:strRef>
          </c:cat>
          <c:val>
            <c:numRef>
              <c:f>Tables!$D$58:$D$63</c:f>
              <c:numCache>
                <c:formatCode>0.00</c:formatCode>
                <c:ptCount val="6"/>
                <c:pt idx="0">
                  <c:v>3.6</c:v>
                </c:pt>
                <c:pt idx="1">
                  <c:v>3.3</c:v>
                </c:pt>
                <c:pt idx="2">
                  <c:v>8.1</c:v>
                </c:pt>
                <c:pt idx="3">
                  <c:v>5.3</c:v>
                </c:pt>
                <c:pt idx="4">
                  <c:v>5</c:v>
                </c:pt>
                <c:pt idx="5">
                  <c:v>5.5</c:v>
                </c:pt>
              </c:numCache>
            </c:numRef>
          </c:val>
          <c:extLst>
            <c:ext xmlns:c16="http://schemas.microsoft.com/office/drawing/2014/chart" uri="{C3380CC4-5D6E-409C-BE32-E72D297353CC}">
              <c16:uniqueId val="{00000002-21EC-4A8D-984D-53A4466772E1}"/>
            </c:ext>
          </c:extLst>
        </c:ser>
        <c:ser>
          <c:idx val="3"/>
          <c:order val="3"/>
          <c:tx>
            <c:strRef>
              <c:f>Tables!$E$57</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Tables!$A$58:$A$63</c:f>
              <c:strCache>
                <c:ptCount val="6"/>
                <c:pt idx="0">
                  <c:v>Site 1</c:v>
                </c:pt>
                <c:pt idx="1">
                  <c:v>Site 4</c:v>
                </c:pt>
                <c:pt idx="2">
                  <c:v>Site 6</c:v>
                </c:pt>
                <c:pt idx="3">
                  <c:v>Site 7</c:v>
                </c:pt>
                <c:pt idx="4">
                  <c:v>Site 8</c:v>
                </c:pt>
                <c:pt idx="5">
                  <c:v>Site 11</c:v>
                </c:pt>
              </c:strCache>
            </c:strRef>
          </c:cat>
          <c:val>
            <c:numRef>
              <c:f>Tables!$E$58:$E$63</c:f>
              <c:numCache>
                <c:formatCode>General</c:formatCode>
                <c:ptCount val="6"/>
                <c:pt idx="0" formatCode="0.000">
                  <c:v>0.7</c:v>
                </c:pt>
                <c:pt idx="1">
                  <c:v>14.5</c:v>
                </c:pt>
                <c:pt idx="2" formatCode="0.00">
                  <c:v>1.1000000000000001</c:v>
                </c:pt>
                <c:pt idx="3" formatCode="0.00">
                  <c:v>2.5</c:v>
                </c:pt>
                <c:pt idx="4" formatCode="0.000">
                  <c:v>0.8</c:v>
                </c:pt>
                <c:pt idx="5" formatCode="0.00">
                  <c:v>1.5</c:v>
                </c:pt>
              </c:numCache>
            </c:numRef>
          </c:val>
          <c:extLst>
            <c:ext xmlns:c16="http://schemas.microsoft.com/office/drawing/2014/chart" uri="{C3380CC4-5D6E-409C-BE32-E72D297353CC}">
              <c16:uniqueId val="{00000003-21EC-4A8D-984D-53A4466772E1}"/>
            </c:ext>
          </c:extLst>
        </c:ser>
        <c:dLbls>
          <c:showLegendKey val="0"/>
          <c:showVal val="0"/>
          <c:showCatName val="0"/>
          <c:showSerName val="0"/>
          <c:showPercent val="0"/>
          <c:showBubbleSize val="0"/>
        </c:dLbls>
        <c:gapWidth val="150"/>
        <c:axId val="508245648"/>
        <c:axId val="508246040"/>
      </c:barChart>
      <c:catAx>
        <c:axId val="508245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6040"/>
        <c:crosses val="autoZero"/>
        <c:auto val="1"/>
        <c:lblAlgn val="ctr"/>
        <c:lblOffset val="100"/>
        <c:noMultiLvlLbl val="0"/>
      </c:catAx>
      <c:valAx>
        <c:axId val="5082460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RFU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56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Optical Dissolved Oxygen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Tables!$B$65</c:f>
              <c:strCache>
                <c:ptCount val="1"/>
                <c:pt idx="0">
                  <c:v>Summer</c:v>
                </c:pt>
              </c:strCache>
            </c:strRef>
          </c:tx>
          <c:spPr>
            <a:solidFill>
              <a:srgbClr val="FFFF00"/>
            </a:solidFill>
            <a:ln>
              <a:noFill/>
            </a:ln>
            <a:effectLst/>
          </c:spPr>
          <c:invertIfNegative val="0"/>
          <c:cat>
            <c:strRef>
              <c:f>Tables!$A$66:$A$71</c:f>
              <c:strCache>
                <c:ptCount val="6"/>
                <c:pt idx="0">
                  <c:v>Site 1</c:v>
                </c:pt>
                <c:pt idx="1">
                  <c:v>Site 4</c:v>
                </c:pt>
                <c:pt idx="2">
                  <c:v>Site 6</c:v>
                </c:pt>
                <c:pt idx="3">
                  <c:v>Site 7</c:v>
                </c:pt>
                <c:pt idx="4">
                  <c:v>Site 8</c:v>
                </c:pt>
                <c:pt idx="5">
                  <c:v>Site 11</c:v>
                </c:pt>
              </c:strCache>
            </c:strRef>
          </c:cat>
          <c:val>
            <c:numRef>
              <c:f>Tables!$B$66:$B$71</c:f>
              <c:numCache>
                <c:formatCode>0.0</c:formatCode>
                <c:ptCount val="6"/>
                <c:pt idx="0" formatCode="0.00">
                  <c:v>6.8</c:v>
                </c:pt>
                <c:pt idx="1">
                  <c:v>18.600000000000001</c:v>
                </c:pt>
                <c:pt idx="2">
                  <c:v>83.1</c:v>
                </c:pt>
                <c:pt idx="3">
                  <c:v>94.8</c:v>
                </c:pt>
                <c:pt idx="4">
                  <c:v>93.7</c:v>
                </c:pt>
                <c:pt idx="5">
                  <c:v>84.9</c:v>
                </c:pt>
              </c:numCache>
            </c:numRef>
          </c:val>
          <c:extLst>
            <c:ext xmlns:c16="http://schemas.microsoft.com/office/drawing/2014/chart" uri="{C3380CC4-5D6E-409C-BE32-E72D297353CC}">
              <c16:uniqueId val="{00000000-B3E8-4D61-BE85-30AAEFB9E7F1}"/>
            </c:ext>
          </c:extLst>
        </c:ser>
        <c:ser>
          <c:idx val="1"/>
          <c:order val="1"/>
          <c:tx>
            <c:strRef>
              <c:f>Tables!$C$65</c:f>
              <c:strCache>
                <c:ptCount val="1"/>
                <c:pt idx="0">
                  <c:v>Fall</c:v>
                </c:pt>
              </c:strCache>
            </c:strRef>
          </c:tx>
          <c:spPr>
            <a:solidFill>
              <a:srgbClr val="C00000"/>
            </a:solidFill>
            <a:ln>
              <a:solidFill>
                <a:srgbClr val="C00000"/>
              </a:solidFill>
            </a:ln>
            <a:effectLst/>
          </c:spPr>
          <c:invertIfNegative val="0"/>
          <c:cat>
            <c:strRef>
              <c:f>Tables!$A$66:$A$71</c:f>
              <c:strCache>
                <c:ptCount val="6"/>
                <c:pt idx="0">
                  <c:v>Site 1</c:v>
                </c:pt>
                <c:pt idx="1">
                  <c:v>Site 4</c:v>
                </c:pt>
                <c:pt idx="2">
                  <c:v>Site 6</c:v>
                </c:pt>
                <c:pt idx="3">
                  <c:v>Site 7</c:v>
                </c:pt>
                <c:pt idx="4">
                  <c:v>Site 8</c:v>
                </c:pt>
                <c:pt idx="5">
                  <c:v>Site 11</c:v>
                </c:pt>
              </c:strCache>
            </c:strRef>
          </c:cat>
          <c:val>
            <c:numRef>
              <c:f>Tables!$C$66:$C$71</c:f>
              <c:numCache>
                <c:formatCode>0.00</c:formatCode>
                <c:ptCount val="6"/>
                <c:pt idx="0">
                  <c:v>3.9</c:v>
                </c:pt>
                <c:pt idx="1">
                  <c:v>3.6</c:v>
                </c:pt>
                <c:pt idx="2">
                  <c:v>3</c:v>
                </c:pt>
                <c:pt idx="3">
                  <c:v>2</c:v>
                </c:pt>
                <c:pt idx="4">
                  <c:v>3.8</c:v>
                </c:pt>
                <c:pt idx="5">
                  <c:v>2.7</c:v>
                </c:pt>
              </c:numCache>
            </c:numRef>
          </c:val>
          <c:extLst>
            <c:ext xmlns:c16="http://schemas.microsoft.com/office/drawing/2014/chart" uri="{C3380CC4-5D6E-409C-BE32-E72D297353CC}">
              <c16:uniqueId val="{00000001-B3E8-4D61-BE85-30AAEFB9E7F1}"/>
            </c:ext>
          </c:extLst>
        </c:ser>
        <c:ser>
          <c:idx val="2"/>
          <c:order val="2"/>
          <c:tx>
            <c:strRef>
              <c:f>Tables!$D$65</c:f>
              <c:strCache>
                <c:ptCount val="1"/>
                <c:pt idx="0">
                  <c:v>Winter</c:v>
                </c:pt>
              </c:strCache>
            </c:strRef>
          </c:tx>
          <c:spPr>
            <a:solidFill>
              <a:srgbClr val="002060"/>
            </a:solidFill>
            <a:ln>
              <a:solidFill>
                <a:srgbClr val="002060"/>
              </a:solidFill>
            </a:ln>
            <a:effectLst/>
          </c:spPr>
          <c:invertIfNegative val="0"/>
          <c:cat>
            <c:strRef>
              <c:f>Tables!$A$66:$A$71</c:f>
              <c:strCache>
                <c:ptCount val="6"/>
                <c:pt idx="0">
                  <c:v>Site 1</c:v>
                </c:pt>
                <c:pt idx="1">
                  <c:v>Site 4</c:v>
                </c:pt>
                <c:pt idx="2">
                  <c:v>Site 6</c:v>
                </c:pt>
                <c:pt idx="3">
                  <c:v>Site 7</c:v>
                </c:pt>
                <c:pt idx="4">
                  <c:v>Site 8</c:v>
                </c:pt>
                <c:pt idx="5">
                  <c:v>Site 11</c:v>
                </c:pt>
              </c:strCache>
            </c:strRef>
          </c:cat>
          <c:val>
            <c:numRef>
              <c:f>Tables!$D$66:$D$71</c:f>
              <c:numCache>
                <c:formatCode>0.0</c:formatCode>
                <c:ptCount val="6"/>
                <c:pt idx="0">
                  <c:v>96.4</c:v>
                </c:pt>
                <c:pt idx="1">
                  <c:v>99.1</c:v>
                </c:pt>
                <c:pt idx="2">
                  <c:v>99.9</c:v>
                </c:pt>
                <c:pt idx="3" formatCode="0">
                  <c:v>103</c:v>
                </c:pt>
                <c:pt idx="4" formatCode="0">
                  <c:v>105</c:v>
                </c:pt>
                <c:pt idx="5">
                  <c:v>99.4</c:v>
                </c:pt>
              </c:numCache>
            </c:numRef>
          </c:val>
          <c:extLst>
            <c:ext xmlns:c16="http://schemas.microsoft.com/office/drawing/2014/chart" uri="{C3380CC4-5D6E-409C-BE32-E72D297353CC}">
              <c16:uniqueId val="{00000002-B3E8-4D61-BE85-30AAEFB9E7F1}"/>
            </c:ext>
          </c:extLst>
        </c:ser>
        <c:ser>
          <c:idx val="3"/>
          <c:order val="3"/>
          <c:tx>
            <c:strRef>
              <c:f>Tables!$E$65</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Tables!$A$66:$A$71</c:f>
              <c:strCache>
                <c:ptCount val="6"/>
                <c:pt idx="0">
                  <c:v>Site 1</c:v>
                </c:pt>
                <c:pt idx="1">
                  <c:v>Site 4</c:v>
                </c:pt>
                <c:pt idx="2">
                  <c:v>Site 6</c:v>
                </c:pt>
                <c:pt idx="3">
                  <c:v>Site 7</c:v>
                </c:pt>
                <c:pt idx="4">
                  <c:v>Site 8</c:v>
                </c:pt>
                <c:pt idx="5">
                  <c:v>Site 11</c:v>
                </c:pt>
              </c:strCache>
            </c:strRef>
          </c:cat>
          <c:val>
            <c:numRef>
              <c:f>Tables!$E$66:$E$71</c:f>
              <c:numCache>
                <c:formatCode>General</c:formatCode>
                <c:ptCount val="6"/>
                <c:pt idx="0" formatCode="0.0">
                  <c:v>97</c:v>
                </c:pt>
                <c:pt idx="1">
                  <c:v>92.8</c:v>
                </c:pt>
                <c:pt idx="2">
                  <c:v>88.6</c:v>
                </c:pt>
                <c:pt idx="3">
                  <c:v>93.5</c:v>
                </c:pt>
                <c:pt idx="4">
                  <c:v>94.9</c:v>
                </c:pt>
                <c:pt idx="5">
                  <c:v>90.8</c:v>
                </c:pt>
              </c:numCache>
            </c:numRef>
          </c:val>
          <c:extLst>
            <c:ext xmlns:c16="http://schemas.microsoft.com/office/drawing/2014/chart" uri="{C3380CC4-5D6E-409C-BE32-E72D297353CC}">
              <c16:uniqueId val="{00000003-B3E8-4D61-BE85-30AAEFB9E7F1}"/>
            </c:ext>
          </c:extLst>
        </c:ser>
        <c:dLbls>
          <c:showLegendKey val="0"/>
          <c:showVal val="0"/>
          <c:showCatName val="0"/>
          <c:showSerName val="0"/>
          <c:showPercent val="0"/>
          <c:showBubbleSize val="0"/>
        </c:dLbls>
        <c:gapWidth val="150"/>
        <c:axId val="508247608"/>
        <c:axId val="508248000"/>
      </c:barChart>
      <c:catAx>
        <c:axId val="508247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8000"/>
        <c:crosses val="autoZero"/>
        <c:auto val="1"/>
        <c:lblAlgn val="ctr"/>
        <c:lblOffset val="100"/>
        <c:noMultiLvlLbl val="0"/>
      </c:catAx>
      <c:valAx>
        <c:axId val="5082480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 SAT</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76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Optical Dissolved Oxygen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Tables!$B$89</c:f>
              <c:strCache>
                <c:ptCount val="1"/>
                <c:pt idx="0">
                  <c:v>Summer</c:v>
                </c:pt>
              </c:strCache>
            </c:strRef>
          </c:tx>
          <c:spPr>
            <a:solidFill>
              <a:srgbClr val="FFFF00"/>
            </a:solidFill>
            <a:ln>
              <a:noFill/>
            </a:ln>
            <a:effectLst/>
          </c:spPr>
          <c:invertIfNegative val="0"/>
          <c:cat>
            <c:strRef>
              <c:f>Tables!$A$90:$A$95</c:f>
              <c:strCache>
                <c:ptCount val="6"/>
                <c:pt idx="0">
                  <c:v>Site 1</c:v>
                </c:pt>
                <c:pt idx="1">
                  <c:v>Site 4</c:v>
                </c:pt>
                <c:pt idx="2">
                  <c:v>Site 6</c:v>
                </c:pt>
                <c:pt idx="3">
                  <c:v>Site 7</c:v>
                </c:pt>
                <c:pt idx="4">
                  <c:v>Site 8</c:v>
                </c:pt>
                <c:pt idx="5">
                  <c:v>Site 11</c:v>
                </c:pt>
              </c:strCache>
            </c:strRef>
          </c:cat>
          <c:val>
            <c:numRef>
              <c:f>Tables!$B$90:$B$95</c:f>
              <c:numCache>
                <c:formatCode>General</c:formatCode>
                <c:ptCount val="6"/>
                <c:pt idx="0">
                  <c:v>0.57999999999999996</c:v>
                </c:pt>
                <c:pt idx="1">
                  <c:v>1.52</c:v>
                </c:pt>
                <c:pt idx="2">
                  <c:v>6.27</c:v>
                </c:pt>
                <c:pt idx="3">
                  <c:v>7.32</c:v>
                </c:pt>
                <c:pt idx="4">
                  <c:v>6.88</c:v>
                </c:pt>
                <c:pt idx="5">
                  <c:v>6.51</c:v>
                </c:pt>
              </c:numCache>
            </c:numRef>
          </c:val>
          <c:extLst>
            <c:ext xmlns:c16="http://schemas.microsoft.com/office/drawing/2014/chart" uri="{C3380CC4-5D6E-409C-BE32-E72D297353CC}">
              <c16:uniqueId val="{00000000-DF08-4ACC-9258-24CE7D009204}"/>
            </c:ext>
          </c:extLst>
        </c:ser>
        <c:ser>
          <c:idx val="1"/>
          <c:order val="1"/>
          <c:tx>
            <c:strRef>
              <c:f>Tables!$C$89</c:f>
              <c:strCache>
                <c:ptCount val="1"/>
                <c:pt idx="0">
                  <c:v>Fall</c:v>
                </c:pt>
              </c:strCache>
            </c:strRef>
          </c:tx>
          <c:spPr>
            <a:solidFill>
              <a:srgbClr val="C00000"/>
            </a:solidFill>
            <a:ln>
              <a:solidFill>
                <a:srgbClr val="C00000"/>
              </a:solidFill>
            </a:ln>
            <a:effectLst/>
          </c:spPr>
          <c:invertIfNegative val="0"/>
          <c:cat>
            <c:strRef>
              <c:f>Tables!$A$90:$A$95</c:f>
              <c:strCache>
                <c:ptCount val="6"/>
                <c:pt idx="0">
                  <c:v>Site 1</c:v>
                </c:pt>
                <c:pt idx="1">
                  <c:v>Site 4</c:v>
                </c:pt>
                <c:pt idx="2">
                  <c:v>Site 6</c:v>
                </c:pt>
                <c:pt idx="3">
                  <c:v>Site 7</c:v>
                </c:pt>
                <c:pt idx="4">
                  <c:v>Site 8</c:v>
                </c:pt>
                <c:pt idx="5">
                  <c:v>Site 11</c:v>
                </c:pt>
              </c:strCache>
            </c:strRef>
          </c:cat>
          <c:val>
            <c:numRef>
              <c:f>Tables!$C$90:$C$95</c:f>
              <c:numCache>
                <c:formatCode>General</c:formatCode>
                <c:ptCount val="6"/>
                <c:pt idx="0">
                  <c:v>4.25</c:v>
                </c:pt>
                <c:pt idx="1">
                  <c:v>5.95</c:v>
                </c:pt>
                <c:pt idx="2">
                  <c:v>6.94</c:v>
                </c:pt>
                <c:pt idx="3">
                  <c:v>6.47</c:v>
                </c:pt>
                <c:pt idx="4">
                  <c:v>7.49</c:v>
                </c:pt>
                <c:pt idx="5">
                  <c:v>7.21</c:v>
                </c:pt>
              </c:numCache>
            </c:numRef>
          </c:val>
          <c:extLst>
            <c:ext xmlns:c16="http://schemas.microsoft.com/office/drawing/2014/chart" uri="{C3380CC4-5D6E-409C-BE32-E72D297353CC}">
              <c16:uniqueId val="{00000001-DF08-4ACC-9258-24CE7D009204}"/>
            </c:ext>
          </c:extLst>
        </c:ser>
        <c:ser>
          <c:idx val="2"/>
          <c:order val="2"/>
          <c:tx>
            <c:strRef>
              <c:f>Tables!$D$89</c:f>
              <c:strCache>
                <c:ptCount val="1"/>
                <c:pt idx="0">
                  <c:v>Winter</c:v>
                </c:pt>
              </c:strCache>
            </c:strRef>
          </c:tx>
          <c:spPr>
            <a:solidFill>
              <a:srgbClr val="002060"/>
            </a:solidFill>
            <a:ln>
              <a:solidFill>
                <a:srgbClr val="002060"/>
              </a:solidFill>
            </a:ln>
            <a:effectLst/>
          </c:spPr>
          <c:invertIfNegative val="0"/>
          <c:cat>
            <c:strRef>
              <c:f>Tables!$A$90:$A$95</c:f>
              <c:strCache>
                <c:ptCount val="6"/>
                <c:pt idx="0">
                  <c:v>Site 1</c:v>
                </c:pt>
                <c:pt idx="1">
                  <c:v>Site 4</c:v>
                </c:pt>
                <c:pt idx="2">
                  <c:v>Site 6</c:v>
                </c:pt>
                <c:pt idx="3">
                  <c:v>Site 7</c:v>
                </c:pt>
                <c:pt idx="4">
                  <c:v>Site 8</c:v>
                </c:pt>
                <c:pt idx="5">
                  <c:v>Site 11</c:v>
                </c:pt>
              </c:strCache>
            </c:strRef>
          </c:cat>
          <c:val>
            <c:numRef>
              <c:f>Tables!$D$90:$D$95</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2-DF08-4ACC-9258-24CE7D009204}"/>
            </c:ext>
          </c:extLst>
        </c:ser>
        <c:ser>
          <c:idx val="3"/>
          <c:order val="3"/>
          <c:tx>
            <c:strRef>
              <c:f>Tables!$E$89</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Tables!$A$90:$A$95</c:f>
              <c:strCache>
                <c:ptCount val="6"/>
                <c:pt idx="0">
                  <c:v>Site 1</c:v>
                </c:pt>
                <c:pt idx="1">
                  <c:v>Site 4</c:v>
                </c:pt>
                <c:pt idx="2">
                  <c:v>Site 6</c:v>
                </c:pt>
                <c:pt idx="3">
                  <c:v>Site 7</c:v>
                </c:pt>
                <c:pt idx="4">
                  <c:v>Site 8</c:v>
                </c:pt>
                <c:pt idx="5">
                  <c:v>Site 11</c:v>
                </c:pt>
              </c:strCache>
            </c:strRef>
          </c:cat>
          <c:val>
            <c:numRef>
              <c:f>Tables!$E$90:$E$95</c:f>
              <c:numCache>
                <c:formatCode>General</c:formatCode>
                <c:ptCount val="6"/>
                <c:pt idx="0">
                  <c:v>9.64</c:v>
                </c:pt>
                <c:pt idx="1">
                  <c:v>9.26</c:v>
                </c:pt>
                <c:pt idx="2">
                  <c:v>8.8699999999999992</c:v>
                </c:pt>
                <c:pt idx="3">
                  <c:v>9.26</c:v>
                </c:pt>
                <c:pt idx="4">
                  <c:v>9.4499999999999993</c:v>
                </c:pt>
                <c:pt idx="5">
                  <c:v>9.23</c:v>
                </c:pt>
              </c:numCache>
            </c:numRef>
          </c:val>
          <c:extLst>
            <c:ext xmlns:c16="http://schemas.microsoft.com/office/drawing/2014/chart" uri="{C3380CC4-5D6E-409C-BE32-E72D297353CC}">
              <c16:uniqueId val="{00000003-DF08-4ACC-9258-24CE7D009204}"/>
            </c:ext>
          </c:extLst>
        </c:ser>
        <c:dLbls>
          <c:showLegendKey val="0"/>
          <c:showVal val="0"/>
          <c:showCatName val="0"/>
          <c:showSerName val="0"/>
          <c:showPercent val="0"/>
          <c:showBubbleSize val="0"/>
        </c:dLbls>
        <c:gapWidth val="150"/>
        <c:axId val="508249568"/>
        <c:axId val="508249960"/>
      </c:barChart>
      <c:catAx>
        <c:axId val="508249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9960"/>
        <c:crosses val="autoZero"/>
        <c:auto val="1"/>
        <c:lblAlgn val="ctr"/>
        <c:lblOffset val="100"/>
        <c:noMultiLvlLbl val="0"/>
      </c:catAx>
      <c:valAx>
        <c:axId val="5082499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95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8E03F63B-DF9A-4B96-A2BF-2A81ABEDE81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12EE-440C-8A6F-662CDC381BEF}"/>
                </c:ext>
              </c:extLst>
            </c:dLbl>
            <c:dLbl>
              <c:idx val="1"/>
              <c:layout>
                <c:manualLayout>
                  <c:x val="-7.6804915514593092E-2"/>
                  <c:y val="-6.8789343661450161E-2"/>
                </c:manualLayout>
              </c:layout>
              <c:tx>
                <c:rich>
                  <a:bodyPr/>
                  <a:lstStyle/>
                  <a:p>
                    <a:fld id="{A9D8D5A5-2BBD-4DA3-8186-E48C5638A47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1EC0-4206-8F35-F474E611938C}"/>
                </c:ext>
              </c:extLst>
            </c:dLbl>
            <c:dLbl>
              <c:idx val="2"/>
              <c:layout>
                <c:manualLayout>
                  <c:x val="-1.4914243102162566E-2"/>
                  <c:y val="8.3832335329341243E-2"/>
                </c:manualLayout>
              </c:layout>
              <c:tx>
                <c:rich>
                  <a:bodyPr/>
                  <a:lstStyle/>
                  <a:p>
                    <a:fld id="{6C6AE685-0AE0-420A-8B71-59817647C13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1EC0-4206-8F35-F474E611938C}"/>
                </c:ext>
              </c:extLst>
            </c:dLbl>
            <c:dLbl>
              <c:idx val="3"/>
              <c:tx>
                <c:rich>
                  <a:bodyPr/>
                  <a:lstStyle/>
                  <a:p>
                    <a:fld id="{B06E59E5-4E04-4946-BFE4-69C4741D7140}" type="CELLRANGE">
                      <a:rPr lang="en-US"/>
                      <a:pPr/>
                      <a:t>[CELLRANGE]</a:t>
                    </a:fld>
                    <a:endParaRPr lang="en-US"/>
                  </a:p>
                </c:rich>
              </c:tx>
              <c:showLegendKey val="0"/>
              <c:showVal val="0"/>
              <c:showCatName val="0"/>
              <c:showSerName val="1"/>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1EC0-4206-8F35-F474E611938C}"/>
                </c:ext>
              </c:extLst>
            </c:dLbl>
            <c:dLbl>
              <c:idx val="4"/>
              <c:tx>
                <c:rich>
                  <a:bodyPr/>
                  <a:lstStyle/>
                  <a:p>
                    <a:fld id="{768EDFFB-B2AA-4A74-B4A6-638D8B2EE36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12EE-440C-8A6F-662CDC381BE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trendline>
            <c:spPr>
              <a:ln w="63500" cap="rnd" cmpd="sng" algn="ctr">
                <a:solidFill>
                  <a:srgbClr val="FF0000">
                    <a:alpha val="25000"/>
                  </a:srgbClr>
                </a:solidFill>
                <a:round/>
              </a:ln>
              <a:effectLst/>
            </c:spPr>
            <c:trendlineType val="linear"/>
            <c:dispRSqr val="1"/>
            <c:dispEq val="1"/>
            <c:trendlineLbl>
              <c:layout>
                <c:manualLayout>
                  <c:x val="5.9324239950990468E-2"/>
                  <c:y val="0.48684552155531463"/>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Industrial!$K$21:$K$25</c:f>
              <c:numCache>
                <c:formatCode>General</c:formatCode>
                <c:ptCount val="5"/>
                <c:pt idx="0">
                  <c:v>27.722990844726606</c:v>
                </c:pt>
                <c:pt idx="1">
                  <c:v>47.326816002464149</c:v>
                </c:pt>
                <c:pt idx="2">
                  <c:v>24.399294182772572</c:v>
                </c:pt>
                <c:pt idx="3">
                  <c:v>35.71064585496017</c:v>
                </c:pt>
                <c:pt idx="4">
                  <c:v>4.7904454274305932</c:v>
                </c:pt>
              </c:numCache>
            </c:numRef>
          </c:xVal>
          <c:yVal>
            <c:numRef>
              <c:f>Industrial!$L$21:$L$25</c:f>
              <c:numCache>
                <c:formatCode>General</c:formatCode>
                <c:ptCount val="5"/>
                <c:pt idx="0">
                  <c:v>400</c:v>
                </c:pt>
                <c:pt idx="1">
                  <c:v>480</c:v>
                </c:pt>
                <c:pt idx="2">
                  <c:v>320</c:v>
                </c:pt>
                <c:pt idx="3">
                  <c:v>305</c:v>
                </c:pt>
                <c:pt idx="4">
                  <c:v>50</c:v>
                </c:pt>
              </c:numCache>
            </c:numRef>
          </c:yVal>
          <c:smooth val="0"/>
          <c:extLst>
            <c:ext xmlns:c15="http://schemas.microsoft.com/office/drawing/2012/chart" uri="{02D57815-91ED-43cb-92C2-25804820EDAC}">
              <c15:datalabelsRange>
                <c15:f>Industrial!$A$21:$A$25</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1EC0-4206-8F35-F474E611938C}"/>
            </c:ext>
          </c:extLst>
        </c:ser>
        <c:dLbls>
          <c:showLegendKey val="0"/>
          <c:showVal val="0"/>
          <c:showCatName val="0"/>
          <c:showSerName val="0"/>
          <c:showPercent val="0"/>
          <c:showBubbleSize val="0"/>
        </c:dLbls>
        <c:axId val="703456472"/>
        <c:axId val="703456864"/>
      </c:scatterChart>
      <c:valAx>
        <c:axId val="70345647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1383070866141725"/>
              <c:y val="0.89891951006124238"/>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56864"/>
        <c:crosses val="autoZero"/>
        <c:crossBetween val="midCat"/>
      </c:valAx>
      <c:valAx>
        <c:axId val="70345686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NP (ng/L)</a:t>
                </a:r>
              </a:p>
            </c:rich>
          </c:tx>
          <c:layout>
            <c:manualLayout>
              <c:xMode val="edge"/>
              <c:yMode val="edge"/>
              <c:x val="1.5531363948633938E-2"/>
              <c:y val="0.10001571659829947"/>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56472"/>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layout>
                <c:manualLayout>
                  <c:x val="-0.11739353742274043"/>
                  <c:y val="-2.6205464251981031E-2"/>
                </c:manualLayout>
              </c:layout>
              <c:tx>
                <c:rich>
                  <a:bodyPr/>
                  <a:lstStyle/>
                  <a:p>
                    <a:fld id="{A10688BA-9C60-4186-87F4-5C10A557C82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26E3-4CDA-BF86-9D81E0CFAF9F}"/>
                </c:ext>
              </c:extLst>
            </c:dLbl>
            <c:dLbl>
              <c:idx val="1"/>
              <c:layout>
                <c:manualLayout>
                  <c:x val="-2.1344279531407349E-2"/>
                  <c:y val="5.2410928503962027E-2"/>
                </c:manualLayout>
              </c:layout>
              <c:tx>
                <c:rich>
                  <a:bodyPr/>
                  <a:lstStyle/>
                  <a:p>
                    <a:fld id="{DB706B9A-56EC-4C7A-B295-EE1EA1FAE8B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26E3-4CDA-BF86-9D81E0CFAF9F}"/>
                </c:ext>
              </c:extLst>
            </c:dLbl>
            <c:dLbl>
              <c:idx val="2"/>
              <c:tx>
                <c:rich>
                  <a:bodyPr/>
                  <a:lstStyle/>
                  <a:p>
                    <a:fld id="{BF824810-4CDC-4BE6-840D-EAB1137390F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5875-402A-B0C8-7B121E6B6107}"/>
                </c:ext>
              </c:extLst>
            </c:dLbl>
            <c:dLbl>
              <c:idx val="3"/>
              <c:tx>
                <c:rich>
                  <a:bodyPr/>
                  <a:lstStyle/>
                  <a:p>
                    <a:fld id="{230E3E0A-EE40-44F1-8FD9-A198402CAFA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875-402A-B0C8-7B121E6B6107}"/>
                </c:ext>
              </c:extLst>
            </c:dLbl>
            <c:dLbl>
              <c:idx val="4"/>
              <c:layout>
                <c:manualLayout>
                  <c:x val="-0.17502309215754028"/>
                  <c:y val="-8.8443441850435928E-2"/>
                </c:manualLayout>
              </c:layout>
              <c:tx>
                <c:rich>
                  <a:bodyPr/>
                  <a:lstStyle/>
                  <a:p>
                    <a:fld id="{06514B06-0962-4FCC-9956-A3F56DD7499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26E3-4CDA-BF86-9D81E0CFAF9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intercept val="0"/>
            <c:dispRSqr val="1"/>
            <c:dispEq val="1"/>
            <c:trendlineLbl>
              <c:layout>
                <c:manualLayout>
                  <c:x val="-0.45730158683574917"/>
                  <c:y val="-6.6236013054744136E-2"/>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Industrial!$K$33:$K$37</c:f>
              <c:numCache>
                <c:formatCode>General</c:formatCode>
                <c:ptCount val="5"/>
                <c:pt idx="0">
                  <c:v>3.1287730814071653</c:v>
                </c:pt>
                <c:pt idx="1">
                  <c:v>3.3611178366096213</c:v>
                </c:pt>
                <c:pt idx="2">
                  <c:v>1.8515052302127528</c:v>
                </c:pt>
                <c:pt idx="3">
                  <c:v>2.3092268668431468</c:v>
                </c:pt>
                <c:pt idx="4">
                  <c:v>1.5062885795055712</c:v>
                </c:pt>
              </c:numCache>
            </c:numRef>
          </c:xVal>
          <c:yVal>
            <c:numRef>
              <c:f>Industrial!$L$33:$L$37</c:f>
              <c:numCache>
                <c:formatCode>General</c:formatCode>
                <c:ptCount val="5"/>
                <c:pt idx="0">
                  <c:v>220</c:v>
                </c:pt>
                <c:pt idx="1">
                  <c:v>220</c:v>
                </c:pt>
                <c:pt idx="2">
                  <c:v>25</c:v>
                </c:pt>
                <c:pt idx="3">
                  <c:v>150</c:v>
                </c:pt>
                <c:pt idx="4">
                  <c:v>25</c:v>
                </c:pt>
              </c:numCache>
            </c:numRef>
          </c:yVal>
          <c:smooth val="0"/>
          <c:extLst>
            <c:ext xmlns:c15="http://schemas.microsoft.com/office/drawing/2012/chart" uri="{02D57815-91ED-43cb-92C2-25804820EDAC}">
              <c15:datalabelsRange>
                <c15:f>Industrial!$A$33:$A$37</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26E3-4CDA-BF86-9D81E0CFAF9F}"/>
            </c:ext>
          </c:extLst>
        </c:ser>
        <c:dLbls>
          <c:showLegendKey val="0"/>
          <c:showVal val="0"/>
          <c:showCatName val="0"/>
          <c:showSerName val="0"/>
          <c:showPercent val="0"/>
          <c:showBubbleSize val="0"/>
        </c:dLbls>
        <c:axId val="703458432"/>
        <c:axId val="703458824"/>
      </c:scatterChart>
      <c:valAx>
        <c:axId val="70345843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4189650142048703"/>
              <c:y val="0.89891938569852281"/>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58824"/>
        <c:crosses val="autoZero"/>
        <c:crossBetween val="midCat"/>
      </c:valAx>
      <c:valAx>
        <c:axId val="7034588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OP (ng/L)</a:t>
                </a:r>
              </a:p>
            </c:rich>
          </c:tx>
          <c:layout>
            <c:manualLayout>
              <c:xMode val="edge"/>
              <c:yMode val="edge"/>
              <c:x val="2.2081678850896531E-2"/>
              <c:y val="6.1862013805847604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58432"/>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3123268F-6239-44A5-A25B-3C919F56FE2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412F-4180-921F-30A655798FB1}"/>
                </c:ext>
              </c:extLst>
            </c:dLbl>
            <c:dLbl>
              <c:idx val="1"/>
              <c:layout>
                <c:manualLayout>
                  <c:x val="4.4851571066280092E-2"/>
                  <c:y val="-6.5513643732162688E-2"/>
                </c:manualLayout>
              </c:layout>
              <c:tx>
                <c:rich>
                  <a:bodyPr/>
                  <a:lstStyle/>
                  <a:p>
                    <a:fld id="{9DCA68C7-B9C5-48FF-BD78-D31227A9139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57F-425F-B059-A5B1D642F893}"/>
                </c:ext>
              </c:extLst>
            </c:dLbl>
            <c:dLbl>
              <c:idx val="2"/>
              <c:layout>
                <c:manualLayout>
                  <c:x val="-5.3394727459857294E-2"/>
                  <c:y val="-5.568659717233828E-2"/>
                </c:manualLayout>
              </c:layout>
              <c:tx>
                <c:rich>
                  <a:bodyPr/>
                  <a:lstStyle/>
                  <a:p>
                    <a:fld id="{40263FE7-A520-4F11-B63A-C2AFF29A467F}"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57F-425F-B059-A5B1D642F893}"/>
                </c:ext>
              </c:extLst>
            </c:dLbl>
            <c:dLbl>
              <c:idx val="3"/>
              <c:layout>
                <c:manualLayout>
                  <c:x val="-0.17940628426512037"/>
                  <c:y val="-2.2929775306257061E-2"/>
                </c:manualLayout>
              </c:layout>
              <c:tx>
                <c:rich>
                  <a:bodyPr/>
                  <a:lstStyle/>
                  <a:p>
                    <a:fld id="{13047CC8-320C-4F15-A25D-90BF1DADA29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57F-425F-B059-A5B1D642F893}"/>
                </c:ext>
              </c:extLst>
            </c:dLbl>
            <c:dLbl>
              <c:idx val="4"/>
              <c:tx>
                <c:rich>
                  <a:bodyPr/>
                  <a:lstStyle/>
                  <a:p>
                    <a:fld id="{38681B23-9CF3-4CDD-BD81-1C84C5C95F2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12F-4180-921F-30A655798FB1}"/>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intercept val="0"/>
            <c:dispRSqr val="1"/>
            <c:dispEq val="1"/>
            <c:trendlineLbl>
              <c:layout>
                <c:manualLayout>
                  <c:x val="-0.39547042388202425"/>
                  <c:y val="-0.18407126369231785"/>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Industrial!$K$46:$K$50</c:f>
              <c:numCache>
                <c:formatCode>General</c:formatCode>
                <c:ptCount val="5"/>
                <c:pt idx="0">
                  <c:v>39.000625595854444</c:v>
                </c:pt>
                <c:pt idx="1">
                  <c:v>22.000964773481641</c:v>
                </c:pt>
                <c:pt idx="2">
                  <c:v>15.000232065503052</c:v>
                </c:pt>
                <c:pt idx="3">
                  <c:v>13.000354959193828</c:v>
                </c:pt>
                <c:pt idx="4">
                  <c:v>24.000567571018575</c:v>
                </c:pt>
              </c:numCache>
            </c:numRef>
          </c:xVal>
          <c:yVal>
            <c:numRef>
              <c:f>Industrial!$L$46:$L$50</c:f>
              <c:numCache>
                <c:formatCode>General</c:formatCode>
                <c:ptCount val="5"/>
                <c:pt idx="0">
                  <c:v>250</c:v>
                </c:pt>
                <c:pt idx="1">
                  <c:v>10.5</c:v>
                </c:pt>
                <c:pt idx="2">
                  <c:v>10.5</c:v>
                </c:pt>
                <c:pt idx="3">
                  <c:v>11.5</c:v>
                </c:pt>
                <c:pt idx="4">
                  <c:v>290</c:v>
                </c:pt>
              </c:numCache>
            </c:numRef>
          </c:yVal>
          <c:smooth val="0"/>
          <c:extLst>
            <c:ext xmlns:c15="http://schemas.microsoft.com/office/drawing/2012/chart" uri="{02D57815-91ED-43cb-92C2-25804820EDAC}">
              <c15:datalabelsRange>
                <c15:f>Industrial!$A$46:$A$50</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357F-425F-B059-A5B1D642F893}"/>
            </c:ext>
          </c:extLst>
        </c:ser>
        <c:dLbls>
          <c:showLegendKey val="0"/>
          <c:showVal val="0"/>
          <c:showCatName val="0"/>
          <c:showSerName val="0"/>
          <c:showPercent val="0"/>
          <c:showBubbleSize val="0"/>
        </c:dLbls>
        <c:axId val="703460392"/>
        <c:axId val="703460784"/>
      </c:scatterChart>
      <c:valAx>
        <c:axId val="70346039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2489186516612065"/>
              <c:y val="0.87926531865036739"/>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60784"/>
        <c:crosses val="autoZero"/>
        <c:crossBetween val="midCat"/>
      </c:valAx>
      <c:valAx>
        <c:axId val="70346078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TCPP (ng/L)</a:t>
                </a:r>
              </a:p>
            </c:rich>
          </c:tx>
          <c:layout>
            <c:manualLayout>
              <c:xMode val="edge"/>
              <c:yMode val="edge"/>
              <c:x val="2.5397460991000417E-2"/>
              <c:y val="0.1029033763515541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60392"/>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F5332373-C106-4BB2-9806-A0A360C1F77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4D0-449D-B781-BAEE60B4439B}"/>
                </c:ext>
              </c:extLst>
            </c:dLbl>
            <c:dLbl>
              <c:idx val="1"/>
              <c:tx>
                <c:rich>
                  <a:bodyPr/>
                  <a:lstStyle/>
                  <a:p>
                    <a:fld id="{E39C5A8A-B3BA-411A-9299-4AD1CEC53AC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4D0-449D-B781-BAEE60B4439B}"/>
                </c:ext>
              </c:extLst>
            </c:dLbl>
            <c:dLbl>
              <c:idx val="2"/>
              <c:tx>
                <c:rich>
                  <a:bodyPr/>
                  <a:lstStyle/>
                  <a:p>
                    <a:fld id="{9B3CAE76-7C88-4FF9-8609-A92A3681BEB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4D0-449D-B781-BAEE60B4439B}"/>
                </c:ext>
              </c:extLst>
            </c:dLbl>
            <c:dLbl>
              <c:idx val="3"/>
              <c:tx>
                <c:rich>
                  <a:bodyPr/>
                  <a:lstStyle/>
                  <a:p>
                    <a:fld id="{BB117852-505B-49E0-89C2-EA57715245D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4D0-449D-B781-BAEE60B4439B}"/>
                </c:ext>
              </c:extLst>
            </c:dLbl>
            <c:dLbl>
              <c:idx val="4"/>
              <c:layout>
                <c:manualLayout>
                  <c:x val="-4.0535927632701904E-2"/>
                  <c:y val="-0.12120020964360588"/>
                </c:manualLayout>
              </c:layout>
              <c:tx>
                <c:rich>
                  <a:bodyPr/>
                  <a:lstStyle/>
                  <a:p>
                    <a:fld id="{9E204466-173F-456D-B5A8-51D5609CB2FE}" type="CELLRANGE">
                      <a:rPr lang="en-US" dirty="0"/>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E1F5-4EBB-891B-F73794D4B36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14878732188836927"/>
                  <c:y val="0.4658318628151924"/>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Industrial!$K$60:$K$64</c:f>
              <c:numCache>
                <c:formatCode>General</c:formatCode>
                <c:ptCount val="5"/>
                <c:pt idx="0">
                  <c:v>0.63838740089115897</c:v>
                </c:pt>
                <c:pt idx="1">
                  <c:v>0.988169995707739</c:v>
                </c:pt>
                <c:pt idx="2">
                  <c:v>0.22753762520665963</c:v>
                </c:pt>
                <c:pt idx="3">
                  <c:v>0.35225967741308695</c:v>
                </c:pt>
                <c:pt idx="4">
                  <c:v>0.57238516964127284</c:v>
                </c:pt>
              </c:numCache>
            </c:numRef>
          </c:xVal>
          <c:yVal>
            <c:numRef>
              <c:f>Industrial!$L$60:$L$64</c:f>
              <c:numCache>
                <c:formatCode>General</c:formatCode>
                <c:ptCount val="5"/>
                <c:pt idx="0">
                  <c:v>2.4500000000000002</c:v>
                </c:pt>
                <c:pt idx="1">
                  <c:v>2.9</c:v>
                </c:pt>
                <c:pt idx="2">
                  <c:v>2.4</c:v>
                </c:pt>
                <c:pt idx="3">
                  <c:v>2.1</c:v>
                </c:pt>
                <c:pt idx="4">
                  <c:v>2.5</c:v>
                </c:pt>
              </c:numCache>
            </c:numRef>
          </c:yVal>
          <c:smooth val="0"/>
          <c:extLst>
            <c:ext xmlns:c15="http://schemas.microsoft.com/office/drawing/2012/chart" uri="{02D57815-91ED-43cb-92C2-25804820EDAC}">
              <c15:datalabelsRange>
                <c15:f>Industrial!$A$60:$A$64</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E1F5-4EBB-891B-F73794D4B360}"/>
            </c:ext>
          </c:extLst>
        </c:ser>
        <c:dLbls>
          <c:showLegendKey val="0"/>
          <c:showVal val="0"/>
          <c:showCatName val="0"/>
          <c:showSerName val="0"/>
          <c:showPercent val="0"/>
          <c:showBubbleSize val="0"/>
        </c:dLbls>
        <c:axId val="703461960"/>
        <c:axId val="703462352"/>
      </c:scatterChart>
      <c:valAx>
        <c:axId val="7034619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0641834381707981"/>
              <c:y val="0.8761012386922000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62352"/>
        <c:crosses val="autoZero"/>
        <c:crossBetween val="midCat"/>
      </c:valAx>
      <c:valAx>
        <c:axId val="7034623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PFOS (ng/L)</a:t>
                </a:r>
              </a:p>
            </c:rich>
          </c:tx>
          <c:layout>
            <c:manualLayout>
              <c:xMode val="edge"/>
              <c:yMode val="edge"/>
              <c:x val="2.1686862197253805E-2"/>
              <c:y val="4.0061156793636685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346196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F643DE47-EE84-4D27-B863-D0CE9AFFD1E3}"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A6AC-4ACE-B328-DE0A89565C0F}"/>
                </c:ext>
              </c:extLst>
            </c:dLbl>
            <c:dLbl>
              <c:idx val="1"/>
              <c:layout>
                <c:manualLayout>
                  <c:x val="-3.2002048131080388E-2"/>
                  <c:y val="-5.2410901467505364E-2"/>
                </c:manualLayout>
              </c:layout>
              <c:tx>
                <c:rich>
                  <a:bodyPr/>
                  <a:lstStyle/>
                  <a:p>
                    <a:fld id="{16064C2D-2FA6-4F66-AD50-46AF356ED4D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DF84-4241-8D8E-9B6E6957AA36}"/>
                </c:ext>
              </c:extLst>
            </c:dLbl>
            <c:dLbl>
              <c:idx val="2"/>
              <c:layout>
                <c:manualLayout>
                  <c:x val="-0.1728110599078341"/>
                  <c:y val="-4.2583857442348008E-2"/>
                </c:manualLayout>
              </c:layout>
              <c:tx>
                <c:rich>
                  <a:bodyPr/>
                  <a:lstStyle/>
                  <a:p>
                    <a:fld id="{07359166-3A70-41C8-82CB-9AB7B95975F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DF84-4241-8D8E-9B6E6957AA36}"/>
                </c:ext>
              </c:extLst>
            </c:dLbl>
            <c:dLbl>
              <c:idx val="3"/>
              <c:layout>
                <c:manualLayout>
                  <c:x val="6.4004096262159993E-3"/>
                  <c:y val="6.5513626834381253E-3"/>
                </c:manualLayout>
              </c:layout>
              <c:tx>
                <c:rich>
                  <a:bodyPr/>
                  <a:lstStyle/>
                  <a:p>
                    <a:fld id="{7286B04C-D913-417C-AB4C-F49D3A2F4DFC}"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DF84-4241-8D8E-9B6E6957AA36}"/>
                </c:ext>
              </c:extLst>
            </c:dLbl>
            <c:dLbl>
              <c:idx val="4"/>
              <c:layout>
                <c:manualLayout>
                  <c:x val="-0.19201228878648241"/>
                  <c:y val="5.5686582809224318E-2"/>
                </c:manualLayout>
              </c:layout>
              <c:tx>
                <c:rich>
                  <a:bodyPr/>
                  <a:lstStyle/>
                  <a:p>
                    <a:fld id="{58BB2BC1-F642-4F6F-982E-9152B71A8B0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DF84-4241-8D8E-9B6E6957AA36}"/>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32010478766055572"/>
                  <c:y val="-1.561918110864759E-3"/>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Pesticides!$I$21:$I$25</c:f>
              <c:numCache>
                <c:formatCode>General</c:formatCode>
                <c:ptCount val="5"/>
                <c:pt idx="0">
                  <c:v>0.58392307251980924</c:v>
                </c:pt>
                <c:pt idx="1">
                  <c:v>0.86854465425463367</c:v>
                </c:pt>
                <c:pt idx="2">
                  <c:v>0.29593340234775944</c:v>
                </c:pt>
                <c:pt idx="3">
                  <c:v>0.3437887858219148</c:v>
                </c:pt>
                <c:pt idx="4">
                  <c:v>0.50548691711287663</c:v>
                </c:pt>
              </c:numCache>
            </c:numRef>
          </c:xVal>
          <c:yVal>
            <c:numRef>
              <c:f>Pesticides!$J$21:$J$25</c:f>
              <c:numCache>
                <c:formatCode>General</c:formatCode>
                <c:ptCount val="5"/>
                <c:pt idx="0">
                  <c:v>10</c:v>
                </c:pt>
                <c:pt idx="1">
                  <c:v>9.3000000000000007</c:v>
                </c:pt>
                <c:pt idx="2">
                  <c:v>10.375</c:v>
                </c:pt>
                <c:pt idx="3">
                  <c:v>10.35</c:v>
                </c:pt>
                <c:pt idx="4">
                  <c:v>10.050000000000001</c:v>
                </c:pt>
              </c:numCache>
            </c:numRef>
          </c:yVal>
          <c:smooth val="0"/>
          <c:extLst>
            <c:ext xmlns:c15="http://schemas.microsoft.com/office/drawing/2012/chart" uri="{02D57815-91ED-43cb-92C2-25804820EDAC}">
              <c15:datalabelsRange>
                <c15:f>Pesticides!$A$21:$A$25</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DF84-4241-8D8E-9B6E6957AA36}"/>
            </c:ext>
          </c:extLst>
        </c:ser>
        <c:dLbls>
          <c:showLegendKey val="0"/>
          <c:showVal val="0"/>
          <c:showCatName val="0"/>
          <c:showSerName val="0"/>
          <c:showPercent val="0"/>
          <c:showBubbleSize val="0"/>
        </c:dLbls>
        <c:axId val="705639752"/>
        <c:axId val="705640144"/>
      </c:scatterChart>
      <c:valAx>
        <c:axId val="70563975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0130299572768457"/>
              <c:y val="0.8989194378414963"/>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0144"/>
        <c:crosses val="autoZero"/>
        <c:crossBetween val="midCat"/>
      </c:valAx>
      <c:valAx>
        <c:axId val="70564014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Atrazine</a:t>
                </a:r>
                <a:r>
                  <a:rPr lang="en-US" baseline="0"/>
                  <a:t> (ng/L)</a:t>
                </a:r>
                <a:endParaRPr lang="en-US"/>
              </a:p>
            </c:rich>
          </c:tx>
          <c:layout>
            <c:manualLayout>
              <c:xMode val="edge"/>
              <c:yMode val="edge"/>
              <c:x val="2.6350311524152459E-2"/>
              <c:y val="4.0855943695523395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39752"/>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layout>
                <c:manualLayout>
                  <c:x val="-0.11307390339648413"/>
                  <c:y val="-7.5340670859538772E-2"/>
                </c:manualLayout>
              </c:layout>
              <c:tx>
                <c:rich>
                  <a:bodyPr/>
                  <a:lstStyle/>
                  <a:p>
                    <a:fld id="{4281B5D7-AB90-430D-862C-9361EB0BA692}"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3554-4A18-9A77-DC3730DD7F60}"/>
                </c:ext>
              </c:extLst>
            </c:dLbl>
            <c:dLbl>
              <c:idx val="1"/>
              <c:layout>
                <c:manualLayout>
                  <c:x val="-1.7067759003242873E-2"/>
                  <c:y val="3.9308176100628929E-2"/>
                </c:manualLayout>
              </c:layout>
              <c:tx>
                <c:rich>
                  <a:bodyPr/>
                  <a:lstStyle/>
                  <a:p>
                    <a:fld id="{EB2ED144-2FA6-4063-A807-814E2897727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3554-4A18-9A77-DC3730DD7F60}"/>
                </c:ext>
              </c:extLst>
            </c:dLbl>
            <c:dLbl>
              <c:idx val="2"/>
              <c:layout>
                <c:manualLayout>
                  <c:x val="-4.2669397508107186E-2"/>
                  <c:y val="6.2237945492662476E-2"/>
                </c:manualLayout>
              </c:layout>
              <c:tx>
                <c:rich>
                  <a:bodyPr/>
                  <a:lstStyle/>
                  <a:p>
                    <a:fld id="{36D3226D-355F-405E-812E-DEE327BF637B}" type="CELLRANGE">
                      <a:rPr lang="en-US" dirty="0"/>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3554-4A18-9A77-DC3730DD7F60}"/>
                </c:ext>
              </c:extLst>
            </c:dLbl>
            <c:dLbl>
              <c:idx val="3"/>
              <c:layout>
                <c:manualLayout>
                  <c:x val="-0.15360983102918588"/>
                  <c:y val="-5.8962264150943425E-2"/>
                </c:manualLayout>
              </c:layout>
              <c:tx>
                <c:rich>
                  <a:bodyPr/>
                  <a:lstStyle/>
                  <a:p>
                    <a:fld id="{40E619FB-A272-49CF-AC32-3B3B0C0F57F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3554-4A18-9A77-DC3730DD7F60}"/>
                </c:ext>
              </c:extLst>
            </c:dLbl>
            <c:dLbl>
              <c:idx val="4"/>
              <c:layout>
                <c:manualLayout>
                  <c:x val="-6.61375661375663E-2"/>
                  <c:y val="-4.9135220125786173E-2"/>
                </c:manualLayout>
              </c:layout>
              <c:tx>
                <c:rich>
                  <a:bodyPr/>
                  <a:lstStyle/>
                  <a:p>
                    <a:fld id="{3C0C5E98-6782-4CC2-9432-FEFAE9D02E3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layout>
                    <c:manualLayout>
                      <c:w val="0.21880867042157365"/>
                      <c:h val="0.12178983228511531"/>
                    </c:manualLayout>
                  </c15:layout>
                  <c15:dlblFieldTable/>
                  <c15:showDataLabelsRange val="1"/>
                </c:ext>
                <c:ext xmlns:c16="http://schemas.microsoft.com/office/drawing/2014/chart" uri="{C3380CC4-5D6E-409C-BE32-E72D297353CC}">
                  <c16:uniqueId val="{00000004-3554-4A18-9A77-DC3730DD7F60}"/>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4006532295417532"/>
                  <c:y val="0.51644052376111138"/>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Pesticides!$I$33:$I$37</c:f>
              <c:numCache>
                <c:formatCode>General</c:formatCode>
                <c:ptCount val="5"/>
                <c:pt idx="0">
                  <c:v>3.1054256456843152</c:v>
                </c:pt>
                <c:pt idx="1">
                  <c:v>3.7292960800866339</c:v>
                </c:pt>
                <c:pt idx="2">
                  <c:v>3.1595570978473533</c:v>
                </c:pt>
                <c:pt idx="3">
                  <c:v>2.5532494316722083</c:v>
                </c:pt>
                <c:pt idx="4">
                  <c:v>3.6366943863025996</c:v>
                </c:pt>
              </c:numCache>
            </c:numRef>
          </c:xVal>
          <c:yVal>
            <c:numRef>
              <c:f>Pesticides!$J$33:$J$37</c:f>
              <c:numCache>
                <c:formatCode>General</c:formatCode>
                <c:ptCount val="5"/>
                <c:pt idx="0">
                  <c:v>370</c:v>
                </c:pt>
                <c:pt idx="1">
                  <c:v>410</c:v>
                </c:pt>
                <c:pt idx="2">
                  <c:v>370</c:v>
                </c:pt>
                <c:pt idx="3">
                  <c:v>360</c:v>
                </c:pt>
                <c:pt idx="4">
                  <c:v>432.5</c:v>
                </c:pt>
              </c:numCache>
            </c:numRef>
          </c:yVal>
          <c:smooth val="0"/>
          <c:extLst>
            <c:ext xmlns:c15="http://schemas.microsoft.com/office/drawing/2012/chart" uri="{02D57815-91ED-43cb-92C2-25804820EDAC}">
              <c15:datalabelsRange>
                <c15:f>Pesticides!$A$33:$A$37</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3554-4A18-9A77-DC3730DD7F60}"/>
            </c:ext>
          </c:extLst>
        </c:ser>
        <c:dLbls>
          <c:showLegendKey val="0"/>
          <c:showVal val="0"/>
          <c:showCatName val="0"/>
          <c:showSerName val="0"/>
          <c:showPercent val="0"/>
          <c:showBubbleSize val="0"/>
        </c:dLbls>
        <c:axId val="705641320"/>
        <c:axId val="705641712"/>
      </c:scatterChart>
      <c:valAx>
        <c:axId val="70564132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2918874229905324"/>
              <c:y val="0.8761012386922000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1712"/>
        <c:crosses val="autoZero"/>
        <c:crossBetween val="midCat"/>
      </c:valAx>
      <c:valAx>
        <c:axId val="7056417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Simazine</a:t>
                </a:r>
                <a:r>
                  <a:rPr lang="en-US" baseline="0"/>
                  <a:t> (ng/L)</a:t>
                </a:r>
                <a:endParaRPr lang="en-US"/>
              </a:p>
            </c:rich>
          </c:tx>
          <c:layout>
            <c:manualLayout>
              <c:xMode val="edge"/>
              <c:yMode val="edge"/>
              <c:x val="1.5286447827797617E-2"/>
              <c:y val="2.2855858842829237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132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D51CAB55-5D54-4DE1-B458-697797C05FC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280F-4B5B-A116-17355E0EDFD8}"/>
                </c:ext>
              </c:extLst>
            </c:dLbl>
            <c:dLbl>
              <c:idx val="1"/>
              <c:layout>
                <c:manualLayout>
                  <c:x val="-3.2103897312019042E-2"/>
                  <c:y val="7.1914077862818615E-2"/>
                </c:manualLayout>
              </c:layout>
              <c:tx>
                <c:rich>
                  <a:bodyPr/>
                  <a:lstStyle/>
                  <a:p>
                    <a:fld id="{EE9339A4-B6DA-4CA3-B940-A1167E2CC19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1-BE9B-4717-8DF7-994B60630AD2}"/>
                </c:ext>
              </c:extLst>
            </c:dLbl>
            <c:dLbl>
              <c:idx val="2"/>
              <c:layout>
                <c:manualLayout>
                  <c:x val="-9.203117229445458E-2"/>
                  <c:y val="9.1527008189041886E-2"/>
                </c:manualLayout>
              </c:layout>
              <c:tx>
                <c:rich>
                  <a:bodyPr/>
                  <a:lstStyle/>
                  <a:p>
                    <a:fld id="{95E0B281-57E3-4937-82E8-EA43411C4EE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2-BE9B-4717-8DF7-994B60630AD2}"/>
                </c:ext>
              </c:extLst>
            </c:dLbl>
            <c:dLbl>
              <c:idx val="3"/>
              <c:layout>
                <c:manualLayout>
                  <c:x val="1.0701299104006348E-2"/>
                  <c:y val="6.5376434420744197E-3"/>
                </c:manualLayout>
              </c:layout>
              <c:tx>
                <c:rich>
                  <a:bodyPr/>
                  <a:lstStyle/>
                  <a:p>
                    <a:fld id="{C971CDB4-F9F1-4649-A6A9-5978D80FB27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BE9B-4717-8DF7-994B60630AD2}"/>
                </c:ext>
              </c:extLst>
            </c:dLbl>
            <c:dLbl>
              <c:idx val="4"/>
              <c:tx>
                <c:rich>
                  <a:bodyPr/>
                  <a:lstStyle/>
                  <a:p>
                    <a:fld id="{2BF62304-FFE8-4085-88BC-2C37D226CFA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280F-4B5B-A116-17355E0EDFD8}"/>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intercept val="0"/>
            <c:dispRSqr val="1"/>
            <c:dispEq val="1"/>
            <c:trendlineLbl>
              <c:layout>
                <c:manualLayout>
                  <c:x val="-0.47884395806456398"/>
                  <c:y val="-7.7949198153953875E-2"/>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PPCP!$I$18:$I$22</c:f>
              <c:numCache>
                <c:formatCode>General</c:formatCode>
                <c:ptCount val="5"/>
                <c:pt idx="0">
                  <c:v>0.19071338061816057</c:v>
                </c:pt>
                <c:pt idx="1">
                  <c:v>0.26713631507256713</c:v>
                </c:pt>
                <c:pt idx="2">
                  <c:v>0.10728966221508639</c:v>
                </c:pt>
                <c:pt idx="3">
                  <c:v>0.12406365294921277</c:v>
                </c:pt>
                <c:pt idx="4">
                  <c:v>0.18354623236246964</c:v>
                </c:pt>
              </c:numCache>
            </c:numRef>
          </c:xVal>
          <c:yVal>
            <c:numRef>
              <c:f>PPCP!$J$18:$J$22</c:f>
              <c:numCache>
                <c:formatCode>General</c:formatCode>
                <c:ptCount val="5"/>
                <c:pt idx="0">
                  <c:v>25</c:v>
                </c:pt>
                <c:pt idx="1">
                  <c:v>53</c:v>
                </c:pt>
                <c:pt idx="2">
                  <c:v>19</c:v>
                </c:pt>
                <c:pt idx="3">
                  <c:v>19</c:v>
                </c:pt>
                <c:pt idx="4">
                  <c:v>35</c:v>
                </c:pt>
              </c:numCache>
            </c:numRef>
          </c:yVal>
          <c:smooth val="0"/>
          <c:extLst>
            <c:ext xmlns:c15="http://schemas.microsoft.com/office/drawing/2012/chart" uri="{02D57815-91ED-43cb-92C2-25804820EDAC}">
              <c15:datalabelsRange>
                <c15:f>PPCP!$A$18:$A$22</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BE9B-4717-8DF7-994B60630AD2}"/>
            </c:ext>
          </c:extLst>
        </c:ser>
        <c:dLbls>
          <c:showLegendKey val="0"/>
          <c:showVal val="0"/>
          <c:showCatName val="0"/>
          <c:showSerName val="0"/>
          <c:showPercent val="0"/>
          <c:showBubbleSize val="0"/>
        </c:dLbls>
        <c:axId val="705643280"/>
        <c:axId val="705643672"/>
      </c:scatterChart>
      <c:valAx>
        <c:axId val="70564328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3330504385876495"/>
              <c:y val="0.90547080052493434"/>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3672"/>
        <c:crosses val="autoZero"/>
        <c:crossBetween val="midCat"/>
      </c:valAx>
      <c:valAx>
        <c:axId val="70564367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Clofibricc Acid (ng/L)</a:t>
                </a:r>
              </a:p>
            </c:rich>
          </c:tx>
          <c:layout>
            <c:manualLayout>
              <c:xMode val="edge"/>
              <c:yMode val="edge"/>
              <c:x val="2.6350368838303814E-2"/>
              <c:y val="0.1072754688093233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328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Specific Conductance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Tables!$B$1</c:f>
              <c:strCache>
                <c:ptCount val="1"/>
                <c:pt idx="0">
                  <c:v>Summer</c:v>
                </c:pt>
              </c:strCache>
            </c:strRef>
          </c:tx>
          <c:spPr>
            <a:solidFill>
              <a:srgbClr val="FFFF00"/>
            </a:solidFill>
            <a:ln>
              <a:noFill/>
            </a:ln>
            <a:effectLst/>
          </c:spPr>
          <c:invertIfNegative val="0"/>
          <c:cat>
            <c:strRef>
              <c:f>Tables!$A$2:$A$7</c:f>
              <c:strCache>
                <c:ptCount val="6"/>
                <c:pt idx="0">
                  <c:v>Site 1</c:v>
                </c:pt>
                <c:pt idx="1">
                  <c:v>Site 4</c:v>
                </c:pt>
                <c:pt idx="2">
                  <c:v>Site 6</c:v>
                </c:pt>
                <c:pt idx="3">
                  <c:v>Site 7</c:v>
                </c:pt>
                <c:pt idx="4">
                  <c:v>Site 8</c:v>
                </c:pt>
                <c:pt idx="5">
                  <c:v>Site 11</c:v>
                </c:pt>
              </c:strCache>
            </c:strRef>
          </c:cat>
          <c:val>
            <c:numRef>
              <c:f>Tables!$B$2:$B$7</c:f>
              <c:numCache>
                <c:formatCode>0.000</c:formatCode>
                <c:ptCount val="6"/>
                <c:pt idx="0">
                  <c:v>0.39700000000000002</c:v>
                </c:pt>
                <c:pt idx="1">
                  <c:v>0.39400000000000002</c:v>
                </c:pt>
                <c:pt idx="2">
                  <c:v>0.52100000000000002</c:v>
                </c:pt>
                <c:pt idx="3">
                  <c:v>0.38900000000000001</c:v>
                </c:pt>
                <c:pt idx="4">
                  <c:v>0.39200000000000002</c:v>
                </c:pt>
                <c:pt idx="5">
                  <c:v>0.41499999999999998</c:v>
                </c:pt>
              </c:numCache>
            </c:numRef>
          </c:val>
          <c:extLst>
            <c:ext xmlns:c16="http://schemas.microsoft.com/office/drawing/2014/chart" uri="{C3380CC4-5D6E-409C-BE32-E72D297353CC}">
              <c16:uniqueId val="{00000000-4288-4F8E-BBD2-016341497F28}"/>
            </c:ext>
          </c:extLst>
        </c:ser>
        <c:ser>
          <c:idx val="1"/>
          <c:order val="1"/>
          <c:tx>
            <c:strRef>
              <c:f>Tables!$C$1</c:f>
              <c:strCache>
                <c:ptCount val="1"/>
                <c:pt idx="0">
                  <c:v>Fall</c:v>
                </c:pt>
              </c:strCache>
            </c:strRef>
          </c:tx>
          <c:spPr>
            <a:solidFill>
              <a:srgbClr val="C00000"/>
            </a:solidFill>
            <a:ln>
              <a:solidFill>
                <a:srgbClr val="C00000"/>
              </a:solidFill>
            </a:ln>
            <a:effectLst/>
          </c:spPr>
          <c:invertIfNegative val="0"/>
          <c:cat>
            <c:strRef>
              <c:f>Tables!$A$2:$A$7</c:f>
              <c:strCache>
                <c:ptCount val="6"/>
                <c:pt idx="0">
                  <c:v>Site 1</c:v>
                </c:pt>
                <c:pt idx="1">
                  <c:v>Site 4</c:v>
                </c:pt>
                <c:pt idx="2">
                  <c:v>Site 6</c:v>
                </c:pt>
                <c:pt idx="3">
                  <c:v>Site 7</c:v>
                </c:pt>
                <c:pt idx="4">
                  <c:v>Site 8</c:v>
                </c:pt>
                <c:pt idx="5">
                  <c:v>Site 11</c:v>
                </c:pt>
              </c:strCache>
            </c:strRef>
          </c:cat>
          <c:val>
            <c:numRef>
              <c:f>Tables!$C$2:$C$7</c:f>
              <c:numCache>
                <c:formatCode>0.000</c:formatCode>
                <c:ptCount val="6"/>
                <c:pt idx="0">
                  <c:v>0.36799999999999999</c:v>
                </c:pt>
                <c:pt idx="1">
                  <c:v>0.36499999999999999</c:v>
                </c:pt>
                <c:pt idx="2">
                  <c:v>0.36399999999999999</c:v>
                </c:pt>
                <c:pt idx="3">
                  <c:v>0.36799999999999999</c:v>
                </c:pt>
                <c:pt idx="4">
                  <c:v>0.35599999999999998</c:v>
                </c:pt>
                <c:pt idx="5">
                  <c:v>0.36499999999999999</c:v>
                </c:pt>
              </c:numCache>
            </c:numRef>
          </c:val>
          <c:extLst>
            <c:ext xmlns:c16="http://schemas.microsoft.com/office/drawing/2014/chart" uri="{C3380CC4-5D6E-409C-BE32-E72D297353CC}">
              <c16:uniqueId val="{00000001-4288-4F8E-BBD2-016341497F28}"/>
            </c:ext>
          </c:extLst>
        </c:ser>
        <c:ser>
          <c:idx val="2"/>
          <c:order val="2"/>
          <c:tx>
            <c:strRef>
              <c:f>Tables!$D$1</c:f>
              <c:strCache>
                <c:ptCount val="1"/>
                <c:pt idx="0">
                  <c:v>Winter</c:v>
                </c:pt>
              </c:strCache>
            </c:strRef>
          </c:tx>
          <c:spPr>
            <a:solidFill>
              <a:srgbClr val="002060"/>
            </a:solidFill>
            <a:ln>
              <a:solidFill>
                <a:srgbClr val="002060"/>
              </a:solidFill>
            </a:ln>
            <a:effectLst/>
          </c:spPr>
          <c:invertIfNegative val="0"/>
          <c:cat>
            <c:strRef>
              <c:f>Tables!$A$2:$A$7</c:f>
              <c:strCache>
                <c:ptCount val="6"/>
                <c:pt idx="0">
                  <c:v>Site 1</c:v>
                </c:pt>
                <c:pt idx="1">
                  <c:v>Site 4</c:v>
                </c:pt>
                <c:pt idx="2">
                  <c:v>Site 6</c:v>
                </c:pt>
                <c:pt idx="3">
                  <c:v>Site 7</c:v>
                </c:pt>
                <c:pt idx="4">
                  <c:v>Site 8</c:v>
                </c:pt>
                <c:pt idx="5">
                  <c:v>Site 11</c:v>
                </c:pt>
              </c:strCache>
            </c:strRef>
          </c:cat>
          <c:val>
            <c:numRef>
              <c:f>Tables!$D$2:$D$7</c:f>
              <c:numCache>
                <c:formatCode>0.000</c:formatCode>
                <c:ptCount val="6"/>
                <c:pt idx="0">
                  <c:v>0.377</c:v>
                </c:pt>
                <c:pt idx="1">
                  <c:v>0.379</c:v>
                </c:pt>
                <c:pt idx="2">
                  <c:v>0.44800000000000001</c:v>
                </c:pt>
                <c:pt idx="3">
                  <c:v>0.378</c:v>
                </c:pt>
                <c:pt idx="4">
                  <c:v>0.38100000000000001</c:v>
                </c:pt>
                <c:pt idx="5">
                  <c:v>0.40300000000000002</c:v>
                </c:pt>
              </c:numCache>
            </c:numRef>
          </c:val>
          <c:extLst>
            <c:ext xmlns:c16="http://schemas.microsoft.com/office/drawing/2014/chart" uri="{C3380CC4-5D6E-409C-BE32-E72D297353CC}">
              <c16:uniqueId val="{00000002-4288-4F8E-BBD2-016341497F28}"/>
            </c:ext>
          </c:extLst>
        </c:ser>
        <c:ser>
          <c:idx val="3"/>
          <c:order val="3"/>
          <c:tx>
            <c:strRef>
              <c:f>Tables!$E$1</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Tables!$A$2:$A$7</c:f>
              <c:strCache>
                <c:ptCount val="6"/>
                <c:pt idx="0">
                  <c:v>Site 1</c:v>
                </c:pt>
                <c:pt idx="1">
                  <c:v>Site 4</c:v>
                </c:pt>
                <c:pt idx="2">
                  <c:v>Site 6</c:v>
                </c:pt>
                <c:pt idx="3">
                  <c:v>Site 7</c:v>
                </c:pt>
                <c:pt idx="4">
                  <c:v>Site 8</c:v>
                </c:pt>
                <c:pt idx="5">
                  <c:v>Site 11</c:v>
                </c:pt>
              </c:strCache>
            </c:strRef>
          </c:cat>
          <c:val>
            <c:numRef>
              <c:f>Tables!$E$2:$E$7</c:f>
              <c:numCache>
                <c:formatCode>0.000</c:formatCode>
                <c:ptCount val="6"/>
                <c:pt idx="0">
                  <c:v>0.39</c:v>
                </c:pt>
                <c:pt idx="1">
                  <c:v>0.38500000000000001</c:v>
                </c:pt>
                <c:pt idx="2">
                  <c:v>0.38700000000000001</c:v>
                </c:pt>
                <c:pt idx="3">
                  <c:v>0.38800000000000001</c:v>
                </c:pt>
                <c:pt idx="4">
                  <c:v>0.38500000000000001</c:v>
                </c:pt>
                <c:pt idx="5">
                  <c:v>0.34699999999999998</c:v>
                </c:pt>
              </c:numCache>
            </c:numRef>
          </c:val>
          <c:extLst>
            <c:ext xmlns:c16="http://schemas.microsoft.com/office/drawing/2014/chart" uri="{C3380CC4-5D6E-409C-BE32-E72D297353CC}">
              <c16:uniqueId val="{00000003-4288-4F8E-BBD2-016341497F28}"/>
            </c:ext>
          </c:extLst>
        </c:ser>
        <c:dLbls>
          <c:showLegendKey val="0"/>
          <c:showVal val="0"/>
          <c:showCatName val="0"/>
          <c:showSerName val="0"/>
          <c:showPercent val="0"/>
          <c:showBubbleSize val="0"/>
        </c:dLbls>
        <c:gapWidth val="150"/>
        <c:axId val="693814728"/>
        <c:axId val="693818648"/>
      </c:barChart>
      <c:catAx>
        <c:axId val="693814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18648"/>
        <c:crosses val="autoZero"/>
        <c:auto val="1"/>
        <c:lblAlgn val="ctr"/>
        <c:lblOffset val="100"/>
        <c:noMultiLvlLbl val="0"/>
      </c:catAx>
      <c:valAx>
        <c:axId val="6938186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b="1">
                    <a:solidFill>
                      <a:schemeClr val="tx1"/>
                    </a:solidFill>
                  </a:rPr>
                  <a:t>mS/cm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14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58F5F807-3D03-4163-B53E-5F73E8C3EB6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B36C-4842-9E46-077C79296BEF}"/>
                </c:ext>
              </c:extLst>
            </c:dLbl>
            <c:dLbl>
              <c:idx val="1"/>
              <c:tx>
                <c:rich>
                  <a:bodyPr/>
                  <a:lstStyle/>
                  <a:p>
                    <a:fld id="{6568EC31-5D78-41B1-9131-BF3C145AB92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36C-4842-9E46-077C79296BEF}"/>
                </c:ext>
              </c:extLst>
            </c:dLbl>
            <c:dLbl>
              <c:idx val="2"/>
              <c:tx>
                <c:rich>
                  <a:bodyPr/>
                  <a:lstStyle/>
                  <a:p>
                    <a:fld id="{A4D63F9C-D2CD-4191-9E02-8E5CD6C0FF7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36C-4842-9E46-077C79296BEF}"/>
                </c:ext>
              </c:extLst>
            </c:dLbl>
            <c:dLbl>
              <c:idx val="3"/>
              <c:tx>
                <c:rich>
                  <a:bodyPr/>
                  <a:lstStyle/>
                  <a:p>
                    <a:fld id="{10A14D40-7108-4DEE-B34B-998C6309CFAD}"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36C-4842-9E46-077C79296BEF}"/>
                </c:ext>
              </c:extLst>
            </c:dLbl>
            <c:dLbl>
              <c:idx val="4"/>
              <c:tx>
                <c:rich>
                  <a:bodyPr/>
                  <a:lstStyle/>
                  <a:p>
                    <a:fld id="{EFC240F5-A3BB-407A-AC4D-EF59362B553B}"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36C-4842-9E46-077C79296BEF}"/>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2635389741367718"/>
                  <c:y val="-1.4567333593265912E-2"/>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PPCP!$I$35:$I$39</c:f>
              <c:numCache>
                <c:formatCode>General</c:formatCode>
                <c:ptCount val="5"/>
                <c:pt idx="0">
                  <c:v>27.207237383856839</c:v>
                </c:pt>
                <c:pt idx="1">
                  <c:v>40.98123882190923</c:v>
                </c:pt>
                <c:pt idx="2">
                  <c:v>11.014484174675871</c:v>
                </c:pt>
                <c:pt idx="3">
                  <c:v>16.138034037161713</c:v>
                </c:pt>
                <c:pt idx="4">
                  <c:v>27.18355823797506</c:v>
                </c:pt>
              </c:numCache>
            </c:numRef>
          </c:xVal>
          <c:yVal>
            <c:numRef>
              <c:f>PPCP!$J$35:$J$39</c:f>
              <c:numCache>
                <c:formatCode>General</c:formatCode>
                <c:ptCount val="5"/>
                <c:pt idx="0">
                  <c:v>330</c:v>
                </c:pt>
                <c:pt idx="1">
                  <c:v>515</c:v>
                </c:pt>
                <c:pt idx="2">
                  <c:v>50</c:v>
                </c:pt>
                <c:pt idx="3">
                  <c:v>360</c:v>
                </c:pt>
                <c:pt idx="4">
                  <c:v>465</c:v>
                </c:pt>
              </c:numCache>
            </c:numRef>
          </c:yVal>
          <c:smooth val="0"/>
          <c:extLst>
            <c:ext xmlns:c15="http://schemas.microsoft.com/office/drawing/2012/chart" uri="{02D57815-91ED-43cb-92C2-25804820EDAC}">
              <c15:datalabelsRange>
                <c15:f>PPCP!$A$35:$A$39</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350F-4D86-A6CB-95353C345CB0}"/>
            </c:ext>
          </c:extLst>
        </c:ser>
        <c:dLbls>
          <c:showLegendKey val="0"/>
          <c:showVal val="0"/>
          <c:showCatName val="0"/>
          <c:showSerName val="0"/>
          <c:showPercent val="0"/>
          <c:showBubbleSize val="0"/>
        </c:dLbls>
        <c:axId val="705645240"/>
        <c:axId val="705645632"/>
      </c:scatterChart>
      <c:valAx>
        <c:axId val="70564524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3492626058640704"/>
              <c:y val="0.89891928120926834"/>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5632"/>
        <c:crosses val="autoZero"/>
        <c:crossBetween val="midCat"/>
      </c:valAx>
      <c:valAx>
        <c:axId val="70564563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Salicylic Acid (ng/L)</a:t>
                </a:r>
              </a:p>
            </c:rich>
          </c:tx>
          <c:layout>
            <c:manualLayout>
              <c:xMode val="edge"/>
              <c:yMode val="edge"/>
              <c:x val="3.0920089773631924E-2"/>
              <c:y val="0.12666890079048859"/>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70564524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639829396325458"/>
          <c:y val="3.1266249442876246E-2"/>
          <c:w val="0.76898359580052489"/>
          <c:h val="0.7637854598953433"/>
        </c:manualLayout>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layout>
                <c:manualLayout>
                  <c:x val="-0.10240655401945732"/>
                  <c:y val="5.8962264150943397E-2"/>
                </c:manualLayout>
              </c:layout>
              <c:tx>
                <c:rich>
                  <a:bodyPr/>
                  <a:lstStyle/>
                  <a:p>
                    <a:fld id="{7B8EFE1E-5808-4FA1-A18E-1BFF7651A22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0-EE31-48E7-B3B1-302F332AED25}"/>
                </c:ext>
              </c:extLst>
            </c:dLbl>
            <c:dLbl>
              <c:idx val="1"/>
              <c:tx>
                <c:rich>
                  <a:bodyPr/>
                  <a:lstStyle/>
                  <a:p>
                    <a:fld id="{075E7CB6-256A-485C-865C-9C65BFA3F1A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4B81-420D-90EE-DB10F50131ED}"/>
                </c:ext>
              </c:extLst>
            </c:dLbl>
            <c:dLbl>
              <c:idx val="2"/>
              <c:tx>
                <c:rich>
                  <a:bodyPr/>
                  <a:lstStyle/>
                  <a:p>
                    <a:fld id="{DF9C6FC9-AD8F-48BA-ABFF-644206213F4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4B81-420D-90EE-DB10F50131ED}"/>
                </c:ext>
              </c:extLst>
            </c:dLbl>
            <c:dLbl>
              <c:idx val="3"/>
              <c:layout>
                <c:manualLayout>
                  <c:x val="-0.16214371053080731"/>
                  <c:y val="-4.5859538784067087E-2"/>
                </c:manualLayout>
              </c:layout>
              <c:tx>
                <c:rich>
                  <a:bodyPr/>
                  <a:lstStyle/>
                  <a:p>
                    <a:fld id="{FB760D29-FE82-42C7-8B88-B947F65F6E8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EE31-48E7-B3B1-302F332AED25}"/>
                </c:ext>
              </c:extLst>
            </c:dLbl>
            <c:dLbl>
              <c:idx val="4"/>
              <c:tx>
                <c:rich>
                  <a:bodyPr/>
                  <a:lstStyle/>
                  <a:p>
                    <a:fld id="{B3188866-6357-4234-9702-571593F8EEA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4B81-420D-90EE-DB10F50131ED}"/>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25028730518854636"/>
                  <c:y val="0.33001361907296378"/>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PPCP!$I$50:$I$54</c:f>
              <c:numCache>
                <c:formatCode>General</c:formatCode>
                <c:ptCount val="5"/>
                <c:pt idx="0">
                  <c:v>0.26393748756915414</c:v>
                </c:pt>
                <c:pt idx="1">
                  <c:v>0.29777241670456117</c:v>
                </c:pt>
                <c:pt idx="2">
                  <c:v>0.2662992529359226</c:v>
                </c:pt>
                <c:pt idx="3">
                  <c:v>0.19682752060812592</c:v>
                </c:pt>
                <c:pt idx="4">
                  <c:v>0.14190346272280682</c:v>
                </c:pt>
              </c:numCache>
            </c:numRef>
          </c:xVal>
          <c:yVal>
            <c:numRef>
              <c:f>PPCP!$J$50:$J$54</c:f>
              <c:numCache>
                <c:formatCode>General</c:formatCode>
                <c:ptCount val="5"/>
                <c:pt idx="0">
                  <c:v>2.85</c:v>
                </c:pt>
                <c:pt idx="1">
                  <c:v>2.7</c:v>
                </c:pt>
                <c:pt idx="2">
                  <c:v>3.4</c:v>
                </c:pt>
                <c:pt idx="3">
                  <c:v>3</c:v>
                </c:pt>
                <c:pt idx="4">
                  <c:v>4.5</c:v>
                </c:pt>
              </c:numCache>
            </c:numRef>
          </c:yVal>
          <c:smooth val="0"/>
          <c:extLst>
            <c:ext xmlns:c15="http://schemas.microsoft.com/office/drawing/2012/chart" uri="{02D57815-91ED-43cb-92C2-25804820EDAC}">
              <c15:datalabelsRange>
                <c15:f>PPCP!$A$50:$A$54</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EE31-48E7-B3B1-302F332AED25}"/>
            </c:ext>
          </c:extLst>
        </c:ser>
        <c:dLbls>
          <c:showLegendKey val="0"/>
          <c:showVal val="0"/>
          <c:showCatName val="0"/>
          <c:showSerName val="0"/>
          <c:showPercent val="0"/>
          <c:showBubbleSize val="0"/>
        </c:dLbls>
        <c:axId val="411651632"/>
        <c:axId val="411652024"/>
      </c:scatterChart>
      <c:valAx>
        <c:axId val="411651632"/>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5463974261281853"/>
              <c:y val="0.89564375649977712"/>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2024"/>
        <c:crosses val="autoZero"/>
        <c:crossBetween val="midCat"/>
      </c:valAx>
      <c:valAx>
        <c:axId val="411652024"/>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Iopromide (ng/L)</a:t>
                </a:r>
              </a:p>
            </c:rich>
          </c:tx>
          <c:layout>
            <c:manualLayout>
              <c:xMode val="edge"/>
              <c:yMode val="edge"/>
              <c:x val="1.4465079910551965E-3"/>
              <c:y val="0.12365394557171074"/>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1632"/>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7426B73B-879E-4842-A665-4AE6E4DF3D5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DE74-4EF7-8EC5-F422E81FC91A}"/>
                </c:ext>
              </c:extLst>
            </c:dLbl>
            <c:dLbl>
              <c:idx val="1"/>
              <c:tx>
                <c:rich>
                  <a:bodyPr/>
                  <a:lstStyle/>
                  <a:p>
                    <a:fld id="{5E3E9E21-A3C2-4C7F-9612-7259CD3AA9F7}"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DE74-4EF7-8EC5-F422E81FC91A}"/>
                </c:ext>
              </c:extLst>
            </c:dLbl>
            <c:dLbl>
              <c:idx val="2"/>
              <c:tx>
                <c:rich>
                  <a:bodyPr/>
                  <a:lstStyle/>
                  <a:p>
                    <a:fld id="{75B29D29-36FF-4D5B-ACBF-CF660E9305A0}"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DE74-4EF7-8EC5-F422E81FC91A}"/>
                </c:ext>
              </c:extLst>
            </c:dLbl>
            <c:dLbl>
              <c:idx val="3"/>
              <c:tx>
                <c:rich>
                  <a:bodyPr/>
                  <a:lstStyle/>
                  <a:p>
                    <a:fld id="{C3382363-C40F-482B-98EC-FA4106A31EE1}"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DE74-4EF7-8EC5-F422E81FC91A}"/>
                </c:ext>
              </c:extLst>
            </c:dLbl>
            <c:dLbl>
              <c:idx val="4"/>
              <c:tx>
                <c:rich>
                  <a:bodyPr/>
                  <a:lstStyle/>
                  <a:p>
                    <a:fld id="{B289D23B-4E2B-46FD-9A34-265554098C8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DE74-4EF7-8EC5-F422E81FC91A}"/>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2697786211258697"/>
                  <c:y val="0.11045338051562154"/>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PPCP!$I$66:$I$70</c:f>
              <c:numCache>
                <c:formatCode>General</c:formatCode>
                <c:ptCount val="5"/>
                <c:pt idx="0">
                  <c:v>10.880470571575774</c:v>
                </c:pt>
                <c:pt idx="1">
                  <c:v>16.388237551653432</c:v>
                </c:pt>
                <c:pt idx="2">
                  <c:v>4.4054968015469811</c:v>
                </c:pt>
                <c:pt idx="3">
                  <c:v>6.4544050423270427</c:v>
                </c:pt>
                <c:pt idx="4">
                  <c:v>10.872659772530213</c:v>
                </c:pt>
              </c:numCache>
            </c:numRef>
          </c:xVal>
          <c:yVal>
            <c:numRef>
              <c:f>PPCP!$J$66:$J$70</c:f>
              <c:numCache>
                <c:formatCode>General</c:formatCode>
                <c:ptCount val="5"/>
                <c:pt idx="0">
                  <c:v>15</c:v>
                </c:pt>
                <c:pt idx="1">
                  <c:v>3</c:v>
                </c:pt>
                <c:pt idx="2">
                  <c:v>15</c:v>
                </c:pt>
                <c:pt idx="3">
                  <c:v>8</c:v>
                </c:pt>
                <c:pt idx="4">
                  <c:v>6</c:v>
                </c:pt>
              </c:numCache>
            </c:numRef>
          </c:yVal>
          <c:smooth val="0"/>
          <c:extLst>
            <c:ext xmlns:c15="http://schemas.microsoft.com/office/drawing/2012/chart" uri="{02D57815-91ED-43cb-92C2-25804820EDAC}">
              <c15:datalabelsRange>
                <c15:f>PPCP!$A$66:$A$70</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8C1C-4936-871E-4D53DB93A7B4}"/>
            </c:ext>
          </c:extLst>
        </c:ser>
        <c:dLbls>
          <c:showLegendKey val="0"/>
          <c:showVal val="0"/>
          <c:showCatName val="0"/>
          <c:showSerName val="0"/>
          <c:showPercent val="0"/>
          <c:showBubbleSize val="0"/>
        </c:dLbls>
        <c:axId val="411653200"/>
        <c:axId val="411653592"/>
      </c:scatterChart>
      <c:valAx>
        <c:axId val="41165320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3686453616185494"/>
              <c:y val="0.90551147383476716"/>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3592"/>
        <c:crosses val="autoZero"/>
        <c:crossBetween val="midCat"/>
      </c:valAx>
      <c:valAx>
        <c:axId val="41165359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Propylparaben (ng/L)</a:t>
                </a:r>
              </a:p>
            </c:rich>
          </c:tx>
          <c:layout>
            <c:manualLayout>
              <c:xMode val="edge"/>
              <c:yMode val="edge"/>
              <c:x val="2.5851091427138265E-2"/>
              <c:y val="0.11362027847397568"/>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320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FE8BA417-BCE8-45CF-B354-81089CD7713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CEF5-424E-AC8C-70A9CA27B33B}"/>
                </c:ext>
              </c:extLst>
            </c:dLbl>
            <c:dLbl>
              <c:idx val="1"/>
              <c:tx>
                <c:rich>
                  <a:bodyPr/>
                  <a:lstStyle/>
                  <a:p>
                    <a:fld id="{3FB8278D-9206-4C33-A350-B29036AA78B8}"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CEF5-424E-AC8C-70A9CA27B33B}"/>
                </c:ext>
              </c:extLst>
            </c:dLbl>
            <c:dLbl>
              <c:idx val="2"/>
              <c:tx>
                <c:rich>
                  <a:bodyPr/>
                  <a:lstStyle/>
                  <a:p>
                    <a:fld id="{16BD80E1-3AFB-4EA2-A23B-0A86124B4D1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CEF5-424E-AC8C-70A9CA27B33B}"/>
                </c:ext>
              </c:extLst>
            </c:dLbl>
            <c:dLbl>
              <c:idx val="3"/>
              <c:tx>
                <c:rich>
                  <a:bodyPr/>
                  <a:lstStyle/>
                  <a:p>
                    <a:fld id="{CDF83B52-DFDE-407C-A48F-78006DA9F21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CEF5-424E-AC8C-70A9CA27B33B}"/>
                </c:ext>
              </c:extLst>
            </c:dLbl>
            <c:dLbl>
              <c:idx val="4"/>
              <c:tx>
                <c:rich>
                  <a:bodyPr/>
                  <a:lstStyle/>
                  <a:p>
                    <a:fld id="{014A2E2F-6FD2-4745-9D3B-7CFD247CBCF4}"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CEF5-424E-AC8C-70A9CA27B33B}"/>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35506422228530732"/>
                  <c:y val="0.52466589251677809"/>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Other!$G$35:$G$39</c:f>
              <c:numCache>
                <c:formatCode>General</c:formatCode>
                <c:ptCount val="5"/>
                <c:pt idx="0">
                  <c:v>7.863473223207193E-2</c:v>
                </c:pt>
                <c:pt idx="1">
                  <c:v>0.14064557034186512</c:v>
                </c:pt>
                <c:pt idx="2">
                  <c:v>6.034610778916716E-3</c:v>
                </c:pt>
                <c:pt idx="3">
                  <c:v>2.4576417921412932E-2</c:v>
                </c:pt>
                <c:pt idx="4">
                  <c:v>2.3965755327021346E-2</c:v>
                </c:pt>
              </c:numCache>
            </c:numRef>
          </c:xVal>
          <c:yVal>
            <c:numRef>
              <c:f>Other!$H$35:$H$39</c:f>
              <c:numCache>
                <c:formatCode>General</c:formatCode>
                <c:ptCount val="5"/>
                <c:pt idx="0">
                  <c:v>26.5</c:v>
                </c:pt>
                <c:pt idx="1">
                  <c:v>36.25</c:v>
                </c:pt>
                <c:pt idx="2">
                  <c:v>20</c:v>
                </c:pt>
                <c:pt idx="3">
                  <c:v>33.5</c:v>
                </c:pt>
                <c:pt idx="4">
                  <c:v>30</c:v>
                </c:pt>
              </c:numCache>
            </c:numRef>
          </c:yVal>
          <c:smooth val="0"/>
          <c:extLst>
            <c:ext xmlns:c15="http://schemas.microsoft.com/office/drawing/2012/chart" uri="{02D57815-91ED-43cb-92C2-25804820EDAC}">
              <c15:datalabelsRange>
                <c15:f>Other!$A$35:$A$39</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E417-4606-B9A3-317661D809B8}"/>
            </c:ext>
          </c:extLst>
        </c:ser>
        <c:dLbls>
          <c:showLegendKey val="0"/>
          <c:showVal val="0"/>
          <c:showCatName val="0"/>
          <c:showSerName val="0"/>
          <c:showPercent val="0"/>
          <c:showBubbleSize val="0"/>
        </c:dLbls>
        <c:axId val="411655160"/>
        <c:axId val="411655552"/>
      </c:scatterChart>
      <c:valAx>
        <c:axId val="41165516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0343646560308993"/>
              <c:y val="0.90219511918321538"/>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5552"/>
        <c:crosses val="autoZero"/>
        <c:crossBetween val="midCat"/>
      </c:valAx>
      <c:valAx>
        <c:axId val="41165555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 of Acesulfame-K (ng/L)</a:t>
                </a:r>
              </a:p>
            </c:rich>
          </c:tx>
          <c:layout>
            <c:manualLayout>
              <c:xMode val="edge"/>
              <c:yMode val="edge"/>
              <c:x val="2.2083429087493094E-2"/>
              <c:y val="0.10072410612588521"/>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516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spPr>
            <a:ln w="25400">
              <a:noFill/>
            </a:ln>
            <a:effectLst/>
          </c:spPr>
          <c:marker>
            <c:symbol val="star"/>
            <c:size val="8"/>
            <c:spPr>
              <a:noFill/>
              <a:ln w="9525" cap="flat" cmpd="sng" algn="ctr">
                <a:solidFill>
                  <a:srgbClr val="FF0000"/>
                </a:solidFill>
                <a:round/>
              </a:ln>
              <a:effectLst/>
            </c:spPr>
          </c:marker>
          <c:dLbls>
            <c:dLbl>
              <c:idx val="0"/>
              <c:tx>
                <c:rich>
                  <a:bodyPr/>
                  <a:lstStyle/>
                  <a:p>
                    <a:fld id="{E1490375-D04C-432F-AA62-91329ABE1ED5}"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0-0557-4865-A524-7AD0CE43BB0D}"/>
                </c:ext>
              </c:extLst>
            </c:dLbl>
            <c:dLbl>
              <c:idx val="1"/>
              <c:tx>
                <c:rich>
                  <a:bodyPr/>
                  <a:lstStyle/>
                  <a:p>
                    <a:fld id="{9979B01D-E336-43AF-98E7-965BEBD63D86}"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0557-4865-A524-7AD0CE43BB0D}"/>
                </c:ext>
              </c:extLst>
            </c:dLbl>
            <c:dLbl>
              <c:idx val="2"/>
              <c:tx>
                <c:rich>
                  <a:bodyPr/>
                  <a:lstStyle/>
                  <a:p>
                    <a:fld id="{198EF1B0-E282-4E71-A387-93A90B8284DE}"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0557-4865-A524-7AD0CE43BB0D}"/>
                </c:ext>
              </c:extLst>
            </c:dLbl>
            <c:dLbl>
              <c:idx val="3"/>
              <c:tx>
                <c:rich>
                  <a:bodyPr/>
                  <a:lstStyle/>
                  <a:p>
                    <a:fld id="{18AB6DE6-2964-4231-9B21-0C7C9B139629}"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0557-4865-A524-7AD0CE43BB0D}"/>
                </c:ext>
              </c:extLst>
            </c:dLbl>
            <c:dLbl>
              <c:idx val="4"/>
              <c:layout>
                <c:manualLayout>
                  <c:x val="-0.10240655401945725"/>
                  <c:y val="-0.10154612159329142"/>
                </c:manualLayout>
              </c:layout>
              <c:tx>
                <c:rich>
                  <a:bodyPr/>
                  <a:lstStyle/>
                  <a:p>
                    <a:fld id="{81634365-AB7C-47D7-8F70-7920640F6EFA}" type="CELLRANGE">
                      <a:rPr lang="en-US"/>
                      <a:pPr/>
                      <a:t>[CELLRANGE]</a:t>
                    </a:fld>
                    <a:endParaRPr lang="en-US"/>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4-CCCF-462D-876E-CE880F5EB768}"/>
                </c:ext>
              </c:extLst>
            </c:dLbl>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ysClr val="windowText" lastClr="000000"/>
                    </a:solidFill>
                    <a:latin typeface="+mn-lt"/>
                    <a:ea typeface="+mn-ea"/>
                    <a:cs typeface="+mn-cs"/>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a:solidFill>
                        <a:sysClr val="windowText" lastClr="000000"/>
                      </a:solidFill>
                    </a:ln>
                    <a:effectLst/>
                  </c:spPr>
                </c15:leaderLines>
              </c:ext>
            </c:extLst>
          </c:dLbls>
          <c:trendline>
            <c:spPr>
              <a:ln w="63500" cap="rnd" cmpd="sng" algn="ctr">
                <a:solidFill>
                  <a:srgbClr val="FF0000">
                    <a:alpha val="25000"/>
                  </a:srgbClr>
                </a:solidFill>
                <a:round/>
              </a:ln>
              <a:effectLst/>
            </c:spPr>
            <c:trendlineType val="linear"/>
            <c:dispRSqr val="1"/>
            <c:dispEq val="1"/>
            <c:trendlineLbl>
              <c:layout>
                <c:manualLayout>
                  <c:x val="-0.3067246385473163"/>
                  <c:y val="0.50870101524677203"/>
                </c:manualLayout>
              </c:layout>
              <c:numFmt formatCode="General" sourceLinked="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rendlineLbl>
          </c:trendline>
          <c:xVal>
            <c:numRef>
              <c:f>Other!$G$18:$G$22</c:f>
              <c:numCache>
                <c:formatCode>General</c:formatCode>
                <c:ptCount val="5"/>
                <c:pt idx="0">
                  <c:v>0.18233527867848631</c:v>
                </c:pt>
                <c:pt idx="1">
                  <c:v>0.22075908441023812</c:v>
                </c:pt>
                <c:pt idx="2">
                  <c:v>0.16319473293470005</c:v>
                </c:pt>
                <c:pt idx="3">
                  <c:v>0.12546290150569553</c:v>
                </c:pt>
                <c:pt idx="4">
                  <c:v>8.8740906392425614E-2</c:v>
                </c:pt>
              </c:numCache>
            </c:numRef>
          </c:xVal>
          <c:yVal>
            <c:numRef>
              <c:f>Other!$H$18:$H$22</c:f>
              <c:numCache>
                <c:formatCode>General</c:formatCode>
                <c:ptCount val="5"/>
                <c:pt idx="0">
                  <c:v>31.5</c:v>
                </c:pt>
                <c:pt idx="1">
                  <c:v>37.75</c:v>
                </c:pt>
                <c:pt idx="2">
                  <c:v>35</c:v>
                </c:pt>
                <c:pt idx="3">
                  <c:v>30.5</c:v>
                </c:pt>
                <c:pt idx="4">
                  <c:v>30.25</c:v>
                </c:pt>
              </c:numCache>
            </c:numRef>
          </c:yVal>
          <c:smooth val="0"/>
          <c:extLst>
            <c:ext xmlns:c15="http://schemas.microsoft.com/office/drawing/2012/chart" uri="{02D57815-91ED-43cb-92C2-25804820EDAC}">
              <c15:datalabelsRange>
                <c15:f>Other!$A$18:$A$22</c15:f>
                <c15:dlblRangeCache>
                  <c:ptCount val="5"/>
                  <c:pt idx="0">
                    <c:v>Entire</c:v>
                  </c:pt>
                  <c:pt idx="1">
                    <c:v>Little River</c:v>
                  </c:pt>
                  <c:pt idx="2">
                    <c:v>Clear Creek</c:v>
                  </c:pt>
                  <c:pt idx="3">
                    <c:v>Hog Creek</c:v>
                  </c:pt>
                  <c:pt idx="4">
                    <c:v>Dave Blue Creek</c:v>
                  </c:pt>
                </c15:dlblRangeCache>
              </c15:datalabelsRange>
            </c:ext>
            <c:ext xmlns:c16="http://schemas.microsoft.com/office/drawing/2014/chart" uri="{C3380CC4-5D6E-409C-BE32-E72D297353CC}">
              <c16:uniqueId val="{00000006-CCCF-462D-876E-CE880F5EB768}"/>
            </c:ext>
          </c:extLst>
        </c:ser>
        <c:dLbls>
          <c:showLegendKey val="0"/>
          <c:showVal val="0"/>
          <c:showCatName val="0"/>
          <c:showSerName val="0"/>
          <c:showPercent val="0"/>
          <c:showBubbleSize val="0"/>
        </c:dLbls>
        <c:axId val="411657120"/>
        <c:axId val="411657512"/>
      </c:scatterChart>
      <c:valAx>
        <c:axId val="411657120"/>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Loading Factor</a:t>
                </a:r>
              </a:p>
            </c:rich>
          </c:tx>
          <c:layout>
            <c:manualLayout>
              <c:xMode val="edge"/>
              <c:yMode val="edge"/>
              <c:x val="0.42775299197657218"/>
              <c:y val="0.88080804906371357"/>
            </c:manualLayout>
          </c:layou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7512"/>
        <c:crosses val="autoZero"/>
        <c:crossBetween val="midCat"/>
      </c:valAx>
      <c:valAx>
        <c:axId val="411657512"/>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en-US"/>
                  <a:t>Median Concentration of DEET (ng/L)</a:t>
                </a:r>
              </a:p>
            </c:rich>
          </c:tx>
          <c:layout>
            <c:manualLayout>
              <c:xMode val="edge"/>
              <c:yMode val="edge"/>
              <c:x val="2.0145925782047644E-2"/>
              <c:y val="3.8464669066636092E-2"/>
            </c:manualLayout>
          </c:layout>
          <c:overlay val="0"/>
          <c:spPr>
            <a:noFill/>
            <a:ln>
              <a:noFill/>
            </a:ln>
            <a:effectLst/>
          </c:spPr>
          <c:txPr>
            <a:bodyPr rot="-540000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en-US"/>
          </a:p>
        </c:txPr>
        <c:crossAx val="411657120"/>
        <c:crosses val="autoZero"/>
        <c:crossBetween val="midCat"/>
      </c:valAx>
      <c:spPr>
        <a:solidFill>
          <a:schemeClr val="bg1">
            <a:lumMod val="85000"/>
            <a:alpha val="44000"/>
          </a:schemeClr>
        </a:solidFill>
        <a:ln>
          <a:solidFill>
            <a:sysClr val="windowText" lastClr="000000"/>
          </a:solidFill>
        </a:ln>
        <a:effectLst/>
      </c:spPr>
    </c:plotArea>
    <c:plotVisOnly val="1"/>
    <c:dispBlanksAs val="gap"/>
    <c:showDLblsOverMax val="0"/>
  </c:chart>
  <c:spPr>
    <a:solidFill>
      <a:schemeClr val="bg1"/>
    </a:solidFill>
    <a:ln w="9525" cap="flat" cmpd="sng" algn="ctr">
      <a:solidFill>
        <a:sysClr val="windowText" lastClr="000000"/>
      </a:solidFill>
      <a:round/>
    </a:ln>
    <a:effectLst/>
  </c:spPr>
  <c:txPr>
    <a:bodyPr/>
    <a:lstStyle/>
    <a:p>
      <a:pPr>
        <a:defRPr sz="1400">
          <a:solidFill>
            <a:sysClr val="windowText" lastClr="000000"/>
          </a:solidFill>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Conductivity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Tables!$B$9</c:f>
              <c:strCache>
                <c:ptCount val="1"/>
                <c:pt idx="0">
                  <c:v>Summer</c:v>
                </c:pt>
              </c:strCache>
            </c:strRef>
          </c:tx>
          <c:spPr>
            <a:solidFill>
              <a:srgbClr val="FFFF00"/>
            </a:solidFill>
            <a:ln>
              <a:noFill/>
            </a:ln>
            <a:effectLst/>
          </c:spPr>
          <c:invertIfNegative val="0"/>
          <c:cat>
            <c:strRef>
              <c:f>Tables!$A$10:$A$15</c:f>
              <c:strCache>
                <c:ptCount val="6"/>
                <c:pt idx="0">
                  <c:v>Site 1</c:v>
                </c:pt>
                <c:pt idx="1">
                  <c:v>Site 4</c:v>
                </c:pt>
                <c:pt idx="2">
                  <c:v>Site 6</c:v>
                </c:pt>
                <c:pt idx="3">
                  <c:v>Site 7</c:v>
                </c:pt>
                <c:pt idx="4">
                  <c:v>Site 8</c:v>
                </c:pt>
                <c:pt idx="5">
                  <c:v>Site 11</c:v>
                </c:pt>
              </c:strCache>
            </c:strRef>
          </c:cat>
          <c:val>
            <c:numRef>
              <c:f>Tables!$B$10:$B$15</c:f>
              <c:numCache>
                <c:formatCode>0</c:formatCode>
                <c:ptCount val="6"/>
                <c:pt idx="0">
                  <c:v>386</c:v>
                </c:pt>
                <c:pt idx="1">
                  <c:v>398</c:v>
                </c:pt>
                <c:pt idx="2">
                  <c:v>571</c:v>
                </c:pt>
                <c:pt idx="3">
                  <c:v>416</c:v>
                </c:pt>
                <c:pt idx="4">
                  <c:v>442</c:v>
                </c:pt>
                <c:pt idx="5">
                  <c:v>448</c:v>
                </c:pt>
              </c:numCache>
            </c:numRef>
          </c:val>
          <c:extLst>
            <c:ext xmlns:c16="http://schemas.microsoft.com/office/drawing/2014/chart" uri="{C3380CC4-5D6E-409C-BE32-E72D297353CC}">
              <c16:uniqueId val="{00000000-0EF2-4DBB-B837-794BB2CFC3E5}"/>
            </c:ext>
          </c:extLst>
        </c:ser>
        <c:ser>
          <c:idx val="1"/>
          <c:order val="1"/>
          <c:tx>
            <c:strRef>
              <c:f>Tables!$C$9</c:f>
              <c:strCache>
                <c:ptCount val="1"/>
                <c:pt idx="0">
                  <c:v>Fall</c:v>
                </c:pt>
              </c:strCache>
            </c:strRef>
          </c:tx>
          <c:spPr>
            <a:solidFill>
              <a:srgbClr val="C00000"/>
            </a:solidFill>
            <a:ln>
              <a:solidFill>
                <a:srgbClr val="C00000"/>
              </a:solidFill>
            </a:ln>
            <a:effectLst/>
          </c:spPr>
          <c:invertIfNegative val="0"/>
          <c:cat>
            <c:strRef>
              <c:f>Tables!$A$10:$A$15</c:f>
              <c:strCache>
                <c:ptCount val="6"/>
                <c:pt idx="0">
                  <c:v>Site 1</c:v>
                </c:pt>
                <c:pt idx="1">
                  <c:v>Site 4</c:v>
                </c:pt>
                <c:pt idx="2">
                  <c:v>Site 6</c:v>
                </c:pt>
                <c:pt idx="3">
                  <c:v>Site 7</c:v>
                </c:pt>
                <c:pt idx="4">
                  <c:v>Site 8</c:v>
                </c:pt>
                <c:pt idx="5">
                  <c:v>Site 11</c:v>
                </c:pt>
              </c:strCache>
            </c:strRef>
          </c:cat>
          <c:val>
            <c:numRef>
              <c:f>Tables!$C$10:$C$15</c:f>
              <c:numCache>
                <c:formatCode>0</c:formatCode>
                <c:ptCount val="6"/>
                <c:pt idx="0">
                  <c:v>349</c:v>
                </c:pt>
                <c:pt idx="1">
                  <c:v>348</c:v>
                </c:pt>
                <c:pt idx="2">
                  <c:v>350</c:v>
                </c:pt>
                <c:pt idx="3">
                  <c:v>357</c:v>
                </c:pt>
                <c:pt idx="4">
                  <c:v>344</c:v>
                </c:pt>
                <c:pt idx="5">
                  <c:v>355</c:v>
                </c:pt>
              </c:numCache>
            </c:numRef>
          </c:val>
          <c:extLst>
            <c:ext xmlns:c16="http://schemas.microsoft.com/office/drawing/2014/chart" uri="{C3380CC4-5D6E-409C-BE32-E72D297353CC}">
              <c16:uniqueId val="{00000001-0EF2-4DBB-B837-794BB2CFC3E5}"/>
            </c:ext>
          </c:extLst>
        </c:ser>
        <c:ser>
          <c:idx val="2"/>
          <c:order val="2"/>
          <c:tx>
            <c:strRef>
              <c:f>Tables!$D$9</c:f>
              <c:strCache>
                <c:ptCount val="1"/>
                <c:pt idx="0">
                  <c:v>Winter</c:v>
                </c:pt>
              </c:strCache>
            </c:strRef>
          </c:tx>
          <c:spPr>
            <a:solidFill>
              <a:srgbClr val="002060"/>
            </a:solidFill>
            <a:ln>
              <a:solidFill>
                <a:srgbClr val="002060"/>
              </a:solidFill>
            </a:ln>
            <a:effectLst/>
          </c:spPr>
          <c:invertIfNegative val="0"/>
          <c:cat>
            <c:strRef>
              <c:f>Tables!$A$10:$A$15</c:f>
              <c:strCache>
                <c:ptCount val="6"/>
                <c:pt idx="0">
                  <c:v>Site 1</c:v>
                </c:pt>
                <c:pt idx="1">
                  <c:v>Site 4</c:v>
                </c:pt>
                <c:pt idx="2">
                  <c:v>Site 6</c:v>
                </c:pt>
                <c:pt idx="3">
                  <c:v>Site 7</c:v>
                </c:pt>
                <c:pt idx="4">
                  <c:v>Site 8</c:v>
                </c:pt>
                <c:pt idx="5">
                  <c:v>Site 11</c:v>
                </c:pt>
              </c:strCache>
            </c:strRef>
          </c:cat>
          <c:val>
            <c:numRef>
              <c:f>Tables!$D$10:$D$15</c:f>
              <c:numCache>
                <c:formatCode>0</c:formatCode>
                <c:ptCount val="6"/>
                <c:pt idx="0">
                  <c:v>246</c:v>
                </c:pt>
                <c:pt idx="1">
                  <c:v>250</c:v>
                </c:pt>
                <c:pt idx="2">
                  <c:v>309</c:v>
                </c:pt>
                <c:pt idx="3">
                  <c:v>251</c:v>
                </c:pt>
                <c:pt idx="4">
                  <c:v>261</c:v>
                </c:pt>
                <c:pt idx="5">
                  <c:v>276</c:v>
                </c:pt>
              </c:numCache>
            </c:numRef>
          </c:val>
          <c:extLst>
            <c:ext xmlns:c16="http://schemas.microsoft.com/office/drawing/2014/chart" uri="{C3380CC4-5D6E-409C-BE32-E72D297353CC}">
              <c16:uniqueId val="{00000002-0EF2-4DBB-B837-794BB2CFC3E5}"/>
            </c:ext>
          </c:extLst>
        </c:ser>
        <c:ser>
          <c:idx val="3"/>
          <c:order val="3"/>
          <c:tx>
            <c:strRef>
              <c:f>Tables!$E$9</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Tables!$A$10:$A$15</c:f>
              <c:strCache>
                <c:ptCount val="6"/>
                <c:pt idx="0">
                  <c:v>Site 1</c:v>
                </c:pt>
                <c:pt idx="1">
                  <c:v>Site 4</c:v>
                </c:pt>
                <c:pt idx="2">
                  <c:v>Site 6</c:v>
                </c:pt>
                <c:pt idx="3">
                  <c:v>Site 7</c:v>
                </c:pt>
                <c:pt idx="4">
                  <c:v>Site 8</c:v>
                </c:pt>
                <c:pt idx="5">
                  <c:v>Site 11</c:v>
                </c:pt>
              </c:strCache>
            </c:strRef>
          </c:cat>
          <c:val>
            <c:numRef>
              <c:f>Tables!$E$10:$E$15</c:f>
              <c:numCache>
                <c:formatCode>General</c:formatCode>
                <c:ptCount val="6"/>
                <c:pt idx="0">
                  <c:v>320</c:v>
                </c:pt>
                <c:pt idx="1">
                  <c:v>315</c:v>
                </c:pt>
                <c:pt idx="2">
                  <c:v>315</c:v>
                </c:pt>
                <c:pt idx="3">
                  <c:v>319</c:v>
                </c:pt>
                <c:pt idx="4">
                  <c:v>316</c:v>
                </c:pt>
                <c:pt idx="5">
                  <c:v>278</c:v>
                </c:pt>
              </c:numCache>
            </c:numRef>
          </c:val>
          <c:extLst>
            <c:ext xmlns:c16="http://schemas.microsoft.com/office/drawing/2014/chart" uri="{C3380CC4-5D6E-409C-BE32-E72D297353CC}">
              <c16:uniqueId val="{00000003-0EF2-4DBB-B837-794BB2CFC3E5}"/>
            </c:ext>
          </c:extLst>
        </c:ser>
        <c:dLbls>
          <c:showLegendKey val="0"/>
          <c:showVal val="0"/>
          <c:showCatName val="0"/>
          <c:showSerName val="0"/>
          <c:showPercent val="0"/>
          <c:showBubbleSize val="0"/>
        </c:dLbls>
        <c:gapWidth val="150"/>
        <c:axId val="693804144"/>
        <c:axId val="693816296"/>
      </c:barChart>
      <c:catAx>
        <c:axId val="69380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16296"/>
        <c:crosses val="autoZero"/>
        <c:auto val="1"/>
        <c:lblAlgn val="ctr"/>
        <c:lblOffset val="100"/>
        <c:noMultiLvlLbl val="0"/>
      </c:catAx>
      <c:valAx>
        <c:axId val="693816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b="1">
                    <a:solidFill>
                      <a:sysClr val="windowText" lastClr="000000"/>
                    </a:solidFill>
                  </a:rPr>
                  <a:t>µS/cm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04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Resistivity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Tables!$B$17</c:f>
              <c:strCache>
                <c:ptCount val="1"/>
                <c:pt idx="0">
                  <c:v>Summer</c:v>
                </c:pt>
              </c:strCache>
            </c:strRef>
          </c:tx>
          <c:spPr>
            <a:solidFill>
              <a:srgbClr val="FFFF00"/>
            </a:solidFill>
            <a:ln>
              <a:noFill/>
            </a:ln>
            <a:effectLst/>
          </c:spPr>
          <c:invertIfNegative val="0"/>
          <c:cat>
            <c:strRef>
              <c:f>Tables!$A$18:$A$23</c:f>
              <c:strCache>
                <c:ptCount val="6"/>
                <c:pt idx="0">
                  <c:v>Site 1</c:v>
                </c:pt>
                <c:pt idx="1">
                  <c:v>Site 4</c:v>
                </c:pt>
                <c:pt idx="2">
                  <c:v>Site 6</c:v>
                </c:pt>
                <c:pt idx="3">
                  <c:v>Site 7</c:v>
                </c:pt>
                <c:pt idx="4">
                  <c:v>Site 8</c:v>
                </c:pt>
                <c:pt idx="5">
                  <c:v>Site 11</c:v>
                </c:pt>
              </c:strCache>
            </c:strRef>
          </c:cat>
          <c:val>
            <c:numRef>
              <c:f>Tables!$B$18:$B$23</c:f>
              <c:numCache>
                <c:formatCode>0</c:formatCode>
                <c:ptCount val="6"/>
                <c:pt idx="0">
                  <c:v>2590</c:v>
                </c:pt>
                <c:pt idx="1">
                  <c:v>2510</c:v>
                </c:pt>
                <c:pt idx="2">
                  <c:v>1750</c:v>
                </c:pt>
                <c:pt idx="3">
                  <c:v>2400</c:v>
                </c:pt>
                <c:pt idx="4">
                  <c:v>2260</c:v>
                </c:pt>
                <c:pt idx="5">
                  <c:v>2230</c:v>
                </c:pt>
              </c:numCache>
            </c:numRef>
          </c:val>
          <c:extLst>
            <c:ext xmlns:c16="http://schemas.microsoft.com/office/drawing/2014/chart" uri="{C3380CC4-5D6E-409C-BE32-E72D297353CC}">
              <c16:uniqueId val="{00000000-F652-4272-BDDF-CD99AABE6A3D}"/>
            </c:ext>
          </c:extLst>
        </c:ser>
        <c:ser>
          <c:idx val="1"/>
          <c:order val="1"/>
          <c:tx>
            <c:strRef>
              <c:f>Tables!$C$17</c:f>
              <c:strCache>
                <c:ptCount val="1"/>
                <c:pt idx="0">
                  <c:v>Fall</c:v>
                </c:pt>
              </c:strCache>
            </c:strRef>
          </c:tx>
          <c:spPr>
            <a:solidFill>
              <a:srgbClr val="C00000"/>
            </a:solidFill>
            <a:ln>
              <a:solidFill>
                <a:srgbClr val="C00000"/>
              </a:solidFill>
            </a:ln>
            <a:effectLst/>
          </c:spPr>
          <c:invertIfNegative val="0"/>
          <c:cat>
            <c:strRef>
              <c:f>Tables!$A$18:$A$23</c:f>
              <c:strCache>
                <c:ptCount val="6"/>
                <c:pt idx="0">
                  <c:v>Site 1</c:v>
                </c:pt>
                <c:pt idx="1">
                  <c:v>Site 4</c:v>
                </c:pt>
                <c:pt idx="2">
                  <c:v>Site 6</c:v>
                </c:pt>
                <c:pt idx="3">
                  <c:v>Site 7</c:v>
                </c:pt>
                <c:pt idx="4">
                  <c:v>Site 8</c:v>
                </c:pt>
                <c:pt idx="5">
                  <c:v>Site 11</c:v>
                </c:pt>
              </c:strCache>
            </c:strRef>
          </c:cat>
          <c:val>
            <c:numRef>
              <c:f>Tables!$C$18:$C$23</c:f>
              <c:numCache>
                <c:formatCode>0</c:formatCode>
                <c:ptCount val="6"/>
                <c:pt idx="0">
                  <c:v>2870</c:v>
                </c:pt>
                <c:pt idx="1">
                  <c:v>2870</c:v>
                </c:pt>
                <c:pt idx="2">
                  <c:v>2860</c:v>
                </c:pt>
                <c:pt idx="3">
                  <c:v>2800</c:v>
                </c:pt>
                <c:pt idx="4">
                  <c:v>2910</c:v>
                </c:pt>
                <c:pt idx="5">
                  <c:v>2810</c:v>
                </c:pt>
              </c:numCache>
            </c:numRef>
          </c:val>
          <c:extLst>
            <c:ext xmlns:c16="http://schemas.microsoft.com/office/drawing/2014/chart" uri="{C3380CC4-5D6E-409C-BE32-E72D297353CC}">
              <c16:uniqueId val="{00000001-F652-4272-BDDF-CD99AABE6A3D}"/>
            </c:ext>
          </c:extLst>
        </c:ser>
        <c:ser>
          <c:idx val="2"/>
          <c:order val="2"/>
          <c:tx>
            <c:strRef>
              <c:f>Tables!$D$17</c:f>
              <c:strCache>
                <c:ptCount val="1"/>
                <c:pt idx="0">
                  <c:v>Winter</c:v>
                </c:pt>
              </c:strCache>
            </c:strRef>
          </c:tx>
          <c:spPr>
            <a:solidFill>
              <a:srgbClr val="002060"/>
            </a:solidFill>
            <a:ln>
              <a:solidFill>
                <a:srgbClr val="002060"/>
              </a:solidFill>
            </a:ln>
            <a:effectLst/>
          </c:spPr>
          <c:invertIfNegative val="0"/>
          <c:cat>
            <c:strRef>
              <c:f>Tables!$A$18:$A$23</c:f>
              <c:strCache>
                <c:ptCount val="6"/>
                <c:pt idx="0">
                  <c:v>Site 1</c:v>
                </c:pt>
                <c:pt idx="1">
                  <c:v>Site 4</c:v>
                </c:pt>
                <c:pt idx="2">
                  <c:v>Site 6</c:v>
                </c:pt>
                <c:pt idx="3">
                  <c:v>Site 7</c:v>
                </c:pt>
                <c:pt idx="4">
                  <c:v>Site 8</c:v>
                </c:pt>
                <c:pt idx="5">
                  <c:v>Site 11</c:v>
                </c:pt>
              </c:strCache>
            </c:strRef>
          </c:cat>
          <c:val>
            <c:numRef>
              <c:f>Tables!$D$18:$D$23</c:f>
              <c:numCache>
                <c:formatCode>0</c:formatCode>
                <c:ptCount val="6"/>
                <c:pt idx="0">
                  <c:v>4070</c:v>
                </c:pt>
                <c:pt idx="1">
                  <c:v>4000</c:v>
                </c:pt>
                <c:pt idx="2">
                  <c:v>3240</c:v>
                </c:pt>
                <c:pt idx="3">
                  <c:v>3980</c:v>
                </c:pt>
                <c:pt idx="4">
                  <c:v>3830</c:v>
                </c:pt>
                <c:pt idx="5">
                  <c:v>3630</c:v>
                </c:pt>
              </c:numCache>
            </c:numRef>
          </c:val>
          <c:extLst>
            <c:ext xmlns:c16="http://schemas.microsoft.com/office/drawing/2014/chart" uri="{C3380CC4-5D6E-409C-BE32-E72D297353CC}">
              <c16:uniqueId val="{00000002-F652-4272-BDDF-CD99AABE6A3D}"/>
            </c:ext>
          </c:extLst>
        </c:ser>
        <c:ser>
          <c:idx val="3"/>
          <c:order val="3"/>
          <c:tx>
            <c:strRef>
              <c:f>Tables!$E$17</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Tables!$A$18:$A$23</c:f>
              <c:strCache>
                <c:ptCount val="6"/>
                <c:pt idx="0">
                  <c:v>Site 1</c:v>
                </c:pt>
                <c:pt idx="1">
                  <c:v>Site 4</c:v>
                </c:pt>
                <c:pt idx="2">
                  <c:v>Site 6</c:v>
                </c:pt>
                <c:pt idx="3">
                  <c:v>Site 7</c:v>
                </c:pt>
                <c:pt idx="4">
                  <c:v>Site 8</c:v>
                </c:pt>
                <c:pt idx="5">
                  <c:v>Site 11</c:v>
                </c:pt>
              </c:strCache>
            </c:strRef>
          </c:cat>
          <c:val>
            <c:numRef>
              <c:f>Tables!$E$18:$E$23</c:f>
              <c:numCache>
                <c:formatCode>General</c:formatCode>
                <c:ptCount val="6"/>
                <c:pt idx="0">
                  <c:v>3120</c:v>
                </c:pt>
                <c:pt idx="1">
                  <c:v>3170</c:v>
                </c:pt>
                <c:pt idx="2">
                  <c:v>3180</c:v>
                </c:pt>
                <c:pt idx="3">
                  <c:v>3130</c:v>
                </c:pt>
                <c:pt idx="4">
                  <c:v>3170</c:v>
                </c:pt>
                <c:pt idx="5">
                  <c:v>3590</c:v>
                </c:pt>
              </c:numCache>
            </c:numRef>
          </c:val>
          <c:extLst>
            <c:ext xmlns:c16="http://schemas.microsoft.com/office/drawing/2014/chart" uri="{C3380CC4-5D6E-409C-BE32-E72D297353CC}">
              <c16:uniqueId val="{00000003-F652-4272-BDDF-CD99AABE6A3D}"/>
            </c:ext>
          </c:extLst>
        </c:ser>
        <c:dLbls>
          <c:showLegendKey val="0"/>
          <c:showVal val="0"/>
          <c:showCatName val="0"/>
          <c:showSerName val="0"/>
          <c:showPercent val="0"/>
          <c:showBubbleSize val="0"/>
        </c:dLbls>
        <c:gapWidth val="150"/>
        <c:axId val="693808456"/>
        <c:axId val="693806888"/>
      </c:barChart>
      <c:catAx>
        <c:axId val="693808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06888"/>
        <c:crosses val="autoZero"/>
        <c:auto val="1"/>
        <c:lblAlgn val="ctr"/>
        <c:lblOffset val="100"/>
        <c:noMultiLvlLbl val="0"/>
      </c:catAx>
      <c:valAx>
        <c:axId val="6938068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Ohm*cm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084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Total Dissolved Solids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Tables!$B$25</c:f>
              <c:strCache>
                <c:ptCount val="1"/>
                <c:pt idx="0">
                  <c:v>Summer</c:v>
                </c:pt>
              </c:strCache>
            </c:strRef>
          </c:tx>
          <c:spPr>
            <a:solidFill>
              <a:srgbClr val="FFFF00"/>
            </a:solidFill>
            <a:ln>
              <a:noFill/>
            </a:ln>
            <a:effectLst/>
          </c:spPr>
          <c:invertIfNegative val="0"/>
          <c:cat>
            <c:strRef>
              <c:f>Tables!$A$26:$A$31</c:f>
              <c:strCache>
                <c:ptCount val="6"/>
                <c:pt idx="0">
                  <c:v>Site 1</c:v>
                </c:pt>
                <c:pt idx="1">
                  <c:v>Site 4</c:v>
                </c:pt>
                <c:pt idx="2">
                  <c:v>Site 6</c:v>
                </c:pt>
                <c:pt idx="3">
                  <c:v>Site 7</c:v>
                </c:pt>
                <c:pt idx="4">
                  <c:v>Site 8</c:v>
                </c:pt>
                <c:pt idx="5">
                  <c:v>Site 11</c:v>
                </c:pt>
              </c:strCache>
            </c:strRef>
          </c:cat>
          <c:val>
            <c:numRef>
              <c:f>Tables!$B$26:$B$31</c:f>
              <c:numCache>
                <c:formatCode>0</c:formatCode>
                <c:ptCount val="6"/>
                <c:pt idx="0">
                  <c:v>258</c:v>
                </c:pt>
                <c:pt idx="1">
                  <c:v>256</c:v>
                </c:pt>
                <c:pt idx="2">
                  <c:v>339</c:v>
                </c:pt>
                <c:pt idx="3">
                  <c:v>253</c:v>
                </c:pt>
                <c:pt idx="4">
                  <c:v>255</c:v>
                </c:pt>
                <c:pt idx="5">
                  <c:v>270</c:v>
                </c:pt>
              </c:numCache>
            </c:numRef>
          </c:val>
          <c:extLst>
            <c:ext xmlns:c16="http://schemas.microsoft.com/office/drawing/2014/chart" uri="{C3380CC4-5D6E-409C-BE32-E72D297353CC}">
              <c16:uniqueId val="{00000000-65E2-4F57-B792-378FEE52059D}"/>
            </c:ext>
          </c:extLst>
        </c:ser>
        <c:ser>
          <c:idx val="1"/>
          <c:order val="1"/>
          <c:tx>
            <c:strRef>
              <c:f>Tables!$C$25</c:f>
              <c:strCache>
                <c:ptCount val="1"/>
                <c:pt idx="0">
                  <c:v>Fall</c:v>
                </c:pt>
              </c:strCache>
            </c:strRef>
          </c:tx>
          <c:spPr>
            <a:solidFill>
              <a:srgbClr val="C00000"/>
            </a:solidFill>
            <a:ln>
              <a:solidFill>
                <a:srgbClr val="C00000"/>
              </a:solidFill>
            </a:ln>
            <a:effectLst/>
          </c:spPr>
          <c:invertIfNegative val="0"/>
          <c:cat>
            <c:strRef>
              <c:f>Tables!$A$26:$A$31</c:f>
              <c:strCache>
                <c:ptCount val="6"/>
                <c:pt idx="0">
                  <c:v>Site 1</c:v>
                </c:pt>
                <c:pt idx="1">
                  <c:v>Site 4</c:v>
                </c:pt>
                <c:pt idx="2">
                  <c:v>Site 6</c:v>
                </c:pt>
                <c:pt idx="3">
                  <c:v>Site 7</c:v>
                </c:pt>
                <c:pt idx="4">
                  <c:v>Site 8</c:v>
                </c:pt>
                <c:pt idx="5">
                  <c:v>Site 11</c:v>
                </c:pt>
              </c:strCache>
            </c:strRef>
          </c:cat>
          <c:val>
            <c:numRef>
              <c:f>Tables!$C$26:$C$31</c:f>
              <c:numCache>
                <c:formatCode>0</c:formatCode>
                <c:ptCount val="6"/>
                <c:pt idx="0">
                  <c:v>239</c:v>
                </c:pt>
                <c:pt idx="1">
                  <c:v>237</c:v>
                </c:pt>
                <c:pt idx="2">
                  <c:v>237</c:v>
                </c:pt>
                <c:pt idx="3">
                  <c:v>239</c:v>
                </c:pt>
                <c:pt idx="4">
                  <c:v>232</c:v>
                </c:pt>
                <c:pt idx="5">
                  <c:v>237</c:v>
                </c:pt>
              </c:numCache>
            </c:numRef>
          </c:val>
          <c:extLst>
            <c:ext xmlns:c16="http://schemas.microsoft.com/office/drawing/2014/chart" uri="{C3380CC4-5D6E-409C-BE32-E72D297353CC}">
              <c16:uniqueId val="{00000001-65E2-4F57-B792-378FEE52059D}"/>
            </c:ext>
          </c:extLst>
        </c:ser>
        <c:ser>
          <c:idx val="2"/>
          <c:order val="2"/>
          <c:tx>
            <c:strRef>
              <c:f>Tables!$D$25</c:f>
              <c:strCache>
                <c:ptCount val="1"/>
                <c:pt idx="0">
                  <c:v>Winter</c:v>
                </c:pt>
              </c:strCache>
            </c:strRef>
          </c:tx>
          <c:spPr>
            <a:solidFill>
              <a:srgbClr val="002060"/>
            </a:solidFill>
            <a:ln>
              <a:solidFill>
                <a:srgbClr val="002060"/>
              </a:solidFill>
            </a:ln>
            <a:effectLst/>
          </c:spPr>
          <c:invertIfNegative val="0"/>
          <c:cat>
            <c:strRef>
              <c:f>Tables!$A$26:$A$31</c:f>
              <c:strCache>
                <c:ptCount val="6"/>
                <c:pt idx="0">
                  <c:v>Site 1</c:v>
                </c:pt>
                <c:pt idx="1">
                  <c:v>Site 4</c:v>
                </c:pt>
                <c:pt idx="2">
                  <c:v>Site 6</c:v>
                </c:pt>
                <c:pt idx="3">
                  <c:v>Site 7</c:v>
                </c:pt>
                <c:pt idx="4">
                  <c:v>Site 8</c:v>
                </c:pt>
                <c:pt idx="5">
                  <c:v>Site 11</c:v>
                </c:pt>
              </c:strCache>
            </c:strRef>
          </c:cat>
          <c:val>
            <c:numRef>
              <c:f>Tables!$D$26:$D$31</c:f>
              <c:numCache>
                <c:formatCode>0</c:formatCode>
                <c:ptCount val="6"/>
                <c:pt idx="0">
                  <c:v>245</c:v>
                </c:pt>
                <c:pt idx="1">
                  <c:v>246</c:v>
                </c:pt>
                <c:pt idx="2">
                  <c:v>291</c:v>
                </c:pt>
                <c:pt idx="3">
                  <c:v>246</c:v>
                </c:pt>
                <c:pt idx="4">
                  <c:v>247</c:v>
                </c:pt>
                <c:pt idx="5">
                  <c:v>262</c:v>
                </c:pt>
              </c:numCache>
            </c:numRef>
          </c:val>
          <c:extLst>
            <c:ext xmlns:c16="http://schemas.microsoft.com/office/drawing/2014/chart" uri="{C3380CC4-5D6E-409C-BE32-E72D297353CC}">
              <c16:uniqueId val="{00000002-65E2-4F57-B792-378FEE52059D}"/>
            </c:ext>
          </c:extLst>
        </c:ser>
        <c:ser>
          <c:idx val="3"/>
          <c:order val="3"/>
          <c:tx>
            <c:strRef>
              <c:f>Tables!$E$25</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Tables!$A$26:$A$31</c:f>
              <c:strCache>
                <c:ptCount val="6"/>
                <c:pt idx="0">
                  <c:v>Site 1</c:v>
                </c:pt>
                <c:pt idx="1">
                  <c:v>Site 4</c:v>
                </c:pt>
                <c:pt idx="2">
                  <c:v>Site 6</c:v>
                </c:pt>
                <c:pt idx="3">
                  <c:v>Site 7</c:v>
                </c:pt>
                <c:pt idx="4">
                  <c:v>Site 8</c:v>
                </c:pt>
                <c:pt idx="5">
                  <c:v>Site 11</c:v>
                </c:pt>
              </c:strCache>
            </c:strRef>
          </c:cat>
          <c:val>
            <c:numRef>
              <c:f>Tables!$E$26:$E$31</c:f>
              <c:numCache>
                <c:formatCode>General</c:formatCode>
                <c:ptCount val="6"/>
                <c:pt idx="0">
                  <c:v>254</c:v>
                </c:pt>
                <c:pt idx="1">
                  <c:v>250</c:v>
                </c:pt>
                <c:pt idx="2">
                  <c:v>251</c:v>
                </c:pt>
                <c:pt idx="3">
                  <c:v>252</c:v>
                </c:pt>
                <c:pt idx="4">
                  <c:v>250</c:v>
                </c:pt>
                <c:pt idx="5">
                  <c:v>226</c:v>
                </c:pt>
              </c:numCache>
            </c:numRef>
          </c:val>
          <c:extLst>
            <c:ext xmlns:c16="http://schemas.microsoft.com/office/drawing/2014/chart" uri="{C3380CC4-5D6E-409C-BE32-E72D297353CC}">
              <c16:uniqueId val="{00000003-65E2-4F57-B792-378FEE52059D}"/>
            </c:ext>
          </c:extLst>
        </c:ser>
        <c:dLbls>
          <c:showLegendKey val="0"/>
          <c:showVal val="0"/>
          <c:showCatName val="0"/>
          <c:showSerName val="0"/>
          <c:showPercent val="0"/>
          <c:showBubbleSize val="0"/>
        </c:dLbls>
        <c:gapWidth val="150"/>
        <c:axId val="693806496"/>
        <c:axId val="693804928"/>
      </c:barChart>
      <c:catAx>
        <c:axId val="693806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04928"/>
        <c:crosses val="autoZero"/>
        <c:auto val="1"/>
        <c:lblAlgn val="ctr"/>
        <c:lblOffset val="100"/>
        <c:noMultiLvlLbl val="0"/>
      </c:catAx>
      <c:valAx>
        <c:axId val="69380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mg/L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93806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Salinity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Tables!$B$33</c:f>
              <c:strCache>
                <c:ptCount val="1"/>
                <c:pt idx="0">
                  <c:v>Summer</c:v>
                </c:pt>
              </c:strCache>
            </c:strRef>
          </c:tx>
          <c:spPr>
            <a:solidFill>
              <a:srgbClr val="FFFF00"/>
            </a:solidFill>
            <a:ln>
              <a:noFill/>
            </a:ln>
            <a:effectLst/>
          </c:spPr>
          <c:invertIfNegative val="0"/>
          <c:cat>
            <c:strRef>
              <c:f>Tables!$A$34:$A$39</c:f>
              <c:strCache>
                <c:ptCount val="6"/>
                <c:pt idx="0">
                  <c:v>Site 1</c:v>
                </c:pt>
                <c:pt idx="1">
                  <c:v>Site 4</c:v>
                </c:pt>
                <c:pt idx="2">
                  <c:v>Site 6</c:v>
                </c:pt>
                <c:pt idx="3">
                  <c:v>Site 7</c:v>
                </c:pt>
                <c:pt idx="4">
                  <c:v>Site 8</c:v>
                </c:pt>
                <c:pt idx="5">
                  <c:v>Site 11</c:v>
                </c:pt>
              </c:strCache>
            </c:strRef>
          </c:cat>
          <c:val>
            <c:numRef>
              <c:f>Tables!$B$34:$B$39</c:f>
              <c:numCache>
                <c:formatCode>0.00E+00</c:formatCode>
                <c:ptCount val="6"/>
                <c:pt idx="0">
                  <c:v>1.9000000000000001E-7</c:v>
                </c:pt>
                <c:pt idx="1">
                  <c:v>1.9000000000000001E-7</c:v>
                </c:pt>
                <c:pt idx="2">
                  <c:v>2.4999999999999999E-7</c:v>
                </c:pt>
                <c:pt idx="3">
                  <c:v>1.8E-7</c:v>
                </c:pt>
                <c:pt idx="4">
                  <c:v>1.8E-7</c:v>
                </c:pt>
                <c:pt idx="5">
                  <c:v>1.9999999999999999E-7</c:v>
                </c:pt>
              </c:numCache>
            </c:numRef>
          </c:val>
          <c:extLst>
            <c:ext xmlns:c16="http://schemas.microsoft.com/office/drawing/2014/chart" uri="{C3380CC4-5D6E-409C-BE32-E72D297353CC}">
              <c16:uniqueId val="{00000000-E409-459F-84C0-4348FCA958BD}"/>
            </c:ext>
          </c:extLst>
        </c:ser>
        <c:ser>
          <c:idx val="1"/>
          <c:order val="1"/>
          <c:tx>
            <c:strRef>
              <c:f>Tables!$C$33</c:f>
              <c:strCache>
                <c:ptCount val="1"/>
                <c:pt idx="0">
                  <c:v>Fall</c:v>
                </c:pt>
              </c:strCache>
            </c:strRef>
          </c:tx>
          <c:spPr>
            <a:solidFill>
              <a:srgbClr val="C00000"/>
            </a:solidFill>
            <a:ln>
              <a:solidFill>
                <a:srgbClr val="C00000"/>
              </a:solidFill>
            </a:ln>
            <a:effectLst/>
          </c:spPr>
          <c:invertIfNegative val="0"/>
          <c:cat>
            <c:strRef>
              <c:f>Tables!$A$34:$A$39</c:f>
              <c:strCache>
                <c:ptCount val="6"/>
                <c:pt idx="0">
                  <c:v>Site 1</c:v>
                </c:pt>
                <c:pt idx="1">
                  <c:v>Site 4</c:v>
                </c:pt>
                <c:pt idx="2">
                  <c:v>Site 6</c:v>
                </c:pt>
                <c:pt idx="3">
                  <c:v>Site 7</c:v>
                </c:pt>
                <c:pt idx="4">
                  <c:v>Site 8</c:v>
                </c:pt>
                <c:pt idx="5">
                  <c:v>Site 11</c:v>
                </c:pt>
              </c:strCache>
            </c:strRef>
          </c:cat>
          <c:val>
            <c:numRef>
              <c:f>Tables!$C$34:$C$39</c:f>
              <c:numCache>
                <c:formatCode>0.00E+00</c:formatCode>
                <c:ptCount val="6"/>
                <c:pt idx="0">
                  <c:v>1.8E-7</c:v>
                </c:pt>
                <c:pt idx="1">
                  <c:v>1.6999999999999999E-7</c:v>
                </c:pt>
                <c:pt idx="2">
                  <c:v>1.6999999999999999E-7</c:v>
                </c:pt>
                <c:pt idx="3">
                  <c:v>1.8E-7</c:v>
                </c:pt>
                <c:pt idx="4">
                  <c:v>1.6999999999999999E-7</c:v>
                </c:pt>
                <c:pt idx="5">
                  <c:v>1.6999999999999999E-7</c:v>
                </c:pt>
              </c:numCache>
            </c:numRef>
          </c:val>
          <c:extLst>
            <c:ext xmlns:c16="http://schemas.microsoft.com/office/drawing/2014/chart" uri="{C3380CC4-5D6E-409C-BE32-E72D297353CC}">
              <c16:uniqueId val="{00000001-E409-459F-84C0-4348FCA958BD}"/>
            </c:ext>
          </c:extLst>
        </c:ser>
        <c:ser>
          <c:idx val="2"/>
          <c:order val="2"/>
          <c:tx>
            <c:strRef>
              <c:f>Tables!$D$33</c:f>
              <c:strCache>
                <c:ptCount val="1"/>
                <c:pt idx="0">
                  <c:v>Winter</c:v>
                </c:pt>
              </c:strCache>
            </c:strRef>
          </c:tx>
          <c:spPr>
            <a:solidFill>
              <a:srgbClr val="002060"/>
            </a:solidFill>
            <a:ln>
              <a:solidFill>
                <a:srgbClr val="002060"/>
              </a:solidFill>
            </a:ln>
            <a:effectLst/>
          </c:spPr>
          <c:invertIfNegative val="0"/>
          <c:cat>
            <c:strRef>
              <c:f>Tables!$A$34:$A$39</c:f>
              <c:strCache>
                <c:ptCount val="6"/>
                <c:pt idx="0">
                  <c:v>Site 1</c:v>
                </c:pt>
                <c:pt idx="1">
                  <c:v>Site 4</c:v>
                </c:pt>
                <c:pt idx="2">
                  <c:v>Site 6</c:v>
                </c:pt>
                <c:pt idx="3">
                  <c:v>Site 7</c:v>
                </c:pt>
                <c:pt idx="4">
                  <c:v>Site 8</c:v>
                </c:pt>
                <c:pt idx="5">
                  <c:v>Site 11</c:v>
                </c:pt>
              </c:strCache>
            </c:strRef>
          </c:cat>
          <c:val>
            <c:numRef>
              <c:f>Tables!$D$34:$D$39</c:f>
              <c:numCache>
                <c:formatCode>0.00E+00</c:formatCode>
                <c:ptCount val="6"/>
                <c:pt idx="0">
                  <c:v>1.8E-7</c:v>
                </c:pt>
                <c:pt idx="1">
                  <c:v>1.8E-7</c:v>
                </c:pt>
                <c:pt idx="2">
                  <c:v>2.2000000000000001E-7</c:v>
                </c:pt>
                <c:pt idx="3">
                  <c:v>1.8E-7</c:v>
                </c:pt>
                <c:pt idx="4">
                  <c:v>1.8E-7</c:v>
                </c:pt>
                <c:pt idx="5">
                  <c:v>1.9000000000000001E-7</c:v>
                </c:pt>
              </c:numCache>
            </c:numRef>
          </c:val>
          <c:extLst>
            <c:ext xmlns:c16="http://schemas.microsoft.com/office/drawing/2014/chart" uri="{C3380CC4-5D6E-409C-BE32-E72D297353CC}">
              <c16:uniqueId val="{00000002-E409-459F-84C0-4348FCA958BD}"/>
            </c:ext>
          </c:extLst>
        </c:ser>
        <c:ser>
          <c:idx val="3"/>
          <c:order val="3"/>
          <c:tx>
            <c:strRef>
              <c:f>Tables!$E$33</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Tables!$A$34:$A$39</c:f>
              <c:strCache>
                <c:ptCount val="6"/>
                <c:pt idx="0">
                  <c:v>Site 1</c:v>
                </c:pt>
                <c:pt idx="1">
                  <c:v>Site 4</c:v>
                </c:pt>
                <c:pt idx="2">
                  <c:v>Site 6</c:v>
                </c:pt>
                <c:pt idx="3">
                  <c:v>Site 7</c:v>
                </c:pt>
                <c:pt idx="4">
                  <c:v>Site 8</c:v>
                </c:pt>
                <c:pt idx="5">
                  <c:v>Site 11</c:v>
                </c:pt>
              </c:strCache>
            </c:strRef>
          </c:cat>
          <c:val>
            <c:numRef>
              <c:f>Tables!$E$34:$E$39</c:f>
              <c:numCache>
                <c:formatCode>0.00E+00</c:formatCode>
                <c:ptCount val="6"/>
                <c:pt idx="0">
                  <c:v>1.9000000000000001E-7</c:v>
                </c:pt>
                <c:pt idx="1">
                  <c:v>1.9000000000000001E-7</c:v>
                </c:pt>
                <c:pt idx="2">
                  <c:v>1.9000000000000001E-7</c:v>
                </c:pt>
                <c:pt idx="3">
                  <c:v>1.9000000000000001E-7</c:v>
                </c:pt>
                <c:pt idx="4">
                  <c:v>1.9000000000000001E-7</c:v>
                </c:pt>
                <c:pt idx="5">
                  <c:v>1.6999999999999999E-7</c:v>
                </c:pt>
              </c:numCache>
            </c:numRef>
          </c:val>
          <c:extLst>
            <c:ext xmlns:c16="http://schemas.microsoft.com/office/drawing/2014/chart" uri="{C3380CC4-5D6E-409C-BE32-E72D297353CC}">
              <c16:uniqueId val="{00000003-E409-459F-84C0-4348FCA958BD}"/>
            </c:ext>
          </c:extLst>
        </c:ser>
        <c:dLbls>
          <c:showLegendKey val="0"/>
          <c:showVal val="0"/>
          <c:showCatName val="0"/>
          <c:showSerName val="0"/>
          <c:showPercent val="0"/>
          <c:showBubbleSize val="0"/>
        </c:dLbls>
        <c:gapWidth val="150"/>
        <c:axId val="494976896"/>
        <c:axId val="494977288"/>
      </c:barChart>
      <c:catAx>
        <c:axId val="494976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94977288"/>
        <c:crosses val="autoZero"/>
        <c:auto val="1"/>
        <c:lblAlgn val="ctr"/>
        <c:lblOffset val="100"/>
        <c:noMultiLvlLbl val="0"/>
      </c:catAx>
      <c:valAx>
        <c:axId val="4949772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ppm</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4949768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r>
              <a:rPr lang="en-US" b="1">
                <a:solidFill>
                  <a:schemeClr val="tx1"/>
                </a:solidFill>
              </a:rPr>
              <a:t>pH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mn-lt"/>
              <a:ea typeface="+mn-ea"/>
              <a:cs typeface="+mn-cs"/>
            </a:defRPr>
          </a:pPr>
          <a:endParaRPr lang="en-US"/>
        </a:p>
      </c:txPr>
    </c:title>
    <c:autoTitleDeleted val="0"/>
    <c:plotArea>
      <c:layout/>
      <c:barChart>
        <c:barDir val="col"/>
        <c:grouping val="clustered"/>
        <c:varyColors val="0"/>
        <c:ser>
          <c:idx val="0"/>
          <c:order val="0"/>
          <c:tx>
            <c:strRef>
              <c:f>Tables!$B$81</c:f>
              <c:strCache>
                <c:ptCount val="1"/>
                <c:pt idx="0">
                  <c:v>Summer</c:v>
                </c:pt>
              </c:strCache>
            </c:strRef>
          </c:tx>
          <c:spPr>
            <a:solidFill>
              <a:srgbClr val="FFFF00"/>
            </a:solidFill>
            <a:ln>
              <a:noFill/>
            </a:ln>
            <a:effectLst/>
          </c:spPr>
          <c:invertIfNegative val="0"/>
          <c:cat>
            <c:strRef>
              <c:f>Tables!$A$82:$A$87</c:f>
              <c:strCache>
                <c:ptCount val="6"/>
                <c:pt idx="0">
                  <c:v>Site 1</c:v>
                </c:pt>
                <c:pt idx="1">
                  <c:v>Site 4</c:v>
                </c:pt>
                <c:pt idx="2">
                  <c:v>Site 6</c:v>
                </c:pt>
                <c:pt idx="3">
                  <c:v>Site 7</c:v>
                </c:pt>
                <c:pt idx="4">
                  <c:v>Site 8</c:v>
                </c:pt>
                <c:pt idx="5">
                  <c:v>Site 11</c:v>
                </c:pt>
              </c:strCache>
            </c:strRef>
          </c:cat>
          <c:val>
            <c:numRef>
              <c:f>Tables!$B$82:$B$87</c:f>
              <c:numCache>
                <c:formatCode>General</c:formatCode>
                <c:ptCount val="6"/>
                <c:pt idx="0">
                  <c:v>7.51</c:v>
                </c:pt>
                <c:pt idx="1">
                  <c:v>7.55</c:v>
                </c:pt>
                <c:pt idx="2">
                  <c:v>8.15</c:v>
                </c:pt>
                <c:pt idx="3">
                  <c:v>8.43</c:v>
                </c:pt>
                <c:pt idx="4">
                  <c:v>8.5399999999999991</c:v>
                </c:pt>
                <c:pt idx="5">
                  <c:v>8.39</c:v>
                </c:pt>
              </c:numCache>
            </c:numRef>
          </c:val>
          <c:extLst>
            <c:ext xmlns:c16="http://schemas.microsoft.com/office/drawing/2014/chart" uri="{C3380CC4-5D6E-409C-BE32-E72D297353CC}">
              <c16:uniqueId val="{00000000-718D-4E13-B858-DA9B37A735D2}"/>
            </c:ext>
          </c:extLst>
        </c:ser>
        <c:ser>
          <c:idx val="1"/>
          <c:order val="1"/>
          <c:tx>
            <c:strRef>
              <c:f>Tables!$C$81</c:f>
              <c:strCache>
                <c:ptCount val="1"/>
                <c:pt idx="0">
                  <c:v>Fall</c:v>
                </c:pt>
              </c:strCache>
            </c:strRef>
          </c:tx>
          <c:spPr>
            <a:solidFill>
              <a:srgbClr val="C00000"/>
            </a:solidFill>
            <a:ln>
              <a:solidFill>
                <a:srgbClr val="C00000"/>
              </a:solidFill>
            </a:ln>
            <a:effectLst/>
          </c:spPr>
          <c:invertIfNegative val="0"/>
          <c:cat>
            <c:strRef>
              <c:f>Tables!$A$82:$A$87</c:f>
              <c:strCache>
                <c:ptCount val="6"/>
                <c:pt idx="0">
                  <c:v>Site 1</c:v>
                </c:pt>
                <c:pt idx="1">
                  <c:v>Site 4</c:v>
                </c:pt>
                <c:pt idx="2">
                  <c:v>Site 6</c:v>
                </c:pt>
                <c:pt idx="3">
                  <c:v>Site 7</c:v>
                </c:pt>
                <c:pt idx="4">
                  <c:v>Site 8</c:v>
                </c:pt>
                <c:pt idx="5">
                  <c:v>Site 11</c:v>
                </c:pt>
              </c:strCache>
            </c:strRef>
          </c:cat>
          <c:val>
            <c:numRef>
              <c:f>Tables!$C$82:$C$87</c:f>
              <c:numCache>
                <c:formatCode>General</c:formatCode>
                <c:ptCount val="6"/>
                <c:pt idx="0">
                  <c:v>8.6999999999999993</c:v>
                </c:pt>
                <c:pt idx="1">
                  <c:v>8.76</c:v>
                </c:pt>
                <c:pt idx="2">
                  <c:v>8.4499999999999993</c:v>
                </c:pt>
                <c:pt idx="3">
                  <c:v>8.0399999999999991</c:v>
                </c:pt>
                <c:pt idx="4">
                  <c:v>8.82</c:v>
                </c:pt>
                <c:pt idx="5">
                  <c:v>8.2899999999999991</c:v>
                </c:pt>
              </c:numCache>
            </c:numRef>
          </c:val>
          <c:extLst>
            <c:ext xmlns:c16="http://schemas.microsoft.com/office/drawing/2014/chart" uri="{C3380CC4-5D6E-409C-BE32-E72D297353CC}">
              <c16:uniqueId val="{00000001-718D-4E13-B858-DA9B37A735D2}"/>
            </c:ext>
          </c:extLst>
        </c:ser>
        <c:ser>
          <c:idx val="2"/>
          <c:order val="2"/>
          <c:tx>
            <c:strRef>
              <c:f>Tables!$D$81</c:f>
              <c:strCache>
                <c:ptCount val="1"/>
                <c:pt idx="0">
                  <c:v>Winter</c:v>
                </c:pt>
              </c:strCache>
            </c:strRef>
          </c:tx>
          <c:spPr>
            <a:solidFill>
              <a:srgbClr val="002060"/>
            </a:solidFill>
            <a:ln>
              <a:solidFill>
                <a:srgbClr val="002060"/>
              </a:solidFill>
            </a:ln>
            <a:effectLst/>
          </c:spPr>
          <c:invertIfNegative val="0"/>
          <c:cat>
            <c:strRef>
              <c:f>Tables!$A$82:$A$87</c:f>
              <c:strCache>
                <c:ptCount val="6"/>
                <c:pt idx="0">
                  <c:v>Site 1</c:v>
                </c:pt>
                <c:pt idx="1">
                  <c:v>Site 4</c:v>
                </c:pt>
                <c:pt idx="2">
                  <c:v>Site 6</c:v>
                </c:pt>
                <c:pt idx="3">
                  <c:v>Site 7</c:v>
                </c:pt>
                <c:pt idx="4">
                  <c:v>Site 8</c:v>
                </c:pt>
                <c:pt idx="5">
                  <c:v>Site 11</c:v>
                </c:pt>
              </c:strCache>
            </c:strRef>
          </c:cat>
          <c:val>
            <c:numRef>
              <c:f>Tables!$D$82:$D$87</c:f>
              <c:numCache>
                <c:formatCode>General</c:formatCode>
                <c:ptCount val="6"/>
                <c:pt idx="0">
                  <c:v>8.41</c:v>
                </c:pt>
                <c:pt idx="1">
                  <c:v>8.44</c:v>
                </c:pt>
                <c:pt idx="2">
                  <c:v>8.5500000000000007</c:v>
                </c:pt>
                <c:pt idx="3">
                  <c:v>8.5500000000000007</c:v>
                </c:pt>
                <c:pt idx="4">
                  <c:v>8.64</c:v>
                </c:pt>
                <c:pt idx="5">
                  <c:v>8.56</c:v>
                </c:pt>
              </c:numCache>
            </c:numRef>
          </c:val>
          <c:extLst>
            <c:ext xmlns:c16="http://schemas.microsoft.com/office/drawing/2014/chart" uri="{C3380CC4-5D6E-409C-BE32-E72D297353CC}">
              <c16:uniqueId val="{00000002-718D-4E13-B858-DA9B37A735D2}"/>
            </c:ext>
          </c:extLst>
        </c:ser>
        <c:ser>
          <c:idx val="3"/>
          <c:order val="3"/>
          <c:tx>
            <c:strRef>
              <c:f>Tables!$E$81</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Tables!$A$82:$A$87</c:f>
              <c:strCache>
                <c:ptCount val="6"/>
                <c:pt idx="0">
                  <c:v>Site 1</c:v>
                </c:pt>
                <c:pt idx="1">
                  <c:v>Site 4</c:v>
                </c:pt>
                <c:pt idx="2">
                  <c:v>Site 6</c:v>
                </c:pt>
                <c:pt idx="3">
                  <c:v>Site 7</c:v>
                </c:pt>
                <c:pt idx="4">
                  <c:v>Site 8</c:v>
                </c:pt>
                <c:pt idx="5">
                  <c:v>Site 11</c:v>
                </c:pt>
              </c:strCache>
            </c:strRef>
          </c:cat>
          <c:val>
            <c:numRef>
              <c:f>Tables!$E$82:$E$87</c:f>
              <c:numCache>
                <c:formatCode>General</c:formatCode>
                <c:ptCount val="6"/>
                <c:pt idx="0">
                  <c:v>8.42</c:v>
                </c:pt>
                <c:pt idx="1">
                  <c:v>8.36</c:v>
                </c:pt>
                <c:pt idx="2">
                  <c:v>8.19</c:v>
                </c:pt>
                <c:pt idx="3">
                  <c:v>8.4499999999999993</c:v>
                </c:pt>
                <c:pt idx="4">
                  <c:v>8.35</c:v>
                </c:pt>
                <c:pt idx="5">
                  <c:v>8.18</c:v>
                </c:pt>
              </c:numCache>
            </c:numRef>
          </c:val>
          <c:extLst>
            <c:ext xmlns:c16="http://schemas.microsoft.com/office/drawing/2014/chart" uri="{C3380CC4-5D6E-409C-BE32-E72D297353CC}">
              <c16:uniqueId val="{00000003-718D-4E13-B858-DA9B37A735D2}"/>
            </c:ext>
          </c:extLst>
        </c:ser>
        <c:dLbls>
          <c:showLegendKey val="0"/>
          <c:showVal val="0"/>
          <c:showCatName val="0"/>
          <c:showSerName val="0"/>
          <c:showPercent val="0"/>
          <c:showBubbleSize val="0"/>
        </c:dLbls>
        <c:gapWidth val="150"/>
        <c:axId val="501350544"/>
        <c:axId val="501349368"/>
      </c:barChart>
      <c:catAx>
        <c:axId val="501350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1349368"/>
        <c:crosses val="autoZero"/>
        <c:auto val="1"/>
        <c:lblAlgn val="ctr"/>
        <c:lblOffset val="100"/>
        <c:noMultiLvlLbl val="0"/>
      </c:catAx>
      <c:valAx>
        <c:axId val="5013493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Log(H+)</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13505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Oxidation-Reduction Potential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Tables!$B$41</c:f>
              <c:strCache>
                <c:ptCount val="1"/>
                <c:pt idx="0">
                  <c:v>Summer</c:v>
                </c:pt>
              </c:strCache>
            </c:strRef>
          </c:tx>
          <c:spPr>
            <a:solidFill>
              <a:srgbClr val="FFFF00"/>
            </a:solidFill>
            <a:ln>
              <a:noFill/>
            </a:ln>
            <a:effectLst/>
          </c:spPr>
          <c:invertIfNegative val="0"/>
          <c:cat>
            <c:strRef>
              <c:f>Tables!$A$42:$A$47</c:f>
              <c:strCache>
                <c:ptCount val="6"/>
                <c:pt idx="0">
                  <c:v>Site 1</c:v>
                </c:pt>
                <c:pt idx="1">
                  <c:v>Site 4</c:v>
                </c:pt>
                <c:pt idx="2">
                  <c:v>Site 6</c:v>
                </c:pt>
                <c:pt idx="3">
                  <c:v>Site 7</c:v>
                </c:pt>
                <c:pt idx="4">
                  <c:v>Site 8</c:v>
                </c:pt>
                <c:pt idx="5">
                  <c:v>Site 11</c:v>
                </c:pt>
              </c:strCache>
            </c:strRef>
          </c:cat>
          <c:val>
            <c:numRef>
              <c:f>Tables!$B$42:$B$47</c:f>
              <c:numCache>
                <c:formatCode>0</c:formatCode>
                <c:ptCount val="6"/>
                <c:pt idx="0" formatCode="0.0">
                  <c:v>55.9</c:v>
                </c:pt>
                <c:pt idx="1">
                  <c:v>179</c:v>
                </c:pt>
                <c:pt idx="2">
                  <c:v>177</c:v>
                </c:pt>
                <c:pt idx="3">
                  <c:v>107</c:v>
                </c:pt>
                <c:pt idx="4">
                  <c:v>177</c:v>
                </c:pt>
                <c:pt idx="5">
                  <c:v>169</c:v>
                </c:pt>
              </c:numCache>
            </c:numRef>
          </c:val>
          <c:extLst>
            <c:ext xmlns:c16="http://schemas.microsoft.com/office/drawing/2014/chart" uri="{C3380CC4-5D6E-409C-BE32-E72D297353CC}">
              <c16:uniqueId val="{00000000-87EB-46BB-9DAD-0791D94B75CE}"/>
            </c:ext>
          </c:extLst>
        </c:ser>
        <c:ser>
          <c:idx val="1"/>
          <c:order val="1"/>
          <c:tx>
            <c:strRef>
              <c:f>Tables!$C$41</c:f>
              <c:strCache>
                <c:ptCount val="1"/>
                <c:pt idx="0">
                  <c:v>Fall</c:v>
                </c:pt>
              </c:strCache>
            </c:strRef>
          </c:tx>
          <c:spPr>
            <a:solidFill>
              <a:srgbClr val="C00000"/>
            </a:solidFill>
            <a:ln>
              <a:solidFill>
                <a:srgbClr val="C00000"/>
              </a:solidFill>
            </a:ln>
            <a:effectLst/>
          </c:spPr>
          <c:invertIfNegative val="0"/>
          <c:cat>
            <c:strRef>
              <c:f>Tables!$A$42:$A$47</c:f>
              <c:strCache>
                <c:ptCount val="6"/>
                <c:pt idx="0">
                  <c:v>Site 1</c:v>
                </c:pt>
                <c:pt idx="1">
                  <c:v>Site 4</c:v>
                </c:pt>
                <c:pt idx="2">
                  <c:v>Site 6</c:v>
                </c:pt>
                <c:pt idx="3">
                  <c:v>Site 7</c:v>
                </c:pt>
                <c:pt idx="4">
                  <c:v>Site 8</c:v>
                </c:pt>
                <c:pt idx="5">
                  <c:v>Site 11</c:v>
                </c:pt>
              </c:strCache>
            </c:strRef>
          </c:cat>
          <c:val>
            <c:numRef>
              <c:f>Tables!$C$42:$C$47</c:f>
              <c:numCache>
                <c:formatCode>0</c:formatCode>
                <c:ptCount val="6"/>
                <c:pt idx="0">
                  <c:v>-106</c:v>
                </c:pt>
                <c:pt idx="1">
                  <c:v>-109.3</c:v>
                </c:pt>
                <c:pt idx="2" formatCode="0.0">
                  <c:v>-91</c:v>
                </c:pt>
                <c:pt idx="3" formatCode="0.0">
                  <c:v>-66.7</c:v>
                </c:pt>
                <c:pt idx="4">
                  <c:v>-113.3</c:v>
                </c:pt>
                <c:pt idx="5" formatCode="0.0">
                  <c:v>-82</c:v>
                </c:pt>
              </c:numCache>
            </c:numRef>
          </c:val>
          <c:extLst>
            <c:ext xmlns:c16="http://schemas.microsoft.com/office/drawing/2014/chart" uri="{C3380CC4-5D6E-409C-BE32-E72D297353CC}">
              <c16:uniqueId val="{00000001-87EB-46BB-9DAD-0791D94B75CE}"/>
            </c:ext>
          </c:extLst>
        </c:ser>
        <c:ser>
          <c:idx val="2"/>
          <c:order val="2"/>
          <c:tx>
            <c:strRef>
              <c:f>Tables!$D$41</c:f>
              <c:strCache>
                <c:ptCount val="1"/>
                <c:pt idx="0">
                  <c:v>Winter</c:v>
                </c:pt>
              </c:strCache>
            </c:strRef>
          </c:tx>
          <c:spPr>
            <a:solidFill>
              <a:srgbClr val="002060"/>
            </a:solidFill>
            <a:ln>
              <a:solidFill>
                <a:srgbClr val="002060"/>
              </a:solidFill>
            </a:ln>
            <a:effectLst/>
          </c:spPr>
          <c:invertIfNegative val="0"/>
          <c:cat>
            <c:strRef>
              <c:f>Tables!$A$42:$A$47</c:f>
              <c:strCache>
                <c:ptCount val="6"/>
                <c:pt idx="0">
                  <c:v>Site 1</c:v>
                </c:pt>
                <c:pt idx="1">
                  <c:v>Site 4</c:v>
                </c:pt>
                <c:pt idx="2">
                  <c:v>Site 6</c:v>
                </c:pt>
                <c:pt idx="3">
                  <c:v>Site 7</c:v>
                </c:pt>
                <c:pt idx="4">
                  <c:v>Site 8</c:v>
                </c:pt>
                <c:pt idx="5">
                  <c:v>Site 11</c:v>
                </c:pt>
              </c:strCache>
            </c:strRef>
          </c:cat>
          <c:val>
            <c:numRef>
              <c:f>Tables!$D$42:$D$47</c:f>
              <c:numCache>
                <c:formatCode>0</c:formatCode>
                <c:ptCount val="6"/>
                <c:pt idx="0">
                  <c:v>156</c:v>
                </c:pt>
                <c:pt idx="1">
                  <c:v>125</c:v>
                </c:pt>
                <c:pt idx="2" formatCode="0.0">
                  <c:v>93</c:v>
                </c:pt>
                <c:pt idx="3">
                  <c:v>135</c:v>
                </c:pt>
                <c:pt idx="4" formatCode="0.0">
                  <c:v>98</c:v>
                </c:pt>
                <c:pt idx="5" formatCode="0.0">
                  <c:v>77</c:v>
                </c:pt>
              </c:numCache>
            </c:numRef>
          </c:val>
          <c:extLst>
            <c:ext xmlns:c16="http://schemas.microsoft.com/office/drawing/2014/chart" uri="{C3380CC4-5D6E-409C-BE32-E72D297353CC}">
              <c16:uniqueId val="{00000002-87EB-46BB-9DAD-0791D94B75CE}"/>
            </c:ext>
          </c:extLst>
        </c:ser>
        <c:ser>
          <c:idx val="3"/>
          <c:order val="3"/>
          <c:tx>
            <c:strRef>
              <c:f>Tables!$E$41</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Tables!$A$42:$A$47</c:f>
              <c:strCache>
                <c:ptCount val="6"/>
                <c:pt idx="0">
                  <c:v>Site 1</c:v>
                </c:pt>
                <c:pt idx="1">
                  <c:v>Site 4</c:v>
                </c:pt>
                <c:pt idx="2">
                  <c:v>Site 6</c:v>
                </c:pt>
                <c:pt idx="3">
                  <c:v>Site 7</c:v>
                </c:pt>
                <c:pt idx="4">
                  <c:v>Site 8</c:v>
                </c:pt>
                <c:pt idx="5">
                  <c:v>Site 11</c:v>
                </c:pt>
              </c:strCache>
            </c:strRef>
          </c:cat>
          <c:val>
            <c:numRef>
              <c:f>Tables!$E$42:$E$47</c:f>
              <c:numCache>
                <c:formatCode>0.0</c:formatCode>
                <c:ptCount val="6"/>
                <c:pt idx="0">
                  <c:v>-34</c:v>
                </c:pt>
                <c:pt idx="1">
                  <c:v>-31</c:v>
                </c:pt>
                <c:pt idx="2">
                  <c:v>-37</c:v>
                </c:pt>
                <c:pt idx="3">
                  <c:v>-30</c:v>
                </c:pt>
                <c:pt idx="4">
                  <c:v>-34</c:v>
                </c:pt>
                <c:pt idx="5" formatCode="0.00">
                  <c:v>7</c:v>
                </c:pt>
              </c:numCache>
            </c:numRef>
          </c:val>
          <c:extLst>
            <c:ext xmlns:c16="http://schemas.microsoft.com/office/drawing/2014/chart" uri="{C3380CC4-5D6E-409C-BE32-E72D297353CC}">
              <c16:uniqueId val="{00000003-87EB-46BB-9DAD-0791D94B75CE}"/>
            </c:ext>
          </c:extLst>
        </c:ser>
        <c:dLbls>
          <c:showLegendKey val="0"/>
          <c:showVal val="0"/>
          <c:showCatName val="0"/>
          <c:showSerName val="0"/>
          <c:showPercent val="0"/>
          <c:showBubbleSize val="0"/>
        </c:dLbls>
        <c:gapWidth val="150"/>
        <c:axId val="501657936"/>
        <c:axId val="608365424"/>
      </c:barChart>
      <c:catAx>
        <c:axId val="501657936"/>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608365424"/>
        <c:crosses val="autoZero"/>
        <c:auto val="1"/>
        <c:lblAlgn val="ctr"/>
        <c:lblOffset val="100"/>
        <c:noMultiLvlLbl val="0"/>
      </c:catAx>
      <c:valAx>
        <c:axId val="6083654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mV</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16579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solidFill>
                  <a:sysClr val="windowText" lastClr="000000"/>
                </a:solidFill>
              </a:rPr>
              <a:t>Chlorophyll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Tables!$B$49</c:f>
              <c:strCache>
                <c:ptCount val="1"/>
                <c:pt idx="0">
                  <c:v>Summer</c:v>
                </c:pt>
              </c:strCache>
            </c:strRef>
          </c:tx>
          <c:spPr>
            <a:solidFill>
              <a:srgbClr val="FFFF00"/>
            </a:solidFill>
            <a:ln>
              <a:noFill/>
            </a:ln>
            <a:effectLst/>
          </c:spPr>
          <c:invertIfNegative val="0"/>
          <c:cat>
            <c:strRef>
              <c:f>Tables!$A$50:$A$55</c:f>
              <c:strCache>
                <c:ptCount val="6"/>
                <c:pt idx="0">
                  <c:v>Site 1</c:v>
                </c:pt>
                <c:pt idx="1">
                  <c:v>Site 4</c:v>
                </c:pt>
                <c:pt idx="2">
                  <c:v>Site 6</c:v>
                </c:pt>
                <c:pt idx="3">
                  <c:v>Site 7</c:v>
                </c:pt>
                <c:pt idx="4">
                  <c:v>Site 8</c:v>
                </c:pt>
                <c:pt idx="5">
                  <c:v>Site 11</c:v>
                </c:pt>
              </c:strCache>
            </c:strRef>
          </c:cat>
          <c:val>
            <c:numRef>
              <c:f>Tables!$B$50:$B$55</c:f>
              <c:numCache>
                <c:formatCode>0.00</c:formatCode>
                <c:ptCount val="6"/>
                <c:pt idx="0">
                  <c:v>4.0999999999999996</c:v>
                </c:pt>
                <c:pt idx="1">
                  <c:v>4.3</c:v>
                </c:pt>
                <c:pt idx="2" formatCode="0.0">
                  <c:v>13.3</c:v>
                </c:pt>
                <c:pt idx="3">
                  <c:v>9.3000000000000007</c:v>
                </c:pt>
                <c:pt idx="4">
                  <c:v>6.3</c:v>
                </c:pt>
                <c:pt idx="5" formatCode="0.0">
                  <c:v>28.4</c:v>
                </c:pt>
              </c:numCache>
            </c:numRef>
          </c:val>
          <c:extLst>
            <c:ext xmlns:c16="http://schemas.microsoft.com/office/drawing/2014/chart" uri="{C3380CC4-5D6E-409C-BE32-E72D297353CC}">
              <c16:uniqueId val="{00000000-1A20-48DE-97DC-60E89005B1AC}"/>
            </c:ext>
          </c:extLst>
        </c:ser>
        <c:ser>
          <c:idx val="1"/>
          <c:order val="1"/>
          <c:tx>
            <c:strRef>
              <c:f>Tables!$C$49</c:f>
              <c:strCache>
                <c:ptCount val="1"/>
                <c:pt idx="0">
                  <c:v>Fall</c:v>
                </c:pt>
              </c:strCache>
            </c:strRef>
          </c:tx>
          <c:spPr>
            <a:solidFill>
              <a:srgbClr val="C00000"/>
            </a:solidFill>
            <a:ln>
              <a:solidFill>
                <a:srgbClr val="C00000"/>
              </a:solidFill>
            </a:ln>
            <a:effectLst/>
          </c:spPr>
          <c:invertIfNegative val="0"/>
          <c:cat>
            <c:strRef>
              <c:f>Tables!$A$50:$A$55</c:f>
              <c:strCache>
                <c:ptCount val="6"/>
                <c:pt idx="0">
                  <c:v>Site 1</c:v>
                </c:pt>
                <c:pt idx="1">
                  <c:v>Site 4</c:v>
                </c:pt>
                <c:pt idx="2">
                  <c:v>Site 6</c:v>
                </c:pt>
                <c:pt idx="3">
                  <c:v>Site 7</c:v>
                </c:pt>
                <c:pt idx="4">
                  <c:v>Site 8</c:v>
                </c:pt>
                <c:pt idx="5">
                  <c:v>Site 11</c:v>
                </c:pt>
              </c:strCache>
            </c:strRef>
          </c:cat>
          <c:val>
            <c:numRef>
              <c:f>Tables!$C$50:$C$55</c:f>
              <c:numCache>
                <c:formatCode>0</c:formatCode>
                <c:ptCount val="6"/>
                <c:pt idx="0">
                  <c:v>196</c:v>
                </c:pt>
                <c:pt idx="1">
                  <c:v>179</c:v>
                </c:pt>
                <c:pt idx="2">
                  <c:v>187</c:v>
                </c:pt>
                <c:pt idx="3">
                  <c:v>176</c:v>
                </c:pt>
                <c:pt idx="4">
                  <c:v>138</c:v>
                </c:pt>
                <c:pt idx="5">
                  <c:v>161</c:v>
                </c:pt>
              </c:numCache>
            </c:numRef>
          </c:val>
          <c:extLst>
            <c:ext xmlns:c16="http://schemas.microsoft.com/office/drawing/2014/chart" uri="{C3380CC4-5D6E-409C-BE32-E72D297353CC}">
              <c16:uniqueId val="{00000001-1A20-48DE-97DC-60E89005B1AC}"/>
            </c:ext>
          </c:extLst>
        </c:ser>
        <c:ser>
          <c:idx val="2"/>
          <c:order val="2"/>
          <c:tx>
            <c:strRef>
              <c:f>Tables!$D$49</c:f>
              <c:strCache>
                <c:ptCount val="1"/>
                <c:pt idx="0">
                  <c:v>Winter</c:v>
                </c:pt>
              </c:strCache>
            </c:strRef>
          </c:tx>
          <c:spPr>
            <a:solidFill>
              <a:srgbClr val="002060"/>
            </a:solidFill>
            <a:ln>
              <a:solidFill>
                <a:srgbClr val="002060"/>
              </a:solidFill>
            </a:ln>
            <a:effectLst/>
          </c:spPr>
          <c:invertIfNegative val="0"/>
          <c:cat>
            <c:strRef>
              <c:f>Tables!$A$50:$A$55</c:f>
              <c:strCache>
                <c:ptCount val="6"/>
                <c:pt idx="0">
                  <c:v>Site 1</c:v>
                </c:pt>
                <c:pt idx="1">
                  <c:v>Site 4</c:v>
                </c:pt>
                <c:pt idx="2">
                  <c:v>Site 6</c:v>
                </c:pt>
                <c:pt idx="3">
                  <c:v>Site 7</c:v>
                </c:pt>
                <c:pt idx="4">
                  <c:v>Site 8</c:v>
                </c:pt>
                <c:pt idx="5">
                  <c:v>Site 11</c:v>
                </c:pt>
              </c:strCache>
            </c:strRef>
          </c:cat>
          <c:val>
            <c:numRef>
              <c:f>Tables!$D$50:$D$55</c:f>
              <c:numCache>
                <c:formatCode>0.0</c:formatCode>
                <c:ptCount val="6"/>
                <c:pt idx="0">
                  <c:v>15.2</c:v>
                </c:pt>
                <c:pt idx="1">
                  <c:v>13.7</c:v>
                </c:pt>
                <c:pt idx="2">
                  <c:v>33.9</c:v>
                </c:pt>
                <c:pt idx="3">
                  <c:v>22</c:v>
                </c:pt>
                <c:pt idx="4">
                  <c:v>21.1</c:v>
                </c:pt>
                <c:pt idx="5">
                  <c:v>22.9</c:v>
                </c:pt>
              </c:numCache>
            </c:numRef>
          </c:val>
          <c:extLst>
            <c:ext xmlns:c16="http://schemas.microsoft.com/office/drawing/2014/chart" uri="{C3380CC4-5D6E-409C-BE32-E72D297353CC}">
              <c16:uniqueId val="{00000002-1A20-48DE-97DC-60E89005B1AC}"/>
            </c:ext>
          </c:extLst>
        </c:ser>
        <c:ser>
          <c:idx val="3"/>
          <c:order val="3"/>
          <c:tx>
            <c:strRef>
              <c:f>Tables!$E$49</c:f>
              <c:strCache>
                <c:ptCount val="1"/>
                <c:pt idx="0">
                  <c:v>Spring</c:v>
                </c:pt>
              </c:strCache>
            </c:strRef>
          </c:tx>
          <c:spPr>
            <a:solidFill>
              <a:srgbClr val="70AD47">
                <a:lumMod val="75000"/>
              </a:srgbClr>
            </a:solidFill>
            <a:ln>
              <a:solidFill>
                <a:srgbClr val="70AD47">
                  <a:lumMod val="75000"/>
                </a:srgbClr>
              </a:solidFill>
            </a:ln>
            <a:effectLst/>
          </c:spPr>
          <c:invertIfNegative val="0"/>
          <c:cat>
            <c:strRef>
              <c:f>Tables!$A$50:$A$55</c:f>
              <c:strCache>
                <c:ptCount val="6"/>
                <c:pt idx="0">
                  <c:v>Site 1</c:v>
                </c:pt>
                <c:pt idx="1">
                  <c:v>Site 4</c:v>
                </c:pt>
                <c:pt idx="2">
                  <c:v>Site 6</c:v>
                </c:pt>
                <c:pt idx="3">
                  <c:v>Site 7</c:v>
                </c:pt>
                <c:pt idx="4">
                  <c:v>Site 8</c:v>
                </c:pt>
                <c:pt idx="5">
                  <c:v>Site 11</c:v>
                </c:pt>
              </c:strCache>
            </c:strRef>
          </c:cat>
          <c:val>
            <c:numRef>
              <c:f>Tables!$E$50:$E$55</c:f>
              <c:numCache>
                <c:formatCode>General</c:formatCode>
                <c:ptCount val="6"/>
                <c:pt idx="0" formatCode="0.00">
                  <c:v>2.9</c:v>
                </c:pt>
                <c:pt idx="1">
                  <c:v>61.3</c:v>
                </c:pt>
                <c:pt idx="2" formatCode="0.00">
                  <c:v>4.7</c:v>
                </c:pt>
                <c:pt idx="3">
                  <c:v>10.5</c:v>
                </c:pt>
                <c:pt idx="4" formatCode="0.00">
                  <c:v>3.6</c:v>
                </c:pt>
                <c:pt idx="5" formatCode="0.00">
                  <c:v>6.2</c:v>
                </c:pt>
              </c:numCache>
            </c:numRef>
          </c:val>
          <c:extLst>
            <c:ext xmlns:c16="http://schemas.microsoft.com/office/drawing/2014/chart" uri="{C3380CC4-5D6E-409C-BE32-E72D297353CC}">
              <c16:uniqueId val="{00000003-1A20-48DE-97DC-60E89005B1AC}"/>
            </c:ext>
          </c:extLst>
        </c:ser>
        <c:dLbls>
          <c:showLegendKey val="0"/>
          <c:showVal val="0"/>
          <c:showCatName val="0"/>
          <c:showSerName val="0"/>
          <c:showPercent val="0"/>
          <c:showBubbleSize val="0"/>
        </c:dLbls>
        <c:gapWidth val="150"/>
        <c:axId val="508243688"/>
        <c:axId val="508244080"/>
      </c:barChart>
      <c:catAx>
        <c:axId val="508243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4080"/>
        <c:crosses val="autoZero"/>
        <c:auto val="1"/>
        <c:lblAlgn val="ctr"/>
        <c:lblOffset val="100"/>
        <c:noMultiLvlLbl val="0"/>
      </c:catAx>
      <c:valAx>
        <c:axId val="508244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solidFill>
                      <a:sysClr val="windowText" lastClr="000000"/>
                    </a:solidFill>
                  </a:rPr>
                  <a:t>µg/L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0824368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5.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1.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2.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3.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24.xml><?xml version="1.0" encoding="utf-8"?>
<cs:chartStyle xmlns:cs="http://schemas.microsoft.com/office/drawing/2012/chartStyle" xmlns:a="http://schemas.openxmlformats.org/drawingml/2006/main" id="244">
  <cs:axisTitle>
    <cs:lnRef idx="0"/>
    <cs:fillRef idx="0"/>
    <cs:effectRef idx="0"/>
    <cs:fontRef idx="minor">
      <a:schemeClr val="dk1">
        <a:lumMod val="50000"/>
        <a:lumOff val="50000"/>
      </a:schemeClr>
    </cs:fontRef>
    <cs:defRPr sz="900" b="1" kern="1200"/>
  </cs:axisTitle>
  <cs:categoryAxis>
    <cs:lnRef idx="0"/>
    <cs:fillRef idx="0"/>
    <cs:effectRef idx="0"/>
    <cs:fontRef idx="minor">
      <a:schemeClr val="dk1">
        <a:lumMod val="50000"/>
        <a:lumOff val="50000"/>
      </a:schemeClr>
    </cs:fontRef>
    <cs:spPr>
      <a:ln w="9525" cap="flat" cmpd="sng" algn="ctr">
        <a:solidFill>
          <a:schemeClr val="dk1">
            <a:lumMod val="15000"/>
            <a:lumOff val="85000"/>
          </a:schemeClr>
        </a:solidFill>
        <a:round/>
      </a:ln>
    </cs:spPr>
    <cs:defRPr sz="900" kern="1200"/>
  </cs:categoryAxis>
  <cs:chartArea>
    <cs:lnRef idx="0"/>
    <cs:fillRef idx="0"/>
    <cs:effectRef idx="0"/>
    <cs:fontRef idx="minor">
      <a:schemeClr val="dk1"/>
    </cs:fontRef>
    <cs:spPr>
      <a:gradFill flip="none" rotWithShape="1">
        <a:gsLst>
          <a:gs pos="100000">
            <a:schemeClr val="lt1">
              <a:lumMod val="95000"/>
            </a:schemeClr>
          </a:gs>
          <a:gs pos="43000">
            <a:schemeClr val="lt1"/>
          </a:gs>
        </a:gsLst>
        <a:path path="circle">
          <a:fillToRect l="50000" t="50000" r="50000" b="50000"/>
        </a:path>
        <a:tileRect/>
      </a:gra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a:solidFill>
          <a:schemeClr val="phClr">
            <a:alpha val="20000"/>
          </a:schemeClr>
        </a:solidFill>
      </a:ln>
    </cs:spPr>
  </cs:dataPointLine>
  <cs:dataPointMarker>
    <cs:lnRef idx="0">
      <cs:styleClr val="auto"/>
    </cs:lnRef>
    <cs:fillRef idx="0">
      <cs:styleClr val="auto"/>
    </cs:fillRef>
    <cs:effectRef idx="0"/>
    <cs:fontRef idx="minor">
      <a:schemeClr val="tx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50000"/>
        <a:lumOff val="50000"/>
      </a:schemeClr>
    </cs:fontRef>
    <cs:spPr>
      <a:ln w="9525" cap="rnd">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dk1">
            <a:lumMod val="50000"/>
            <a:lumOff val="50000"/>
          </a:schemeClr>
        </a:solidFill>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a:solidFill>
          <a:schemeClr val="dk1">
            <a:lumMod val="50000"/>
            <a:lumOff val="50000"/>
          </a:schemeClr>
        </a:solidFill>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dk1">
            <a:lumMod val="15000"/>
            <a:lumOff val="85000"/>
          </a:schemeClr>
        </a:solidFill>
        <a:round/>
      </a:ln>
    </cs:spPr>
  </cs:gridlineMajor>
  <cs:gridlineMinor>
    <cs:lnRef idx="0"/>
    <cs:fillRef idx="0"/>
    <cs:effectRef idx="0"/>
    <cs:fontRef idx="minor">
      <a:schemeClr val="tx1"/>
    </cs:fontRef>
    <cs:spPr>
      <a:ln w="9525" cap="flat" cmpd="sng" algn="ctr">
        <a:solidFill>
          <a:schemeClr val="dk1">
            <a:lumMod val="5000"/>
            <a:lumOff val="95000"/>
          </a:schemeClr>
        </a:solidFill>
        <a:round/>
      </a:ln>
    </cs:spPr>
  </cs:gridlineMinor>
  <cs:hiLoLine>
    <cs:lnRef idx="0"/>
    <cs:fillRef idx="0"/>
    <cs:effectRef idx="0"/>
    <cs:fontRef idx="minor">
      <a:schemeClr val="tx1"/>
    </cs:fontRef>
    <cs:spPr>
      <a:ln w="9525">
        <a:solidFill>
          <a:schemeClr val="dk1">
            <a:lumMod val="35000"/>
            <a:lumOff val="6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50000"/>
        <a:lumOff val="50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tx1">
        <a:lumMod val="50000"/>
        <a:lumOff val="50000"/>
      </a:schemeClr>
    </cs:fontRef>
    <cs:spPr>
      <a:ln w="9525">
        <a:solidFill>
          <a:schemeClr val="dk1">
            <a:lumMod val="15000"/>
            <a:lumOff val="85000"/>
          </a:schemeClr>
        </a:solidFill>
      </a:ln>
    </cs:spPr>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50000"/>
        <a:lumOff val="50000"/>
      </a:schemeClr>
    </cs:fontRef>
    <cs:defRPr sz="1600" b="0" kern="1200" spc="70" baseline="0"/>
  </cs:title>
  <cs:trendline>
    <cs:lnRef idx="0">
      <cs:styleClr val="0"/>
    </cs:lnRef>
    <cs:fillRef idx="0"/>
    <cs:effectRef idx="0"/>
    <cs:fontRef idx="minor">
      <a:schemeClr val="tx1"/>
    </cs:fontRef>
    <cs:spPr>
      <a:ln w="63500" cap="rnd" cmpd="sng" algn="ctr">
        <a:solidFill>
          <a:schemeClr val="phClr">
            <a:alpha val="25000"/>
          </a:schemeClr>
        </a:solidFill>
        <a:round/>
      </a:ln>
    </cs:spPr>
  </cs:trendline>
  <cs:trendlineLabel>
    <cs:lnRef idx="0"/>
    <cs:fillRef idx="0"/>
    <cs:effectRef idx="0"/>
    <cs:fontRef idx="minor">
      <a:schemeClr val="dk1">
        <a:lumMod val="50000"/>
        <a:lumOff val="50000"/>
      </a:schemeClr>
    </cs:fontRef>
    <cs:defRPr sz="900" kern="1200"/>
  </cs:trendlineLabel>
  <cs:upBar>
    <cs:lnRef idx="0"/>
    <cs:fillRef idx="0"/>
    <cs:effectRef idx="0"/>
    <cs:fontRef idx="minor">
      <a:schemeClr val="tx1"/>
    </cs:fontRef>
    <cs:spPr>
      <a:solidFill>
        <a:schemeClr val="lt1"/>
      </a:solidFill>
      <a:ln w="9525">
        <a:solidFill>
          <a:schemeClr val="dk1">
            <a:lumMod val="50000"/>
            <a:lumOff val="50000"/>
          </a:schemeClr>
        </a:solidFill>
      </a:ln>
    </cs:spPr>
  </cs:upBar>
  <cs:valueAxis>
    <cs:lnRef idx="0"/>
    <cs:fillRef idx="0"/>
    <cs:effectRef idx="0"/>
    <cs:fontRef idx="minor">
      <a:schemeClr val="dk1">
        <a:lumMod val="50000"/>
        <a:lumOff val="50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22675703"/>
        <w:category>
          <w:name w:val="General"/>
          <w:gallery w:val="placeholder"/>
        </w:category>
        <w:types>
          <w:type w:val="bbPlcHdr"/>
        </w:types>
        <w:behaviors>
          <w:behavior w:val="content"/>
        </w:behaviors>
        <w:guid w:val="{C78FA7F2-150A-4145-A219-F68031D2E1AA}"/>
      </w:docPartPr>
      <w:docPartBody>
        <w:p w:rsidR="00AD7AA9" w:rsidRDefault="00045235">
          <w:r w:rsidRPr="001F1C68">
            <w:rPr>
              <w:rStyle w:val="PlaceholderText"/>
            </w:rPr>
            <w:t>Click here to enter text.</w:t>
          </w:r>
        </w:p>
      </w:docPartBody>
    </w:docPart>
    <w:docPart>
      <w:docPartPr>
        <w:name w:val="4560A0E964BD401C92999EB205E293AB"/>
        <w:category>
          <w:name w:val="General"/>
          <w:gallery w:val="placeholder"/>
        </w:category>
        <w:types>
          <w:type w:val="bbPlcHdr"/>
        </w:types>
        <w:behaviors>
          <w:behavior w:val="content"/>
        </w:behaviors>
        <w:guid w:val="{0D309B71-CA1F-42D6-8342-AA10722A6402}"/>
      </w:docPartPr>
      <w:docPartBody>
        <w:p w:rsidR="00AD7AA9" w:rsidRDefault="00045235" w:rsidP="00045235">
          <w:pPr>
            <w:pStyle w:val="4560A0E964BD401C92999EB205E293AB"/>
          </w:pPr>
          <w:r w:rsidRPr="00BB1A19">
            <w:rPr>
              <w:rStyle w:val="PlaceholderText"/>
            </w:rPr>
            <w:t>Click here to enter text.</w:t>
          </w:r>
        </w:p>
      </w:docPartBody>
    </w:docPart>
    <w:docPart>
      <w:docPartPr>
        <w:name w:val="CE9C1C39675E4525B35945EBFC950E59"/>
        <w:category>
          <w:name w:val="General"/>
          <w:gallery w:val="placeholder"/>
        </w:category>
        <w:types>
          <w:type w:val="bbPlcHdr"/>
        </w:types>
        <w:behaviors>
          <w:behavior w:val="content"/>
        </w:behaviors>
        <w:guid w:val="{38639063-EB43-4E29-9DFE-7780DD295684}"/>
      </w:docPartPr>
      <w:docPartBody>
        <w:p w:rsidR="00AD7AA9" w:rsidRDefault="00045235" w:rsidP="00045235">
          <w:pPr>
            <w:pStyle w:val="CE9C1C39675E4525B35945EBFC950E59"/>
          </w:pPr>
          <w:r w:rsidRPr="00AC7F25">
            <w:rPr>
              <w:rStyle w:val="PlaceholderText"/>
            </w:rPr>
            <w:t>Choose an item.</w:t>
          </w:r>
        </w:p>
      </w:docPartBody>
    </w:docPart>
    <w:docPart>
      <w:docPartPr>
        <w:name w:val="F1348A9CCA98413EB7CFEB8DB5BCAA0A"/>
        <w:category>
          <w:name w:val="General"/>
          <w:gallery w:val="placeholder"/>
        </w:category>
        <w:types>
          <w:type w:val="bbPlcHdr"/>
        </w:types>
        <w:behaviors>
          <w:behavior w:val="content"/>
        </w:behaviors>
        <w:guid w:val="{50F93F07-D583-4915-B050-D158BBAFED16}"/>
      </w:docPartPr>
      <w:docPartBody>
        <w:p w:rsidR="00AD7AA9" w:rsidRDefault="00045235" w:rsidP="00045235">
          <w:pPr>
            <w:pStyle w:val="F1348A9CCA98413EB7CFEB8DB5BCAA0A"/>
          </w:pPr>
          <w:r w:rsidRPr="00AC7F25">
            <w:rPr>
              <w:rStyle w:val="PlaceholderText"/>
            </w:rPr>
            <w:t>Choose an item.</w:t>
          </w:r>
        </w:p>
      </w:docPartBody>
    </w:docPart>
    <w:docPart>
      <w:docPartPr>
        <w:name w:val="C062FEE9CF144A928363900CFCE29497"/>
        <w:category>
          <w:name w:val="General"/>
          <w:gallery w:val="placeholder"/>
        </w:category>
        <w:types>
          <w:type w:val="bbPlcHdr"/>
        </w:types>
        <w:behaviors>
          <w:behavior w:val="content"/>
        </w:behaviors>
        <w:guid w:val="{9B458099-116D-4FBB-AF2B-9E01D01FFAF9}"/>
      </w:docPartPr>
      <w:docPartBody>
        <w:p w:rsidR="00AD7AA9" w:rsidRDefault="00045235" w:rsidP="00045235">
          <w:pPr>
            <w:pStyle w:val="C062FEE9CF144A928363900CFCE29497"/>
          </w:pPr>
          <w:r w:rsidRPr="001F1C68">
            <w:rPr>
              <w:rStyle w:val="PlaceholderText"/>
            </w:rPr>
            <w:t>Click here to enter text.</w:t>
          </w:r>
        </w:p>
      </w:docPartBody>
    </w:docPart>
    <w:docPart>
      <w:docPartPr>
        <w:name w:val="381AB8B910934348B8DBC9A4958B8D7B"/>
        <w:category>
          <w:name w:val="General"/>
          <w:gallery w:val="placeholder"/>
        </w:category>
        <w:types>
          <w:type w:val="bbPlcHdr"/>
        </w:types>
        <w:behaviors>
          <w:behavior w:val="content"/>
        </w:behaviors>
        <w:guid w:val="{47ED973C-2A8B-48BF-BAFE-0D35D7DB652F}"/>
      </w:docPartPr>
      <w:docPartBody>
        <w:p w:rsidR="00AD7AA9" w:rsidRDefault="00045235" w:rsidP="00045235">
          <w:pPr>
            <w:pStyle w:val="381AB8B910934348B8DBC9A4958B8D7B"/>
          </w:pPr>
          <w:r w:rsidRPr="00AC7F25">
            <w:rPr>
              <w:rStyle w:val="PlaceholderText"/>
            </w:rPr>
            <w:t>Choose an item.</w:t>
          </w:r>
        </w:p>
      </w:docPartBody>
    </w:docPart>
    <w:docPart>
      <w:docPartPr>
        <w:name w:val="6D39F422706D4B8B985B3284341ED3DD"/>
        <w:category>
          <w:name w:val="General"/>
          <w:gallery w:val="placeholder"/>
        </w:category>
        <w:types>
          <w:type w:val="bbPlcHdr"/>
        </w:types>
        <w:behaviors>
          <w:behavior w:val="content"/>
        </w:behaviors>
        <w:guid w:val="{A06109CC-6480-4790-A471-CB7F894BA2B9}"/>
      </w:docPartPr>
      <w:docPartBody>
        <w:p w:rsidR="00AD7AA9" w:rsidRDefault="00045235" w:rsidP="00045235">
          <w:pPr>
            <w:pStyle w:val="6D39F422706D4B8B985B3284341ED3DD"/>
          </w:pPr>
          <w:r w:rsidRPr="001F1C68">
            <w:rPr>
              <w:rStyle w:val="PlaceholderText"/>
            </w:rPr>
            <w:t>Click here to enter text.</w:t>
          </w:r>
        </w:p>
      </w:docPartBody>
    </w:docPart>
    <w:docPart>
      <w:docPartPr>
        <w:name w:val="03B82E10ED51415F9D4003FE1231E6B1"/>
        <w:category>
          <w:name w:val="General"/>
          <w:gallery w:val="placeholder"/>
        </w:category>
        <w:types>
          <w:type w:val="bbPlcHdr"/>
        </w:types>
        <w:behaviors>
          <w:behavior w:val="content"/>
        </w:behaviors>
        <w:guid w:val="{E5B284E0-1C19-45DF-BF15-B7E0B2C2EEB4}"/>
      </w:docPartPr>
      <w:docPartBody>
        <w:p w:rsidR="00B15383" w:rsidRDefault="00715943" w:rsidP="00715943">
          <w:pPr>
            <w:pStyle w:val="03B82E10ED51415F9D4003FE1231E6B1"/>
          </w:pPr>
          <w:r w:rsidRPr="001F1C68">
            <w:rPr>
              <w:rStyle w:val="PlaceholderText"/>
            </w:rPr>
            <w:t>Click here to enter text.</w:t>
          </w:r>
        </w:p>
      </w:docPartBody>
    </w:docPart>
    <w:docPart>
      <w:docPartPr>
        <w:name w:val="DB43D7EC83F0440E93575C87106640D8"/>
        <w:category>
          <w:name w:val="General"/>
          <w:gallery w:val="placeholder"/>
        </w:category>
        <w:types>
          <w:type w:val="bbPlcHdr"/>
        </w:types>
        <w:behaviors>
          <w:behavior w:val="content"/>
        </w:behaviors>
        <w:guid w:val="{99C121CB-737D-41A1-B8A5-793048DB43A6}"/>
      </w:docPartPr>
      <w:docPartBody>
        <w:p w:rsidR="00B15383" w:rsidRDefault="00B15383" w:rsidP="00B15383">
          <w:pPr>
            <w:pStyle w:val="DB43D7EC83F0440E93575C87106640D8"/>
          </w:pPr>
          <w:r w:rsidRPr="001F1C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45235"/>
    <w:rsid w:val="00001D6B"/>
    <w:rsid w:val="00003692"/>
    <w:rsid w:val="00045235"/>
    <w:rsid w:val="00063D21"/>
    <w:rsid w:val="00076B25"/>
    <w:rsid w:val="000D6D0D"/>
    <w:rsid w:val="000D7A6A"/>
    <w:rsid w:val="00113B3A"/>
    <w:rsid w:val="00151A9E"/>
    <w:rsid w:val="001924A2"/>
    <w:rsid w:val="00195A01"/>
    <w:rsid w:val="001D26AE"/>
    <w:rsid w:val="001F1822"/>
    <w:rsid w:val="001F7D92"/>
    <w:rsid w:val="002D2786"/>
    <w:rsid w:val="002F2904"/>
    <w:rsid w:val="00303490"/>
    <w:rsid w:val="003153C5"/>
    <w:rsid w:val="00327900"/>
    <w:rsid w:val="004359A7"/>
    <w:rsid w:val="004F10EE"/>
    <w:rsid w:val="0053599A"/>
    <w:rsid w:val="005973D0"/>
    <w:rsid w:val="005B49F5"/>
    <w:rsid w:val="005C08FC"/>
    <w:rsid w:val="005C3137"/>
    <w:rsid w:val="00617A9D"/>
    <w:rsid w:val="006970EE"/>
    <w:rsid w:val="00713126"/>
    <w:rsid w:val="00715943"/>
    <w:rsid w:val="00716AFF"/>
    <w:rsid w:val="007332C0"/>
    <w:rsid w:val="00744FC9"/>
    <w:rsid w:val="007C3E33"/>
    <w:rsid w:val="007D11E5"/>
    <w:rsid w:val="007E5A55"/>
    <w:rsid w:val="0086030F"/>
    <w:rsid w:val="008809FC"/>
    <w:rsid w:val="008B7CFD"/>
    <w:rsid w:val="008C0287"/>
    <w:rsid w:val="008C532B"/>
    <w:rsid w:val="008D1845"/>
    <w:rsid w:val="00921B96"/>
    <w:rsid w:val="00932B76"/>
    <w:rsid w:val="00943536"/>
    <w:rsid w:val="00965A00"/>
    <w:rsid w:val="009760F2"/>
    <w:rsid w:val="009A7815"/>
    <w:rsid w:val="009D3504"/>
    <w:rsid w:val="009D68F6"/>
    <w:rsid w:val="00A4381C"/>
    <w:rsid w:val="00A81A05"/>
    <w:rsid w:val="00A822CC"/>
    <w:rsid w:val="00AD7AA9"/>
    <w:rsid w:val="00B12DA6"/>
    <w:rsid w:val="00B15383"/>
    <w:rsid w:val="00B334C4"/>
    <w:rsid w:val="00B50D0A"/>
    <w:rsid w:val="00B96108"/>
    <w:rsid w:val="00D42A8E"/>
    <w:rsid w:val="00DF09F7"/>
    <w:rsid w:val="00E3164B"/>
    <w:rsid w:val="00E5448F"/>
    <w:rsid w:val="00E637F6"/>
    <w:rsid w:val="00EF4BB6"/>
    <w:rsid w:val="00FD0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D7A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5A01"/>
    <w:rPr>
      <w:color w:val="808080"/>
    </w:rPr>
  </w:style>
  <w:style w:type="paragraph" w:customStyle="1" w:styleId="E658672FC1F44AB08F45DACA61AD7E6E">
    <w:name w:val="E658672FC1F44AB08F45DACA61AD7E6E"/>
    <w:rsid w:val="00045235"/>
  </w:style>
  <w:style w:type="paragraph" w:customStyle="1" w:styleId="73CDC4085887474DA176B67478C41122">
    <w:name w:val="73CDC4085887474DA176B67478C41122"/>
    <w:rsid w:val="00045235"/>
  </w:style>
  <w:style w:type="paragraph" w:customStyle="1" w:styleId="4560A0E964BD401C92999EB205E293AB">
    <w:name w:val="4560A0E964BD401C92999EB205E293AB"/>
    <w:rsid w:val="00045235"/>
  </w:style>
  <w:style w:type="paragraph" w:customStyle="1" w:styleId="FB6BC100256848A5A97B47EF9500A1F0">
    <w:name w:val="FB6BC100256848A5A97B47EF9500A1F0"/>
    <w:rsid w:val="00045235"/>
  </w:style>
  <w:style w:type="paragraph" w:customStyle="1" w:styleId="CE9C1C39675E4525B35945EBFC950E59">
    <w:name w:val="CE9C1C39675E4525B35945EBFC950E59"/>
    <w:rsid w:val="00045235"/>
  </w:style>
  <w:style w:type="paragraph" w:customStyle="1" w:styleId="F1348A9CCA98413EB7CFEB8DB5BCAA0A">
    <w:name w:val="F1348A9CCA98413EB7CFEB8DB5BCAA0A"/>
    <w:rsid w:val="00045235"/>
  </w:style>
  <w:style w:type="paragraph" w:customStyle="1" w:styleId="C062FEE9CF144A928363900CFCE29497">
    <w:name w:val="C062FEE9CF144A928363900CFCE29497"/>
    <w:rsid w:val="00045235"/>
  </w:style>
  <w:style w:type="paragraph" w:customStyle="1" w:styleId="381AB8B910934348B8DBC9A4958B8D7B">
    <w:name w:val="381AB8B910934348B8DBC9A4958B8D7B"/>
    <w:rsid w:val="00045235"/>
  </w:style>
  <w:style w:type="paragraph" w:customStyle="1" w:styleId="6D39F422706D4B8B985B3284341ED3DD">
    <w:name w:val="6D39F422706D4B8B985B3284341ED3DD"/>
    <w:rsid w:val="00045235"/>
  </w:style>
  <w:style w:type="paragraph" w:customStyle="1" w:styleId="2DCAA8C8C1B74D6EAF7A754B2BB601F6">
    <w:name w:val="2DCAA8C8C1B74D6EAF7A754B2BB601F6"/>
    <w:rsid w:val="00045235"/>
  </w:style>
  <w:style w:type="paragraph" w:customStyle="1" w:styleId="DA806E397DC842508EF4DF85269E45AE">
    <w:name w:val="DA806E397DC842508EF4DF85269E45AE"/>
    <w:rsid w:val="00045235"/>
  </w:style>
  <w:style w:type="paragraph" w:customStyle="1" w:styleId="9473ECB0C550424D8A298F9501EE09A1">
    <w:name w:val="9473ECB0C550424D8A298F9501EE09A1"/>
    <w:rsid w:val="00045235"/>
  </w:style>
  <w:style w:type="paragraph" w:customStyle="1" w:styleId="E76CD3450AB7403A9E1149A692198555">
    <w:name w:val="E76CD3450AB7403A9E1149A692198555"/>
    <w:rsid w:val="00045235"/>
  </w:style>
  <w:style w:type="paragraph" w:customStyle="1" w:styleId="680FFDE1F351404FB4052132ABF2F721">
    <w:name w:val="680FFDE1F351404FB4052132ABF2F721"/>
    <w:rsid w:val="00045235"/>
  </w:style>
  <w:style w:type="paragraph" w:customStyle="1" w:styleId="FB6BC100256848A5A97B47EF9500A1F01">
    <w:name w:val="FB6BC100256848A5A97B47EF9500A1F01"/>
    <w:rsid w:val="00617A9D"/>
    <w:pPr>
      <w:spacing w:after="0" w:line="240" w:lineRule="auto"/>
    </w:pPr>
    <w:rPr>
      <w:rFonts w:eastAsia="Times New Roman" w:cs="Times New Roman"/>
      <w:sz w:val="24"/>
      <w:szCs w:val="32"/>
      <w:lang w:bidi="en-US"/>
    </w:rPr>
  </w:style>
  <w:style w:type="paragraph" w:customStyle="1" w:styleId="FB6BC100256848A5A97B47EF9500A1F02">
    <w:name w:val="FB6BC100256848A5A97B47EF9500A1F02"/>
    <w:rsid w:val="00063D21"/>
    <w:pPr>
      <w:spacing w:after="0" w:line="240" w:lineRule="auto"/>
    </w:pPr>
    <w:rPr>
      <w:rFonts w:eastAsia="Times New Roman" w:cs="Times New Roman"/>
      <w:sz w:val="24"/>
      <w:szCs w:val="32"/>
      <w:lang w:bidi="en-US"/>
    </w:rPr>
  </w:style>
  <w:style w:type="paragraph" w:customStyle="1" w:styleId="FB6BC100256848A5A97B47EF9500A1F03">
    <w:name w:val="FB6BC100256848A5A97B47EF9500A1F03"/>
    <w:rsid w:val="009D68F6"/>
    <w:pPr>
      <w:spacing w:after="0" w:line="240" w:lineRule="auto"/>
    </w:pPr>
    <w:rPr>
      <w:rFonts w:eastAsia="Times New Roman" w:cs="Times New Roman"/>
      <w:sz w:val="24"/>
      <w:szCs w:val="32"/>
      <w:lang w:bidi="en-US"/>
    </w:rPr>
  </w:style>
  <w:style w:type="paragraph" w:customStyle="1" w:styleId="1F6BDC857B084A46B904E3E99E3F1341">
    <w:name w:val="1F6BDC857B084A46B904E3E99E3F1341"/>
    <w:rsid w:val="00715943"/>
    <w:pPr>
      <w:spacing w:after="160" w:line="259" w:lineRule="auto"/>
    </w:pPr>
  </w:style>
  <w:style w:type="paragraph" w:customStyle="1" w:styleId="03B82E10ED51415F9D4003FE1231E6B1">
    <w:name w:val="03B82E10ED51415F9D4003FE1231E6B1"/>
    <w:rsid w:val="00715943"/>
    <w:pPr>
      <w:spacing w:after="160" w:line="259" w:lineRule="auto"/>
    </w:pPr>
  </w:style>
  <w:style w:type="paragraph" w:customStyle="1" w:styleId="6C7CBBD0043C414CB74CF1A1B4B598C4">
    <w:name w:val="6C7CBBD0043C414CB74CF1A1B4B598C4"/>
    <w:rsid w:val="00B15383"/>
    <w:pPr>
      <w:spacing w:after="160" w:line="259" w:lineRule="auto"/>
    </w:pPr>
  </w:style>
  <w:style w:type="paragraph" w:customStyle="1" w:styleId="DB43D7EC83F0440E93575C87106640D8">
    <w:name w:val="DB43D7EC83F0440E93575C87106640D8"/>
    <w:rsid w:val="00B1538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F3714-0E69-4938-B444-D950F208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22857</Words>
  <Characters>130291</Characters>
  <Application>Microsoft Office Word</Application>
  <DocSecurity>0</DocSecurity>
  <Lines>1085</Lines>
  <Paragraphs>305</Paragraphs>
  <ScaleCrop>false</ScaleCrop>
  <HeadingPairs>
    <vt:vector size="2" baseType="variant">
      <vt:variant>
        <vt:lpstr>Title</vt:lpstr>
      </vt:variant>
      <vt:variant>
        <vt:i4>1</vt:i4>
      </vt:variant>
    </vt:vector>
  </HeadingPairs>
  <TitlesOfParts>
    <vt:vector size="1" baseType="lpstr">
      <vt:lpstr>Master's Thesis Template</vt:lpstr>
    </vt:vector>
  </TitlesOfParts>
  <Company>OU</Company>
  <LinksUpToDate>false</LinksUpToDate>
  <CharactersWithSpaces>152843</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Master's Thesis Template</dc:title>
  <dc:creator>OU Graduate College</dc:creator>
  <dc:description>Requires Word 2007 or newer</dc:description>
  <cp:lastModifiedBy>Ashley Horton</cp:lastModifiedBy>
  <cp:revision>18</cp:revision>
  <cp:lastPrinted>2018-05-08T21:54:00Z</cp:lastPrinted>
  <dcterms:created xsi:type="dcterms:W3CDTF">2018-05-07T23:25:00Z</dcterms:created>
  <dcterms:modified xsi:type="dcterms:W3CDTF">2018-05-08T21:55:00Z</dcterms:modified>
</cp:coreProperties>
</file>