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F691C" w14:textId="77777777" w:rsidR="00D32190" w:rsidRPr="00664D5E" w:rsidRDefault="00CB6F2B">
      <w:pPr>
        <w:pStyle w:val="BodyText"/>
        <w:spacing w:before="40" w:line="360" w:lineRule="auto"/>
        <w:ind w:left="2957" w:right="3055"/>
        <w:jc w:val="center"/>
        <w:rPr>
          <w:rFonts w:ascii="Times New Roman" w:hAnsi="Times New Roman" w:cs="Times New Roman"/>
        </w:rPr>
      </w:pPr>
      <w:r w:rsidRPr="00664D5E">
        <w:rPr>
          <w:rFonts w:ascii="Times New Roman" w:hAnsi="Times New Roman" w:cs="Times New Roman"/>
        </w:rPr>
        <w:t>UNIVERSITY</w:t>
      </w:r>
      <w:r w:rsidRPr="00664D5E">
        <w:rPr>
          <w:rFonts w:ascii="Times New Roman" w:hAnsi="Times New Roman" w:cs="Times New Roman"/>
          <w:spacing w:val="-14"/>
        </w:rPr>
        <w:t xml:space="preserve"> </w:t>
      </w:r>
      <w:r w:rsidRPr="00664D5E">
        <w:rPr>
          <w:rFonts w:ascii="Times New Roman" w:hAnsi="Times New Roman" w:cs="Times New Roman"/>
        </w:rPr>
        <w:t>OF</w:t>
      </w:r>
      <w:r w:rsidRPr="00664D5E">
        <w:rPr>
          <w:rFonts w:ascii="Times New Roman" w:hAnsi="Times New Roman" w:cs="Times New Roman"/>
          <w:spacing w:val="-14"/>
        </w:rPr>
        <w:t xml:space="preserve"> </w:t>
      </w:r>
      <w:r w:rsidRPr="00664D5E">
        <w:rPr>
          <w:rFonts w:ascii="Times New Roman" w:hAnsi="Times New Roman" w:cs="Times New Roman"/>
        </w:rPr>
        <w:t>OKLAHOMA GRADUATE COLLEGE</w:t>
      </w:r>
    </w:p>
    <w:p w14:paraId="03904266" w14:textId="77777777" w:rsidR="00D32190" w:rsidRPr="00664D5E" w:rsidRDefault="00D32190">
      <w:pPr>
        <w:pStyle w:val="BodyText"/>
        <w:rPr>
          <w:rFonts w:ascii="Times New Roman" w:hAnsi="Times New Roman" w:cs="Times New Roman"/>
        </w:rPr>
      </w:pPr>
    </w:p>
    <w:p w14:paraId="504FF3C2" w14:textId="77777777" w:rsidR="00D32190" w:rsidRPr="00664D5E" w:rsidRDefault="00D32190">
      <w:pPr>
        <w:pStyle w:val="BodyText"/>
        <w:rPr>
          <w:rFonts w:ascii="Times New Roman" w:hAnsi="Times New Roman" w:cs="Times New Roman"/>
        </w:rPr>
      </w:pPr>
    </w:p>
    <w:p w14:paraId="264735DD" w14:textId="77777777" w:rsidR="00D32190" w:rsidRPr="00664D5E" w:rsidRDefault="00D32190">
      <w:pPr>
        <w:pStyle w:val="BodyText"/>
        <w:rPr>
          <w:rFonts w:ascii="Times New Roman" w:hAnsi="Times New Roman" w:cs="Times New Roman"/>
        </w:rPr>
      </w:pPr>
    </w:p>
    <w:p w14:paraId="14EA37B4" w14:textId="77777777" w:rsidR="00D32190" w:rsidRPr="00664D5E" w:rsidRDefault="00D32190">
      <w:pPr>
        <w:pStyle w:val="BodyText"/>
        <w:rPr>
          <w:rFonts w:ascii="Times New Roman" w:hAnsi="Times New Roman" w:cs="Times New Roman"/>
        </w:rPr>
      </w:pPr>
    </w:p>
    <w:p w14:paraId="7867B4C0" w14:textId="77777777" w:rsidR="00D32190" w:rsidRPr="00664D5E" w:rsidRDefault="00D32190">
      <w:pPr>
        <w:pStyle w:val="BodyText"/>
        <w:rPr>
          <w:rFonts w:ascii="Times New Roman" w:hAnsi="Times New Roman" w:cs="Times New Roman"/>
        </w:rPr>
      </w:pPr>
    </w:p>
    <w:p w14:paraId="3D8E2B14" w14:textId="77777777" w:rsidR="00D32190" w:rsidRPr="00664D5E" w:rsidRDefault="00D32190">
      <w:pPr>
        <w:pStyle w:val="BodyText"/>
        <w:rPr>
          <w:rFonts w:ascii="Times New Roman" w:hAnsi="Times New Roman" w:cs="Times New Roman"/>
        </w:rPr>
      </w:pPr>
    </w:p>
    <w:p w14:paraId="12176587" w14:textId="77777777" w:rsidR="00D32190" w:rsidRPr="00664D5E" w:rsidRDefault="00D32190">
      <w:pPr>
        <w:pStyle w:val="BodyText"/>
        <w:rPr>
          <w:rFonts w:ascii="Times New Roman" w:hAnsi="Times New Roman" w:cs="Times New Roman"/>
        </w:rPr>
      </w:pPr>
    </w:p>
    <w:p w14:paraId="269E958E" w14:textId="61AC7D6D" w:rsidR="00D32190" w:rsidRPr="00664D5E" w:rsidRDefault="0035372C" w:rsidP="00EC3613">
      <w:pPr>
        <w:pStyle w:val="BodyText"/>
        <w:spacing w:before="147" w:line="360" w:lineRule="auto"/>
        <w:ind w:left="720" w:right="300" w:hanging="1"/>
        <w:jc w:val="center"/>
        <w:rPr>
          <w:rFonts w:ascii="Times New Roman" w:hAnsi="Times New Roman" w:cs="Times New Roman"/>
        </w:rPr>
      </w:pPr>
      <w:r w:rsidRPr="00664D5E">
        <w:rPr>
          <w:rFonts w:ascii="Times New Roman" w:hAnsi="Times New Roman" w:cs="Times New Roman"/>
        </w:rPr>
        <w:t>IN SITU OBSERVATIONS OF SOUTHERN OCEAN CLOUDS FROM THE SOCRATES FIELD CAMPAIGN: EVALUATING CLOUD PHASE, AEROSOL-CLOUD INTERACTIONS, CLOUD LAYER TYPES AND ENTRAINMENT-MIXING IMPACTS ON MIXED PHASE CLOUDS</w:t>
      </w:r>
    </w:p>
    <w:p w14:paraId="2CDC3431" w14:textId="77777777" w:rsidR="00D32190" w:rsidRPr="00664D5E" w:rsidRDefault="00D32190">
      <w:pPr>
        <w:pStyle w:val="BodyText"/>
        <w:rPr>
          <w:rFonts w:ascii="Times New Roman" w:hAnsi="Times New Roman" w:cs="Times New Roman"/>
        </w:rPr>
      </w:pPr>
    </w:p>
    <w:p w14:paraId="16CAF9D8" w14:textId="77777777" w:rsidR="00D32190" w:rsidRPr="00664D5E" w:rsidRDefault="00D32190">
      <w:pPr>
        <w:pStyle w:val="BodyText"/>
        <w:rPr>
          <w:rFonts w:ascii="Times New Roman" w:hAnsi="Times New Roman" w:cs="Times New Roman"/>
        </w:rPr>
      </w:pPr>
    </w:p>
    <w:p w14:paraId="03DF963C" w14:textId="77777777" w:rsidR="00D32190" w:rsidRPr="00664D5E" w:rsidRDefault="00D32190">
      <w:pPr>
        <w:pStyle w:val="BodyText"/>
        <w:rPr>
          <w:rFonts w:ascii="Times New Roman" w:hAnsi="Times New Roman" w:cs="Times New Roman"/>
        </w:rPr>
      </w:pPr>
    </w:p>
    <w:p w14:paraId="33932934" w14:textId="77777777" w:rsidR="00D32190" w:rsidRPr="00664D5E" w:rsidRDefault="00D32190">
      <w:pPr>
        <w:pStyle w:val="BodyText"/>
        <w:rPr>
          <w:rFonts w:ascii="Times New Roman" w:hAnsi="Times New Roman" w:cs="Times New Roman"/>
        </w:rPr>
      </w:pPr>
    </w:p>
    <w:p w14:paraId="2FA08C94" w14:textId="77777777" w:rsidR="00D32190" w:rsidRPr="00664D5E" w:rsidRDefault="00D32190">
      <w:pPr>
        <w:pStyle w:val="BodyText"/>
        <w:rPr>
          <w:rFonts w:ascii="Times New Roman" w:hAnsi="Times New Roman" w:cs="Times New Roman"/>
        </w:rPr>
      </w:pPr>
    </w:p>
    <w:p w14:paraId="3D3DD7B1" w14:textId="77777777" w:rsidR="00D32190" w:rsidRPr="00664D5E" w:rsidRDefault="00D32190">
      <w:pPr>
        <w:pStyle w:val="BodyText"/>
        <w:spacing w:before="11"/>
        <w:rPr>
          <w:rFonts w:ascii="Times New Roman" w:hAnsi="Times New Roman" w:cs="Times New Roman"/>
          <w:sz w:val="23"/>
        </w:rPr>
      </w:pPr>
    </w:p>
    <w:p w14:paraId="1B0E6300" w14:textId="77777777" w:rsidR="0047616D" w:rsidRDefault="00CB6F2B" w:rsidP="00E22C89">
      <w:pPr>
        <w:pStyle w:val="BodyText"/>
        <w:spacing w:line="362" w:lineRule="auto"/>
        <w:ind w:left="2880" w:right="2893" w:hanging="180"/>
        <w:jc w:val="center"/>
        <w:rPr>
          <w:rFonts w:ascii="Times New Roman" w:hAnsi="Times New Roman" w:cs="Times New Roman"/>
          <w:spacing w:val="40"/>
        </w:rPr>
      </w:pPr>
      <w:r w:rsidRPr="00664D5E">
        <w:rPr>
          <w:rFonts w:ascii="Times New Roman" w:hAnsi="Times New Roman" w:cs="Times New Roman"/>
        </w:rPr>
        <w:t>A DISSERTATION</w:t>
      </w:r>
      <w:r w:rsidRPr="00664D5E">
        <w:rPr>
          <w:rFonts w:ascii="Times New Roman" w:hAnsi="Times New Roman" w:cs="Times New Roman"/>
          <w:spacing w:val="40"/>
        </w:rPr>
        <w:t xml:space="preserve"> </w:t>
      </w:r>
    </w:p>
    <w:p w14:paraId="0888778C" w14:textId="0F121512" w:rsidR="00D32190" w:rsidRPr="00664D5E" w:rsidRDefault="00CB6F2B" w:rsidP="00EC3613">
      <w:pPr>
        <w:pStyle w:val="BodyText"/>
        <w:spacing w:line="362" w:lineRule="auto"/>
        <w:ind w:left="2250" w:right="2190" w:hanging="180"/>
        <w:jc w:val="center"/>
        <w:rPr>
          <w:rFonts w:ascii="Times New Roman" w:hAnsi="Times New Roman" w:cs="Times New Roman"/>
        </w:rPr>
      </w:pPr>
      <w:r w:rsidRPr="00664D5E">
        <w:rPr>
          <w:rFonts w:ascii="Times New Roman" w:hAnsi="Times New Roman" w:cs="Times New Roman"/>
        </w:rPr>
        <w:t>SUBMITTED</w:t>
      </w:r>
      <w:r w:rsidRPr="00664D5E">
        <w:rPr>
          <w:rFonts w:ascii="Times New Roman" w:hAnsi="Times New Roman" w:cs="Times New Roman"/>
          <w:spacing w:val="-11"/>
        </w:rPr>
        <w:t xml:space="preserve"> </w:t>
      </w:r>
      <w:r w:rsidRPr="00664D5E">
        <w:rPr>
          <w:rFonts w:ascii="Times New Roman" w:hAnsi="Times New Roman" w:cs="Times New Roman"/>
        </w:rPr>
        <w:t>TO</w:t>
      </w:r>
      <w:r w:rsidRPr="00664D5E">
        <w:rPr>
          <w:rFonts w:ascii="Times New Roman" w:hAnsi="Times New Roman" w:cs="Times New Roman"/>
          <w:spacing w:val="-10"/>
        </w:rPr>
        <w:t xml:space="preserve"> </w:t>
      </w:r>
      <w:r w:rsidRPr="00664D5E">
        <w:rPr>
          <w:rFonts w:ascii="Times New Roman" w:hAnsi="Times New Roman" w:cs="Times New Roman"/>
        </w:rPr>
        <w:t>THE</w:t>
      </w:r>
      <w:r w:rsidRPr="00664D5E">
        <w:rPr>
          <w:rFonts w:ascii="Times New Roman" w:hAnsi="Times New Roman" w:cs="Times New Roman"/>
          <w:spacing w:val="-9"/>
        </w:rPr>
        <w:t xml:space="preserve"> </w:t>
      </w:r>
      <w:r w:rsidRPr="00664D5E">
        <w:rPr>
          <w:rFonts w:ascii="Times New Roman" w:hAnsi="Times New Roman" w:cs="Times New Roman"/>
        </w:rPr>
        <w:t>GRADUATE</w:t>
      </w:r>
      <w:r w:rsidR="0047616D">
        <w:rPr>
          <w:rFonts w:ascii="Times New Roman" w:hAnsi="Times New Roman" w:cs="Times New Roman"/>
          <w:spacing w:val="-9"/>
        </w:rPr>
        <w:t xml:space="preserve"> </w:t>
      </w:r>
      <w:r w:rsidRPr="00664D5E">
        <w:rPr>
          <w:rFonts w:ascii="Times New Roman" w:hAnsi="Times New Roman" w:cs="Times New Roman"/>
        </w:rPr>
        <w:t>FACULTY</w:t>
      </w:r>
    </w:p>
    <w:p w14:paraId="765EEBF4" w14:textId="77777777" w:rsidR="00D32190" w:rsidRPr="00664D5E" w:rsidRDefault="00CB6F2B">
      <w:pPr>
        <w:pStyle w:val="BodyText"/>
        <w:spacing w:line="360" w:lineRule="auto"/>
        <w:ind w:left="2270" w:right="2371"/>
        <w:jc w:val="center"/>
        <w:rPr>
          <w:rFonts w:ascii="Times New Roman" w:hAnsi="Times New Roman" w:cs="Times New Roman"/>
        </w:rPr>
      </w:pPr>
      <w:r w:rsidRPr="00664D5E">
        <w:rPr>
          <w:rFonts w:ascii="Times New Roman" w:hAnsi="Times New Roman" w:cs="Times New Roman"/>
        </w:rPr>
        <w:t>in</w:t>
      </w:r>
      <w:r w:rsidRPr="00664D5E">
        <w:rPr>
          <w:rFonts w:ascii="Times New Roman" w:hAnsi="Times New Roman" w:cs="Times New Roman"/>
          <w:spacing w:val="-5"/>
        </w:rPr>
        <w:t xml:space="preserve"> </w:t>
      </w:r>
      <w:r w:rsidRPr="00664D5E">
        <w:rPr>
          <w:rFonts w:ascii="Times New Roman" w:hAnsi="Times New Roman" w:cs="Times New Roman"/>
        </w:rPr>
        <w:t>partial</w:t>
      </w:r>
      <w:r w:rsidRPr="00664D5E">
        <w:rPr>
          <w:rFonts w:ascii="Times New Roman" w:hAnsi="Times New Roman" w:cs="Times New Roman"/>
          <w:spacing w:val="-7"/>
        </w:rPr>
        <w:t xml:space="preserve"> </w:t>
      </w:r>
      <w:r w:rsidRPr="00664D5E">
        <w:rPr>
          <w:rFonts w:ascii="Times New Roman" w:hAnsi="Times New Roman" w:cs="Times New Roman"/>
        </w:rPr>
        <w:t>fulfillment</w:t>
      </w:r>
      <w:r w:rsidRPr="00664D5E">
        <w:rPr>
          <w:rFonts w:ascii="Times New Roman" w:hAnsi="Times New Roman" w:cs="Times New Roman"/>
          <w:spacing w:val="-5"/>
        </w:rPr>
        <w:t xml:space="preserve"> </w:t>
      </w:r>
      <w:r w:rsidRPr="00664D5E">
        <w:rPr>
          <w:rFonts w:ascii="Times New Roman" w:hAnsi="Times New Roman" w:cs="Times New Roman"/>
        </w:rPr>
        <w:t>of</w:t>
      </w:r>
      <w:r w:rsidRPr="00664D5E">
        <w:rPr>
          <w:rFonts w:ascii="Times New Roman" w:hAnsi="Times New Roman" w:cs="Times New Roman"/>
          <w:spacing w:val="-7"/>
        </w:rPr>
        <w:t xml:space="preserve"> </w:t>
      </w:r>
      <w:r w:rsidRPr="00664D5E">
        <w:rPr>
          <w:rFonts w:ascii="Times New Roman" w:hAnsi="Times New Roman" w:cs="Times New Roman"/>
        </w:rPr>
        <w:t>the</w:t>
      </w:r>
      <w:r w:rsidRPr="00664D5E">
        <w:rPr>
          <w:rFonts w:ascii="Times New Roman" w:hAnsi="Times New Roman" w:cs="Times New Roman"/>
          <w:spacing w:val="-5"/>
        </w:rPr>
        <w:t xml:space="preserve"> </w:t>
      </w:r>
      <w:r w:rsidRPr="00664D5E">
        <w:rPr>
          <w:rFonts w:ascii="Times New Roman" w:hAnsi="Times New Roman" w:cs="Times New Roman"/>
        </w:rPr>
        <w:t>requirements</w:t>
      </w:r>
      <w:r w:rsidRPr="00664D5E">
        <w:rPr>
          <w:rFonts w:ascii="Times New Roman" w:hAnsi="Times New Roman" w:cs="Times New Roman"/>
          <w:spacing w:val="-6"/>
        </w:rPr>
        <w:t xml:space="preserve"> </w:t>
      </w:r>
      <w:r w:rsidRPr="00664D5E">
        <w:rPr>
          <w:rFonts w:ascii="Times New Roman" w:hAnsi="Times New Roman" w:cs="Times New Roman"/>
        </w:rPr>
        <w:t>for</w:t>
      </w:r>
      <w:r w:rsidRPr="00664D5E">
        <w:rPr>
          <w:rFonts w:ascii="Times New Roman" w:hAnsi="Times New Roman" w:cs="Times New Roman"/>
          <w:spacing w:val="-7"/>
        </w:rPr>
        <w:t xml:space="preserve"> </w:t>
      </w:r>
      <w:r w:rsidRPr="00664D5E">
        <w:rPr>
          <w:rFonts w:ascii="Times New Roman" w:hAnsi="Times New Roman" w:cs="Times New Roman"/>
        </w:rPr>
        <w:t>the Degree of</w:t>
      </w:r>
    </w:p>
    <w:p w14:paraId="328EF564" w14:textId="77777777" w:rsidR="00D32190" w:rsidRPr="00664D5E" w:rsidRDefault="00CB6F2B">
      <w:pPr>
        <w:pStyle w:val="BodyText"/>
        <w:spacing w:line="292" w:lineRule="exact"/>
        <w:ind w:left="2959" w:right="3055"/>
        <w:jc w:val="center"/>
        <w:rPr>
          <w:rFonts w:ascii="Times New Roman" w:hAnsi="Times New Roman" w:cs="Times New Roman"/>
        </w:rPr>
      </w:pPr>
      <w:r w:rsidRPr="00664D5E">
        <w:rPr>
          <w:rFonts w:ascii="Times New Roman" w:hAnsi="Times New Roman" w:cs="Times New Roman"/>
        </w:rPr>
        <w:t>DOCTOR</w:t>
      </w:r>
      <w:r w:rsidRPr="00664D5E">
        <w:rPr>
          <w:rFonts w:ascii="Times New Roman" w:hAnsi="Times New Roman" w:cs="Times New Roman"/>
          <w:spacing w:val="-4"/>
        </w:rPr>
        <w:t xml:space="preserve"> </w:t>
      </w:r>
      <w:r w:rsidRPr="00664D5E">
        <w:rPr>
          <w:rFonts w:ascii="Times New Roman" w:hAnsi="Times New Roman" w:cs="Times New Roman"/>
        </w:rPr>
        <w:t>OF</w:t>
      </w:r>
      <w:r w:rsidRPr="00664D5E">
        <w:rPr>
          <w:rFonts w:ascii="Times New Roman" w:hAnsi="Times New Roman" w:cs="Times New Roman"/>
          <w:spacing w:val="-2"/>
        </w:rPr>
        <w:t xml:space="preserve"> PHILOSOPHY</w:t>
      </w:r>
    </w:p>
    <w:p w14:paraId="3168B9A6" w14:textId="77777777" w:rsidR="00D32190" w:rsidRPr="00664D5E" w:rsidRDefault="00D32190">
      <w:pPr>
        <w:pStyle w:val="BodyText"/>
        <w:rPr>
          <w:rFonts w:ascii="Times New Roman" w:hAnsi="Times New Roman" w:cs="Times New Roman"/>
        </w:rPr>
      </w:pPr>
    </w:p>
    <w:p w14:paraId="19A6D140" w14:textId="77777777" w:rsidR="00D32190" w:rsidRPr="00664D5E" w:rsidRDefault="00D32190">
      <w:pPr>
        <w:pStyle w:val="BodyText"/>
        <w:rPr>
          <w:rFonts w:ascii="Times New Roman" w:hAnsi="Times New Roman" w:cs="Times New Roman"/>
        </w:rPr>
      </w:pPr>
    </w:p>
    <w:p w14:paraId="2FB643B7" w14:textId="77777777" w:rsidR="00D32190" w:rsidRPr="00664D5E" w:rsidRDefault="00D32190">
      <w:pPr>
        <w:pStyle w:val="BodyText"/>
        <w:rPr>
          <w:rFonts w:ascii="Times New Roman" w:hAnsi="Times New Roman" w:cs="Times New Roman"/>
        </w:rPr>
      </w:pPr>
    </w:p>
    <w:p w14:paraId="7E50978C" w14:textId="77777777" w:rsidR="00D32190" w:rsidRPr="00664D5E" w:rsidRDefault="00D32190">
      <w:pPr>
        <w:pStyle w:val="BodyText"/>
        <w:rPr>
          <w:rFonts w:ascii="Times New Roman" w:hAnsi="Times New Roman" w:cs="Times New Roman"/>
        </w:rPr>
      </w:pPr>
    </w:p>
    <w:p w14:paraId="74D2CE6B" w14:textId="77777777" w:rsidR="00D32190" w:rsidRPr="00664D5E" w:rsidRDefault="00D32190">
      <w:pPr>
        <w:pStyle w:val="BodyText"/>
        <w:rPr>
          <w:rFonts w:ascii="Times New Roman" w:hAnsi="Times New Roman" w:cs="Times New Roman"/>
        </w:rPr>
      </w:pPr>
    </w:p>
    <w:p w14:paraId="5645C2C0" w14:textId="77777777" w:rsidR="00D32190" w:rsidRPr="00664D5E" w:rsidRDefault="00D32190">
      <w:pPr>
        <w:pStyle w:val="BodyText"/>
        <w:rPr>
          <w:rFonts w:ascii="Times New Roman" w:hAnsi="Times New Roman" w:cs="Times New Roman"/>
        </w:rPr>
      </w:pPr>
    </w:p>
    <w:p w14:paraId="4D4D1E89" w14:textId="77777777" w:rsidR="00D32190" w:rsidRPr="00664D5E" w:rsidRDefault="00D32190">
      <w:pPr>
        <w:pStyle w:val="BodyText"/>
        <w:rPr>
          <w:rFonts w:ascii="Times New Roman" w:hAnsi="Times New Roman" w:cs="Times New Roman"/>
        </w:rPr>
      </w:pPr>
    </w:p>
    <w:p w14:paraId="22993EFE" w14:textId="77777777" w:rsidR="00D32190" w:rsidRPr="00664D5E" w:rsidRDefault="00D32190">
      <w:pPr>
        <w:pStyle w:val="BodyText"/>
        <w:rPr>
          <w:rFonts w:ascii="Times New Roman" w:hAnsi="Times New Roman" w:cs="Times New Roman"/>
        </w:rPr>
      </w:pPr>
    </w:p>
    <w:p w14:paraId="6C126C37" w14:textId="77777777" w:rsidR="00D32190" w:rsidRPr="00664D5E" w:rsidRDefault="00D32190">
      <w:pPr>
        <w:pStyle w:val="BodyText"/>
        <w:spacing w:before="5"/>
        <w:rPr>
          <w:rFonts w:ascii="Times New Roman" w:hAnsi="Times New Roman" w:cs="Times New Roman"/>
          <w:sz w:val="25"/>
        </w:rPr>
      </w:pPr>
    </w:p>
    <w:p w14:paraId="0CFE821A" w14:textId="77777777" w:rsidR="004469FF" w:rsidRPr="00664D5E" w:rsidRDefault="004469FF" w:rsidP="004469FF">
      <w:pPr>
        <w:pStyle w:val="BodyText"/>
        <w:spacing w:line="580" w:lineRule="atLeast"/>
        <w:ind w:left="3600" w:right="3630"/>
        <w:jc w:val="center"/>
        <w:rPr>
          <w:rFonts w:ascii="Times New Roman" w:hAnsi="Times New Roman" w:cs="Times New Roman"/>
          <w:spacing w:val="-6"/>
        </w:rPr>
      </w:pPr>
      <w:r w:rsidRPr="00664D5E">
        <w:rPr>
          <w:rFonts w:ascii="Times New Roman" w:hAnsi="Times New Roman" w:cs="Times New Roman"/>
          <w:spacing w:val="-6"/>
        </w:rPr>
        <w:t xml:space="preserve">By </w:t>
      </w:r>
    </w:p>
    <w:p w14:paraId="19CE60EF" w14:textId="43B4DFE7" w:rsidR="00D32190" w:rsidRPr="00664D5E" w:rsidRDefault="004469FF" w:rsidP="004469FF">
      <w:pPr>
        <w:pStyle w:val="BodyText"/>
        <w:spacing w:line="580" w:lineRule="atLeast"/>
        <w:ind w:left="3600" w:right="3630"/>
        <w:jc w:val="center"/>
        <w:rPr>
          <w:rFonts w:ascii="Times New Roman" w:hAnsi="Times New Roman" w:cs="Times New Roman"/>
        </w:rPr>
      </w:pPr>
      <w:r w:rsidRPr="00664D5E">
        <w:rPr>
          <w:rFonts w:ascii="Times New Roman" w:hAnsi="Times New Roman" w:cs="Times New Roman"/>
        </w:rPr>
        <w:t>John D’Alessandro</w:t>
      </w:r>
    </w:p>
    <w:p w14:paraId="1D697A7B" w14:textId="21D8FF9D" w:rsidR="00D32190" w:rsidRPr="00664D5E" w:rsidRDefault="00CB6F2B">
      <w:pPr>
        <w:pStyle w:val="BodyText"/>
        <w:spacing w:before="49" w:line="276" w:lineRule="auto"/>
        <w:ind w:left="4536" w:right="3919" w:hanging="711"/>
        <w:rPr>
          <w:rFonts w:ascii="Times New Roman" w:hAnsi="Times New Roman" w:cs="Times New Roman"/>
        </w:rPr>
      </w:pPr>
      <w:r w:rsidRPr="00664D5E">
        <w:rPr>
          <w:rFonts w:ascii="Times New Roman" w:hAnsi="Times New Roman" w:cs="Times New Roman"/>
        </w:rPr>
        <w:t>Norman,</w:t>
      </w:r>
      <w:r w:rsidRPr="00664D5E">
        <w:rPr>
          <w:rFonts w:ascii="Times New Roman" w:hAnsi="Times New Roman" w:cs="Times New Roman"/>
          <w:spacing w:val="-14"/>
        </w:rPr>
        <w:t xml:space="preserve"> </w:t>
      </w:r>
      <w:r w:rsidRPr="00664D5E">
        <w:rPr>
          <w:rFonts w:ascii="Times New Roman" w:hAnsi="Times New Roman" w:cs="Times New Roman"/>
        </w:rPr>
        <w:t xml:space="preserve">Oklahoma </w:t>
      </w:r>
      <w:r w:rsidRPr="00664D5E">
        <w:rPr>
          <w:rFonts w:ascii="Times New Roman" w:hAnsi="Times New Roman" w:cs="Times New Roman"/>
          <w:spacing w:val="-4"/>
        </w:rPr>
        <w:t>202</w:t>
      </w:r>
      <w:r w:rsidR="0089189D">
        <w:rPr>
          <w:rFonts w:ascii="Times New Roman" w:hAnsi="Times New Roman" w:cs="Times New Roman"/>
          <w:spacing w:val="-4"/>
        </w:rPr>
        <w:t>2</w:t>
      </w:r>
    </w:p>
    <w:p w14:paraId="728C895C" w14:textId="77777777" w:rsidR="00D32190" w:rsidRPr="00664D5E" w:rsidRDefault="00D32190">
      <w:pPr>
        <w:spacing w:line="276" w:lineRule="auto"/>
        <w:rPr>
          <w:rFonts w:ascii="Times New Roman" w:hAnsi="Times New Roman" w:cs="Times New Roman"/>
        </w:rPr>
        <w:sectPr w:rsidR="00D32190" w:rsidRPr="00664D5E">
          <w:headerReference w:type="default" r:id="rId8"/>
          <w:type w:val="continuous"/>
          <w:pgSz w:w="12240" w:h="15840"/>
          <w:pgMar w:top="1400" w:right="1240" w:bottom="280" w:left="1340" w:header="720" w:footer="720" w:gutter="0"/>
          <w:cols w:space="720"/>
        </w:sectPr>
      </w:pPr>
    </w:p>
    <w:p w14:paraId="035CCE7C" w14:textId="07D5AA66" w:rsidR="00E22C89" w:rsidRPr="00664D5E" w:rsidRDefault="00E22C89" w:rsidP="00EC3613">
      <w:pPr>
        <w:pStyle w:val="BodyText"/>
        <w:spacing w:before="147"/>
        <w:ind w:hanging="1"/>
        <w:jc w:val="center"/>
        <w:rPr>
          <w:rFonts w:ascii="Times New Roman" w:hAnsi="Times New Roman" w:cs="Times New Roman"/>
        </w:rPr>
      </w:pPr>
      <w:r w:rsidRPr="00664D5E">
        <w:rPr>
          <w:rFonts w:ascii="Times New Roman" w:hAnsi="Times New Roman" w:cs="Times New Roman"/>
        </w:rPr>
        <w:lastRenderedPageBreak/>
        <w:t>IN SITU OBSERVATIONS OF SOUTHERN OCEAN CLOUDS FROM THE SOCRATES FIELD CAMPAIGN: EVALUATING CLOUD PHASE, AEROSOL-CLOUD INTERACTIONS, CLOUD LAYER TYPES AND ENTRAINMENT-MIXING IMPACTS ON MIXED PHASE CLOUDS</w:t>
      </w:r>
    </w:p>
    <w:p w14:paraId="574C1532" w14:textId="77777777" w:rsidR="00D32190" w:rsidRPr="00664D5E" w:rsidRDefault="00D32190">
      <w:pPr>
        <w:pStyle w:val="BodyText"/>
        <w:rPr>
          <w:rFonts w:ascii="Times New Roman" w:hAnsi="Times New Roman" w:cs="Times New Roman"/>
        </w:rPr>
      </w:pPr>
    </w:p>
    <w:p w14:paraId="1CD611A8" w14:textId="77777777" w:rsidR="00D32190" w:rsidRPr="00664D5E" w:rsidRDefault="00D32190">
      <w:pPr>
        <w:pStyle w:val="BodyText"/>
        <w:rPr>
          <w:rFonts w:ascii="Times New Roman" w:hAnsi="Times New Roman" w:cs="Times New Roman"/>
        </w:rPr>
      </w:pPr>
    </w:p>
    <w:p w14:paraId="5B70227C" w14:textId="77777777" w:rsidR="00D32190" w:rsidRPr="00664D5E" w:rsidRDefault="00D32190">
      <w:pPr>
        <w:pStyle w:val="BodyText"/>
        <w:rPr>
          <w:rFonts w:ascii="Times New Roman" w:hAnsi="Times New Roman" w:cs="Times New Roman"/>
        </w:rPr>
      </w:pPr>
    </w:p>
    <w:p w14:paraId="77E7E1AF" w14:textId="77777777" w:rsidR="00D32190" w:rsidRPr="00664D5E" w:rsidRDefault="00D32190">
      <w:pPr>
        <w:pStyle w:val="BodyText"/>
        <w:rPr>
          <w:rFonts w:ascii="Times New Roman" w:hAnsi="Times New Roman" w:cs="Times New Roman"/>
        </w:rPr>
      </w:pPr>
    </w:p>
    <w:p w14:paraId="15C9F355" w14:textId="77777777" w:rsidR="00D32190" w:rsidRPr="00664D5E" w:rsidRDefault="00CB6F2B" w:rsidP="0047616D">
      <w:pPr>
        <w:pStyle w:val="BodyText"/>
        <w:spacing w:before="176" w:line="276" w:lineRule="auto"/>
        <w:ind w:left="1980" w:right="2340"/>
        <w:jc w:val="center"/>
        <w:rPr>
          <w:rFonts w:ascii="Times New Roman" w:hAnsi="Times New Roman" w:cs="Times New Roman"/>
        </w:rPr>
      </w:pPr>
      <w:r w:rsidRPr="00664D5E">
        <w:rPr>
          <w:rFonts w:ascii="Times New Roman" w:hAnsi="Times New Roman" w:cs="Times New Roman"/>
        </w:rPr>
        <w:t>A</w:t>
      </w:r>
      <w:r w:rsidRPr="00664D5E">
        <w:rPr>
          <w:rFonts w:ascii="Times New Roman" w:hAnsi="Times New Roman" w:cs="Times New Roman"/>
          <w:spacing w:val="-8"/>
        </w:rPr>
        <w:t xml:space="preserve"> </w:t>
      </w:r>
      <w:r w:rsidRPr="00664D5E">
        <w:rPr>
          <w:rFonts w:ascii="Times New Roman" w:hAnsi="Times New Roman" w:cs="Times New Roman"/>
        </w:rPr>
        <w:t>DISSERTATION</w:t>
      </w:r>
      <w:r w:rsidRPr="00664D5E">
        <w:rPr>
          <w:rFonts w:ascii="Times New Roman" w:hAnsi="Times New Roman" w:cs="Times New Roman"/>
          <w:spacing w:val="-10"/>
        </w:rPr>
        <w:t xml:space="preserve"> </w:t>
      </w:r>
      <w:r w:rsidRPr="00664D5E">
        <w:rPr>
          <w:rFonts w:ascii="Times New Roman" w:hAnsi="Times New Roman" w:cs="Times New Roman"/>
        </w:rPr>
        <w:t>APPROVED</w:t>
      </w:r>
      <w:r w:rsidRPr="00664D5E">
        <w:rPr>
          <w:rFonts w:ascii="Times New Roman" w:hAnsi="Times New Roman" w:cs="Times New Roman"/>
          <w:spacing w:val="-8"/>
        </w:rPr>
        <w:t xml:space="preserve"> </w:t>
      </w:r>
      <w:r w:rsidRPr="00664D5E">
        <w:rPr>
          <w:rFonts w:ascii="Times New Roman" w:hAnsi="Times New Roman" w:cs="Times New Roman"/>
        </w:rPr>
        <w:t>FOR</w:t>
      </w:r>
      <w:r w:rsidRPr="00664D5E">
        <w:rPr>
          <w:rFonts w:ascii="Times New Roman" w:hAnsi="Times New Roman" w:cs="Times New Roman"/>
          <w:spacing w:val="-9"/>
        </w:rPr>
        <w:t xml:space="preserve"> </w:t>
      </w:r>
      <w:r w:rsidRPr="00664D5E">
        <w:rPr>
          <w:rFonts w:ascii="Times New Roman" w:hAnsi="Times New Roman" w:cs="Times New Roman"/>
        </w:rPr>
        <w:t>THE SCHOOL OF METEOROLOGY</w:t>
      </w:r>
    </w:p>
    <w:p w14:paraId="7F88C7FC" w14:textId="77777777" w:rsidR="00D32190" w:rsidRPr="00664D5E" w:rsidRDefault="00D32190">
      <w:pPr>
        <w:pStyle w:val="BodyText"/>
        <w:rPr>
          <w:rFonts w:ascii="Times New Roman" w:hAnsi="Times New Roman" w:cs="Times New Roman"/>
        </w:rPr>
      </w:pPr>
    </w:p>
    <w:p w14:paraId="3D6D1305" w14:textId="77777777" w:rsidR="00D32190" w:rsidRPr="00664D5E" w:rsidRDefault="00D32190">
      <w:pPr>
        <w:pStyle w:val="BodyText"/>
        <w:rPr>
          <w:rFonts w:ascii="Times New Roman" w:hAnsi="Times New Roman" w:cs="Times New Roman"/>
        </w:rPr>
      </w:pPr>
    </w:p>
    <w:p w14:paraId="1C7F860E" w14:textId="77777777" w:rsidR="00D32190" w:rsidRPr="00664D5E" w:rsidRDefault="00D32190">
      <w:pPr>
        <w:pStyle w:val="BodyText"/>
        <w:rPr>
          <w:rFonts w:ascii="Times New Roman" w:hAnsi="Times New Roman" w:cs="Times New Roman"/>
        </w:rPr>
      </w:pPr>
    </w:p>
    <w:p w14:paraId="58D441CC" w14:textId="77777777" w:rsidR="00D32190" w:rsidRPr="00664D5E" w:rsidRDefault="00D32190">
      <w:pPr>
        <w:pStyle w:val="BodyText"/>
        <w:rPr>
          <w:rFonts w:ascii="Times New Roman" w:hAnsi="Times New Roman" w:cs="Times New Roman"/>
        </w:rPr>
      </w:pPr>
    </w:p>
    <w:p w14:paraId="61ED23C5" w14:textId="77777777" w:rsidR="00D32190" w:rsidRPr="00664D5E" w:rsidRDefault="00D32190">
      <w:pPr>
        <w:pStyle w:val="BodyText"/>
        <w:spacing w:before="8"/>
        <w:rPr>
          <w:rFonts w:ascii="Times New Roman" w:hAnsi="Times New Roman" w:cs="Times New Roman"/>
          <w:sz w:val="28"/>
        </w:rPr>
      </w:pPr>
    </w:p>
    <w:p w14:paraId="618235A6" w14:textId="77777777" w:rsidR="00D32190" w:rsidRPr="00664D5E" w:rsidRDefault="00CB6F2B" w:rsidP="0047616D">
      <w:pPr>
        <w:pStyle w:val="BodyText"/>
        <w:spacing w:before="1"/>
        <w:ind w:left="1980" w:right="2250"/>
        <w:jc w:val="center"/>
        <w:rPr>
          <w:rFonts w:ascii="Times New Roman" w:hAnsi="Times New Roman" w:cs="Times New Roman"/>
        </w:rPr>
      </w:pPr>
      <w:r w:rsidRPr="00664D5E">
        <w:rPr>
          <w:rFonts w:ascii="Times New Roman" w:hAnsi="Times New Roman" w:cs="Times New Roman"/>
        </w:rPr>
        <w:t>BY</w:t>
      </w:r>
      <w:r w:rsidRPr="00664D5E">
        <w:rPr>
          <w:rFonts w:ascii="Times New Roman" w:hAnsi="Times New Roman" w:cs="Times New Roman"/>
          <w:spacing w:val="-4"/>
        </w:rPr>
        <w:t xml:space="preserve"> </w:t>
      </w:r>
      <w:r w:rsidRPr="00664D5E">
        <w:rPr>
          <w:rFonts w:ascii="Times New Roman" w:hAnsi="Times New Roman" w:cs="Times New Roman"/>
        </w:rPr>
        <w:t>THE</w:t>
      </w:r>
      <w:r w:rsidRPr="00664D5E">
        <w:rPr>
          <w:rFonts w:ascii="Times New Roman" w:hAnsi="Times New Roman" w:cs="Times New Roman"/>
          <w:spacing w:val="-3"/>
        </w:rPr>
        <w:t xml:space="preserve"> </w:t>
      </w:r>
      <w:r w:rsidRPr="00664D5E">
        <w:rPr>
          <w:rFonts w:ascii="Times New Roman" w:hAnsi="Times New Roman" w:cs="Times New Roman"/>
        </w:rPr>
        <w:t>COMMITTEE</w:t>
      </w:r>
      <w:r w:rsidRPr="00664D5E">
        <w:rPr>
          <w:rFonts w:ascii="Times New Roman" w:hAnsi="Times New Roman" w:cs="Times New Roman"/>
          <w:spacing w:val="-3"/>
        </w:rPr>
        <w:t xml:space="preserve"> </w:t>
      </w:r>
      <w:r w:rsidRPr="00664D5E">
        <w:rPr>
          <w:rFonts w:ascii="Times New Roman" w:hAnsi="Times New Roman" w:cs="Times New Roman"/>
        </w:rPr>
        <w:t>CONSISTING</w:t>
      </w:r>
      <w:r w:rsidRPr="00664D5E">
        <w:rPr>
          <w:rFonts w:ascii="Times New Roman" w:hAnsi="Times New Roman" w:cs="Times New Roman"/>
          <w:spacing w:val="-3"/>
        </w:rPr>
        <w:t xml:space="preserve"> </w:t>
      </w:r>
      <w:r w:rsidRPr="00664D5E">
        <w:rPr>
          <w:rFonts w:ascii="Times New Roman" w:hAnsi="Times New Roman" w:cs="Times New Roman"/>
          <w:spacing w:val="-5"/>
        </w:rPr>
        <w:t>OF</w:t>
      </w:r>
    </w:p>
    <w:p w14:paraId="1F8B427A" w14:textId="77777777" w:rsidR="00D32190" w:rsidRPr="00664D5E" w:rsidRDefault="00D32190">
      <w:pPr>
        <w:pStyle w:val="BodyText"/>
        <w:rPr>
          <w:rFonts w:ascii="Times New Roman" w:hAnsi="Times New Roman" w:cs="Times New Roman"/>
        </w:rPr>
      </w:pPr>
    </w:p>
    <w:p w14:paraId="6490B8CF" w14:textId="77777777" w:rsidR="00D32190" w:rsidRPr="00664D5E" w:rsidRDefault="00D32190">
      <w:pPr>
        <w:pStyle w:val="BodyText"/>
        <w:rPr>
          <w:rFonts w:ascii="Times New Roman" w:hAnsi="Times New Roman" w:cs="Times New Roman"/>
        </w:rPr>
      </w:pPr>
    </w:p>
    <w:p w14:paraId="2677ACFC" w14:textId="63731914" w:rsidR="00D32190" w:rsidRDefault="00D32190" w:rsidP="005D677D">
      <w:pPr>
        <w:pStyle w:val="BodyText"/>
        <w:rPr>
          <w:rFonts w:ascii="Times New Roman" w:hAnsi="Times New Roman" w:cs="Times New Roman"/>
          <w:sz w:val="19"/>
        </w:rPr>
      </w:pPr>
    </w:p>
    <w:p w14:paraId="5196009C" w14:textId="02A2538A" w:rsidR="001F6D8C" w:rsidRDefault="001F6D8C" w:rsidP="005D677D">
      <w:pPr>
        <w:pStyle w:val="BodyText"/>
        <w:rPr>
          <w:rFonts w:ascii="Times New Roman" w:hAnsi="Times New Roman" w:cs="Times New Roman"/>
          <w:sz w:val="19"/>
        </w:rPr>
      </w:pPr>
    </w:p>
    <w:p w14:paraId="286B9A12" w14:textId="43025C37" w:rsidR="001F6D8C" w:rsidRDefault="001F6D8C" w:rsidP="005D677D">
      <w:pPr>
        <w:pStyle w:val="BodyText"/>
        <w:rPr>
          <w:rFonts w:ascii="Times New Roman" w:hAnsi="Times New Roman" w:cs="Times New Roman"/>
          <w:sz w:val="19"/>
        </w:rPr>
      </w:pPr>
    </w:p>
    <w:p w14:paraId="4C9872E3" w14:textId="0F7C3E31" w:rsidR="001F6D8C" w:rsidRDefault="001F6D8C" w:rsidP="005D677D">
      <w:pPr>
        <w:pStyle w:val="BodyText"/>
        <w:rPr>
          <w:rFonts w:ascii="Times New Roman" w:hAnsi="Times New Roman" w:cs="Times New Roman"/>
          <w:sz w:val="19"/>
        </w:rPr>
      </w:pPr>
    </w:p>
    <w:p w14:paraId="2C6A9B78" w14:textId="10DB10E1" w:rsidR="001F6D8C" w:rsidRDefault="001F6D8C" w:rsidP="005D677D">
      <w:pPr>
        <w:pStyle w:val="BodyText"/>
        <w:rPr>
          <w:rFonts w:ascii="Times New Roman" w:hAnsi="Times New Roman" w:cs="Times New Roman"/>
          <w:sz w:val="19"/>
        </w:rPr>
      </w:pPr>
    </w:p>
    <w:p w14:paraId="3F2349C0" w14:textId="47D12590" w:rsidR="001F6D8C" w:rsidRDefault="001F6D8C" w:rsidP="005D677D">
      <w:pPr>
        <w:pStyle w:val="BodyText"/>
        <w:rPr>
          <w:rFonts w:ascii="Times New Roman" w:hAnsi="Times New Roman" w:cs="Times New Roman"/>
          <w:sz w:val="19"/>
        </w:rPr>
      </w:pPr>
    </w:p>
    <w:p w14:paraId="3D9AE4D9" w14:textId="7A4A2302" w:rsidR="001F6D8C" w:rsidRDefault="001F6D8C" w:rsidP="005D677D">
      <w:pPr>
        <w:pStyle w:val="BodyText"/>
        <w:rPr>
          <w:rFonts w:ascii="Times New Roman" w:hAnsi="Times New Roman" w:cs="Times New Roman"/>
          <w:sz w:val="19"/>
        </w:rPr>
      </w:pPr>
    </w:p>
    <w:p w14:paraId="092DFD30" w14:textId="4456DED9" w:rsidR="001F6D8C" w:rsidRDefault="001F6D8C" w:rsidP="005D677D">
      <w:pPr>
        <w:pStyle w:val="BodyText"/>
        <w:rPr>
          <w:rFonts w:ascii="Times New Roman" w:hAnsi="Times New Roman" w:cs="Times New Roman"/>
          <w:sz w:val="19"/>
        </w:rPr>
      </w:pPr>
    </w:p>
    <w:p w14:paraId="15FADF00" w14:textId="77777777" w:rsidR="001F6D8C" w:rsidRDefault="001F6D8C" w:rsidP="005D677D">
      <w:pPr>
        <w:pStyle w:val="BodyText"/>
        <w:rPr>
          <w:rFonts w:ascii="Times New Roman" w:hAnsi="Times New Roman" w:cs="Times New Roman"/>
          <w:sz w:val="19"/>
        </w:rPr>
      </w:pPr>
    </w:p>
    <w:p w14:paraId="52E9A190" w14:textId="77777777" w:rsidR="002A3C84" w:rsidRDefault="002A3C84" w:rsidP="00EC3276">
      <w:pPr>
        <w:pStyle w:val="BodyText"/>
        <w:spacing w:line="276" w:lineRule="auto"/>
        <w:ind w:right="446"/>
        <w:jc w:val="right"/>
        <w:rPr>
          <w:rFonts w:ascii="Times New Roman" w:hAnsi="Times New Roman" w:cs="Times New Roman"/>
        </w:rPr>
      </w:pPr>
    </w:p>
    <w:p w14:paraId="47ADC368" w14:textId="77777777" w:rsidR="002A3C84" w:rsidRDefault="002A3C84" w:rsidP="00EC3276">
      <w:pPr>
        <w:pStyle w:val="BodyText"/>
        <w:spacing w:line="276" w:lineRule="auto"/>
        <w:ind w:right="446"/>
        <w:jc w:val="right"/>
        <w:rPr>
          <w:rFonts w:ascii="Times New Roman" w:hAnsi="Times New Roman" w:cs="Times New Roman"/>
        </w:rPr>
      </w:pPr>
    </w:p>
    <w:p w14:paraId="3D1573E1" w14:textId="77777777" w:rsidR="002A3C84" w:rsidRDefault="002A3C84" w:rsidP="00EC3276">
      <w:pPr>
        <w:pStyle w:val="BodyText"/>
        <w:spacing w:line="276" w:lineRule="auto"/>
        <w:ind w:right="446"/>
        <w:jc w:val="right"/>
        <w:rPr>
          <w:rFonts w:ascii="Times New Roman" w:hAnsi="Times New Roman" w:cs="Times New Roman"/>
        </w:rPr>
      </w:pPr>
    </w:p>
    <w:p w14:paraId="7C1005EB" w14:textId="77777777" w:rsidR="002A3C84" w:rsidRDefault="002A3C84" w:rsidP="00EC3276">
      <w:pPr>
        <w:pStyle w:val="BodyText"/>
        <w:spacing w:line="276" w:lineRule="auto"/>
        <w:ind w:right="446"/>
        <w:jc w:val="right"/>
        <w:rPr>
          <w:rFonts w:ascii="Times New Roman" w:hAnsi="Times New Roman" w:cs="Times New Roman"/>
        </w:rPr>
      </w:pPr>
    </w:p>
    <w:p w14:paraId="1B383F9A" w14:textId="77777777" w:rsidR="002A3C84" w:rsidRDefault="002A3C84" w:rsidP="00EC3276">
      <w:pPr>
        <w:pStyle w:val="BodyText"/>
        <w:spacing w:line="276" w:lineRule="auto"/>
        <w:ind w:right="446"/>
        <w:jc w:val="right"/>
        <w:rPr>
          <w:rFonts w:ascii="Times New Roman" w:hAnsi="Times New Roman" w:cs="Times New Roman"/>
        </w:rPr>
      </w:pPr>
    </w:p>
    <w:p w14:paraId="2CA36ACC" w14:textId="77777777" w:rsidR="002A3C84" w:rsidRDefault="002A3C84" w:rsidP="00EC3276">
      <w:pPr>
        <w:pStyle w:val="BodyText"/>
        <w:spacing w:line="276" w:lineRule="auto"/>
        <w:ind w:right="446"/>
        <w:jc w:val="right"/>
        <w:rPr>
          <w:rFonts w:ascii="Times New Roman" w:hAnsi="Times New Roman" w:cs="Times New Roman"/>
        </w:rPr>
      </w:pPr>
    </w:p>
    <w:p w14:paraId="30C5D358" w14:textId="77777777" w:rsidR="002A3C84" w:rsidRDefault="002A3C84" w:rsidP="00EC3276">
      <w:pPr>
        <w:pStyle w:val="BodyText"/>
        <w:spacing w:line="276" w:lineRule="auto"/>
        <w:ind w:right="446"/>
        <w:jc w:val="right"/>
        <w:rPr>
          <w:rFonts w:ascii="Times New Roman" w:hAnsi="Times New Roman" w:cs="Times New Roman"/>
        </w:rPr>
      </w:pPr>
    </w:p>
    <w:p w14:paraId="58340AEC" w14:textId="42BD5E10" w:rsidR="00D32190" w:rsidRDefault="00CB6F2B" w:rsidP="00EC3276">
      <w:pPr>
        <w:pStyle w:val="BodyText"/>
        <w:spacing w:line="276" w:lineRule="auto"/>
        <w:ind w:right="446"/>
        <w:jc w:val="right"/>
        <w:rPr>
          <w:rFonts w:ascii="Times New Roman" w:hAnsi="Times New Roman" w:cs="Times New Roman"/>
          <w:spacing w:val="-2"/>
        </w:rPr>
      </w:pPr>
      <w:r w:rsidRPr="00664D5E">
        <w:rPr>
          <w:rFonts w:ascii="Times New Roman" w:hAnsi="Times New Roman" w:cs="Times New Roman"/>
        </w:rPr>
        <w:t>Dr.</w:t>
      </w:r>
      <w:r w:rsidRPr="00664D5E">
        <w:rPr>
          <w:rFonts w:ascii="Times New Roman" w:hAnsi="Times New Roman" w:cs="Times New Roman"/>
          <w:spacing w:val="-2"/>
        </w:rPr>
        <w:t xml:space="preserve"> </w:t>
      </w:r>
      <w:r w:rsidRPr="00664D5E">
        <w:rPr>
          <w:rFonts w:ascii="Times New Roman" w:hAnsi="Times New Roman" w:cs="Times New Roman"/>
        </w:rPr>
        <w:t>Greg</w:t>
      </w:r>
      <w:r w:rsidRPr="00664D5E">
        <w:rPr>
          <w:rFonts w:ascii="Times New Roman" w:hAnsi="Times New Roman" w:cs="Times New Roman"/>
          <w:spacing w:val="-4"/>
        </w:rPr>
        <w:t xml:space="preserve"> </w:t>
      </w:r>
      <w:r w:rsidR="00114470">
        <w:rPr>
          <w:rFonts w:ascii="Times New Roman" w:hAnsi="Times New Roman" w:cs="Times New Roman"/>
          <w:spacing w:val="-4"/>
        </w:rPr>
        <w:t xml:space="preserve">M. </w:t>
      </w:r>
      <w:r w:rsidRPr="00664D5E">
        <w:rPr>
          <w:rFonts w:ascii="Times New Roman" w:hAnsi="Times New Roman" w:cs="Times New Roman"/>
        </w:rPr>
        <w:t>McFarquhar,</w:t>
      </w:r>
      <w:r w:rsidRPr="00664D5E">
        <w:rPr>
          <w:rFonts w:ascii="Times New Roman" w:hAnsi="Times New Roman" w:cs="Times New Roman"/>
          <w:spacing w:val="-3"/>
        </w:rPr>
        <w:t xml:space="preserve"> </w:t>
      </w:r>
      <w:r w:rsidRPr="00664D5E">
        <w:rPr>
          <w:rFonts w:ascii="Times New Roman" w:hAnsi="Times New Roman" w:cs="Times New Roman"/>
          <w:spacing w:val="-2"/>
        </w:rPr>
        <w:t>Chair</w:t>
      </w:r>
    </w:p>
    <w:p w14:paraId="5D2F83C7" w14:textId="77777777" w:rsidR="00EC3276" w:rsidRPr="00664D5E" w:rsidRDefault="00EC3276" w:rsidP="00EC3276">
      <w:pPr>
        <w:pStyle w:val="BodyText"/>
        <w:spacing w:line="276" w:lineRule="auto"/>
        <w:ind w:right="446"/>
        <w:jc w:val="right"/>
        <w:rPr>
          <w:rFonts w:ascii="Times New Roman" w:hAnsi="Times New Roman" w:cs="Times New Roman"/>
        </w:rPr>
      </w:pPr>
    </w:p>
    <w:p w14:paraId="092D0127" w14:textId="77777777" w:rsidR="00EC3276" w:rsidRDefault="00CB6F2B"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Dr.</w:t>
      </w:r>
      <w:r w:rsidRPr="00664D5E">
        <w:rPr>
          <w:rFonts w:ascii="Times New Roman" w:hAnsi="Times New Roman" w:cs="Times New Roman"/>
          <w:spacing w:val="-14"/>
        </w:rPr>
        <w:t xml:space="preserve"> </w:t>
      </w:r>
      <w:r w:rsidRPr="00664D5E">
        <w:rPr>
          <w:rFonts w:ascii="Times New Roman" w:hAnsi="Times New Roman" w:cs="Times New Roman"/>
        </w:rPr>
        <w:t>Jens</w:t>
      </w:r>
      <w:r w:rsidRPr="00664D5E">
        <w:rPr>
          <w:rFonts w:ascii="Times New Roman" w:hAnsi="Times New Roman" w:cs="Times New Roman"/>
          <w:spacing w:val="-14"/>
        </w:rPr>
        <w:t xml:space="preserve"> </w:t>
      </w:r>
      <w:r w:rsidRPr="00664D5E">
        <w:rPr>
          <w:rFonts w:ascii="Times New Roman" w:hAnsi="Times New Roman" w:cs="Times New Roman"/>
        </w:rPr>
        <w:t>Redemann</w:t>
      </w:r>
    </w:p>
    <w:p w14:paraId="2D2F63D6" w14:textId="1D84C2AC" w:rsidR="0035372C" w:rsidRDefault="00CB6F2B"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 xml:space="preserve"> </w:t>
      </w:r>
    </w:p>
    <w:p w14:paraId="4C83857A" w14:textId="764C8AAE" w:rsidR="00EC3276" w:rsidRDefault="00CB6F2B"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 xml:space="preserve">Dr. </w:t>
      </w:r>
      <w:r w:rsidR="008A5716" w:rsidRPr="00664D5E">
        <w:rPr>
          <w:rFonts w:ascii="Times New Roman" w:hAnsi="Times New Roman" w:cs="Times New Roman"/>
        </w:rPr>
        <w:t xml:space="preserve">Scott </w:t>
      </w:r>
      <w:r w:rsidR="00114470">
        <w:rPr>
          <w:rFonts w:ascii="Times New Roman" w:hAnsi="Times New Roman" w:cs="Times New Roman"/>
        </w:rPr>
        <w:t xml:space="preserve">T. </w:t>
      </w:r>
      <w:r w:rsidR="008A5716" w:rsidRPr="00664D5E">
        <w:rPr>
          <w:rFonts w:ascii="Times New Roman" w:hAnsi="Times New Roman" w:cs="Times New Roman"/>
        </w:rPr>
        <w:t>Salesky</w:t>
      </w:r>
    </w:p>
    <w:p w14:paraId="74BB36E9" w14:textId="02DF5319" w:rsidR="008A5716" w:rsidRPr="00664D5E" w:rsidRDefault="00CB6F2B"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spacing w:val="-14"/>
        </w:rPr>
        <w:t xml:space="preserve"> </w:t>
      </w:r>
    </w:p>
    <w:p w14:paraId="7C80ED74" w14:textId="77777777" w:rsidR="00EC3276" w:rsidRDefault="008A5716"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Dr. Amy</w:t>
      </w:r>
      <w:r w:rsidR="004F44B5">
        <w:rPr>
          <w:rFonts w:ascii="Times New Roman" w:hAnsi="Times New Roman" w:cs="Times New Roman"/>
        </w:rPr>
        <w:t xml:space="preserve"> </w:t>
      </w:r>
      <w:r w:rsidRPr="00664D5E">
        <w:rPr>
          <w:rFonts w:ascii="Times New Roman" w:hAnsi="Times New Roman" w:cs="Times New Roman"/>
        </w:rPr>
        <w:t>McGovern</w:t>
      </w:r>
    </w:p>
    <w:p w14:paraId="762C5FC6" w14:textId="6CA47748" w:rsidR="008A5716" w:rsidRPr="00664D5E" w:rsidRDefault="008A5716"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 xml:space="preserve"> </w:t>
      </w:r>
    </w:p>
    <w:p w14:paraId="4A41BDB5" w14:textId="3C0F1377" w:rsidR="00D32190" w:rsidRPr="00664D5E" w:rsidRDefault="008A5716" w:rsidP="00EC3276">
      <w:pPr>
        <w:pStyle w:val="BodyText"/>
        <w:spacing w:line="276" w:lineRule="auto"/>
        <w:ind w:right="450"/>
        <w:jc w:val="right"/>
        <w:rPr>
          <w:rFonts w:ascii="Times New Roman" w:hAnsi="Times New Roman" w:cs="Times New Roman"/>
        </w:rPr>
      </w:pPr>
      <w:r w:rsidRPr="00664D5E">
        <w:rPr>
          <w:rFonts w:ascii="Times New Roman" w:hAnsi="Times New Roman" w:cs="Times New Roman"/>
        </w:rPr>
        <w:t xml:space="preserve">Dr. </w:t>
      </w:r>
      <w:r w:rsidR="002D0F6F" w:rsidRPr="00664D5E">
        <w:rPr>
          <w:rFonts w:ascii="Times New Roman" w:hAnsi="Times New Roman" w:cs="Times New Roman"/>
        </w:rPr>
        <w:t xml:space="preserve">Andrew </w:t>
      </w:r>
      <w:r w:rsidR="00114470">
        <w:rPr>
          <w:rFonts w:ascii="Times New Roman" w:hAnsi="Times New Roman" w:cs="Times New Roman"/>
        </w:rPr>
        <w:t xml:space="preserve">H. </w:t>
      </w:r>
      <w:r w:rsidR="002D0F6F" w:rsidRPr="00664D5E">
        <w:rPr>
          <w:rFonts w:ascii="Times New Roman" w:hAnsi="Times New Roman" w:cs="Times New Roman"/>
        </w:rPr>
        <w:t>Fagg</w:t>
      </w:r>
    </w:p>
    <w:p w14:paraId="57179B66" w14:textId="77777777" w:rsidR="00D32190" w:rsidRPr="00664D5E" w:rsidRDefault="00D32190">
      <w:pPr>
        <w:spacing w:line="552" w:lineRule="auto"/>
        <w:jc w:val="right"/>
        <w:rPr>
          <w:rFonts w:ascii="Times New Roman" w:hAnsi="Times New Roman" w:cs="Times New Roman"/>
        </w:rPr>
        <w:sectPr w:rsidR="00D32190" w:rsidRPr="00664D5E" w:rsidSect="001B6E95">
          <w:pgSz w:w="12240" w:h="15840"/>
          <w:pgMar w:top="1440" w:right="1440" w:bottom="1440" w:left="2160" w:header="720" w:footer="720" w:gutter="0"/>
          <w:cols w:space="720"/>
          <w:docGrid w:linePitch="299"/>
        </w:sectPr>
      </w:pPr>
    </w:p>
    <w:p w14:paraId="176DB8B7" w14:textId="2DDF4163" w:rsidR="00D32190" w:rsidRDefault="00D32190">
      <w:pPr>
        <w:pStyle w:val="BodyText"/>
        <w:rPr>
          <w:rFonts w:ascii="Times New Roman" w:hAnsi="Times New Roman" w:cs="Times New Roman"/>
          <w:sz w:val="20"/>
        </w:rPr>
      </w:pPr>
    </w:p>
    <w:p w14:paraId="68DC4456" w14:textId="77777777" w:rsidR="005D677D" w:rsidRPr="00664D5E" w:rsidRDefault="005D677D">
      <w:pPr>
        <w:pStyle w:val="BodyText"/>
        <w:rPr>
          <w:rFonts w:ascii="Times New Roman" w:hAnsi="Times New Roman" w:cs="Times New Roman"/>
          <w:sz w:val="20"/>
        </w:rPr>
      </w:pPr>
    </w:p>
    <w:p w14:paraId="6754151A" w14:textId="77777777" w:rsidR="00D32190" w:rsidRPr="00664D5E" w:rsidRDefault="00D32190">
      <w:pPr>
        <w:pStyle w:val="BodyText"/>
        <w:rPr>
          <w:rFonts w:ascii="Times New Roman" w:hAnsi="Times New Roman" w:cs="Times New Roman"/>
          <w:sz w:val="20"/>
        </w:rPr>
      </w:pPr>
    </w:p>
    <w:p w14:paraId="1FBA715F" w14:textId="77777777" w:rsidR="00D32190" w:rsidRPr="00664D5E" w:rsidRDefault="00D32190">
      <w:pPr>
        <w:pStyle w:val="BodyText"/>
        <w:rPr>
          <w:rFonts w:ascii="Times New Roman" w:hAnsi="Times New Roman" w:cs="Times New Roman"/>
          <w:sz w:val="20"/>
        </w:rPr>
      </w:pPr>
    </w:p>
    <w:p w14:paraId="4E9C04B4" w14:textId="77777777" w:rsidR="00D32190" w:rsidRPr="00664D5E" w:rsidRDefault="00D32190">
      <w:pPr>
        <w:pStyle w:val="BodyText"/>
        <w:rPr>
          <w:rFonts w:ascii="Times New Roman" w:hAnsi="Times New Roman" w:cs="Times New Roman"/>
          <w:sz w:val="20"/>
        </w:rPr>
      </w:pPr>
    </w:p>
    <w:p w14:paraId="526D5A43" w14:textId="77777777" w:rsidR="00D32190" w:rsidRPr="00664D5E" w:rsidRDefault="00D32190">
      <w:pPr>
        <w:pStyle w:val="BodyText"/>
        <w:rPr>
          <w:rFonts w:ascii="Times New Roman" w:hAnsi="Times New Roman" w:cs="Times New Roman"/>
          <w:sz w:val="20"/>
        </w:rPr>
      </w:pPr>
    </w:p>
    <w:p w14:paraId="482C9342" w14:textId="77777777" w:rsidR="00D32190" w:rsidRPr="00664D5E" w:rsidRDefault="00D32190">
      <w:pPr>
        <w:pStyle w:val="BodyText"/>
        <w:rPr>
          <w:rFonts w:ascii="Times New Roman" w:hAnsi="Times New Roman" w:cs="Times New Roman"/>
          <w:sz w:val="20"/>
        </w:rPr>
      </w:pPr>
    </w:p>
    <w:p w14:paraId="711A196C" w14:textId="77777777" w:rsidR="00D32190" w:rsidRPr="00664D5E" w:rsidRDefault="00D32190">
      <w:pPr>
        <w:pStyle w:val="BodyText"/>
        <w:rPr>
          <w:rFonts w:ascii="Times New Roman" w:hAnsi="Times New Roman" w:cs="Times New Roman"/>
          <w:sz w:val="20"/>
        </w:rPr>
      </w:pPr>
    </w:p>
    <w:p w14:paraId="114E4B42" w14:textId="77777777" w:rsidR="00D32190" w:rsidRPr="00664D5E" w:rsidRDefault="00D32190">
      <w:pPr>
        <w:pStyle w:val="BodyText"/>
        <w:rPr>
          <w:rFonts w:ascii="Times New Roman" w:hAnsi="Times New Roman" w:cs="Times New Roman"/>
          <w:sz w:val="20"/>
        </w:rPr>
      </w:pPr>
    </w:p>
    <w:p w14:paraId="03A9E2BF" w14:textId="77777777" w:rsidR="00D32190" w:rsidRPr="00664D5E" w:rsidRDefault="00D32190">
      <w:pPr>
        <w:pStyle w:val="BodyText"/>
        <w:rPr>
          <w:rFonts w:ascii="Times New Roman" w:hAnsi="Times New Roman" w:cs="Times New Roman"/>
          <w:sz w:val="20"/>
        </w:rPr>
      </w:pPr>
    </w:p>
    <w:p w14:paraId="276C5C9B" w14:textId="77777777" w:rsidR="00D32190" w:rsidRPr="00664D5E" w:rsidRDefault="00D32190">
      <w:pPr>
        <w:pStyle w:val="BodyText"/>
        <w:rPr>
          <w:rFonts w:ascii="Times New Roman" w:hAnsi="Times New Roman" w:cs="Times New Roman"/>
          <w:sz w:val="20"/>
        </w:rPr>
      </w:pPr>
    </w:p>
    <w:p w14:paraId="03296806" w14:textId="77777777" w:rsidR="00D32190" w:rsidRPr="00664D5E" w:rsidRDefault="00D32190">
      <w:pPr>
        <w:pStyle w:val="BodyText"/>
        <w:rPr>
          <w:rFonts w:ascii="Times New Roman" w:hAnsi="Times New Roman" w:cs="Times New Roman"/>
          <w:sz w:val="20"/>
        </w:rPr>
      </w:pPr>
    </w:p>
    <w:p w14:paraId="66886D1E" w14:textId="77777777" w:rsidR="00D32190" w:rsidRPr="00664D5E" w:rsidRDefault="00D32190">
      <w:pPr>
        <w:pStyle w:val="BodyText"/>
        <w:rPr>
          <w:rFonts w:ascii="Times New Roman" w:hAnsi="Times New Roman" w:cs="Times New Roman"/>
          <w:sz w:val="20"/>
        </w:rPr>
      </w:pPr>
    </w:p>
    <w:p w14:paraId="1ACF07EC" w14:textId="77777777" w:rsidR="00D32190" w:rsidRPr="00664D5E" w:rsidRDefault="00D32190">
      <w:pPr>
        <w:pStyle w:val="BodyText"/>
        <w:rPr>
          <w:rFonts w:ascii="Times New Roman" w:hAnsi="Times New Roman" w:cs="Times New Roman"/>
          <w:sz w:val="20"/>
        </w:rPr>
      </w:pPr>
    </w:p>
    <w:p w14:paraId="136FA20F" w14:textId="77777777" w:rsidR="00D32190" w:rsidRPr="00664D5E" w:rsidRDefault="00D32190">
      <w:pPr>
        <w:pStyle w:val="BodyText"/>
        <w:rPr>
          <w:rFonts w:ascii="Times New Roman" w:hAnsi="Times New Roman" w:cs="Times New Roman"/>
          <w:sz w:val="20"/>
        </w:rPr>
      </w:pPr>
    </w:p>
    <w:p w14:paraId="3CA8CB34" w14:textId="77777777" w:rsidR="00D32190" w:rsidRPr="00664D5E" w:rsidRDefault="00D32190">
      <w:pPr>
        <w:pStyle w:val="BodyText"/>
        <w:rPr>
          <w:rFonts w:ascii="Times New Roman" w:hAnsi="Times New Roman" w:cs="Times New Roman"/>
          <w:sz w:val="20"/>
        </w:rPr>
      </w:pPr>
    </w:p>
    <w:p w14:paraId="328854BF" w14:textId="77777777" w:rsidR="00D32190" w:rsidRPr="00664D5E" w:rsidRDefault="00D32190">
      <w:pPr>
        <w:pStyle w:val="BodyText"/>
        <w:rPr>
          <w:rFonts w:ascii="Times New Roman" w:hAnsi="Times New Roman" w:cs="Times New Roman"/>
          <w:sz w:val="20"/>
        </w:rPr>
      </w:pPr>
    </w:p>
    <w:p w14:paraId="3327E879" w14:textId="77777777" w:rsidR="00D32190" w:rsidRPr="00664D5E" w:rsidRDefault="00D32190">
      <w:pPr>
        <w:pStyle w:val="BodyText"/>
        <w:rPr>
          <w:rFonts w:ascii="Times New Roman" w:hAnsi="Times New Roman" w:cs="Times New Roman"/>
          <w:sz w:val="20"/>
        </w:rPr>
      </w:pPr>
    </w:p>
    <w:p w14:paraId="1D0E2F91" w14:textId="77777777" w:rsidR="00D32190" w:rsidRPr="00664D5E" w:rsidRDefault="00D32190">
      <w:pPr>
        <w:pStyle w:val="BodyText"/>
        <w:rPr>
          <w:rFonts w:ascii="Times New Roman" w:hAnsi="Times New Roman" w:cs="Times New Roman"/>
          <w:sz w:val="20"/>
        </w:rPr>
      </w:pPr>
    </w:p>
    <w:p w14:paraId="44439DB3" w14:textId="77777777" w:rsidR="00D32190" w:rsidRPr="00664D5E" w:rsidRDefault="00D32190">
      <w:pPr>
        <w:pStyle w:val="BodyText"/>
        <w:rPr>
          <w:rFonts w:ascii="Times New Roman" w:hAnsi="Times New Roman" w:cs="Times New Roman"/>
          <w:sz w:val="20"/>
        </w:rPr>
      </w:pPr>
    </w:p>
    <w:p w14:paraId="7105B590" w14:textId="77777777" w:rsidR="00D32190" w:rsidRPr="00664D5E" w:rsidRDefault="00D32190">
      <w:pPr>
        <w:pStyle w:val="BodyText"/>
        <w:rPr>
          <w:rFonts w:ascii="Times New Roman" w:hAnsi="Times New Roman" w:cs="Times New Roman"/>
          <w:sz w:val="20"/>
        </w:rPr>
      </w:pPr>
    </w:p>
    <w:p w14:paraId="031357D7" w14:textId="77777777" w:rsidR="00D32190" w:rsidRPr="00664D5E" w:rsidRDefault="00D32190">
      <w:pPr>
        <w:pStyle w:val="BodyText"/>
        <w:rPr>
          <w:rFonts w:ascii="Times New Roman" w:hAnsi="Times New Roman" w:cs="Times New Roman"/>
          <w:sz w:val="20"/>
        </w:rPr>
      </w:pPr>
    </w:p>
    <w:p w14:paraId="181D96C5" w14:textId="77777777" w:rsidR="00D32190" w:rsidRPr="00664D5E" w:rsidRDefault="00D32190">
      <w:pPr>
        <w:pStyle w:val="BodyText"/>
        <w:rPr>
          <w:rFonts w:ascii="Times New Roman" w:hAnsi="Times New Roman" w:cs="Times New Roman"/>
          <w:sz w:val="20"/>
        </w:rPr>
      </w:pPr>
    </w:p>
    <w:p w14:paraId="422DB7DE" w14:textId="77777777" w:rsidR="00D32190" w:rsidRPr="00664D5E" w:rsidRDefault="00D32190">
      <w:pPr>
        <w:pStyle w:val="BodyText"/>
        <w:rPr>
          <w:rFonts w:ascii="Times New Roman" w:hAnsi="Times New Roman" w:cs="Times New Roman"/>
          <w:sz w:val="20"/>
        </w:rPr>
      </w:pPr>
    </w:p>
    <w:p w14:paraId="6EF3A83F" w14:textId="77777777" w:rsidR="00D32190" w:rsidRPr="00664D5E" w:rsidRDefault="00D32190">
      <w:pPr>
        <w:pStyle w:val="BodyText"/>
        <w:rPr>
          <w:rFonts w:ascii="Times New Roman" w:hAnsi="Times New Roman" w:cs="Times New Roman"/>
          <w:sz w:val="20"/>
        </w:rPr>
      </w:pPr>
    </w:p>
    <w:p w14:paraId="148A689C" w14:textId="77777777" w:rsidR="00D32190" w:rsidRPr="00664D5E" w:rsidRDefault="00D32190">
      <w:pPr>
        <w:pStyle w:val="BodyText"/>
        <w:rPr>
          <w:rFonts w:ascii="Times New Roman" w:hAnsi="Times New Roman" w:cs="Times New Roman"/>
          <w:sz w:val="20"/>
        </w:rPr>
      </w:pPr>
    </w:p>
    <w:p w14:paraId="1CDBD58E" w14:textId="77777777" w:rsidR="00D32190" w:rsidRPr="00664D5E" w:rsidRDefault="00D32190">
      <w:pPr>
        <w:pStyle w:val="BodyText"/>
        <w:rPr>
          <w:rFonts w:ascii="Times New Roman" w:hAnsi="Times New Roman" w:cs="Times New Roman"/>
          <w:sz w:val="20"/>
        </w:rPr>
      </w:pPr>
    </w:p>
    <w:p w14:paraId="389C7ADC" w14:textId="77777777" w:rsidR="00D32190" w:rsidRPr="00664D5E" w:rsidRDefault="00D32190">
      <w:pPr>
        <w:pStyle w:val="BodyText"/>
        <w:rPr>
          <w:rFonts w:ascii="Times New Roman" w:hAnsi="Times New Roman" w:cs="Times New Roman"/>
          <w:sz w:val="20"/>
        </w:rPr>
      </w:pPr>
    </w:p>
    <w:p w14:paraId="66220E54" w14:textId="77777777" w:rsidR="00D32190" w:rsidRPr="00664D5E" w:rsidRDefault="00D32190">
      <w:pPr>
        <w:pStyle w:val="BodyText"/>
        <w:rPr>
          <w:rFonts w:ascii="Times New Roman" w:hAnsi="Times New Roman" w:cs="Times New Roman"/>
          <w:sz w:val="20"/>
        </w:rPr>
      </w:pPr>
    </w:p>
    <w:p w14:paraId="438CA680" w14:textId="77777777" w:rsidR="00D32190" w:rsidRPr="00664D5E" w:rsidRDefault="00D32190">
      <w:pPr>
        <w:pStyle w:val="BodyText"/>
        <w:rPr>
          <w:rFonts w:ascii="Times New Roman" w:hAnsi="Times New Roman" w:cs="Times New Roman"/>
          <w:sz w:val="20"/>
        </w:rPr>
      </w:pPr>
    </w:p>
    <w:p w14:paraId="05DC4B41" w14:textId="77777777" w:rsidR="00D32190" w:rsidRPr="00664D5E" w:rsidRDefault="00D32190">
      <w:pPr>
        <w:pStyle w:val="BodyText"/>
        <w:rPr>
          <w:rFonts w:ascii="Times New Roman" w:hAnsi="Times New Roman" w:cs="Times New Roman"/>
          <w:sz w:val="20"/>
        </w:rPr>
      </w:pPr>
    </w:p>
    <w:p w14:paraId="6F3FAC6A" w14:textId="77777777" w:rsidR="00D32190" w:rsidRPr="00664D5E" w:rsidRDefault="00D32190">
      <w:pPr>
        <w:pStyle w:val="BodyText"/>
        <w:rPr>
          <w:rFonts w:ascii="Times New Roman" w:hAnsi="Times New Roman" w:cs="Times New Roman"/>
          <w:sz w:val="20"/>
        </w:rPr>
      </w:pPr>
    </w:p>
    <w:p w14:paraId="78C65A5C" w14:textId="77777777" w:rsidR="00D32190" w:rsidRPr="00664D5E" w:rsidRDefault="00D32190">
      <w:pPr>
        <w:pStyle w:val="BodyText"/>
        <w:rPr>
          <w:rFonts w:ascii="Times New Roman" w:hAnsi="Times New Roman" w:cs="Times New Roman"/>
          <w:sz w:val="20"/>
        </w:rPr>
      </w:pPr>
    </w:p>
    <w:p w14:paraId="6C85855D" w14:textId="77777777" w:rsidR="00D32190" w:rsidRPr="00664D5E" w:rsidRDefault="00D32190">
      <w:pPr>
        <w:pStyle w:val="BodyText"/>
        <w:rPr>
          <w:rFonts w:ascii="Times New Roman" w:hAnsi="Times New Roman" w:cs="Times New Roman"/>
          <w:sz w:val="20"/>
        </w:rPr>
      </w:pPr>
    </w:p>
    <w:p w14:paraId="595A2A0F" w14:textId="77777777" w:rsidR="00D32190" w:rsidRPr="00664D5E" w:rsidRDefault="00D32190">
      <w:pPr>
        <w:pStyle w:val="BodyText"/>
        <w:rPr>
          <w:rFonts w:ascii="Times New Roman" w:hAnsi="Times New Roman" w:cs="Times New Roman"/>
          <w:sz w:val="20"/>
        </w:rPr>
      </w:pPr>
    </w:p>
    <w:p w14:paraId="730C633A" w14:textId="77777777" w:rsidR="00D32190" w:rsidRPr="00664D5E" w:rsidRDefault="00D32190">
      <w:pPr>
        <w:pStyle w:val="BodyText"/>
        <w:rPr>
          <w:rFonts w:ascii="Times New Roman" w:hAnsi="Times New Roman" w:cs="Times New Roman"/>
          <w:sz w:val="20"/>
        </w:rPr>
      </w:pPr>
    </w:p>
    <w:p w14:paraId="3D47A9D9" w14:textId="77777777" w:rsidR="00D32190" w:rsidRPr="00664D5E" w:rsidRDefault="00D32190">
      <w:pPr>
        <w:pStyle w:val="BodyText"/>
        <w:rPr>
          <w:rFonts w:ascii="Times New Roman" w:hAnsi="Times New Roman" w:cs="Times New Roman"/>
          <w:sz w:val="20"/>
        </w:rPr>
      </w:pPr>
    </w:p>
    <w:p w14:paraId="014BB464" w14:textId="77777777" w:rsidR="00D32190" w:rsidRPr="00664D5E" w:rsidRDefault="00D32190">
      <w:pPr>
        <w:pStyle w:val="BodyText"/>
        <w:rPr>
          <w:rFonts w:ascii="Times New Roman" w:hAnsi="Times New Roman" w:cs="Times New Roman"/>
          <w:sz w:val="20"/>
        </w:rPr>
      </w:pPr>
    </w:p>
    <w:p w14:paraId="5054098A" w14:textId="77777777" w:rsidR="00D32190" w:rsidRPr="00664D5E" w:rsidRDefault="00D32190">
      <w:pPr>
        <w:pStyle w:val="BodyText"/>
        <w:rPr>
          <w:rFonts w:ascii="Times New Roman" w:hAnsi="Times New Roman" w:cs="Times New Roman"/>
          <w:sz w:val="20"/>
        </w:rPr>
      </w:pPr>
    </w:p>
    <w:p w14:paraId="42FEC93A" w14:textId="77777777" w:rsidR="00D32190" w:rsidRPr="00664D5E" w:rsidRDefault="00D32190">
      <w:pPr>
        <w:pStyle w:val="BodyText"/>
        <w:rPr>
          <w:rFonts w:ascii="Times New Roman" w:hAnsi="Times New Roman" w:cs="Times New Roman"/>
          <w:sz w:val="20"/>
        </w:rPr>
      </w:pPr>
    </w:p>
    <w:p w14:paraId="437A900F" w14:textId="77777777" w:rsidR="00D32190" w:rsidRPr="00664D5E" w:rsidRDefault="00D32190">
      <w:pPr>
        <w:pStyle w:val="BodyText"/>
        <w:rPr>
          <w:rFonts w:ascii="Times New Roman" w:hAnsi="Times New Roman" w:cs="Times New Roman"/>
          <w:sz w:val="20"/>
        </w:rPr>
      </w:pPr>
    </w:p>
    <w:p w14:paraId="4FF56F0F" w14:textId="77777777" w:rsidR="00D32190" w:rsidRPr="00664D5E" w:rsidRDefault="00D32190">
      <w:pPr>
        <w:pStyle w:val="BodyText"/>
        <w:rPr>
          <w:rFonts w:ascii="Times New Roman" w:hAnsi="Times New Roman" w:cs="Times New Roman"/>
          <w:sz w:val="20"/>
        </w:rPr>
      </w:pPr>
    </w:p>
    <w:p w14:paraId="15B26399" w14:textId="77777777" w:rsidR="00D32190" w:rsidRPr="00664D5E" w:rsidRDefault="00D32190">
      <w:pPr>
        <w:pStyle w:val="BodyText"/>
        <w:rPr>
          <w:rFonts w:ascii="Times New Roman" w:hAnsi="Times New Roman" w:cs="Times New Roman"/>
          <w:sz w:val="20"/>
        </w:rPr>
      </w:pPr>
    </w:p>
    <w:p w14:paraId="77A3B38E" w14:textId="77777777" w:rsidR="00D32190" w:rsidRPr="00664D5E" w:rsidRDefault="00D32190">
      <w:pPr>
        <w:pStyle w:val="BodyText"/>
        <w:rPr>
          <w:rFonts w:ascii="Times New Roman" w:hAnsi="Times New Roman" w:cs="Times New Roman"/>
          <w:sz w:val="20"/>
        </w:rPr>
      </w:pPr>
    </w:p>
    <w:p w14:paraId="5E2C39A8" w14:textId="77777777" w:rsidR="00D32190" w:rsidRPr="00664D5E" w:rsidRDefault="00D32190">
      <w:pPr>
        <w:pStyle w:val="BodyText"/>
        <w:rPr>
          <w:rFonts w:ascii="Times New Roman" w:hAnsi="Times New Roman" w:cs="Times New Roman"/>
          <w:sz w:val="20"/>
        </w:rPr>
      </w:pPr>
    </w:p>
    <w:p w14:paraId="61ACD199" w14:textId="77777777" w:rsidR="00D32190" w:rsidRPr="00664D5E" w:rsidRDefault="00D32190">
      <w:pPr>
        <w:pStyle w:val="BodyText"/>
        <w:rPr>
          <w:rFonts w:ascii="Times New Roman" w:hAnsi="Times New Roman" w:cs="Times New Roman"/>
          <w:sz w:val="20"/>
        </w:rPr>
      </w:pPr>
    </w:p>
    <w:p w14:paraId="3DF1C62E" w14:textId="77777777" w:rsidR="00D32190" w:rsidRPr="00664D5E" w:rsidRDefault="00D32190">
      <w:pPr>
        <w:pStyle w:val="BodyText"/>
        <w:rPr>
          <w:rFonts w:ascii="Times New Roman" w:hAnsi="Times New Roman" w:cs="Times New Roman"/>
          <w:sz w:val="20"/>
        </w:rPr>
      </w:pPr>
    </w:p>
    <w:p w14:paraId="7F4CA641" w14:textId="77777777" w:rsidR="00D32190" w:rsidRPr="00664D5E" w:rsidRDefault="00D32190">
      <w:pPr>
        <w:pStyle w:val="BodyText"/>
        <w:spacing w:before="5"/>
        <w:rPr>
          <w:rFonts w:ascii="Times New Roman" w:hAnsi="Times New Roman" w:cs="Times New Roman"/>
          <w:sz w:val="18"/>
        </w:rPr>
      </w:pPr>
    </w:p>
    <w:p w14:paraId="3A92F9C2" w14:textId="252BA486" w:rsidR="00D32190" w:rsidRPr="00664D5E" w:rsidRDefault="00CB6F2B" w:rsidP="00E22C89">
      <w:pPr>
        <w:pStyle w:val="BodyText"/>
        <w:spacing w:before="51" w:line="276" w:lineRule="auto"/>
        <w:ind w:left="3821" w:right="2820" w:hanging="941"/>
        <w:rPr>
          <w:rFonts w:ascii="Times New Roman" w:hAnsi="Times New Roman" w:cs="Times New Roman"/>
        </w:rPr>
      </w:pPr>
      <w:r w:rsidRPr="00664D5E">
        <w:rPr>
          <w:rFonts w:ascii="Times New Roman" w:hAnsi="Times New Roman" w:cs="Times New Roman"/>
        </w:rPr>
        <w:t>©</w:t>
      </w:r>
      <w:r w:rsidRPr="00664D5E">
        <w:rPr>
          <w:rFonts w:ascii="Times New Roman" w:hAnsi="Times New Roman" w:cs="Times New Roman"/>
          <w:spacing w:val="-8"/>
        </w:rPr>
        <w:t xml:space="preserve"> </w:t>
      </w:r>
      <w:r w:rsidRPr="00664D5E">
        <w:rPr>
          <w:rFonts w:ascii="Times New Roman" w:hAnsi="Times New Roman" w:cs="Times New Roman"/>
        </w:rPr>
        <w:t>Copyright</w:t>
      </w:r>
      <w:r w:rsidRPr="00664D5E">
        <w:rPr>
          <w:rFonts w:ascii="Times New Roman" w:hAnsi="Times New Roman" w:cs="Times New Roman"/>
          <w:spacing w:val="-8"/>
        </w:rPr>
        <w:t xml:space="preserve"> </w:t>
      </w:r>
      <w:r w:rsidRPr="00664D5E">
        <w:rPr>
          <w:rFonts w:ascii="Times New Roman" w:hAnsi="Times New Roman" w:cs="Times New Roman"/>
        </w:rPr>
        <w:t>by</w:t>
      </w:r>
      <w:r w:rsidRPr="00664D5E">
        <w:rPr>
          <w:rFonts w:ascii="Times New Roman" w:hAnsi="Times New Roman" w:cs="Times New Roman"/>
          <w:spacing w:val="-6"/>
        </w:rPr>
        <w:t xml:space="preserve"> </w:t>
      </w:r>
      <w:r w:rsidR="00CA6BAA" w:rsidRPr="00664D5E">
        <w:rPr>
          <w:rFonts w:ascii="Times New Roman" w:hAnsi="Times New Roman" w:cs="Times New Roman"/>
        </w:rPr>
        <w:t xml:space="preserve">John D’Alessandro </w:t>
      </w:r>
      <w:r w:rsidR="00CA6BAA" w:rsidRPr="00664D5E">
        <w:rPr>
          <w:rFonts w:ascii="Times New Roman" w:hAnsi="Times New Roman" w:cs="Times New Roman"/>
          <w:spacing w:val="-9"/>
        </w:rPr>
        <w:t>2022</w:t>
      </w:r>
      <w:r w:rsidRPr="00664D5E">
        <w:rPr>
          <w:rFonts w:ascii="Times New Roman" w:hAnsi="Times New Roman" w:cs="Times New Roman"/>
        </w:rPr>
        <w:t xml:space="preserve"> All Rights Reserved.</w:t>
      </w:r>
    </w:p>
    <w:p w14:paraId="338461EB" w14:textId="77777777" w:rsidR="00D32190" w:rsidRPr="00664D5E" w:rsidRDefault="00D32190">
      <w:pPr>
        <w:spacing w:line="276" w:lineRule="auto"/>
        <w:rPr>
          <w:rFonts w:ascii="Times New Roman" w:hAnsi="Times New Roman" w:cs="Times New Roman"/>
        </w:rPr>
        <w:sectPr w:rsidR="00D32190" w:rsidRPr="00664D5E">
          <w:pgSz w:w="12240" w:h="15840"/>
          <w:pgMar w:top="1820" w:right="1240" w:bottom="280" w:left="1340" w:header="720" w:footer="720" w:gutter="0"/>
          <w:cols w:space="720"/>
        </w:sectPr>
      </w:pPr>
    </w:p>
    <w:p w14:paraId="78AD310F" w14:textId="77777777" w:rsidR="00D32190" w:rsidRPr="00B57CE1" w:rsidRDefault="00CB6F2B">
      <w:pPr>
        <w:pStyle w:val="Heading1"/>
        <w:rPr>
          <w:rFonts w:ascii="Times New Roman" w:hAnsi="Times New Roman" w:cs="Times New Roman"/>
          <w:sz w:val="28"/>
          <w:szCs w:val="28"/>
        </w:rPr>
      </w:pPr>
      <w:bookmarkStart w:id="0" w:name="_bookmark0"/>
      <w:bookmarkStart w:id="1" w:name="_Toc118042267"/>
      <w:bookmarkEnd w:id="0"/>
      <w:r w:rsidRPr="00B57CE1">
        <w:rPr>
          <w:rFonts w:ascii="Times New Roman" w:hAnsi="Times New Roman" w:cs="Times New Roman"/>
          <w:spacing w:val="-2"/>
          <w:sz w:val="28"/>
          <w:szCs w:val="28"/>
        </w:rPr>
        <w:lastRenderedPageBreak/>
        <w:t>ABSTRACT</w:t>
      </w:r>
      <w:bookmarkEnd w:id="1"/>
    </w:p>
    <w:p w14:paraId="27401199" w14:textId="77777777" w:rsidR="00D32190" w:rsidRPr="00B57CE1" w:rsidRDefault="00D32190">
      <w:pPr>
        <w:pStyle w:val="BodyText"/>
        <w:spacing w:before="1"/>
        <w:rPr>
          <w:rFonts w:ascii="Times New Roman" w:hAnsi="Times New Roman" w:cs="Times New Roman"/>
          <w:sz w:val="32"/>
        </w:rPr>
      </w:pPr>
    </w:p>
    <w:p w14:paraId="3FA95513" w14:textId="2256B8FC" w:rsidR="00996AC0" w:rsidRPr="00B57CE1" w:rsidRDefault="00445D34" w:rsidP="00481E78">
      <w:pPr>
        <w:spacing w:line="480" w:lineRule="auto"/>
        <w:ind w:firstLine="720"/>
        <w:jc w:val="both"/>
        <w:rPr>
          <w:rFonts w:ascii="Times New Roman" w:hAnsi="Times New Roman" w:cs="Times New Roman"/>
          <w:sz w:val="24"/>
          <w:szCs w:val="24"/>
        </w:rPr>
      </w:pPr>
      <w:r w:rsidRPr="00B57CE1">
        <w:rPr>
          <w:rFonts w:ascii="Times New Roman" w:hAnsi="Times New Roman" w:cs="Times New Roman"/>
          <w:sz w:val="24"/>
          <w:szCs w:val="24"/>
        </w:rPr>
        <w:t>Low level clouds are ubiquitous over the Southern Ocean</w:t>
      </w:r>
      <w:r w:rsidR="00954F74" w:rsidRPr="00B57CE1">
        <w:rPr>
          <w:rFonts w:ascii="Times New Roman" w:hAnsi="Times New Roman" w:cs="Times New Roman"/>
          <w:sz w:val="24"/>
          <w:szCs w:val="24"/>
        </w:rPr>
        <w:t xml:space="preserve">. However, climate and weather models fail to accurately simulate </w:t>
      </w:r>
      <w:r w:rsidR="00A053C3">
        <w:rPr>
          <w:rFonts w:ascii="Times New Roman" w:hAnsi="Times New Roman" w:cs="Times New Roman"/>
          <w:sz w:val="24"/>
          <w:szCs w:val="24"/>
        </w:rPr>
        <w:t>their radiative impact</w:t>
      </w:r>
      <w:r w:rsidR="00954F74" w:rsidRPr="00B57CE1">
        <w:rPr>
          <w:rFonts w:ascii="Times New Roman" w:hAnsi="Times New Roman" w:cs="Times New Roman"/>
          <w:sz w:val="24"/>
          <w:szCs w:val="24"/>
        </w:rPr>
        <w:t xml:space="preserve">. This has been attributed in part to the </w:t>
      </w:r>
      <w:r w:rsidR="00A053C3">
        <w:rPr>
          <w:rFonts w:ascii="Times New Roman" w:hAnsi="Times New Roman" w:cs="Times New Roman"/>
          <w:sz w:val="24"/>
          <w:szCs w:val="24"/>
        </w:rPr>
        <w:t>inadequate</w:t>
      </w:r>
      <w:r w:rsidR="00954F74" w:rsidRPr="00B57CE1">
        <w:rPr>
          <w:rFonts w:ascii="Times New Roman" w:hAnsi="Times New Roman" w:cs="Times New Roman"/>
          <w:sz w:val="24"/>
          <w:szCs w:val="24"/>
        </w:rPr>
        <w:t xml:space="preserve"> </w:t>
      </w:r>
      <w:r w:rsidR="00A053C3">
        <w:rPr>
          <w:rFonts w:ascii="Times New Roman" w:hAnsi="Times New Roman" w:cs="Times New Roman"/>
          <w:sz w:val="24"/>
          <w:szCs w:val="24"/>
        </w:rPr>
        <w:t>representation of</w:t>
      </w:r>
      <w:r w:rsidR="00874F32" w:rsidRPr="00B57CE1">
        <w:rPr>
          <w:rFonts w:ascii="Times New Roman" w:hAnsi="Times New Roman" w:cs="Times New Roman"/>
          <w:sz w:val="24"/>
          <w:szCs w:val="24"/>
        </w:rPr>
        <w:t xml:space="preserve"> cloud phase distributions. </w:t>
      </w:r>
      <w:r w:rsidR="00996D32">
        <w:rPr>
          <w:rFonts w:ascii="Times New Roman" w:hAnsi="Times New Roman" w:cs="Times New Roman"/>
          <w:sz w:val="24"/>
          <w:szCs w:val="24"/>
        </w:rPr>
        <w:t>U</w:t>
      </w:r>
      <w:r w:rsidR="00D60DA3" w:rsidRPr="00B57CE1">
        <w:rPr>
          <w:rFonts w:ascii="Times New Roman" w:hAnsi="Times New Roman" w:cs="Times New Roman"/>
          <w:sz w:val="24"/>
          <w:szCs w:val="24"/>
        </w:rPr>
        <w:t xml:space="preserve">sing in situ </w:t>
      </w:r>
      <w:r w:rsidR="00A053C3">
        <w:rPr>
          <w:rFonts w:ascii="Times New Roman" w:hAnsi="Times New Roman" w:cs="Times New Roman"/>
          <w:sz w:val="24"/>
          <w:szCs w:val="24"/>
        </w:rPr>
        <w:t xml:space="preserve">airborne </w:t>
      </w:r>
      <w:r w:rsidR="00D60DA3" w:rsidRPr="00B57CE1">
        <w:rPr>
          <w:rFonts w:ascii="Times New Roman" w:hAnsi="Times New Roman" w:cs="Times New Roman"/>
          <w:sz w:val="24"/>
          <w:szCs w:val="24"/>
        </w:rPr>
        <w:t xml:space="preserve">observations </w:t>
      </w:r>
      <w:r w:rsidR="00A053C3">
        <w:rPr>
          <w:rFonts w:ascii="Times New Roman" w:hAnsi="Times New Roman" w:cs="Times New Roman"/>
          <w:sz w:val="24"/>
          <w:szCs w:val="24"/>
        </w:rPr>
        <w:t>acquired during</w:t>
      </w:r>
      <w:r w:rsidR="00D60DA3" w:rsidRPr="00B57CE1">
        <w:rPr>
          <w:rFonts w:ascii="Times New Roman" w:hAnsi="Times New Roman" w:cs="Times New Roman"/>
          <w:sz w:val="24"/>
          <w:szCs w:val="24"/>
        </w:rPr>
        <w:t xml:space="preserve"> the Southern Ocean Clouds, Radiation, Aerosol Transport Experimental Study (SOCRATES) campaign, </w:t>
      </w:r>
      <w:r w:rsidR="00853405">
        <w:rPr>
          <w:rFonts w:ascii="Times New Roman" w:hAnsi="Times New Roman" w:cs="Times New Roman"/>
          <w:sz w:val="24"/>
          <w:szCs w:val="24"/>
        </w:rPr>
        <w:t xml:space="preserve">this dissertation classifies </w:t>
      </w:r>
      <w:r w:rsidR="00775B7F">
        <w:rPr>
          <w:rFonts w:ascii="Times New Roman" w:hAnsi="Times New Roman" w:cs="Times New Roman"/>
          <w:sz w:val="24"/>
          <w:szCs w:val="24"/>
        </w:rPr>
        <w:t>cloud samples</w:t>
      </w:r>
      <w:r w:rsidR="00D60DA3" w:rsidRPr="00B57CE1">
        <w:rPr>
          <w:rFonts w:ascii="Times New Roman" w:hAnsi="Times New Roman" w:cs="Times New Roman"/>
          <w:sz w:val="24"/>
          <w:szCs w:val="24"/>
        </w:rPr>
        <w:t xml:space="preserve"> with horizontal </w:t>
      </w:r>
      <w:r w:rsidR="00DE64A3" w:rsidRPr="00B57CE1">
        <w:rPr>
          <w:rFonts w:ascii="Times New Roman" w:hAnsi="Times New Roman" w:cs="Times New Roman"/>
          <w:sz w:val="24"/>
          <w:szCs w:val="24"/>
        </w:rPr>
        <w:t xml:space="preserve">spatial </w:t>
      </w:r>
      <w:r w:rsidR="00D60DA3" w:rsidRPr="00B57CE1">
        <w:rPr>
          <w:rFonts w:ascii="Times New Roman" w:hAnsi="Times New Roman" w:cs="Times New Roman"/>
          <w:sz w:val="24"/>
          <w:szCs w:val="24"/>
        </w:rPr>
        <w:t>resolution</w:t>
      </w:r>
      <w:r w:rsidR="00775B7F">
        <w:rPr>
          <w:rFonts w:ascii="Times New Roman" w:hAnsi="Times New Roman" w:cs="Times New Roman"/>
          <w:sz w:val="24"/>
          <w:szCs w:val="24"/>
        </w:rPr>
        <w:t>s</w:t>
      </w:r>
      <w:r w:rsidR="00D60DA3" w:rsidRPr="00B57CE1">
        <w:rPr>
          <w:rFonts w:ascii="Times New Roman" w:hAnsi="Times New Roman" w:cs="Times New Roman"/>
          <w:sz w:val="24"/>
          <w:szCs w:val="24"/>
        </w:rPr>
        <w:t xml:space="preserve"> </w:t>
      </w:r>
      <w:r w:rsidR="00775B7F">
        <w:rPr>
          <w:rFonts w:ascii="Times New Roman" w:hAnsi="Times New Roman" w:cs="Times New Roman"/>
          <w:sz w:val="24"/>
          <w:szCs w:val="24"/>
        </w:rPr>
        <w:t>ranging from 120‒150 m</w:t>
      </w:r>
      <w:r w:rsidR="00D60DA3" w:rsidRPr="00B57CE1">
        <w:rPr>
          <w:rFonts w:ascii="Times New Roman" w:hAnsi="Times New Roman" w:cs="Times New Roman"/>
          <w:sz w:val="24"/>
          <w:szCs w:val="24"/>
        </w:rPr>
        <w:t xml:space="preserve"> as either liquid, </w:t>
      </w:r>
      <w:proofErr w:type="gramStart"/>
      <w:r w:rsidR="00D60DA3" w:rsidRPr="00B57CE1">
        <w:rPr>
          <w:rFonts w:ascii="Times New Roman" w:hAnsi="Times New Roman" w:cs="Times New Roman"/>
          <w:sz w:val="24"/>
          <w:szCs w:val="24"/>
        </w:rPr>
        <w:t>ice</w:t>
      </w:r>
      <w:proofErr w:type="gramEnd"/>
      <w:r w:rsidR="00D60DA3" w:rsidRPr="00B57CE1">
        <w:rPr>
          <w:rFonts w:ascii="Times New Roman" w:hAnsi="Times New Roman" w:cs="Times New Roman"/>
          <w:sz w:val="24"/>
          <w:szCs w:val="24"/>
        </w:rPr>
        <w:t xml:space="preserve"> or mixed phase (i.e., liquid and ice</w:t>
      </w:r>
      <w:r w:rsidR="00C15F09" w:rsidRPr="00B57CE1">
        <w:rPr>
          <w:rFonts w:ascii="Times New Roman" w:hAnsi="Times New Roman" w:cs="Times New Roman"/>
          <w:sz w:val="24"/>
          <w:szCs w:val="24"/>
        </w:rPr>
        <w:t xml:space="preserve"> particles in the same volume</w:t>
      </w:r>
      <w:r w:rsidR="00D60DA3" w:rsidRPr="00B57CE1">
        <w:rPr>
          <w:rFonts w:ascii="Times New Roman" w:hAnsi="Times New Roman" w:cs="Times New Roman"/>
          <w:sz w:val="24"/>
          <w:szCs w:val="24"/>
        </w:rPr>
        <w:t>).</w:t>
      </w:r>
      <w:r w:rsidR="00996077" w:rsidRPr="00B57CE1">
        <w:rPr>
          <w:rFonts w:ascii="Times New Roman" w:hAnsi="Times New Roman" w:cs="Times New Roman"/>
          <w:sz w:val="24"/>
          <w:szCs w:val="24"/>
        </w:rPr>
        <w:t xml:space="preserve"> Cloud phase is determined using a combination of</w:t>
      </w:r>
      <w:r w:rsidR="00A053C3">
        <w:rPr>
          <w:rFonts w:ascii="Times New Roman" w:hAnsi="Times New Roman" w:cs="Times New Roman"/>
          <w:sz w:val="24"/>
          <w:szCs w:val="24"/>
        </w:rPr>
        <w:t xml:space="preserve"> data from the in situ</w:t>
      </w:r>
      <w:r w:rsidR="00996077" w:rsidRPr="00B57CE1">
        <w:rPr>
          <w:rFonts w:ascii="Times New Roman" w:hAnsi="Times New Roman" w:cs="Times New Roman"/>
          <w:sz w:val="24"/>
          <w:szCs w:val="24"/>
        </w:rPr>
        <w:t xml:space="preserve"> cloud probes</w:t>
      </w:r>
      <w:r w:rsidR="00580691" w:rsidRPr="00B57CE1">
        <w:rPr>
          <w:rFonts w:ascii="Times New Roman" w:hAnsi="Times New Roman" w:cs="Times New Roman"/>
          <w:sz w:val="24"/>
          <w:szCs w:val="24"/>
        </w:rPr>
        <w:t xml:space="preserve"> and </w:t>
      </w:r>
      <w:r w:rsidR="00582F84" w:rsidRPr="00B57CE1">
        <w:rPr>
          <w:rFonts w:ascii="Times New Roman" w:hAnsi="Times New Roman" w:cs="Times New Roman"/>
          <w:sz w:val="24"/>
          <w:szCs w:val="24"/>
        </w:rPr>
        <w:t xml:space="preserve">a supervised </w:t>
      </w:r>
      <w:r w:rsidR="00580691" w:rsidRPr="00B57CE1">
        <w:rPr>
          <w:rFonts w:ascii="Times New Roman" w:hAnsi="Times New Roman" w:cs="Times New Roman"/>
          <w:sz w:val="24"/>
          <w:szCs w:val="24"/>
        </w:rPr>
        <w:t>machine learning</w:t>
      </w:r>
      <w:r w:rsidR="00582F84" w:rsidRPr="00B57CE1">
        <w:rPr>
          <w:rFonts w:ascii="Times New Roman" w:hAnsi="Times New Roman" w:cs="Times New Roman"/>
          <w:sz w:val="24"/>
          <w:szCs w:val="24"/>
        </w:rPr>
        <w:t xml:space="preserve"> algorithm</w:t>
      </w:r>
      <w:r w:rsidR="00580691" w:rsidRPr="00B57CE1">
        <w:rPr>
          <w:rFonts w:ascii="Times New Roman" w:hAnsi="Times New Roman" w:cs="Times New Roman"/>
          <w:sz w:val="24"/>
          <w:szCs w:val="24"/>
        </w:rPr>
        <w:t xml:space="preserve">, which </w:t>
      </w:r>
      <w:r w:rsidR="002F6200" w:rsidRPr="00B57CE1">
        <w:rPr>
          <w:rFonts w:ascii="Times New Roman" w:hAnsi="Times New Roman" w:cs="Times New Roman"/>
          <w:sz w:val="24"/>
          <w:szCs w:val="24"/>
        </w:rPr>
        <w:t>determines phase</w:t>
      </w:r>
      <w:r w:rsidR="00580691" w:rsidRPr="00B57CE1">
        <w:rPr>
          <w:rFonts w:ascii="Times New Roman" w:hAnsi="Times New Roman" w:cs="Times New Roman"/>
          <w:sz w:val="24"/>
          <w:szCs w:val="24"/>
        </w:rPr>
        <w:t xml:space="preserve"> based on particle </w:t>
      </w:r>
      <w:r w:rsidR="002F6200" w:rsidRPr="00B57CE1">
        <w:rPr>
          <w:rFonts w:ascii="Times New Roman" w:hAnsi="Times New Roman" w:cs="Times New Roman"/>
          <w:sz w:val="24"/>
          <w:szCs w:val="24"/>
        </w:rPr>
        <w:t xml:space="preserve">imagery. An abundance of liquid </w:t>
      </w:r>
      <w:r w:rsidR="00DE64A3" w:rsidRPr="00B57CE1">
        <w:rPr>
          <w:rFonts w:ascii="Times New Roman" w:hAnsi="Times New Roman" w:cs="Times New Roman"/>
          <w:sz w:val="24"/>
          <w:szCs w:val="24"/>
        </w:rPr>
        <w:t xml:space="preserve">phase samples </w:t>
      </w:r>
      <w:r w:rsidR="006E69C6" w:rsidRPr="00B57CE1">
        <w:rPr>
          <w:rFonts w:ascii="Times New Roman" w:hAnsi="Times New Roman" w:cs="Times New Roman"/>
          <w:sz w:val="24"/>
          <w:szCs w:val="24"/>
        </w:rPr>
        <w:t>is</w:t>
      </w:r>
      <w:r w:rsidR="00DE64A3" w:rsidRPr="00B57CE1">
        <w:rPr>
          <w:rFonts w:ascii="Times New Roman" w:hAnsi="Times New Roman" w:cs="Times New Roman"/>
          <w:sz w:val="24"/>
          <w:szCs w:val="24"/>
        </w:rPr>
        <w:t xml:space="preserve"> observed</w:t>
      </w:r>
      <w:r w:rsidR="002F6200" w:rsidRPr="00B57CE1">
        <w:rPr>
          <w:rFonts w:ascii="Times New Roman" w:hAnsi="Times New Roman" w:cs="Times New Roman"/>
          <w:sz w:val="24"/>
          <w:szCs w:val="24"/>
        </w:rPr>
        <w:t xml:space="preserve"> over the region (</w:t>
      </w:r>
      <w:r w:rsidR="007B7D05" w:rsidRPr="00B57CE1">
        <w:rPr>
          <w:rFonts w:ascii="Times New Roman" w:hAnsi="Times New Roman" w:cs="Times New Roman"/>
          <w:sz w:val="24"/>
          <w:szCs w:val="24"/>
        </w:rPr>
        <w:t>70</w:t>
      </w:r>
      <w:r w:rsidR="002F6200" w:rsidRPr="00B57CE1">
        <w:rPr>
          <w:rFonts w:ascii="Times New Roman" w:hAnsi="Times New Roman" w:cs="Times New Roman"/>
          <w:sz w:val="24"/>
          <w:szCs w:val="24"/>
        </w:rPr>
        <w:t>%)</w:t>
      </w:r>
      <w:r w:rsidR="00DE64A3" w:rsidRPr="00B57CE1">
        <w:rPr>
          <w:rFonts w:ascii="Times New Roman" w:hAnsi="Times New Roman" w:cs="Times New Roman"/>
          <w:sz w:val="24"/>
          <w:szCs w:val="24"/>
        </w:rPr>
        <w:t xml:space="preserve"> at temperatures from -20°</w:t>
      </w:r>
      <w:r w:rsidR="00194FAA">
        <w:rPr>
          <w:rFonts w:ascii="Times New Roman" w:hAnsi="Times New Roman" w:cs="Times New Roman"/>
          <w:sz w:val="24"/>
          <w:szCs w:val="24"/>
        </w:rPr>
        <w:t xml:space="preserve"> to </w:t>
      </w:r>
      <w:r w:rsidR="00DE64A3" w:rsidRPr="00B57CE1">
        <w:rPr>
          <w:rFonts w:ascii="Times New Roman" w:hAnsi="Times New Roman" w:cs="Times New Roman"/>
          <w:sz w:val="24"/>
          <w:szCs w:val="24"/>
        </w:rPr>
        <w:t>0°C</w:t>
      </w:r>
      <w:r w:rsidR="002F6200" w:rsidRPr="00B57CE1">
        <w:rPr>
          <w:rFonts w:ascii="Times New Roman" w:hAnsi="Times New Roman" w:cs="Times New Roman"/>
          <w:sz w:val="24"/>
          <w:szCs w:val="24"/>
        </w:rPr>
        <w:t xml:space="preserve">. </w:t>
      </w:r>
      <w:r w:rsidR="00996AC0" w:rsidRPr="00B57CE1">
        <w:rPr>
          <w:rFonts w:ascii="Times New Roman" w:hAnsi="Times New Roman" w:cs="Times New Roman"/>
          <w:sz w:val="24"/>
          <w:szCs w:val="24"/>
        </w:rPr>
        <w:t xml:space="preserve">The prevalence of supercooled liquid abruptly decreases to single digit percentages at temperatures less than -20°C. </w:t>
      </w:r>
      <w:r w:rsidR="002F6200" w:rsidRPr="00B57CE1">
        <w:rPr>
          <w:rFonts w:ascii="Times New Roman" w:hAnsi="Times New Roman" w:cs="Times New Roman"/>
          <w:sz w:val="24"/>
          <w:szCs w:val="24"/>
        </w:rPr>
        <w:t xml:space="preserve">There is also a notable </w:t>
      </w:r>
      <w:r w:rsidR="007B7D05" w:rsidRPr="00B57CE1">
        <w:rPr>
          <w:rFonts w:ascii="Times New Roman" w:hAnsi="Times New Roman" w:cs="Times New Roman"/>
          <w:sz w:val="24"/>
          <w:szCs w:val="24"/>
        </w:rPr>
        <w:t xml:space="preserve">ice phase </w:t>
      </w:r>
      <w:r w:rsidR="002F6200" w:rsidRPr="00B57CE1">
        <w:rPr>
          <w:rFonts w:ascii="Times New Roman" w:hAnsi="Times New Roman" w:cs="Times New Roman"/>
          <w:sz w:val="24"/>
          <w:szCs w:val="24"/>
        </w:rPr>
        <w:t xml:space="preserve">presence </w:t>
      </w:r>
      <w:r w:rsidR="007B7D05" w:rsidRPr="00B57CE1">
        <w:rPr>
          <w:rFonts w:ascii="Times New Roman" w:hAnsi="Times New Roman" w:cs="Times New Roman"/>
          <w:sz w:val="24"/>
          <w:szCs w:val="24"/>
        </w:rPr>
        <w:t>(10</w:t>
      </w:r>
      <w:r w:rsidR="002F6200" w:rsidRPr="00B57CE1">
        <w:rPr>
          <w:rFonts w:ascii="Times New Roman" w:hAnsi="Times New Roman" w:cs="Times New Roman"/>
          <w:sz w:val="24"/>
          <w:szCs w:val="24"/>
        </w:rPr>
        <w:t>%)</w:t>
      </w:r>
      <w:r w:rsidR="00996AC0" w:rsidRPr="00B57CE1">
        <w:rPr>
          <w:rFonts w:ascii="Times New Roman" w:hAnsi="Times New Roman" w:cs="Times New Roman"/>
          <w:sz w:val="24"/>
          <w:szCs w:val="24"/>
        </w:rPr>
        <w:t xml:space="preserve"> at relatively high temperatures (&gt;</w:t>
      </w:r>
      <w:r w:rsidR="007B7D05" w:rsidRPr="00B57CE1">
        <w:rPr>
          <w:rFonts w:ascii="Times New Roman" w:hAnsi="Times New Roman" w:cs="Times New Roman"/>
          <w:sz w:val="24"/>
          <w:szCs w:val="24"/>
        </w:rPr>
        <w:t xml:space="preserve"> </w:t>
      </w:r>
      <w:r w:rsidR="00996AC0" w:rsidRPr="00B57CE1">
        <w:rPr>
          <w:rFonts w:ascii="Times New Roman" w:hAnsi="Times New Roman" w:cs="Times New Roman"/>
          <w:sz w:val="24"/>
          <w:szCs w:val="24"/>
        </w:rPr>
        <w:t>-5°C)</w:t>
      </w:r>
      <w:r w:rsidR="002F6200" w:rsidRPr="00B57CE1">
        <w:rPr>
          <w:rFonts w:ascii="Times New Roman" w:hAnsi="Times New Roman" w:cs="Times New Roman"/>
          <w:sz w:val="24"/>
          <w:szCs w:val="24"/>
        </w:rPr>
        <w:t xml:space="preserve">. </w:t>
      </w:r>
    </w:p>
    <w:p w14:paraId="79181A44" w14:textId="2262D7AE" w:rsidR="006B62B2" w:rsidRPr="00B57CE1" w:rsidRDefault="00A053C3" w:rsidP="00481E78">
      <w:pPr>
        <w:spacing w:line="480" w:lineRule="auto"/>
        <w:ind w:firstLine="720"/>
        <w:jc w:val="both"/>
        <w:rPr>
          <w:rFonts w:ascii="Times New Roman" w:hAnsi="Times New Roman" w:cs="Times New Roman"/>
          <w:sz w:val="24"/>
          <w:szCs w:val="24"/>
        </w:rPr>
      </w:pPr>
      <w:r w:rsidRPr="00A053C3">
        <w:rPr>
          <w:rFonts w:ascii="Times New Roman" w:hAnsi="Times New Roman" w:cs="Times New Roman"/>
          <w:sz w:val="24"/>
          <w:szCs w:val="24"/>
        </w:rPr>
        <w:t xml:space="preserve">Ice nucleating particle (INP) and cloud condensation nuclei (CCN) concentrations are compared with relative cloud phase frequencies within and above the boundary layer. </w:t>
      </w:r>
      <w:r w:rsidR="006405AC" w:rsidRPr="00B57CE1">
        <w:rPr>
          <w:rFonts w:ascii="Times New Roman" w:hAnsi="Times New Roman" w:cs="Times New Roman"/>
          <w:sz w:val="24"/>
          <w:szCs w:val="24"/>
        </w:rPr>
        <w:t xml:space="preserve">A positive correlation is found between </w:t>
      </w:r>
      <w:r>
        <w:rPr>
          <w:rFonts w:ascii="Times New Roman" w:hAnsi="Times New Roman" w:cs="Times New Roman"/>
          <w:sz w:val="24"/>
          <w:szCs w:val="24"/>
        </w:rPr>
        <w:t xml:space="preserve">INP </w:t>
      </w:r>
      <w:r w:rsidR="00B03D0B" w:rsidRPr="00B57CE1">
        <w:rPr>
          <w:rFonts w:ascii="Times New Roman" w:hAnsi="Times New Roman" w:cs="Times New Roman"/>
          <w:sz w:val="24"/>
          <w:szCs w:val="24"/>
        </w:rPr>
        <w:t>concentrations</w:t>
      </w:r>
      <w:r w:rsidR="006405AC" w:rsidRPr="00B57CE1">
        <w:rPr>
          <w:rFonts w:ascii="Times New Roman" w:hAnsi="Times New Roman" w:cs="Times New Roman"/>
          <w:sz w:val="24"/>
          <w:szCs w:val="24"/>
        </w:rPr>
        <w:t xml:space="preserve"> and ice-containing</w:t>
      </w:r>
      <w:r w:rsidR="00B952FB">
        <w:rPr>
          <w:rFonts w:ascii="Times New Roman" w:hAnsi="Times New Roman" w:cs="Times New Roman"/>
          <w:sz w:val="24"/>
          <w:szCs w:val="24"/>
        </w:rPr>
        <w:t xml:space="preserve"> </w:t>
      </w:r>
      <w:r w:rsidR="00775B7F">
        <w:rPr>
          <w:rFonts w:ascii="Times New Roman" w:hAnsi="Times New Roman" w:cs="Times New Roman"/>
          <w:sz w:val="24"/>
          <w:szCs w:val="24"/>
        </w:rPr>
        <w:t xml:space="preserve">cloud </w:t>
      </w:r>
      <w:r w:rsidR="00B952FB">
        <w:rPr>
          <w:rFonts w:ascii="Times New Roman" w:hAnsi="Times New Roman" w:cs="Times New Roman"/>
          <w:sz w:val="24"/>
          <w:szCs w:val="24"/>
        </w:rPr>
        <w:t>phase</w:t>
      </w:r>
      <w:r w:rsidR="006405AC" w:rsidRPr="00B57CE1">
        <w:rPr>
          <w:rFonts w:ascii="Times New Roman" w:hAnsi="Times New Roman" w:cs="Times New Roman"/>
          <w:sz w:val="24"/>
          <w:szCs w:val="24"/>
        </w:rPr>
        <w:t xml:space="preserve"> (i.e., ice and mixed phase) </w:t>
      </w:r>
      <w:r w:rsidR="00015E4F" w:rsidRPr="00B57CE1">
        <w:rPr>
          <w:rFonts w:ascii="Times New Roman" w:hAnsi="Times New Roman" w:cs="Times New Roman"/>
          <w:sz w:val="24"/>
          <w:szCs w:val="24"/>
        </w:rPr>
        <w:t xml:space="preserve">frequencies </w:t>
      </w:r>
      <w:r w:rsidR="00B03D0B" w:rsidRPr="00B57CE1">
        <w:rPr>
          <w:rFonts w:ascii="Times New Roman" w:hAnsi="Times New Roman" w:cs="Times New Roman"/>
          <w:sz w:val="24"/>
          <w:szCs w:val="24"/>
        </w:rPr>
        <w:t>in select cases. However, many cases do not exhibit significant correlation, suggesting a prevalence of alternative ice initiation/growth processes</w:t>
      </w:r>
      <w:r>
        <w:rPr>
          <w:rFonts w:ascii="Times New Roman" w:hAnsi="Times New Roman" w:cs="Times New Roman"/>
          <w:sz w:val="24"/>
          <w:szCs w:val="24"/>
        </w:rPr>
        <w:t xml:space="preserve">, such as </w:t>
      </w:r>
      <w:r w:rsidR="00B03D0B" w:rsidRPr="00B57CE1">
        <w:rPr>
          <w:rFonts w:ascii="Times New Roman" w:hAnsi="Times New Roman" w:cs="Times New Roman"/>
          <w:sz w:val="24"/>
          <w:szCs w:val="24"/>
        </w:rPr>
        <w:t>secondary ice production</w:t>
      </w:r>
      <w:r w:rsidR="006405AC" w:rsidRPr="00B57CE1">
        <w:rPr>
          <w:rFonts w:ascii="Times New Roman" w:hAnsi="Times New Roman" w:cs="Times New Roman"/>
          <w:sz w:val="24"/>
          <w:szCs w:val="24"/>
        </w:rPr>
        <w:t>.</w:t>
      </w:r>
      <w:r w:rsidR="006B62B2" w:rsidRPr="00B57CE1">
        <w:rPr>
          <w:rFonts w:ascii="Times New Roman" w:hAnsi="Times New Roman" w:cs="Times New Roman"/>
          <w:sz w:val="24"/>
          <w:szCs w:val="24"/>
        </w:rPr>
        <w:t xml:space="preserve"> </w:t>
      </w:r>
      <w:r w:rsidR="00E461B2" w:rsidRPr="00B57CE1">
        <w:rPr>
          <w:rFonts w:ascii="Times New Roman" w:hAnsi="Times New Roman" w:cs="Times New Roman"/>
          <w:sz w:val="24"/>
          <w:szCs w:val="24"/>
        </w:rPr>
        <w:t>C</w:t>
      </w:r>
      <w:r>
        <w:rPr>
          <w:rFonts w:ascii="Times New Roman" w:hAnsi="Times New Roman" w:cs="Times New Roman"/>
          <w:sz w:val="24"/>
          <w:szCs w:val="24"/>
        </w:rPr>
        <w:t xml:space="preserve">CN </w:t>
      </w:r>
      <w:r w:rsidR="00E461B2" w:rsidRPr="00B57CE1">
        <w:rPr>
          <w:rFonts w:ascii="Times New Roman" w:hAnsi="Times New Roman" w:cs="Times New Roman"/>
          <w:sz w:val="24"/>
          <w:szCs w:val="24"/>
        </w:rPr>
        <w:t>concentrations are negatively correlated with ice-containing frequencies above the boundary layer</w:t>
      </w:r>
      <w:r w:rsidR="00775B7F">
        <w:rPr>
          <w:rFonts w:ascii="Times New Roman" w:hAnsi="Times New Roman" w:cs="Times New Roman"/>
          <w:sz w:val="24"/>
          <w:szCs w:val="24"/>
        </w:rPr>
        <w:t>, which may be related to longer lifetimes of supercooled liquid clouds in high CCN environments.</w:t>
      </w:r>
      <w:r w:rsidR="00B952FB">
        <w:rPr>
          <w:rFonts w:ascii="Times New Roman" w:hAnsi="Times New Roman" w:cs="Times New Roman"/>
          <w:sz w:val="24"/>
          <w:szCs w:val="24"/>
        </w:rPr>
        <w:t xml:space="preserve"> </w:t>
      </w:r>
      <w:r w:rsidR="00861234" w:rsidRPr="00B57CE1">
        <w:rPr>
          <w:rFonts w:ascii="Times New Roman" w:hAnsi="Times New Roman" w:cs="Times New Roman"/>
          <w:sz w:val="24"/>
          <w:szCs w:val="24"/>
        </w:rPr>
        <w:t xml:space="preserve">A strong negative correlation is </w:t>
      </w:r>
      <w:r w:rsidR="00E461B2" w:rsidRPr="00B57CE1">
        <w:rPr>
          <w:rFonts w:ascii="Times New Roman" w:hAnsi="Times New Roman" w:cs="Times New Roman"/>
          <w:sz w:val="24"/>
          <w:szCs w:val="24"/>
        </w:rPr>
        <w:t xml:space="preserve">also </w:t>
      </w:r>
      <w:r w:rsidR="00861234" w:rsidRPr="00B57CE1">
        <w:rPr>
          <w:rFonts w:ascii="Times New Roman" w:hAnsi="Times New Roman" w:cs="Times New Roman"/>
          <w:sz w:val="24"/>
          <w:szCs w:val="24"/>
        </w:rPr>
        <w:t xml:space="preserve">found between </w:t>
      </w:r>
      <w:r>
        <w:rPr>
          <w:rFonts w:ascii="Times New Roman" w:hAnsi="Times New Roman" w:cs="Times New Roman"/>
          <w:sz w:val="24"/>
          <w:szCs w:val="24"/>
        </w:rPr>
        <w:t>CCN</w:t>
      </w:r>
      <w:r w:rsidR="00861234" w:rsidRPr="00B57CE1">
        <w:rPr>
          <w:rFonts w:ascii="Times New Roman" w:hAnsi="Times New Roman" w:cs="Times New Roman"/>
          <w:sz w:val="24"/>
          <w:szCs w:val="24"/>
        </w:rPr>
        <w:t xml:space="preserve"> and large cloud drop (&gt;</w:t>
      </w:r>
      <w:r w:rsidR="007B7D05" w:rsidRPr="00B57CE1">
        <w:rPr>
          <w:rFonts w:ascii="Times New Roman" w:hAnsi="Times New Roman" w:cs="Times New Roman"/>
          <w:sz w:val="24"/>
          <w:szCs w:val="24"/>
        </w:rPr>
        <w:t xml:space="preserve"> </w:t>
      </w:r>
      <w:r w:rsidR="00861234" w:rsidRPr="00B57CE1">
        <w:rPr>
          <w:rFonts w:ascii="Times New Roman" w:hAnsi="Times New Roman" w:cs="Times New Roman"/>
          <w:sz w:val="24"/>
          <w:szCs w:val="24"/>
        </w:rPr>
        <w:t xml:space="preserve">25 μm) </w:t>
      </w:r>
      <w:r w:rsidR="00861234" w:rsidRPr="00B57CE1">
        <w:rPr>
          <w:rFonts w:ascii="Times New Roman" w:hAnsi="Times New Roman" w:cs="Times New Roman"/>
          <w:sz w:val="24"/>
          <w:szCs w:val="24"/>
        </w:rPr>
        <w:lastRenderedPageBreak/>
        <w:t>number concentration</w:t>
      </w:r>
      <w:r w:rsidR="00683F60" w:rsidRPr="00B57CE1">
        <w:rPr>
          <w:rFonts w:ascii="Times New Roman" w:hAnsi="Times New Roman" w:cs="Times New Roman"/>
          <w:sz w:val="24"/>
          <w:szCs w:val="24"/>
        </w:rPr>
        <w:t>s</w:t>
      </w:r>
      <w:r w:rsidR="00E461B2" w:rsidRPr="00B57CE1">
        <w:rPr>
          <w:rFonts w:ascii="Times New Roman" w:hAnsi="Times New Roman" w:cs="Times New Roman"/>
          <w:sz w:val="24"/>
          <w:szCs w:val="24"/>
        </w:rPr>
        <w:t xml:space="preserve">, </w:t>
      </w:r>
      <w:r w:rsidR="00861234" w:rsidRPr="00B57CE1">
        <w:rPr>
          <w:rFonts w:ascii="Times New Roman" w:hAnsi="Times New Roman" w:cs="Times New Roman"/>
          <w:sz w:val="24"/>
          <w:szCs w:val="24"/>
        </w:rPr>
        <w:t xml:space="preserve">suggesting secondary ice production may be inhibited in the presence of high </w:t>
      </w:r>
      <w:r>
        <w:rPr>
          <w:rFonts w:ascii="Times New Roman" w:hAnsi="Times New Roman" w:cs="Times New Roman"/>
          <w:sz w:val="24"/>
          <w:szCs w:val="24"/>
        </w:rPr>
        <w:t>CCN</w:t>
      </w:r>
      <w:r w:rsidR="00861234" w:rsidRPr="00B57CE1">
        <w:rPr>
          <w:rFonts w:ascii="Times New Roman" w:hAnsi="Times New Roman" w:cs="Times New Roman"/>
          <w:sz w:val="24"/>
          <w:szCs w:val="24"/>
        </w:rPr>
        <w:t xml:space="preserve"> concentrations.</w:t>
      </w:r>
    </w:p>
    <w:p w14:paraId="5799E246" w14:textId="6DD76E4B" w:rsidR="00A56F9B" w:rsidRPr="00B57CE1" w:rsidRDefault="004259E7" w:rsidP="00481E78">
      <w:pPr>
        <w:spacing w:line="480" w:lineRule="auto"/>
        <w:ind w:firstLine="720"/>
        <w:jc w:val="both"/>
        <w:rPr>
          <w:rFonts w:ascii="Times New Roman" w:hAnsi="Times New Roman" w:cs="Times New Roman"/>
          <w:sz w:val="24"/>
          <w:szCs w:val="24"/>
        </w:rPr>
      </w:pPr>
      <w:r w:rsidRPr="00B57CE1">
        <w:rPr>
          <w:rFonts w:ascii="Times New Roman" w:hAnsi="Times New Roman" w:cs="Times New Roman"/>
          <w:sz w:val="24"/>
          <w:szCs w:val="24"/>
        </w:rPr>
        <w:t xml:space="preserve">A novel cloud layer classification method is introduced </w:t>
      </w:r>
      <w:r w:rsidR="00A053C3">
        <w:rPr>
          <w:rFonts w:ascii="Times New Roman" w:hAnsi="Times New Roman" w:cs="Times New Roman"/>
          <w:sz w:val="24"/>
          <w:szCs w:val="24"/>
        </w:rPr>
        <w:t>to</w:t>
      </w:r>
      <w:r w:rsidRPr="00B57CE1">
        <w:rPr>
          <w:rFonts w:ascii="Times New Roman" w:hAnsi="Times New Roman" w:cs="Times New Roman"/>
          <w:sz w:val="24"/>
          <w:szCs w:val="24"/>
        </w:rPr>
        <w:t xml:space="preserve"> classif</w:t>
      </w:r>
      <w:r w:rsidR="00A053C3">
        <w:rPr>
          <w:rFonts w:ascii="Times New Roman" w:hAnsi="Times New Roman" w:cs="Times New Roman"/>
          <w:sz w:val="24"/>
          <w:szCs w:val="24"/>
        </w:rPr>
        <w:t>y</w:t>
      </w:r>
      <w:r w:rsidRPr="00B57CE1">
        <w:rPr>
          <w:rFonts w:ascii="Times New Roman" w:hAnsi="Times New Roman" w:cs="Times New Roman"/>
          <w:sz w:val="24"/>
          <w:szCs w:val="24"/>
        </w:rPr>
        <w:t xml:space="preserve"> cloud</w:t>
      </w:r>
      <w:r w:rsidR="00DE1A01" w:rsidRPr="00B57CE1">
        <w:rPr>
          <w:rFonts w:ascii="Times New Roman" w:hAnsi="Times New Roman" w:cs="Times New Roman"/>
          <w:sz w:val="24"/>
          <w:szCs w:val="24"/>
        </w:rPr>
        <w:t xml:space="preserve"> layers</w:t>
      </w:r>
      <w:r w:rsidRPr="00B57CE1">
        <w:rPr>
          <w:rFonts w:ascii="Times New Roman" w:hAnsi="Times New Roman" w:cs="Times New Roman"/>
          <w:sz w:val="24"/>
          <w:szCs w:val="24"/>
        </w:rPr>
        <w:t xml:space="preserve"> </w:t>
      </w:r>
      <w:r w:rsidR="00C53A98" w:rsidRPr="00B57CE1">
        <w:rPr>
          <w:rFonts w:ascii="Times New Roman" w:hAnsi="Times New Roman" w:cs="Times New Roman"/>
          <w:sz w:val="24"/>
          <w:szCs w:val="24"/>
        </w:rPr>
        <w:t>in</w:t>
      </w:r>
      <w:r w:rsidR="00A053C3">
        <w:rPr>
          <w:rFonts w:ascii="Times New Roman" w:hAnsi="Times New Roman" w:cs="Times New Roman"/>
          <w:sz w:val="24"/>
          <w:szCs w:val="24"/>
        </w:rPr>
        <w:t>to</w:t>
      </w:r>
      <w:r w:rsidR="00C53A98" w:rsidRPr="00B57CE1">
        <w:rPr>
          <w:rFonts w:ascii="Times New Roman" w:hAnsi="Times New Roman" w:cs="Times New Roman"/>
          <w:sz w:val="24"/>
          <w:szCs w:val="24"/>
        </w:rPr>
        <w:t xml:space="preserve"> single-layer and multi-layer </w:t>
      </w:r>
      <w:r w:rsidR="00A053C3">
        <w:rPr>
          <w:rFonts w:ascii="Times New Roman" w:hAnsi="Times New Roman" w:cs="Times New Roman"/>
          <w:sz w:val="24"/>
          <w:szCs w:val="24"/>
        </w:rPr>
        <w:t>clouds</w:t>
      </w:r>
      <w:r w:rsidR="00C53A98" w:rsidRPr="00B57CE1">
        <w:rPr>
          <w:rFonts w:ascii="Times New Roman" w:hAnsi="Times New Roman" w:cs="Times New Roman"/>
          <w:sz w:val="24"/>
          <w:szCs w:val="24"/>
        </w:rPr>
        <w:t xml:space="preserve">. </w:t>
      </w:r>
      <w:r w:rsidR="0084203F">
        <w:rPr>
          <w:rFonts w:ascii="Times New Roman" w:hAnsi="Times New Roman" w:cs="Times New Roman"/>
          <w:sz w:val="24"/>
          <w:szCs w:val="24"/>
        </w:rPr>
        <w:t>Normalized occurrence frequencies of i</w:t>
      </w:r>
      <w:r w:rsidR="00D16C78" w:rsidRPr="00B57CE1">
        <w:rPr>
          <w:rFonts w:ascii="Times New Roman" w:hAnsi="Times New Roman" w:cs="Times New Roman"/>
          <w:sz w:val="24"/>
          <w:szCs w:val="24"/>
        </w:rPr>
        <w:t xml:space="preserve">ce-containing </w:t>
      </w:r>
      <w:r w:rsidR="0084203F">
        <w:rPr>
          <w:rFonts w:ascii="Times New Roman" w:hAnsi="Times New Roman" w:cs="Times New Roman"/>
          <w:sz w:val="24"/>
          <w:szCs w:val="24"/>
        </w:rPr>
        <w:t>phases</w:t>
      </w:r>
      <w:r w:rsidR="00D16C78" w:rsidRPr="00B57CE1">
        <w:rPr>
          <w:rFonts w:ascii="Times New Roman" w:hAnsi="Times New Roman" w:cs="Times New Roman"/>
          <w:sz w:val="24"/>
          <w:szCs w:val="24"/>
        </w:rPr>
        <w:t xml:space="preserve"> are greater for multi-layer clouds </w:t>
      </w:r>
      <w:r w:rsidR="004356AC" w:rsidRPr="004356AC">
        <w:rPr>
          <w:rFonts w:ascii="Times New Roman" w:hAnsi="Times New Roman" w:cs="Times New Roman"/>
          <w:sz w:val="24"/>
          <w:szCs w:val="24"/>
        </w:rPr>
        <w:t xml:space="preserve">(0.10‒0.32) </w:t>
      </w:r>
      <w:r w:rsidR="00D16C78" w:rsidRPr="00B57CE1">
        <w:rPr>
          <w:rFonts w:ascii="Times New Roman" w:hAnsi="Times New Roman" w:cs="Times New Roman"/>
          <w:sz w:val="24"/>
          <w:szCs w:val="24"/>
        </w:rPr>
        <w:t>compared with single-layer clouds</w:t>
      </w:r>
      <w:r w:rsidR="00435DBB" w:rsidRPr="00B57CE1">
        <w:rPr>
          <w:rFonts w:ascii="Times New Roman" w:hAnsi="Times New Roman" w:cs="Times New Roman"/>
          <w:sz w:val="24"/>
          <w:szCs w:val="24"/>
        </w:rPr>
        <w:t xml:space="preserve"> (0.05)</w:t>
      </w:r>
      <w:r w:rsidR="00D16C78" w:rsidRPr="00B57CE1">
        <w:rPr>
          <w:rFonts w:ascii="Times New Roman" w:hAnsi="Times New Roman" w:cs="Times New Roman"/>
          <w:sz w:val="24"/>
          <w:szCs w:val="24"/>
        </w:rPr>
        <w:t xml:space="preserve">. </w:t>
      </w:r>
      <w:r w:rsidR="005A6A1E" w:rsidRPr="00B57CE1">
        <w:rPr>
          <w:rFonts w:ascii="Times New Roman" w:hAnsi="Times New Roman" w:cs="Times New Roman"/>
          <w:sz w:val="24"/>
          <w:szCs w:val="24"/>
        </w:rPr>
        <w:t>F</w:t>
      </w:r>
      <w:r w:rsidR="00D16C78" w:rsidRPr="00B57CE1">
        <w:rPr>
          <w:rFonts w:ascii="Times New Roman" w:hAnsi="Times New Roman" w:cs="Times New Roman"/>
          <w:sz w:val="24"/>
          <w:szCs w:val="24"/>
        </w:rPr>
        <w:t xml:space="preserve">requencies are greatest for the lowest cloud layers of multi-layer clouds, </w:t>
      </w:r>
      <w:r w:rsidR="004356AC">
        <w:rPr>
          <w:rFonts w:ascii="Times New Roman" w:hAnsi="Times New Roman" w:cs="Times New Roman"/>
          <w:sz w:val="24"/>
          <w:szCs w:val="24"/>
        </w:rPr>
        <w:t>and then</w:t>
      </w:r>
      <w:r w:rsidR="00D16C78" w:rsidRPr="00B57CE1">
        <w:rPr>
          <w:rFonts w:ascii="Times New Roman" w:hAnsi="Times New Roman" w:cs="Times New Roman"/>
          <w:sz w:val="24"/>
          <w:szCs w:val="24"/>
        </w:rPr>
        <w:t xml:space="preserve"> incrementally decrease up to the third highest layer. When classifying multi-layer clouds as the lowest, highest, and middle cloud layers, ice-containing frequencies </w:t>
      </w:r>
      <w:r w:rsidR="004356AC">
        <w:rPr>
          <w:rFonts w:ascii="Times New Roman" w:hAnsi="Times New Roman" w:cs="Times New Roman"/>
          <w:sz w:val="24"/>
          <w:szCs w:val="24"/>
        </w:rPr>
        <w:t>for</w:t>
      </w:r>
      <w:r w:rsidR="00D16C78" w:rsidRPr="00B57CE1">
        <w:rPr>
          <w:rFonts w:ascii="Times New Roman" w:hAnsi="Times New Roman" w:cs="Times New Roman"/>
          <w:sz w:val="24"/>
          <w:szCs w:val="24"/>
        </w:rPr>
        <w:t xml:space="preserve"> the lowest and middle cloud layers</w:t>
      </w:r>
      <w:r w:rsidR="004356AC">
        <w:rPr>
          <w:rFonts w:ascii="Times New Roman" w:hAnsi="Times New Roman" w:cs="Times New Roman"/>
          <w:sz w:val="24"/>
          <w:szCs w:val="24"/>
        </w:rPr>
        <w:t xml:space="preserve"> are similar. These frequencies are </w:t>
      </w:r>
      <w:r w:rsidR="00004004">
        <w:rPr>
          <w:rFonts w:ascii="Times New Roman" w:hAnsi="Times New Roman" w:cs="Times New Roman"/>
          <w:sz w:val="24"/>
          <w:szCs w:val="24"/>
        </w:rPr>
        <w:t>greater</w:t>
      </w:r>
      <w:r w:rsidR="004356AC">
        <w:rPr>
          <w:rFonts w:ascii="Times New Roman" w:hAnsi="Times New Roman" w:cs="Times New Roman"/>
          <w:sz w:val="24"/>
          <w:szCs w:val="24"/>
        </w:rPr>
        <w:t xml:space="preserve"> than those for the</w:t>
      </w:r>
      <w:r w:rsidR="00D16C78" w:rsidRPr="00B57CE1">
        <w:rPr>
          <w:rFonts w:ascii="Times New Roman" w:hAnsi="Times New Roman" w:cs="Times New Roman"/>
          <w:sz w:val="24"/>
          <w:szCs w:val="24"/>
        </w:rPr>
        <w:t xml:space="preserve"> highest layers and single-layer clouds</w:t>
      </w:r>
      <w:r w:rsidR="004356AC">
        <w:rPr>
          <w:rFonts w:ascii="Times New Roman" w:hAnsi="Times New Roman" w:cs="Times New Roman"/>
          <w:sz w:val="24"/>
          <w:szCs w:val="24"/>
        </w:rPr>
        <w:t>, which are also similar to each other</w:t>
      </w:r>
      <w:r w:rsidR="00D16C78" w:rsidRPr="00B57CE1">
        <w:rPr>
          <w:rFonts w:ascii="Times New Roman" w:hAnsi="Times New Roman" w:cs="Times New Roman"/>
          <w:sz w:val="24"/>
          <w:szCs w:val="24"/>
        </w:rPr>
        <w:t>.</w:t>
      </w:r>
      <w:r w:rsidR="00935A68" w:rsidRPr="00B57CE1">
        <w:rPr>
          <w:rFonts w:ascii="Times New Roman" w:hAnsi="Times New Roman" w:cs="Times New Roman"/>
          <w:sz w:val="24"/>
          <w:szCs w:val="24"/>
        </w:rPr>
        <w:t xml:space="preserve"> </w:t>
      </w:r>
      <w:r w:rsidR="004B3922">
        <w:rPr>
          <w:rFonts w:ascii="Times New Roman" w:hAnsi="Times New Roman" w:cs="Times New Roman"/>
          <w:sz w:val="24"/>
          <w:szCs w:val="24"/>
        </w:rPr>
        <w:t>The tendency of greater ice-containing frequencies within the lowest layers of multi-layer clouds</w:t>
      </w:r>
      <w:r w:rsidR="00543824" w:rsidRPr="00B57CE1">
        <w:rPr>
          <w:rFonts w:ascii="Times New Roman" w:hAnsi="Times New Roman" w:cs="Times New Roman"/>
          <w:sz w:val="24"/>
          <w:szCs w:val="24"/>
        </w:rPr>
        <w:t xml:space="preserve"> </w:t>
      </w:r>
      <w:r w:rsidR="004B3922">
        <w:rPr>
          <w:rFonts w:ascii="Times New Roman" w:hAnsi="Times New Roman" w:cs="Times New Roman"/>
          <w:sz w:val="24"/>
          <w:szCs w:val="24"/>
        </w:rPr>
        <w:t>suggests a prominent seeder-feeder mechanism exists over the region.</w:t>
      </w:r>
    </w:p>
    <w:p w14:paraId="719DE3A0" w14:textId="3F6CE636" w:rsidR="00014946" w:rsidRPr="00B57CE1" w:rsidRDefault="003D652C" w:rsidP="00481E78">
      <w:pPr>
        <w:spacing w:line="480" w:lineRule="auto"/>
        <w:ind w:firstLine="720"/>
        <w:jc w:val="both"/>
        <w:rPr>
          <w:rFonts w:ascii="Times New Roman" w:hAnsi="Times New Roman" w:cs="Times New Roman"/>
          <w:sz w:val="24"/>
          <w:szCs w:val="24"/>
        </w:rPr>
      </w:pPr>
      <w:r w:rsidRPr="00B57CE1">
        <w:rPr>
          <w:rFonts w:ascii="Times New Roman" w:hAnsi="Times New Roman" w:cs="Times New Roman"/>
          <w:sz w:val="24"/>
          <w:szCs w:val="24"/>
        </w:rPr>
        <w:t xml:space="preserve">A novel quantitative measure of phase spatial heterogeneity is </w:t>
      </w:r>
      <w:r w:rsidR="001C08E7" w:rsidRPr="00B57CE1">
        <w:rPr>
          <w:rFonts w:ascii="Times New Roman" w:hAnsi="Times New Roman" w:cs="Times New Roman"/>
          <w:sz w:val="24"/>
          <w:szCs w:val="24"/>
        </w:rPr>
        <w:t>introduced and</w:t>
      </w:r>
      <w:r w:rsidR="004B3922">
        <w:rPr>
          <w:rFonts w:ascii="Times New Roman" w:hAnsi="Times New Roman" w:cs="Times New Roman"/>
          <w:sz w:val="24"/>
          <w:szCs w:val="24"/>
        </w:rPr>
        <w:t xml:space="preserve"> used to show that</w:t>
      </w:r>
      <w:r w:rsidRPr="00B57CE1">
        <w:rPr>
          <w:rFonts w:ascii="Times New Roman" w:hAnsi="Times New Roman" w:cs="Times New Roman"/>
          <w:sz w:val="24"/>
          <w:szCs w:val="24"/>
        </w:rPr>
        <w:t xml:space="preserve"> the mixed </w:t>
      </w:r>
      <w:r w:rsidR="00C8594B" w:rsidRPr="00B57CE1">
        <w:rPr>
          <w:rFonts w:ascii="Times New Roman" w:hAnsi="Times New Roman" w:cs="Times New Roman"/>
          <w:sz w:val="24"/>
          <w:szCs w:val="24"/>
        </w:rPr>
        <w:t xml:space="preserve">(liquid) </w:t>
      </w:r>
      <w:r w:rsidRPr="00B57CE1">
        <w:rPr>
          <w:rFonts w:ascii="Times New Roman" w:hAnsi="Times New Roman" w:cs="Times New Roman"/>
          <w:sz w:val="24"/>
          <w:szCs w:val="24"/>
        </w:rPr>
        <w:t xml:space="preserve">phase is the most </w:t>
      </w:r>
      <w:r w:rsidR="00C8594B" w:rsidRPr="00B57CE1">
        <w:rPr>
          <w:rFonts w:ascii="Times New Roman" w:hAnsi="Times New Roman" w:cs="Times New Roman"/>
          <w:sz w:val="24"/>
          <w:szCs w:val="24"/>
        </w:rPr>
        <w:t xml:space="preserve">(least) </w:t>
      </w:r>
      <w:r w:rsidRPr="00B57CE1">
        <w:rPr>
          <w:rFonts w:ascii="Times New Roman" w:hAnsi="Times New Roman" w:cs="Times New Roman"/>
          <w:sz w:val="24"/>
          <w:szCs w:val="24"/>
        </w:rPr>
        <w:t>spatially heterogeneous phase</w:t>
      </w:r>
      <w:r w:rsidR="00C8594B" w:rsidRPr="00B57CE1">
        <w:rPr>
          <w:rFonts w:ascii="Times New Roman" w:hAnsi="Times New Roman" w:cs="Times New Roman"/>
          <w:sz w:val="24"/>
          <w:szCs w:val="24"/>
        </w:rPr>
        <w:t xml:space="preserve"> </w:t>
      </w:r>
      <w:r w:rsidR="004B3922">
        <w:rPr>
          <w:rFonts w:ascii="Times New Roman" w:hAnsi="Times New Roman" w:cs="Times New Roman"/>
          <w:sz w:val="24"/>
          <w:szCs w:val="24"/>
        </w:rPr>
        <w:t>from temperatures between</w:t>
      </w:r>
      <w:r w:rsidR="00C8594B" w:rsidRPr="00B57CE1">
        <w:rPr>
          <w:rFonts w:ascii="Times New Roman" w:hAnsi="Times New Roman" w:cs="Times New Roman"/>
          <w:sz w:val="24"/>
          <w:szCs w:val="24"/>
        </w:rPr>
        <w:t xml:space="preserve"> </w:t>
      </w:r>
      <w:r w:rsidR="005A6A1E" w:rsidRPr="00B57CE1">
        <w:rPr>
          <w:rFonts w:ascii="Times New Roman" w:hAnsi="Times New Roman" w:cs="Times New Roman"/>
          <w:sz w:val="24"/>
          <w:szCs w:val="24"/>
        </w:rPr>
        <w:noBreakHyphen/>
        <w:t>20</w:t>
      </w:r>
      <w:r w:rsidR="00C8594B" w:rsidRPr="00B57CE1">
        <w:rPr>
          <w:rFonts w:ascii="Times New Roman" w:hAnsi="Times New Roman" w:cs="Times New Roman"/>
          <w:sz w:val="24"/>
          <w:szCs w:val="24"/>
        </w:rPr>
        <w:t xml:space="preserve">° </w:t>
      </w:r>
      <w:r w:rsidR="004B3922">
        <w:rPr>
          <w:rFonts w:ascii="Times New Roman" w:hAnsi="Times New Roman" w:cs="Times New Roman"/>
          <w:sz w:val="24"/>
          <w:szCs w:val="24"/>
        </w:rPr>
        <w:t>and</w:t>
      </w:r>
      <w:r w:rsidR="00C8594B" w:rsidRPr="00B57CE1">
        <w:rPr>
          <w:rFonts w:ascii="Times New Roman" w:hAnsi="Times New Roman" w:cs="Times New Roman"/>
          <w:sz w:val="24"/>
          <w:szCs w:val="24"/>
        </w:rPr>
        <w:t xml:space="preserve"> 0°C. </w:t>
      </w:r>
      <w:r w:rsidR="004533D4" w:rsidRPr="00B57CE1">
        <w:rPr>
          <w:rFonts w:ascii="Times New Roman" w:hAnsi="Times New Roman" w:cs="Times New Roman"/>
          <w:sz w:val="24"/>
          <w:szCs w:val="24"/>
        </w:rPr>
        <w:t>Greater spatial heterogeneity is associated with broader vertical velocity distributions</w:t>
      </w:r>
      <w:r w:rsidR="004B3922">
        <w:rPr>
          <w:rFonts w:ascii="Times New Roman" w:hAnsi="Times New Roman" w:cs="Times New Roman"/>
          <w:sz w:val="24"/>
          <w:szCs w:val="24"/>
        </w:rPr>
        <w:t>, suggesting increased turbulence is directly related to spatial heterogeneity</w:t>
      </w:r>
      <w:r w:rsidR="004533D4" w:rsidRPr="00B57CE1">
        <w:rPr>
          <w:rFonts w:ascii="Times New Roman" w:hAnsi="Times New Roman" w:cs="Times New Roman"/>
          <w:sz w:val="24"/>
          <w:szCs w:val="24"/>
        </w:rPr>
        <w:t xml:space="preserve">. </w:t>
      </w:r>
      <w:r w:rsidR="00BA1A8B" w:rsidRPr="00B57CE1">
        <w:rPr>
          <w:rFonts w:ascii="Times New Roman" w:hAnsi="Times New Roman" w:cs="Times New Roman"/>
          <w:sz w:val="24"/>
          <w:szCs w:val="24"/>
        </w:rPr>
        <w:t xml:space="preserve">Distributions of </w:t>
      </w:r>
      <w:r w:rsidR="00A024B6">
        <w:rPr>
          <w:rFonts w:ascii="Times New Roman" w:hAnsi="Times New Roman" w:cs="Times New Roman"/>
          <w:sz w:val="24"/>
          <w:szCs w:val="24"/>
        </w:rPr>
        <w:t>precipitation-size</w:t>
      </w:r>
      <w:r w:rsidR="00BA1A8B" w:rsidRPr="00B57CE1">
        <w:rPr>
          <w:rFonts w:ascii="Times New Roman" w:hAnsi="Times New Roman" w:cs="Times New Roman"/>
          <w:sz w:val="24"/>
          <w:szCs w:val="24"/>
        </w:rPr>
        <w:t xml:space="preserve"> particle (</w:t>
      </w:r>
      <w:r w:rsidR="001D2317" w:rsidRPr="00B57CE1">
        <w:rPr>
          <w:rFonts w:ascii="Times New Roman" w:hAnsi="Times New Roman" w:cs="Times New Roman"/>
          <w:sz w:val="24"/>
          <w:szCs w:val="24"/>
        </w:rPr>
        <w:t>d</w:t>
      </w:r>
      <w:r w:rsidR="00BA1A8B" w:rsidRPr="00B57CE1">
        <w:rPr>
          <w:rFonts w:ascii="Times New Roman" w:hAnsi="Times New Roman" w:cs="Times New Roman"/>
          <w:sz w:val="24"/>
          <w:szCs w:val="24"/>
        </w:rPr>
        <w:t xml:space="preserve">iameter &gt; 50 μm) mass and mean diameter shift towards </w:t>
      </w:r>
      <w:r w:rsidR="008E1457" w:rsidRPr="00B57CE1">
        <w:rPr>
          <w:rFonts w:ascii="Times New Roman" w:hAnsi="Times New Roman" w:cs="Times New Roman"/>
          <w:sz w:val="24"/>
          <w:szCs w:val="24"/>
        </w:rPr>
        <w:t>smaller</w:t>
      </w:r>
      <w:r w:rsidR="00BA1A8B" w:rsidRPr="00B57CE1">
        <w:rPr>
          <w:rFonts w:ascii="Times New Roman" w:hAnsi="Times New Roman" w:cs="Times New Roman"/>
          <w:sz w:val="24"/>
          <w:szCs w:val="24"/>
        </w:rPr>
        <w:t xml:space="preserve"> values with greater </w:t>
      </w:r>
      <w:r w:rsidR="008E1457" w:rsidRPr="00B57CE1">
        <w:rPr>
          <w:rFonts w:ascii="Times New Roman" w:hAnsi="Times New Roman" w:cs="Times New Roman"/>
          <w:sz w:val="24"/>
          <w:szCs w:val="24"/>
        </w:rPr>
        <w:t xml:space="preserve">heterogeneity. These particles are primarily ice, </w:t>
      </w:r>
      <w:r w:rsidR="00D4461F" w:rsidRPr="00B57CE1">
        <w:rPr>
          <w:rFonts w:ascii="Times New Roman" w:hAnsi="Times New Roman" w:cs="Times New Roman"/>
          <w:sz w:val="24"/>
          <w:szCs w:val="24"/>
        </w:rPr>
        <w:t>which</w:t>
      </w:r>
      <w:r w:rsidR="008E1457" w:rsidRPr="00B57CE1">
        <w:rPr>
          <w:rFonts w:ascii="Times New Roman" w:hAnsi="Times New Roman" w:cs="Times New Roman"/>
          <w:sz w:val="24"/>
          <w:szCs w:val="24"/>
        </w:rPr>
        <w:t xml:space="preserve"> are observed </w:t>
      </w:r>
      <w:r w:rsidR="005A6A1E" w:rsidRPr="00B57CE1">
        <w:rPr>
          <w:rFonts w:ascii="Times New Roman" w:hAnsi="Times New Roman" w:cs="Times New Roman"/>
          <w:sz w:val="24"/>
          <w:szCs w:val="24"/>
        </w:rPr>
        <w:t>in</w:t>
      </w:r>
      <w:r w:rsidR="008E1457" w:rsidRPr="00B57CE1">
        <w:rPr>
          <w:rFonts w:ascii="Times New Roman" w:hAnsi="Times New Roman" w:cs="Times New Roman"/>
          <w:sz w:val="24"/>
          <w:szCs w:val="24"/>
        </w:rPr>
        <w:t xml:space="preserve"> mixed and ice phase samples. </w:t>
      </w:r>
      <w:r w:rsidR="004B3922">
        <w:rPr>
          <w:rFonts w:ascii="Times New Roman" w:hAnsi="Times New Roman" w:cs="Times New Roman"/>
          <w:sz w:val="24"/>
          <w:szCs w:val="24"/>
        </w:rPr>
        <w:t xml:space="preserve">This may be </w:t>
      </w:r>
      <w:r w:rsidR="00A35FBF">
        <w:rPr>
          <w:rFonts w:ascii="Times New Roman" w:hAnsi="Times New Roman" w:cs="Times New Roman"/>
          <w:sz w:val="24"/>
          <w:szCs w:val="24"/>
        </w:rPr>
        <w:t xml:space="preserve">due to a relationship between cloud lifetime and spatial heterogeneity, where ice particles grow as a mixed phase cloud glaciates </w:t>
      </w:r>
      <w:r w:rsidR="00F11BE0">
        <w:rPr>
          <w:rFonts w:ascii="Times New Roman" w:hAnsi="Times New Roman" w:cs="Times New Roman"/>
          <w:sz w:val="24"/>
          <w:szCs w:val="24"/>
        </w:rPr>
        <w:t>resulting in decreasing</w:t>
      </w:r>
      <w:r w:rsidR="00A35FBF">
        <w:rPr>
          <w:rFonts w:ascii="Times New Roman" w:hAnsi="Times New Roman" w:cs="Times New Roman"/>
          <w:sz w:val="24"/>
          <w:szCs w:val="24"/>
        </w:rPr>
        <w:t xml:space="preserve"> spatial</w:t>
      </w:r>
      <w:r w:rsidR="00F11BE0">
        <w:rPr>
          <w:rFonts w:ascii="Times New Roman" w:hAnsi="Times New Roman" w:cs="Times New Roman"/>
          <w:sz w:val="24"/>
          <w:szCs w:val="24"/>
        </w:rPr>
        <w:t xml:space="preserve"> </w:t>
      </w:r>
      <w:r w:rsidR="00A35FBF">
        <w:rPr>
          <w:rFonts w:ascii="Times New Roman" w:hAnsi="Times New Roman" w:cs="Times New Roman"/>
          <w:sz w:val="24"/>
          <w:szCs w:val="24"/>
        </w:rPr>
        <w:t>heterogen</w:t>
      </w:r>
      <w:r w:rsidR="00F11BE0">
        <w:rPr>
          <w:rFonts w:ascii="Times New Roman" w:hAnsi="Times New Roman" w:cs="Times New Roman"/>
          <w:sz w:val="24"/>
          <w:szCs w:val="24"/>
        </w:rPr>
        <w:t>eity</w:t>
      </w:r>
      <w:r w:rsidR="00A35FBF">
        <w:rPr>
          <w:rFonts w:ascii="Times New Roman" w:hAnsi="Times New Roman" w:cs="Times New Roman"/>
          <w:sz w:val="24"/>
          <w:szCs w:val="24"/>
        </w:rPr>
        <w:t>.</w:t>
      </w:r>
      <w:r w:rsidR="00A024B6">
        <w:rPr>
          <w:rFonts w:ascii="Times New Roman" w:hAnsi="Times New Roman" w:cs="Times New Roman"/>
          <w:sz w:val="24"/>
          <w:szCs w:val="24"/>
        </w:rPr>
        <w:t xml:space="preserve"> </w:t>
      </w:r>
    </w:p>
    <w:p w14:paraId="382C55F6" w14:textId="685186A0" w:rsidR="00A56F9B" w:rsidRPr="00B57CE1" w:rsidRDefault="00A35FBF" w:rsidP="00481E7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A56F9B" w:rsidRPr="00B57CE1">
        <w:rPr>
          <w:rFonts w:ascii="Times New Roman" w:hAnsi="Times New Roman" w:cs="Times New Roman"/>
          <w:sz w:val="24"/>
          <w:szCs w:val="24"/>
        </w:rPr>
        <w:t xml:space="preserve">ifferences in microphysical properties </w:t>
      </w:r>
      <w:r>
        <w:rPr>
          <w:rFonts w:ascii="Times New Roman" w:hAnsi="Times New Roman" w:cs="Times New Roman"/>
          <w:sz w:val="24"/>
          <w:szCs w:val="24"/>
        </w:rPr>
        <w:t>between</w:t>
      </w:r>
      <w:r w:rsidR="00A56F9B" w:rsidRPr="00B57CE1">
        <w:rPr>
          <w:rFonts w:ascii="Times New Roman" w:hAnsi="Times New Roman" w:cs="Times New Roman"/>
          <w:sz w:val="24"/>
          <w:szCs w:val="24"/>
        </w:rPr>
        <w:t xml:space="preserve"> coupled and decoupled </w:t>
      </w:r>
      <w:r w:rsidR="00A56F9B" w:rsidRPr="00B57CE1">
        <w:rPr>
          <w:rFonts w:ascii="Times New Roman" w:hAnsi="Times New Roman" w:cs="Times New Roman"/>
          <w:sz w:val="24"/>
          <w:szCs w:val="24"/>
        </w:rPr>
        <w:lastRenderedPageBreak/>
        <w:t xml:space="preserve">environments are examined. No significant differences are observed for relative phase frequencies or </w:t>
      </w:r>
      <w:r>
        <w:rPr>
          <w:rFonts w:ascii="Times New Roman" w:hAnsi="Times New Roman" w:cs="Times New Roman"/>
          <w:sz w:val="24"/>
          <w:szCs w:val="24"/>
        </w:rPr>
        <w:t xml:space="preserve">the </w:t>
      </w:r>
      <w:r w:rsidR="00A56F9B" w:rsidRPr="00B57CE1">
        <w:rPr>
          <w:rFonts w:ascii="Times New Roman" w:hAnsi="Times New Roman" w:cs="Times New Roman"/>
          <w:sz w:val="24"/>
          <w:szCs w:val="24"/>
        </w:rPr>
        <w:t>spatial heterogeneity. However, drop number concentrations were approximately doubled in coupled environments</w:t>
      </w:r>
      <w:r>
        <w:rPr>
          <w:rFonts w:ascii="Times New Roman" w:hAnsi="Times New Roman" w:cs="Times New Roman"/>
          <w:sz w:val="24"/>
          <w:szCs w:val="24"/>
        </w:rPr>
        <w:t xml:space="preserve"> compared to decoupled environments</w:t>
      </w:r>
      <w:r w:rsidR="00A56F9B" w:rsidRPr="00B57CE1">
        <w:rPr>
          <w:rFonts w:ascii="Times New Roman" w:hAnsi="Times New Roman" w:cs="Times New Roman"/>
          <w:sz w:val="24"/>
          <w:szCs w:val="24"/>
        </w:rPr>
        <w:t xml:space="preserve">. </w:t>
      </w:r>
    </w:p>
    <w:p w14:paraId="14249871" w14:textId="12703919" w:rsidR="00014946" w:rsidRDefault="00014946" w:rsidP="00481E78">
      <w:pPr>
        <w:spacing w:line="480" w:lineRule="auto"/>
        <w:ind w:firstLine="720"/>
        <w:jc w:val="both"/>
        <w:rPr>
          <w:rFonts w:ascii="Times New Roman" w:hAnsi="Times New Roman" w:cs="Times New Roman"/>
          <w:sz w:val="24"/>
          <w:szCs w:val="24"/>
        </w:rPr>
      </w:pPr>
      <w:r w:rsidRPr="00B57CE1">
        <w:rPr>
          <w:rFonts w:ascii="Times New Roman" w:hAnsi="Times New Roman" w:cs="Times New Roman"/>
          <w:sz w:val="24"/>
          <w:szCs w:val="24"/>
        </w:rPr>
        <w:t>Entrainment-mixing has been shown to impact drop size distributions</w:t>
      </w:r>
      <w:r w:rsidR="00192A51">
        <w:rPr>
          <w:rFonts w:ascii="Times New Roman" w:hAnsi="Times New Roman" w:cs="Times New Roman"/>
          <w:sz w:val="24"/>
          <w:szCs w:val="24"/>
        </w:rPr>
        <w:t xml:space="preserve"> in</w:t>
      </w:r>
      <w:r w:rsidRPr="00B57CE1">
        <w:rPr>
          <w:rFonts w:ascii="Times New Roman" w:hAnsi="Times New Roman" w:cs="Times New Roman"/>
          <w:sz w:val="24"/>
          <w:szCs w:val="24"/>
        </w:rPr>
        <w:t xml:space="preserve"> warm </w:t>
      </w:r>
      <w:r w:rsidR="00D43919" w:rsidRPr="00B57CE1">
        <w:rPr>
          <w:rFonts w:ascii="Times New Roman" w:hAnsi="Times New Roman" w:cs="Times New Roman"/>
          <w:sz w:val="24"/>
          <w:szCs w:val="24"/>
        </w:rPr>
        <w:t>clouds,</w:t>
      </w:r>
      <w:r w:rsidRPr="00B57CE1">
        <w:rPr>
          <w:rFonts w:ascii="Times New Roman" w:hAnsi="Times New Roman" w:cs="Times New Roman"/>
          <w:sz w:val="24"/>
          <w:szCs w:val="24"/>
        </w:rPr>
        <w:t xml:space="preserve"> </w:t>
      </w:r>
      <w:r w:rsidR="00192A51">
        <w:rPr>
          <w:rFonts w:ascii="Times New Roman" w:hAnsi="Times New Roman" w:cs="Times New Roman"/>
          <w:sz w:val="24"/>
          <w:szCs w:val="24"/>
        </w:rPr>
        <w:t>but</w:t>
      </w:r>
      <w:r w:rsidRPr="00B57CE1">
        <w:rPr>
          <w:rFonts w:ascii="Times New Roman" w:hAnsi="Times New Roman" w:cs="Times New Roman"/>
          <w:sz w:val="24"/>
          <w:szCs w:val="24"/>
        </w:rPr>
        <w:t xml:space="preserve"> </w:t>
      </w:r>
      <w:r w:rsidR="002A01E9" w:rsidRPr="00B57CE1">
        <w:rPr>
          <w:rFonts w:ascii="Times New Roman" w:hAnsi="Times New Roman" w:cs="Times New Roman"/>
          <w:sz w:val="24"/>
          <w:szCs w:val="24"/>
        </w:rPr>
        <w:t>few</w:t>
      </w:r>
      <w:r w:rsidR="00192A51">
        <w:rPr>
          <w:rFonts w:ascii="Times New Roman" w:hAnsi="Times New Roman" w:cs="Times New Roman"/>
          <w:sz w:val="24"/>
          <w:szCs w:val="24"/>
        </w:rPr>
        <w:t xml:space="preserve"> studies</w:t>
      </w:r>
      <w:r w:rsidR="002A01E9" w:rsidRPr="00B57CE1">
        <w:rPr>
          <w:rFonts w:ascii="Times New Roman" w:hAnsi="Times New Roman" w:cs="Times New Roman"/>
          <w:sz w:val="24"/>
          <w:szCs w:val="24"/>
        </w:rPr>
        <w:t xml:space="preserve"> have </w:t>
      </w:r>
      <w:r w:rsidRPr="00B57CE1">
        <w:rPr>
          <w:rFonts w:ascii="Times New Roman" w:hAnsi="Times New Roman" w:cs="Times New Roman"/>
          <w:sz w:val="24"/>
          <w:szCs w:val="24"/>
        </w:rPr>
        <w:t xml:space="preserve">considered the impacts on mixed phase clouds. By taking advantage of strong correlations between droplet clustering and entrainment-mixing, a clustering metric is used as a proxy to assess the degree of </w:t>
      </w:r>
      <w:r w:rsidR="002F4F07" w:rsidRPr="00B57CE1">
        <w:rPr>
          <w:rFonts w:ascii="Times New Roman" w:hAnsi="Times New Roman" w:cs="Times New Roman"/>
          <w:sz w:val="24"/>
          <w:szCs w:val="24"/>
        </w:rPr>
        <w:t>entrainment-</w:t>
      </w:r>
      <w:r w:rsidRPr="00B57CE1">
        <w:rPr>
          <w:rFonts w:ascii="Times New Roman" w:hAnsi="Times New Roman" w:cs="Times New Roman"/>
          <w:sz w:val="24"/>
          <w:szCs w:val="24"/>
        </w:rPr>
        <w:t>mixing</w:t>
      </w:r>
      <w:r w:rsidR="00192A51">
        <w:rPr>
          <w:rFonts w:ascii="Times New Roman" w:hAnsi="Times New Roman" w:cs="Times New Roman"/>
          <w:sz w:val="24"/>
          <w:szCs w:val="24"/>
        </w:rPr>
        <w:t xml:space="preserve"> in order to</w:t>
      </w:r>
      <w:r w:rsidRPr="00B57CE1">
        <w:rPr>
          <w:rFonts w:ascii="Times New Roman" w:hAnsi="Times New Roman" w:cs="Times New Roman"/>
          <w:sz w:val="24"/>
          <w:szCs w:val="24"/>
        </w:rPr>
        <w:t xml:space="preserve"> maximize the sample size for a statistical analysis of entrainment-mixing impacts on mixed phase</w:t>
      </w:r>
      <w:r w:rsidR="00192A51">
        <w:rPr>
          <w:rFonts w:ascii="Times New Roman" w:hAnsi="Times New Roman" w:cs="Times New Roman"/>
          <w:sz w:val="24"/>
          <w:szCs w:val="24"/>
        </w:rPr>
        <w:t xml:space="preserve"> cloud</w:t>
      </w:r>
      <w:r w:rsidRPr="00B57CE1">
        <w:rPr>
          <w:rFonts w:ascii="Times New Roman" w:hAnsi="Times New Roman" w:cs="Times New Roman"/>
          <w:sz w:val="24"/>
          <w:szCs w:val="24"/>
        </w:rPr>
        <w:t xml:space="preserve"> properties. A positive relationship is found between the magnitude of droplet clustering and </w:t>
      </w:r>
      <w:r w:rsidR="00A024B6">
        <w:rPr>
          <w:rFonts w:ascii="Times New Roman" w:hAnsi="Times New Roman" w:cs="Times New Roman"/>
          <w:sz w:val="24"/>
          <w:szCs w:val="24"/>
        </w:rPr>
        <w:t xml:space="preserve">large </w:t>
      </w:r>
      <w:r w:rsidRPr="00B57CE1">
        <w:rPr>
          <w:rFonts w:ascii="Times New Roman" w:hAnsi="Times New Roman" w:cs="Times New Roman"/>
          <w:sz w:val="24"/>
          <w:szCs w:val="24"/>
        </w:rPr>
        <w:t xml:space="preserve">ice </w:t>
      </w:r>
      <w:r w:rsidR="003F2054">
        <w:rPr>
          <w:rFonts w:ascii="Times New Roman" w:hAnsi="Times New Roman" w:cs="Times New Roman"/>
          <w:sz w:val="24"/>
          <w:szCs w:val="24"/>
        </w:rPr>
        <w:t xml:space="preserve">crystal </w:t>
      </w:r>
      <w:r w:rsidRPr="00B57CE1">
        <w:rPr>
          <w:rFonts w:ascii="Times New Roman" w:hAnsi="Times New Roman" w:cs="Times New Roman"/>
          <w:sz w:val="24"/>
          <w:szCs w:val="24"/>
        </w:rPr>
        <w:t>concentrations (diameters greater than ~300 μm)</w:t>
      </w:r>
      <w:r w:rsidR="0049753E">
        <w:rPr>
          <w:rFonts w:ascii="Times New Roman" w:hAnsi="Times New Roman" w:cs="Times New Roman"/>
          <w:sz w:val="24"/>
          <w:szCs w:val="24"/>
        </w:rPr>
        <w:t>,</w:t>
      </w:r>
      <w:r w:rsidR="003F2054">
        <w:rPr>
          <w:rFonts w:ascii="Times New Roman" w:hAnsi="Times New Roman" w:cs="Times New Roman"/>
          <w:sz w:val="24"/>
          <w:szCs w:val="24"/>
        </w:rPr>
        <w:t xml:space="preserve"> </w:t>
      </w:r>
      <w:r w:rsidRPr="00B57CE1">
        <w:rPr>
          <w:rFonts w:ascii="Times New Roman" w:hAnsi="Times New Roman" w:cs="Times New Roman"/>
          <w:sz w:val="24"/>
          <w:szCs w:val="24"/>
        </w:rPr>
        <w:t>suggest</w:t>
      </w:r>
      <w:r w:rsidR="0049753E">
        <w:rPr>
          <w:rFonts w:ascii="Times New Roman" w:hAnsi="Times New Roman" w:cs="Times New Roman"/>
          <w:sz w:val="24"/>
          <w:szCs w:val="24"/>
        </w:rPr>
        <w:t>ing</w:t>
      </w:r>
      <w:r w:rsidRPr="00B57CE1">
        <w:rPr>
          <w:rFonts w:ascii="Times New Roman" w:hAnsi="Times New Roman" w:cs="Times New Roman"/>
          <w:sz w:val="24"/>
          <w:szCs w:val="24"/>
        </w:rPr>
        <w:t xml:space="preserve"> entrainment-mixing </w:t>
      </w:r>
      <w:r w:rsidR="005F2C35" w:rsidRPr="00B57CE1">
        <w:rPr>
          <w:rFonts w:ascii="Times New Roman" w:hAnsi="Times New Roman" w:cs="Times New Roman"/>
          <w:sz w:val="24"/>
          <w:szCs w:val="24"/>
        </w:rPr>
        <w:t>can</w:t>
      </w:r>
      <w:r w:rsidRPr="00B57CE1">
        <w:rPr>
          <w:rFonts w:ascii="Times New Roman" w:hAnsi="Times New Roman" w:cs="Times New Roman"/>
          <w:sz w:val="24"/>
          <w:szCs w:val="24"/>
        </w:rPr>
        <w:t xml:space="preserve"> enhance the Wegener-Bergeron-Findeisen (WBF) process. Particle size distribution</w:t>
      </w:r>
      <w:r w:rsidR="004A2A4D" w:rsidRPr="00B57CE1">
        <w:rPr>
          <w:rFonts w:ascii="Times New Roman" w:hAnsi="Times New Roman" w:cs="Times New Roman"/>
          <w:sz w:val="24"/>
          <w:szCs w:val="24"/>
        </w:rPr>
        <w:t xml:space="preserve"> functions</w:t>
      </w:r>
      <w:r w:rsidRPr="00B57CE1">
        <w:rPr>
          <w:rFonts w:ascii="Times New Roman" w:hAnsi="Times New Roman" w:cs="Times New Roman"/>
          <w:sz w:val="24"/>
          <w:szCs w:val="24"/>
        </w:rPr>
        <w:t xml:space="preserve"> averaged over different ranges of liquid (LWC) to total water content (TWC) ratio</w:t>
      </w:r>
      <w:r w:rsidR="003F2054">
        <w:rPr>
          <w:rFonts w:ascii="Times New Roman" w:hAnsi="Times New Roman" w:cs="Times New Roman"/>
          <w:sz w:val="24"/>
          <w:szCs w:val="24"/>
        </w:rPr>
        <w:t xml:space="preserve"> </w:t>
      </w:r>
      <w:r w:rsidRPr="00B57CE1">
        <w:rPr>
          <w:rFonts w:ascii="Times New Roman" w:hAnsi="Times New Roman" w:cs="Times New Roman"/>
          <w:sz w:val="24"/>
          <w:szCs w:val="24"/>
        </w:rPr>
        <w:t xml:space="preserve">provide insight into the relation of entrainment-mixing to mixed phase </w:t>
      </w:r>
      <w:r w:rsidR="002D35AB">
        <w:rPr>
          <w:rFonts w:ascii="Times New Roman" w:hAnsi="Times New Roman" w:cs="Times New Roman"/>
          <w:sz w:val="24"/>
          <w:szCs w:val="24"/>
        </w:rPr>
        <w:t xml:space="preserve">cloud </w:t>
      </w:r>
      <w:r w:rsidRPr="00B57CE1">
        <w:rPr>
          <w:rFonts w:ascii="Times New Roman" w:hAnsi="Times New Roman" w:cs="Times New Roman"/>
          <w:sz w:val="24"/>
          <w:szCs w:val="24"/>
        </w:rPr>
        <w:t>evolution. Mixed phase samples with the greatest large ice</w:t>
      </w:r>
      <w:r w:rsidR="002D35AB">
        <w:rPr>
          <w:rFonts w:ascii="Times New Roman" w:hAnsi="Times New Roman" w:cs="Times New Roman"/>
          <w:sz w:val="24"/>
          <w:szCs w:val="24"/>
        </w:rPr>
        <w:t xml:space="preserve"> crystal</w:t>
      </w:r>
      <w:r w:rsidRPr="00B57CE1">
        <w:rPr>
          <w:rFonts w:ascii="Times New Roman" w:hAnsi="Times New Roman" w:cs="Times New Roman"/>
          <w:sz w:val="24"/>
          <w:szCs w:val="24"/>
        </w:rPr>
        <w:t xml:space="preserve"> concentrations occur </w:t>
      </w:r>
      <w:r w:rsidR="002D35AB">
        <w:rPr>
          <w:rFonts w:ascii="Times New Roman" w:hAnsi="Times New Roman" w:cs="Times New Roman"/>
          <w:sz w:val="24"/>
          <w:szCs w:val="24"/>
        </w:rPr>
        <w:t>for</w:t>
      </w:r>
      <w:r w:rsidRPr="00B57CE1">
        <w:rPr>
          <w:rFonts w:ascii="Times New Roman" w:hAnsi="Times New Roman" w:cs="Times New Roman"/>
          <w:sz w:val="24"/>
          <w:szCs w:val="24"/>
        </w:rPr>
        <w:t xml:space="preserve"> LWC/TWC&lt;0.4 in </w:t>
      </w:r>
      <w:r w:rsidR="002A01E9" w:rsidRPr="00B57CE1">
        <w:rPr>
          <w:rFonts w:ascii="Times New Roman" w:hAnsi="Times New Roman" w:cs="Times New Roman"/>
          <w:sz w:val="24"/>
          <w:szCs w:val="24"/>
        </w:rPr>
        <w:t>moderate</w:t>
      </w:r>
      <w:r w:rsidRPr="00B57CE1">
        <w:rPr>
          <w:rFonts w:ascii="Times New Roman" w:hAnsi="Times New Roman" w:cs="Times New Roman"/>
          <w:sz w:val="24"/>
          <w:szCs w:val="24"/>
        </w:rPr>
        <w:t xml:space="preserve"> clustering regions. However, these samples are relatively few, whereas high clustering regions have a greater frequency of samples with LWC/TWC&lt;0.4. This suggests sublimation/vapor sinks associated with entrainment can counteract the enhanced WBF. In high clustering regions, small drop</w:t>
      </w:r>
      <w:r w:rsidR="00425936">
        <w:rPr>
          <w:rFonts w:ascii="Times New Roman" w:hAnsi="Times New Roman" w:cs="Times New Roman"/>
          <w:sz w:val="24"/>
          <w:szCs w:val="24"/>
        </w:rPr>
        <w:t xml:space="preserve"> concentrations</w:t>
      </w:r>
      <w:r w:rsidRPr="00B57CE1">
        <w:rPr>
          <w:rFonts w:ascii="Times New Roman" w:hAnsi="Times New Roman" w:cs="Times New Roman"/>
          <w:sz w:val="24"/>
          <w:szCs w:val="24"/>
        </w:rPr>
        <w:t xml:space="preserve"> are relatively constant and large droplets (&gt;30 μm) are preferentially removed as LWC/TWC transitions from 1 to 0</w:t>
      </w:r>
      <w:r w:rsidR="002D35AB">
        <w:rPr>
          <w:rFonts w:ascii="Times New Roman" w:hAnsi="Times New Roman" w:cs="Times New Roman"/>
          <w:sz w:val="24"/>
          <w:szCs w:val="24"/>
        </w:rPr>
        <w:t>, representative of glaciation</w:t>
      </w:r>
      <w:r w:rsidRPr="00B57CE1">
        <w:rPr>
          <w:rFonts w:ascii="Times New Roman" w:hAnsi="Times New Roman" w:cs="Times New Roman"/>
          <w:sz w:val="24"/>
          <w:szCs w:val="24"/>
        </w:rPr>
        <w:t>.</w:t>
      </w:r>
      <w:r w:rsidRPr="00C51AC3">
        <w:rPr>
          <w:rFonts w:ascii="Times New Roman" w:hAnsi="Times New Roman" w:cs="Times New Roman"/>
          <w:sz w:val="24"/>
          <w:szCs w:val="24"/>
        </w:rPr>
        <w:t xml:space="preserve"> </w:t>
      </w:r>
    </w:p>
    <w:p w14:paraId="21D216CB" w14:textId="1D69926B" w:rsidR="00164595" w:rsidRPr="00C51AC3" w:rsidRDefault="00775B7F" w:rsidP="00481E7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These results</w:t>
      </w:r>
      <w:r w:rsidR="003F432F">
        <w:rPr>
          <w:rFonts w:ascii="Times New Roman" w:hAnsi="Times New Roman" w:cs="Times New Roman"/>
          <w:sz w:val="24"/>
          <w:szCs w:val="24"/>
        </w:rPr>
        <w:t xml:space="preserve"> should provide key insights towards improving the representation of Southern Ocean clouds in both low and high resolution models, as well as improve our overall understanding of varying Southern Ocean cloud types </w:t>
      </w:r>
      <w:r w:rsidR="00141A1B">
        <w:rPr>
          <w:rFonts w:ascii="Times New Roman" w:hAnsi="Times New Roman" w:cs="Times New Roman"/>
          <w:sz w:val="24"/>
          <w:szCs w:val="24"/>
        </w:rPr>
        <w:t xml:space="preserve">and </w:t>
      </w:r>
      <w:r w:rsidR="003F432F">
        <w:rPr>
          <w:rFonts w:ascii="Times New Roman" w:hAnsi="Times New Roman" w:cs="Times New Roman"/>
          <w:sz w:val="24"/>
          <w:szCs w:val="24"/>
        </w:rPr>
        <w:t xml:space="preserve">mixed phase clouds. </w:t>
      </w:r>
    </w:p>
    <w:p w14:paraId="5A536C6F" w14:textId="445E5B7D" w:rsidR="00D32190" w:rsidRPr="00C51AC3" w:rsidRDefault="00CB6F2B" w:rsidP="00014946">
      <w:pPr>
        <w:pStyle w:val="Heading1"/>
        <w:rPr>
          <w:rFonts w:ascii="Times New Roman" w:hAnsi="Times New Roman" w:cs="Times New Roman"/>
          <w:sz w:val="28"/>
          <w:szCs w:val="28"/>
        </w:rPr>
      </w:pPr>
      <w:bookmarkStart w:id="2" w:name="_Toc118042268"/>
      <w:r w:rsidRPr="00C51AC3">
        <w:rPr>
          <w:rFonts w:ascii="Times New Roman" w:hAnsi="Times New Roman" w:cs="Times New Roman"/>
          <w:spacing w:val="-2"/>
          <w:sz w:val="28"/>
          <w:szCs w:val="28"/>
        </w:rPr>
        <w:lastRenderedPageBreak/>
        <w:t>ACKNOWLEDGEMENTS</w:t>
      </w:r>
      <w:bookmarkEnd w:id="2"/>
    </w:p>
    <w:p w14:paraId="4D73B4CA" w14:textId="77777777" w:rsidR="00D32190" w:rsidRPr="00664D5E" w:rsidRDefault="00D32190">
      <w:pPr>
        <w:pStyle w:val="BodyText"/>
        <w:spacing w:before="1"/>
        <w:rPr>
          <w:rFonts w:ascii="Times New Roman" w:hAnsi="Times New Roman" w:cs="Times New Roman"/>
          <w:sz w:val="32"/>
        </w:rPr>
      </w:pPr>
    </w:p>
    <w:p w14:paraId="6AEB9ABF" w14:textId="76E53C24" w:rsidR="00D32190" w:rsidRPr="00664D5E" w:rsidRDefault="00CB6F2B" w:rsidP="001F651A">
      <w:pPr>
        <w:pStyle w:val="BodyText"/>
        <w:spacing w:line="480" w:lineRule="auto"/>
        <w:ind w:firstLine="719"/>
        <w:jc w:val="both"/>
        <w:rPr>
          <w:rFonts w:ascii="Times New Roman" w:hAnsi="Times New Roman" w:cs="Times New Roman"/>
        </w:rPr>
      </w:pPr>
      <w:r w:rsidRPr="00664D5E">
        <w:rPr>
          <w:rFonts w:ascii="Times New Roman" w:hAnsi="Times New Roman" w:cs="Times New Roman"/>
        </w:rPr>
        <w:t xml:space="preserve">This work would not be possible without the guidance of my research advisor, Dr. Greg McFarquhar. </w:t>
      </w:r>
      <w:r w:rsidR="00F45766">
        <w:rPr>
          <w:rFonts w:ascii="Times New Roman" w:hAnsi="Times New Roman" w:cs="Times New Roman"/>
        </w:rPr>
        <w:t xml:space="preserve">While being the director of CIWRO and advising nearly a dozen students, he always made time to meet and provide input on my research. </w:t>
      </w:r>
      <w:r w:rsidRPr="00664D5E">
        <w:rPr>
          <w:rFonts w:ascii="Times New Roman" w:hAnsi="Times New Roman" w:cs="Times New Roman"/>
        </w:rPr>
        <w:t xml:space="preserve">I thank him for giving me the opportunity to </w:t>
      </w:r>
      <w:r w:rsidR="003F18AA">
        <w:rPr>
          <w:rFonts w:ascii="Times New Roman" w:hAnsi="Times New Roman" w:cs="Times New Roman"/>
        </w:rPr>
        <w:t>work with him at University of Oklahom</w:t>
      </w:r>
      <w:r w:rsidR="00F45766">
        <w:rPr>
          <w:rFonts w:ascii="Times New Roman" w:hAnsi="Times New Roman" w:cs="Times New Roman"/>
        </w:rPr>
        <w:t>a</w:t>
      </w:r>
      <w:r w:rsidRPr="00664D5E">
        <w:rPr>
          <w:rFonts w:ascii="Times New Roman" w:hAnsi="Times New Roman" w:cs="Times New Roman"/>
        </w:rPr>
        <w:t>.</w:t>
      </w:r>
      <w:r w:rsidR="00F45766">
        <w:rPr>
          <w:rFonts w:ascii="Times New Roman" w:hAnsi="Times New Roman" w:cs="Times New Roman"/>
        </w:rPr>
        <w:t xml:space="preserve"> </w:t>
      </w:r>
      <w:r w:rsidRPr="00664D5E">
        <w:rPr>
          <w:rFonts w:ascii="Times New Roman" w:hAnsi="Times New Roman" w:cs="Times New Roman"/>
        </w:rPr>
        <w:t xml:space="preserve"> </w:t>
      </w:r>
    </w:p>
    <w:p w14:paraId="6B9C8AC5" w14:textId="14BD2641" w:rsidR="00D32190" w:rsidRPr="00664D5E" w:rsidRDefault="00CB6F2B" w:rsidP="001F651A">
      <w:pPr>
        <w:pStyle w:val="BodyText"/>
        <w:spacing w:line="480" w:lineRule="auto"/>
        <w:ind w:firstLine="719"/>
        <w:jc w:val="both"/>
        <w:rPr>
          <w:rFonts w:ascii="Times New Roman" w:hAnsi="Times New Roman" w:cs="Times New Roman"/>
        </w:rPr>
      </w:pPr>
      <w:r w:rsidRPr="00664D5E">
        <w:rPr>
          <w:rFonts w:ascii="Times New Roman" w:hAnsi="Times New Roman" w:cs="Times New Roman"/>
        </w:rPr>
        <w:t>I</w:t>
      </w:r>
      <w:r w:rsidRPr="00664D5E">
        <w:rPr>
          <w:rFonts w:ascii="Times New Roman" w:hAnsi="Times New Roman" w:cs="Times New Roman"/>
          <w:spacing w:val="-9"/>
        </w:rPr>
        <w:t xml:space="preserve"> </w:t>
      </w:r>
      <w:r w:rsidRPr="00664D5E">
        <w:rPr>
          <w:rFonts w:ascii="Times New Roman" w:hAnsi="Times New Roman" w:cs="Times New Roman"/>
        </w:rPr>
        <w:t>thank</w:t>
      </w:r>
      <w:r w:rsidRPr="00664D5E">
        <w:rPr>
          <w:rFonts w:ascii="Times New Roman" w:hAnsi="Times New Roman" w:cs="Times New Roman"/>
          <w:spacing w:val="-10"/>
        </w:rPr>
        <w:t xml:space="preserve"> </w:t>
      </w:r>
      <w:r w:rsidR="00EB0C4A">
        <w:rPr>
          <w:rFonts w:ascii="Times New Roman" w:hAnsi="Times New Roman" w:cs="Times New Roman"/>
          <w:spacing w:val="-10"/>
        </w:rPr>
        <w:t xml:space="preserve">all </w:t>
      </w:r>
      <w:r w:rsidR="00EB0C4A">
        <w:rPr>
          <w:rFonts w:ascii="Times New Roman" w:hAnsi="Times New Roman" w:cs="Times New Roman"/>
        </w:rPr>
        <w:t>the members involved in the SOCRATES campaign</w:t>
      </w:r>
      <w:r w:rsidR="00B452B6">
        <w:rPr>
          <w:rFonts w:ascii="Times New Roman" w:hAnsi="Times New Roman" w:cs="Times New Roman"/>
        </w:rPr>
        <w:t xml:space="preserve">, including </w:t>
      </w:r>
      <w:r w:rsidR="00B452B6" w:rsidRPr="00B452B6">
        <w:rPr>
          <w:rFonts w:ascii="Times New Roman" w:hAnsi="Times New Roman" w:cs="Times New Roman"/>
        </w:rPr>
        <w:t xml:space="preserve">the pilots, mechanics, technicians, scientists, software engineers, and project managers of the NCAR EOL Research Aviation Facility for their support in the field and in post-processing data. </w:t>
      </w:r>
      <w:r w:rsidR="00B452B6">
        <w:rPr>
          <w:rFonts w:ascii="Times New Roman" w:hAnsi="Times New Roman" w:cs="Times New Roman"/>
        </w:rPr>
        <w:t xml:space="preserve">I also </w:t>
      </w:r>
      <w:r w:rsidR="00B452B6" w:rsidRPr="00B452B6">
        <w:rPr>
          <w:rFonts w:ascii="Times New Roman" w:hAnsi="Times New Roman" w:cs="Times New Roman"/>
        </w:rPr>
        <w:t>thank the Australian Bureau of Meteorology Tasmanian regional Office for the excellent forecast support and weather briefings provided during the field campaign.</w:t>
      </w:r>
    </w:p>
    <w:p w14:paraId="2951690C" w14:textId="6847CBCA" w:rsidR="00D32190" w:rsidRPr="00664D5E" w:rsidRDefault="00B452B6" w:rsidP="001F651A">
      <w:pPr>
        <w:pStyle w:val="BodyText"/>
        <w:spacing w:line="480" w:lineRule="auto"/>
        <w:ind w:firstLine="719"/>
        <w:jc w:val="both"/>
        <w:rPr>
          <w:rFonts w:ascii="Times New Roman" w:hAnsi="Times New Roman" w:cs="Times New Roman"/>
        </w:rPr>
      </w:pPr>
      <w:r>
        <w:rPr>
          <w:rFonts w:ascii="Times New Roman" w:hAnsi="Times New Roman" w:cs="Times New Roman"/>
        </w:rPr>
        <w:t>Thanks to all</w:t>
      </w:r>
      <w:r w:rsidRPr="00664D5E">
        <w:rPr>
          <w:rFonts w:ascii="Times New Roman" w:hAnsi="Times New Roman" w:cs="Times New Roman"/>
        </w:rPr>
        <w:t xml:space="preserve"> the co-authors who </w:t>
      </w:r>
      <w:r w:rsidR="00C949B7">
        <w:rPr>
          <w:rFonts w:ascii="Times New Roman" w:hAnsi="Times New Roman" w:cs="Times New Roman"/>
        </w:rPr>
        <w:t>contributed to</w:t>
      </w:r>
      <w:r w:rsidRPr="00664D5E">
        <w:rPr>
          <w:rFonts w:ascii="Times New Roman" w:hAnsi="Times New Roman" w:cs="Times New Roman"/>
        </w:rPr>
        <w:t xml:space="preserve"> the manuscripts</w:t>
      </w:r>
      <w:r w:rsidRPr="00664D5E">
        <w:rPr>
          <w:rFonts w:ascii="Times New Roman" w:hAnsi="Times New Roman" w:cs="Times New Roman"/>
          <w:spacing w:val="-1"/>
        </w:rPr>
        <w:t xml:space="preserve"> </w:t>
      </w:r>
      <w:r w:rsidRPr="00664D5E">
        <w:rPr>
          <w:rFonts w:ascii="Times New Roman" w:hAnsi="Times New Roman" w:cs="Times New Roman"/>
        </w:rPr>
        <w:t xml:space="preserve">based on this research. This includes </w:t>
      </w:r>
      <w:r>
        <w:rPr>
          <w:rFonts w:ascii="Times New Roman" w:hAnsi="Times New Roman" w:cs="Times New Roman"/>
        </w:rPr>
        <w:t xml:space="preserve">Drs. </w:t>
      </w:r>
      <w:r w:rsidR="009A5C15">
        <w:rPr>
          <w:rFonts w:ascii="Times New Roman" w:hAnsi="Times New Roman" w:cs="Times New Roman"/>
        </w:rPr>
        <w:t xml:space="preserve">Wei Wu, Jeff Stith, </w:t>
      </w:r>
      <w:r w:rsidR="00A776C6">
        <w:rPr>
          <w:rFonts w:ascii="Times New Roman" w:hAnsi="Times New Roman" w:cs="Times New Roman"/>
        </w:rPr>
        <w:t xml:space="preserve">Jorgen Jenson, </w:t>
      </w:r>
      <w:r w:rsidR="009A5C15">
        <w:rPr>
          <w:rFonts w:ascii="Times New Roman" w:hAnsi="Times New Roman" w:cs="Times New Roman"/>
        </w:rPr>
        <w:t xml:space="preserve">Minghui Diao, </w:t>
      </w:r>
      <w:r w:rsidR="003F18AA">
        <w:rPr>
          <w:rFonts w:ascii="Times New Roman" w:hAnsi="Times New Roman" w:cs="Times New Roman"/>
        </w:rPr>
        <w:t xml:space="preserve">Greg Roberts, </w:t>
      </w:r>
      <w:r w:rsidR="0054746B">
        <w:rPr>
          <w:rFonts w:ascii="Times New Roman" w:hAnsi="Times New Roman" w:cs="Times New Roman"/>
        </w:rPr>
        <w:t>Kevin</w:t>
      </w:r>
      <w:r w:rsidR="009A5C15">
        <w:rPr>
          <w:rFonts w:ascii="Times New Roman" w:hAnsi="Times New Roman" w:cs="Times New Roman"/>
        </w:rPr>
        <w:t xml:space="preserve"> Sanchez</w:t>
      </w:r>
      <w:r w:rsidR="003F18AA">
        <w:rPr>
          <w:rFonts w:ascii="Times New Roman" w:hAnsi="Times New Roman" w:cs="Times New Roman"/>
        </w:rPr>
        <w:t>,</w:t>
      </w:r>
      <w:r w:rsidR="009A5C15">
        <w:rPr>
          <w:rFonts w:ascii="Times New Roman" w:hAnsi="Times New Roman" w:cs="Times New Roman"/>
        </w:rPr>
        <w:t xml:space="preserve"> Paul De</w:t>
      </w:r>
      <w:r w:rsidR="008440A7">
        <w:rPr>
          <w:rFonts w:ascii="Times New Roman" w:hAnsi="Times New Roman" w:cs="Times New Roman"/>
        </w:rPr>
        <w:t>M</w:t>
      </w:r>
      <w:r w:rsidR="009A5C15">
        <w:rPr>
          <w:rFonts w:ascii="Times New Roman" w:hAnsi="Times New Roman" w:cs="Times New Roman"/>
        </w:rPr>
        <w:t>ott</w:t>
      </w:r>
      <w:r w:rsidR="003F18AA">
        <w:rPr>
          <w:rFonts w:ascii="Times New Roman" w:hAnsi="Times New Roman" w:cs="Times New Roman"/>
        </w:rPr>
        <w:t>, Christina McCluskey</w:t>
      </w:r>
      <w:r w:rsidR="007A64DB">
        <w:rPr>
          <w:rFonts w:ascii="Times New Roman" w:hAnsi="Times New Roman" w:cs="Times New Roman"/>
        </w:rPr>
        <w:t xml:space="preserve">, </w:t>
      </w:r>
      <w:r w:rsidR="00EB0C4A">
        <w:rPr>
          <w:rFonts w:ascii="Times New Roman" w:hAnsi="Times New Roman" w:cs="Times New Roman"/>
        </w:rPr>
        <w:t xml:space="preserve">Thomas </w:t>
      </w:r>
      <w:proofErr w:type="gramStart"/>
      <w:r w:rsidR="00EB0C4A">
        <w:rPr>
          <w:rFonts w:ascii="Times New Roman" w:hAnsi="Times New Roman" w:cs="Times New Roman"/>
        </w:rPr>
        <w:t>Hill</w:t>
      </w:r>
      <w:proofErr w:type="gramEnd"/>
      <w:r w:rsidR="007A64DB">
        <w:rPr>
          <w:rFonts w:ascii="Times New Roman" w:hAnsi="Times New Roman" w:cs="Times New Roman"/>
        </w:rPr>
        <w:t xml:space="preserve"> and Robert Rauber</w:t>
      </w:r>
      <w:r w:rsidRPr="00664D5E">
        <w:rPr>
          <w:rFonts w:ascii="Times New Roman" w:hAnsi="Times New Roman" w:cs="Times New Roman"/>
        </w:rPr>
        <w:t xml:space="preserve">. </w:t>
      </w:r>
      <w:r w:rsidR="003F18AA">
        <w:rPr>
          <w:rFonts w:ascii="Times New Roman" w:hAnsi="Times New Roman" w:cs="Times New Roman"/>
        </w:rPr>
        <w:t>They all</w:t>
      </w:r>
      <w:r w:rsidRPr="00664D5E">
        <w:rPr>
          <w:rFonts w:ascii="Times New Roman" w:hAnsi="Times New Roman" w:cs="Times New Roman"/>
        </w:rPr>
        <w:t xml:space="preserve"> reviewed</w:t>
      </w:r>
      <w:r w:rsidRPr="00664D5E">
        <w:rPr>
          <w:rFonts w:ascii="Times New Roman" w:hAnsi="Times New Roman" w:cs="Times New Roman"/>
          <w:spacing w:val="-3"/>
        </w:rPr>
        <w:t xml:space="preserve"> </w:t>
      </w:r>
      <w:r w:rsidRPr="00664D5E">
        <w:rPr>
          <w:rFonts w:ascii="Times New Roman" w:hAnsi="Times New Roman" w:cs="Times New Roman"/>
        </w:rPr>
        <w:t>the</w:t>
      </w:r>
      <w:r w:rsidRPr="00664D5E">
        <w:rPr>
          <w:rFonts w:ascii="Times New Roman" w:hAnsi="Times New Roman" w:cs="Times New Roman"/>
          <w:spacing w:val="-3"/>
        </w:rPr>
        <w:t xml:space="preserve"> </w:t>
      </w:r>
      <w:r w:rsidRPr="00664D5E">
        <w:rPr>
          <w:rFonts w:ascii="Times New Roman" w:hAnsi="Times New Roman" w:cs="Times New Roman"/>
        </w:rPr>
        <w:t>manuscripts</w:t>
      </w:r>
      <w:r w:rsidRPr="00664D5E">
        <w:rPr>
          <w:rFonts w:ascii="Times New Roman" w:hAnsi="Times New Roman" w:cs="Times New Roman"/>
          <w:spacing w:val="-3"/>
        </w:rPr>
        <w:t xml:space="preserve"> </w:t>
      </w:r>
      <w:r w:rsidRPr="00664D5E">
        <w:rPr>
          <w:rFonts w:ascii="Times New Roman" w:hAnsi="Times New Roman" w:cs="Times New Roman"/>
        </w:rPr>
        <w:t>and</w:t>
      </w:r>
      <w:r w:rsidRPr="00664D5E">
        <w:rPr>
          <w:rFonts w:ascii="Times New Roman" w:hAnsi="Times New Roman" w:cs="Times New Roman"/>
          <w:spacing w:val="-3"/>
        </w:rPr>
        <w:t xml:space="preserve"> </w:t>
      </w:r>
      <w:r w:rsidRPr="00664D5E">
        <w:rPr>
          <w:rFonts w:ascii="Times New Roman" w:hAnsi="Times New Roman" w:cs="Times New Roman"/>
        </w:rPr>
        <w:t>helped</w:t>
      </w:r>
      <w:r w:rsidRPr="00664D5E">
        <w:rPr>
          <w:rFonts w:ascii="Times New Roman" w:hAnsi="Times New Roman" w:cs="Times New Roman"/>
          <w:spacing w:val="-3"/>
        </w:rPr>
        <w:t xml:space="preserve"> </w:t>
      </w:r>
      <w:r w:rsidRPr="00664D5E">
        <w:rPr>
          <w:rFonts w:ascii="Times New Roman" w:hAnsi="Times New Roman" w:cs="Times New Roman"/>
        </w:rPr>
        <w:t>improve</w:t>
      </w:r>
      <w:r w:rsidRPr="00664D5E">
        <w:rPr>
          <w:rFonts w:ascii="Times New Roman" w:hAnsi="Times New Roman" w:cs="Times New Roman"/>
          <w:spacing w:val="-6"/>
        </w:rPr>
        <w:t xml:space="preserve"> </w:t>
      </w:r>
      <w:r w:rsidRPr="00664D5E">
        <w:rPr>
          <w:rFonts w:ascii="Times New Roman" w:hAnsi="Times New Roman" w:cs="Times New Roman"/>
        </w:rPr>
        <w:t>the</w:t>
      </w:r>
      <w:r w:rsidRPr="00664D5E">
        <w:rPr>
          <w:rFonts w:ascii="Times New Roman" w:hAnsi="Times New Roman" w:cs="Times New Roman"/>
          <w:spacing w:val="-3"/>
        </w:rPr>
        <w:t xml:space="preserve"> </w:t>
      </w:r>
      <w:r w:rsidRPr="00664D5E">
        <w:rPr>
          <w:rFonts w:ascii="Times New Roman" w:hAnsi="Times New Roman" w:cs="Times New Roman"/>
        </w:rPr>
        <w:t>quality</w:t>
      </w:r>
      <w:r w:rsidRPr="00664D5E">
        <w:rPr>
          <w:rFonts w:ascii="Times New Roman" w:hAnsi="Times New Roman" w:cs="Times New Roman"/>
          <w:spacing w:val="-4"/>
        </w:rPr>
        <w:t xml:space="preserve"> </w:t>
      </w:r>
      <w:r w:rsidRPr="00664D5E">
        <w:rPr>
          <w:rFonts w:ascii="Times New Roman" w:hAnsi="Times New Roman" w:cs="Times New Roman"/>
        </w:rPr>
        <w:t>of</w:t>
      </w:r>
      <w:r w:rsidRPr="00664D5E">
        <w:rPr>
          <w:rFonts w:ascii="Times New Roman" w:hAnsi="Times New Roman" w:cs="Times New Roman"/>
          <w:spacing w:val="-5"/>
        </w:rPr>
        <w:t xml:space="preserve"> </w:t>
      </w:r>
      <w:r w:rsidRPr="00664D5E">
        <w:rPr>
          <w:rFonts w:ascii="Times New Roman" w:hAnsi="Times New Roman" w:cs="Times New Roman"/>
        </w:rPr>
        <w:t>this</w:t>
      </w:r>
      <w:r w:rsidRPr="00664D5E">
        <w:rPr>
          <w:rFonts w:ascii="Times New Roman" w:hAnsi="Times New Roman" w:cs="Times New Roman"/>
          <w:spacing w:val="-6"/>
        </w:rPr>
        <w:t xml:space="preserve"> </w:t>
      </w:r>
      <w:r w:rsidRPr="00664D5E">
        <w:rPr>
          <w:rFonts w:ascii="Times New Roman" w:hAnsi="Times New Roman" w:cs="Times New Roman"/>
        </w:rPr>
        <w:t>research.</w:t>
      </w:r>
      <w:r w:rsidRPr="00664D5E">
        <w:rPr>
          <w:rFonts w:ascii="Times New Roman" w:hAnsi="Times New Roman" w:cs="Times New Roman"/>
          <w:spacing w:val="-7"/>
        </w:rPr>
        <w:t xml:space="preserve"> </w:t>
      </w:r>
      <w:r w:rsidRPr="00664D5E">
        <w:rPr>
          <w:rFonts w:ascii="Times New Roman" w:hAnsi="Times New Roman" w:cs="Times New Roman"/>
        </w:rPr>
        <w:t xml:space="preserve">This research was supported by </w:t>
      </w:r>
      <w:r w:rsidR="00C949B7">
        <w:rPr>
          <w:rFonts w:ascii="Times New Roman" w:hAnsi="Times New Roman" w:cs="Times New Roman"/>
        </w:rPr>
        <w:t>NSF</w:t>
      </w:r>
      <w:r w:rsidRPr="00664D5E">
        <w:rPr>
          <w:rFonts w:ascii="Times New Roman" w:hAnsi="Times New Roman" w:cs="Times New Roman"/>
        </w:rPr>
        <w:t xml:space="preserve"> </w:t>
      </w:r>
      <w:r w:rsidR="00C949B7">
        <w:rPr>
          <w:rFonts w:ascii="Times New Roman" w:hAnsi="Times New Roman" w:cs="Times New Roman"/>
        </w:rPr>
        <w:t xml:space="preserve">through the grants </w:t>
      </w:r>
      <w:r w:rsidR="00C949B7" w:rsidRPr="00C949B7">
        <w:rPr>
          <w:rFonts w:ascii="Times New Roman" w:hAnsi="Times New Roman" w:cs="Times New Roman"/>
        </w:rPr>
        <w:t>AGS-1628674, AGS-160486 and AGS-1762096</w:t>
      </w:r>
      <w:r w:rsidRPr="00664D5E">
        <w:rPr>
          <w:rFonts w:ascii="Times New Roman" w:hAnsi="Times New Roman" w:cs="Times New Roman"/>
        </w:rPr>
        <w:t xml:space="preserve">. </w:t>
      </w:r>
    </w:p>
    <w:p w14:paraId="3337A729" w14:textId="0F1AD7B1" w:rsidR="00D32190" w:rsidRPr="00664D5E" w:rsidRDefault="00CB6F2B" w:rsidP="001F651A">
      <w:pPr>
        <w:pStyle w:val="BodyText"/>
        <w:spacing w:before="1" w:line="480" w:lineRule="auto"/>
        <w:ind w:firstLine="719"/>
        <w:jc w:val="both"/>
        <w:rPr>
          <w:rFonts w:ascii="Times New Roman" w:hAnsi="Times New Roman" w:cs="Times New Roman"/>
        </w:rPr>
      </w:pPr>
      <w:r w:rsidRPr="00664D5E">
        <w:rPr>
          <w:rFonts w:ascii="Times New Roman" w:hAnsi="Times New Roman" w:cs="Times New Roman"/>
        </w:rPr>
        <w:t xml:space="preserve">I thank the staff </w:t>
      </w:r>
      <w:r w:rsidR="00C9690D">
        <w:rPr>
          <w:rFonts w:ascii="Times New Roman" w:hAnsi="Times New Roman" w:cs="Times New Roman"/>
        </w:rPr>
        <w:t xml:space="preserve">in the </w:t>
      </w:r>
      <w:r w:rsidRPr="00664D5E">
        <w:rPr>
          <w:rFonts w:ascii="Times New Roman" w:hAnsi="Times New Roman" w:cs="Times New Roman"/>
        </w:rPr>
        <w:t>School of Meteorology and CIWRO at the University of Oklahoma</w:t>
      </w:r>
      <w:r w:rsidR="00967E05">
        <w:rPr>
          <w:rFonts w:ascii="Times New Roman" w:hAnsi="Times New Roman" w:cs="Times New Roman"/>
        </w:rPr>
        <w:t xml:space="preserve"> for </w:t>
      </w:r>
      <w:r w:rsidR="00CA1057">
        <w:rPr>
          <w:rFonts w:ascii="Times New Roman" w:hAnsi="Times New Roman" w:cs="Times New Roman"/>
        </w:rPr>
        <w:t>the</w:t>
      </w:r>
      <w:r w:rsidR="00967E05">
        <w:rPr>
          <w:rFonts w:ascii="Times New Roman" w:hAnsi="Times New Roman" w:cs="Times New Roman"/>
        </w:rPr>
        <w:t xml:space="preserve"> available resources</w:t>
      </w:r>
      <w:r w:rsidR="00CA1057">
        <w:rPr>
          <w:rFonts w:ascii="Times New Roman" w:hAnsi="Times New Roman" w:cs="Times New Roman"/>
        </w:rPr>
        <w:t xml:space="preserve"> and making my time here memorable</w:t>
      </w:r>
      <w:r w:rsidRPr="00664D5E">
        <w:rPr>
          <w:rFonts w:ascii="Times New Roman" w:hAnsi="Times New Roman" w:cs="Times New Roman"/>
        </w:rPr>
        <w:t>. I</w:t>
      </w:r>
      <w:r w:rsidRPr="00664D5E">
        <w:rPr>
          <w:rFonts w:ascii="Times New Roman" w:hAnsi="Times New Roman" w:cs="Times New Roman"/>
          <w:spacing w:val="-2"/>
        </w:rPr>
        <w:t xml:space="preserve"> </w:t>
      </w:r>
      <w:r w:rsidRPr="00664D5E">
        <w:rPr>
          <w:rFonts w:ascii="Times New Roman" w:hAnsi="Times New Roman" w:cs="Times New Roman"/>
        </w:rPr>
        <w:t>thank</w:t>
      </w:r>
      <w:r w:rsidRPr="00664D5E">
        <w:rPr>
          <w:rFonts w:ascii="Times New Roman" w:hAnsi="Times New Roman" w:cs="Times New Roman"/>
          <w:spacing w:val="-5"/>
        </w:rPr>
        <w:t xml:space="preserve"> </w:t>
      </w:r>
      <w:r w:rsidRPr="00664D5E">
        <w:rPr>
          <w:rFonts w:ascii="Times New Roman" w:hAnsi="Times New Roman" w:cs="Times New Roman"/>
        </w:rPr>
        <w:t xml:space="preserve">Drs. Jens Redemann, </w:t>
      </w:r>
      <w:r w:rsidR="003239C5" w:rsidRPr="00664D5E">
        <w:rPr>
          <w:rFonts w:ascii="Times New Roman" w:hAnsi="Times New Roman" w:cs="Times New Roman"/>
        </w:rPr>
        <w:t>Scott Salesky</w:t>
      </w:r>
      <w:r w:rsidRPr="00664D5E">
        <w:rPr>
          <w:rFonts w:ascii="Times New Roman" w:hAnsi="Times New Roman" w:cs="Times New Roman"/>
        </w:rPr>
        <w:t xml:space="preserve">, </w:t>
      </w:r>
      <w:r w:rsidR="003239C5" w:rsidRPr="00664D5E">
        <w:rPr>
          <w:rFonts w:ascii="Times New Roman" w:hAnsi="Times New Roman" w:cs="Times New Roman"/>
        </w:rPr>
        <w:t>Amy McGovern</w:t>
      </w:r>
      <w:r w:rsidRPr="00664D5E">
        <w:rPr>
          <w:rFonts w:ascii="Times New Roman" w:hAnsi="Times New Roman" w:cs="Times New Roman"/>
        </w:rPr>
        <w:t xml:space="preserve">, and </w:t>
      </w:r>
      <w:r w:rsidR="003239C5" w:rsidRPr="00664D5E">
        <w:rPr>
          <w:rFonts w:ascii="Times New Roman" w:hAnsi="Times New Roman" w:cs="Times New Roman"/>
        </w:rPr>
        <w:t>Andrew Fagg</w:t>
      </w:r>
      <w:r w:rsidRPr="00664D5E">
        <w:rPr>
          <w:rFonts w:ascii="Times New Roman" w:hAnsi="Times New Roman" w:cs="Times New Roman"/>
        </w:rPr>
        <w:t xml:space="preserve"> for serving on my Ph.D. committee and guiding my progress as a graduate student.</w:t>
      </w:r>
    </w:p>
    <w:p w14:paraId="19AA5A11" w14:textId="52F597BD" w:rsidR="00D32190" w:rsidRPr="00664D5E" w:rsidRDefault="006A07F0" w:rsidP="001F651A">
      <w:pPr>
        <w:pStyle w:val="BodyText"/>
        <w:spacing w:line="480" w:lineRule="auto"/>
        <w:ind w:firstLine="719"/>
        <w:jc w:val="both"/>
        <w:rPr>
          <w:rFonts w:ascii="Times New Roman" w:hAnsi="Times New Roman" w:cs="Times New Roman"/>
        </w:rPr>
      </w:pPr>
      <w:r w:rsidRPr="00664D5E">
        <w:rPr>
          <w:rFonts w:ascii="Times New Roman" w:hAnsi="Times New Roman" w:cs="Times New Roman"/>
        </w:rPr>
        <w:t>I</w:t>
      </w:r>
      <w:r w:rsidR="00967E05">
        <w:rPr>
          <w:rFonts w:ascii="Times New Roman" w:hAnsi="Times New Roman" w:cs="Times New Roman"/>
        </w:rPr>
        <w:t xml:space="preserve"> sincerely</w:t>
      </w:r>
      <w:r w:rsidRPr="00664D5E">
        <w:rPr>
          <w:rFonts w:ascii="Times New Roman" w:hAnsi="Times New Roman" w:cs="Times New Roman"/>
        </w:rPr>
        <w:t xml:space="preserve"> thank my </w:t>
      </w:r>
      <w:r w:rsidR="003239C5" w:rsidRPr="00664D5E">
        <w:rPr>
          <w:rFonts w:ascii="Times New Roman" w:hAnsi="Times New Roman" w:cs="Times New Roman"/>
        </w:rPr>
        <w:t>family</w:t>
      </w:r>
      <w:r w:rsidRPr="00664D5E">
        <w:rPr>
          <w:rFonts w:ascii="Times New Roman" w:hAnsi="Times New Roman" w:cs="Times New Roman"/>
        </w:rPr>
        <w:t xml:space="preserve"> and friends for </w:t>
      </w:r>
      <w:r w:rsidR="00F0717F">
        <w:rPr>
          <w:rFonts w:ascii="Times New Roman" w:hAnsi="Times New Roman" w:cs="Times New Roman"/>
        </w:rPr>
        <w:t>their encouragement</w:t>
      </w:r>
      <w:r w:rsidRPr="00664D5E">
        <w:rPr>
          <w:rFonts w:ascii="Times New Roman" w:hAnsi="Times New Roman" w:cs="Times New Roman"/>
        </w:rPr>
        <w:t xml:space="preserve"> throughout </w:t>
      </w:r>
      <w:r w:rsidR="00F0717F">
        <w:rPr>
          <w:rFonts w:ascii="Times New Roman" w:hAnsi="Times New Roman" w:cs="Times New Roman"/>
        </w:rPr>
        <w:t>my</w:t>
      </w:r>
      <w:r w:rsidRPr="00664D5E">
        <w:rPr>
          <w:rFonts w:ascii="Times New Roman" w:hAnsi="Times New Roman" w:cs="Times New Roman"/>
        </w:rPr>
        <w:t xml:space="preserve"> graduate journey. </w:t>
      </w:r>
    </w:p>
    <w:p w14:paraId="48C2D139" w14:textId="77777777" w:rsidR="00D32190" w:rsidRPr="00664D5E" w:rsidRDefault="00D32190">
      <w:pPr>
        <w:jc w:val="center"/>
        <w:rPr>
          <w:rFonts w:ascii="Times New Roman" w:hAnsi="Times New Roman" w:cs="Times New Roman"/>
        </w:rPr>
        <w:sectPr w:rsidR="00D32190" w:rsidRPr="00664D5E" w:rsidSect="00C51AC3">
          <w:footerReference w:type="default" r:id="rId9"/>
          <w:pgSz w:w="12240" w:h="15840"/>
          <w:pgMar w:top="1440" w:right="1440" w:bottom="1440" w:left="2160" w:header="0" w:footer="1056" w:gutter="0"/>
          <w:cols w:space="720"/>
          <w:docGrid w:linePitch="299"/>
        </w:sectPr>
      </w:pPr>
    </w:p>
    <w:p w14:paraId="74E145EE" w14:textId="4ED9A152" w:rsidR="00D32190" w:rsidRPr="00C51AC3" w:rsidRDefault="00CB6F2B">
      <w:pPr>
        <w:pStyle w:val="Heading1"/>
        <w:rPr>
          <w:rFonts w:ascii="Times New Roman" w:hAnsi="Times New Roman" w:cs="Times New Roman"/>
          <w:sz w:val="28"/>
          <w:szCs w:val="28"/>
        </w:rPr>
      </w:pPr>
      <w:bookmarkStart w:id="3" w:name="_Toc118042269"/>
      <w:r w:rsidRPr="00C51AC3">
        <w:rPr>
          <w:rFonts w:ascii="Times New Roman" w:hAnsi="Times New Roman" w:cs="Times New Roman"/>
          <w:spacing w:val="-2"/>
          <w:sz w:val="28"/>
          <w:szCs w:val="28"/>
        </w:rPr>
        <w:lastRenderedPageBreak/>
        <w:t>COPYRIGHT</w:t>
      </w:r>
      <w:r w:rsidRPr="00C51AC3">
        <w:rPr>
          <w:rFonts w:ascii="Times New Roman" w:hAnsi="Times New Roman" w:cs="Times New Roman"/>
          <w:spacing w:val="-3"/>
          <w:sz w:val="28"/>
          <w:szCs w:val="28"/>
        </w:rPr>
        <w:t xml:space="preserve"> </w:t>
      </w:r>
      <w:r w:rsidRPr="00C51AC3">
        <w:rPr>
          <w:rFonts w:ascii="Times New Roman" w:hAnsi="Times New Roman" w:cs="Times New Roman"/>
          <w:spacing w:val="-2"/>
          <w:sz w:val="28"/>
          <w:szCs w:val="28"/>
        </w:rPr>
        <w:t>NOTICE</w:t>
      </w:r>
      <w:bookmarkEnd w:id="3"/>
    </w:p>
    <w:p w14:paraId="0144AD95" w14:textId="77777777" w:rsidR="00D32190" w:rsidRPr="00664D5E" w:rsidRDefault="00D32190">
      <w:pPr>
        <w:pStyle w:val="BodyText"/>
        <w:spacing w:before="1"/>
        <w:rPr>
          <w:rFonts w:ascii="Times New Roman" w:hAnsi="Times New Roman" w:cs="Times New Roman"/>
          <w:sz w:val="32"/>
        </w:rPr>
      </w:pPr>
    </w:p>
    <w:p w14:paraId="367B4528" w14:textId="4EA9AD9F" w:rsidR="00D32190" w:rsidRPr="00CA1057" w:rsidRDefault="00CB6F2B" w:rsidP="00945B1E">
      <w:pPr>
        <w:pStyle w:val="BodyText"/>
        <w:spacing w:line="480" w:lineRule="auto"/>
        <w:ind w:firstLine="719"/>
        <w:jc w:val="both"/>
        <w:rPr>
          <w:rFonts w:ascii="Times New Roman" w:hAnsi="Times New Roman" w:cs="Times New Roman"/>
        </w:rPr>
      </w:pPr>
      <w:r w:rsidRPr="00CA1057">
        <w:rPr>
          <w:rFonts w:ascii="Times New Roman" w:hAnsi="Times New Roman" w:cs="Times New Roman"/>
        </w:rPr>
        <w:t>Chapter</w:t>
      </w:r>
      <w:r w:rsidRPr="00CA1057">
        <w:rPr>
          <w:rFonts w:ascii="Times New Roman" w:hAnsi="Times New Roman" w:cs="Times New Roman"/>
          <w:spacing w:val="-14"/>
        </w:rPr>
        <w:t xml:space="preserve"> </w:t>
      </w:r>
      <w:r w:rsidR="00A2433A">
        <w:rPr>
          <w:rFonts w:ascii="Times New Roman" w:hAnsi="Times New Roman" w:cs="Times New Roman"/>
        </w:rPr>
        <w:t>2</w:t>
      </w:r>
      <w:r w:rsidRPr="00CA1057">
        <w:rPr>
          <w:rFonts w:ascii="Times New Roman" w:hAnsi="Times New Roman" w:cs="Times New Roman"/>
          <w:spacing w:val="-14"/>
        </w:rPr>
        <w:t xml:space="preserve"> </w:t>
      </w:r>
      <w:r w:rsidRPr="00CA1057">
        <w:rPr>
          <w:rFonts w:ascii="Times New Roman" w:hAnsi="Times New Roman" w:cs="Times New Roman"/>
        </w:rPr>
        <w:t>is</w:t>
      </w:r>
      <w:r w:rsidRPr="00CA1057">
        <w:rPr>
          <w:rFonts w:ascii="Times New Roman" w:hAnsi="Times New Roman" w:cs="Times New Roman"/>
          <w:spacing w:val="-13"/>
        </w:rPr>
        <w:t xml:space="preserve"> </w:t>
      </w:r>
      <w:r w:rsidRPr="00CA1057">
        <w:rPr>
          <w:rFonts w:ascii="Times New Roman" w:hAnsi="Times New Roman" w:cs="Times New Roman"/>
        </w:rPr>
        <w:t>adapted</w:t>
      </w:r>
      <w:r w:rsidRPr="00CA1057">
        <w:rPr>
          <w:rFonts w:ascii="Times New Roman" w:hAnsi="Times New Roman" w:cs="Times New Roman"/>
          <w:spacing w:val="-14"/>
        </w:rPr>
        <w:t xml:space="preserve"> </w:t>
      </w:r>
      <w:r w:rsidRPr="00CA1057">
        <w:rPr>
          <w:rFonts w:ascii="Times New Roman" w:hAnsi="Times New Roman" w:cs="Times New Roman"/>
        </w:rPr>
        <w:t>from</w:t>
      </w:r>
      <w:r w:rsidRPr="00CA1057">
        <w:rPr>
          <w:rFonts w:ascii="Times New Roman" w:hAnsi="Times New Roman" w:cs="Times New Roman"/>
          <w:spacing w:val="-13"/>
        </w:rPr>
        <w:t xml:space="preserve"> </w:t>
      </w:r>
      <w:r w:rsidRPr="00CA1057">
        <w:rPr>
          <w:rFonts w:ascii="Times New Roman" w:hAnsi="Times New Roman" w:cs="Times New Roman"/>
        </w:rPr>
        <w:t>a</w:t>
      </w:r>
      <w:r w:rsidRPr="00CA1057">
        <w:rPr>
          <w:rFonts w:ascii="Times New Roman" w:hAnsi="Times New Roman" w:cs="Times New Roman"/>
          <w:spacing w:val="-14"/>
        </w:rPr>
        <w:t xml:space="preserve"> </w:t>
      </w:r>
      <w:r w:rsidRPr="00CA1057">
        <w:rPr>
          <w:rFonts w:ascii="Times New Roman" w:hAnsi="Times New Roman" w:cs="Times New Roman"/>
        </w:rPr>
        <w:t>paper</w:t>
      </w:r>
      <w:r w:rsidRPr="00CA1057">
        <w:rPr>
          <w:rFonts w:ascii="Times New Roman" w:hAnsi="Times New Roman" w:cs="Times New Roman"/>
          <w:spacing w:val="-13"/>
        </w:rPr>
        <w:t xml:space="preserve"> </w:t>
      </w:r>
      <w:r w:rsidRPr="00CA1057">
        <w:rPr>
          <w:rFonts w:ascii="Times New Roman" w:hAnsi="Times New Roman" w:cs="Times New Roman"/>
        </w:rPr>
        <w:t>published</w:t>
      </w:r>
      <w:r w:rsidRPr="00CA1057">
        <w:rPr>
          <w:rFonts w:ascii="Times New Roman" w:hAnsi="Times New Roman" w:cs="Times New Roman"/>
          <w:spacing w:val="-14"/>
        </w:rPr>
        <w:t xml:space="preserve"> </w:t>
      </w:r>
      <w:r w:rsidRPr="00CA1057">
        <w:rPr>
          <w:rFonts w:ascii="Times New Roman" w:hAnsi="Times New Roman" w:cs="Times New Roman"/>
        </w:rPr>
        <w:t>in</w:t>
      </w:r>
      <w:r w:rsidRPr="00CA1057">
        <w:rPr>
          <w:rFonts w:ascii="Times New Roman" w:hAnsi="Times New Roman" w:cs="Times New Roman"/>
          <w:spacing w:val="-14"/>
        </w:rPr>
        <w:t xml:space="preserve"> </w:t>
      </w:r>
      <w:r w:rsidR="00043CBC" w:rsidRPr="00CA1057">
        <w:rPr>
          <w:rFonts w:ascii="Times New Roman" w:hAnsi="Times New Roman" w:cs="Times New Roman"/>
          <w:i/>
        </w:rPr>
        <w:t>Journal of Geophysical Research</w:t>
      </w:r>
      <w:r w:rsidR="00D95FCE" w:rsidRPr="00CA1057">
        <w:rPr>
          <w:rFonts w:ascii="Times New Roman" w:hAnsi="Times New Roman" w:cs="Times New Roman"/>
          <w:i/>
        </w:rPr>
        <w:t>: Atmospheres</w:t>
      </w:r>
      <w:r w:rsidRPr="00CA1057">
        <w:rPr>
          <w:rFonts w:ascii="Times New Roman" w:hAnsi="Times New Roman" w:cs="Times New Roman"/>
          <w:i/>
          <w:spacing w:val="-14"/>
        </w:rPr>
        <w:t xml:space="preserve"> </w:t>
      </w:r>
      <w:r w:rsidR="00181EE5" w:rsidRPr="00CA1057">
        <w:rPr>
          <w:rFonts w:ascii="Times New Roman" w:hAnsi="Times New Roman" w:cs="Times New Roman"/>
          <w:i/>
          <w:spacing w:val="-14"/>
        </w:rPr>
        <w:fldChar w:fldCharType="begin" w:fldLock="1"/>
      </w:r>
      <w:r w:rsidR="0066166B" w:rsidRPr="00CA1057">
        <w:rPr>
          <w:rFonts w:ascii="Times New Roman" w:hAnsi="Times New Roman" w:cs="Times New Roman"/>
          <w:i/>
          <w:spacing w:val="-14"/>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2021)","plainTextFormattedCitation":"(D’Alessandro et al., 2021)","previouslyFormattedCitation":"(D’Alessandro et al., 2021)"},"properties":{"noteIndex":0},"schema":"https://github.com/citation-style-language/schema/raw/master/csl-citation.json"}</w:instrText>
      </w:r>
      <w:r w:rsidR="00181EE5" w:rsidRPr="00CA1057">
        <w:rPr>
          <w:rFonts w:ascii="Times New Roman" w:hAnsi="Times New Roman" w:cs="Times New Roman"/>
          <w:i/>
          <w:spacing w:val="-14"/>
        </w:rPr>
        <w:fldChar w:fldCharType="separate"/>
      </w:r>
      <w:r w:rsidR="00181EE5" w:rsidRPr="00CA1057">
        <w:rPr>
          <w:rFonts w:ascii="Times New Roman" w:hAnsi="Times New Roman" w:cs="Times New Roman"/>
          <w:noProof/>
          <w:spacing w:val="-14"/>
        </w:rPr>
        <w:t>(D’Alessandro et al., 2021)</w:t>
      </w:r>
      <w:r w:rsidR="00181EE5" w:rsidRPr="00CA1057">
        <w:rPr>
          <w:rFonts w:ascii="Times New Roman" w:hAnsi="Times New Roman" w:cs="Times New Roman"/>
          <w:i/>
          <w:spacing w:val="-14"/>
        </w:rPr>
        <w:fldChar w:fldCharType="end"/>
      </w:r>
      <w:r w:rsidR="00181EE5" w:rsidRPr="00CA1057">
        <w:rPr>
          <w:rFonts w:ascii="Times New Roman" w:hAnsi="Times New Roman" w:cs="Times New Roman"/>
          <w:i/>
          <w:spacing w:val="-14"/>
        </w:rPr>
        <w:t xml:space="preserve"> </w:t>
      </w:r>
      <w:r w:rsidRPr="00CA1057">
        <w:rPr>
          <w:rFonts w:ascii="Times New Roman" w:hAnsi="Times New Roman" w:cs="Times New Roman"/>
        </w:rPr>
        <w:t>with</w:t>
      </w:r>
      <w:r w:rsidRPr="00CA1057">
        <w:rPr>
          <w:rFonts w:ascii="Times New Roman" w:hAnsi="Times New Roman" w:cs="Times New Roman"/>
          <w:spacing w:val="-8"/>
        </w:rPr>
        <w:t xml:space="preserve"> </w:t>
      </w:r>
      <w:r w:rsidRPr="00CA1057">
        <w:rPr>
          <w:rFonts w:ascii="Times New Roman" w:hAnsi="Times New Roman" w:cs="Times New Roman"/>
        </w:rPr>
        <w:t>minor</w:t>
      </w:r>
      <w:r w:rsidRPr="00CA1057">
        <w:rPr>
          <w:rFonts w:ascii="Times New Roman" w:hAnsi="Times New Roman" w:cs="Times New Roman"/>
          <w:spacing w:val="-8"/>
        </w:rPr>
        <w:t xml:space="preserve"> </w:t>
      </w:r>
      <w:r w:rsidRPr="00CA1057">
        <w:rPr>
          <w:rFonts w:ascii="Times New Roman" w:hAnsi="Times New Roman" w:cs="Times New Roman"/>
        </w:rPr>
        <w:t>formatting</w:t>
      </w:r>
      <w:r w:rsidRPr="00CA1057">
        <w:rPr>
          <w:rFonts w:ascii="Times New Roman" w:hAnsi="Times New Roman" w:cs="Times New Roman"/>
          <w:spacing w:val="-6"/>
        </w:rPr>
        <w:t xml:space="preserve"> </w:t>
      </w:r>
      <w:r w:rsidRPr="00CA1057">
        <w:rPr>
          <w:rFonts w:ascii="Times New Roman" w:hAnsi="Times New Roman" w:cs="Times New Roman"/>
        </w:rPr>
        <w:t>changes.</w:t>
      </w:r>
      <w:r w:rsidRPr="00CA1057">
        <w:rPr>
          <w:rFonts w:ascii="Times New Roman" w:hAnsi="Times New Roman" w:cs="Times New Roman"/>
          <w:spacing w:val="-7"/>
        </w:rPr>
        <w:t xml:space="preserve"> </w:t>
      </w:r>
      <w:r w:rsidRPr="00CA1057">
        <w:rPr>
          <w:rFonts w:ascii="Times New Roman" w:hAnsi="Times New Roman" w:cs="Times New Roman"/>
        </w:rPr>
        <w:t>The</w:t>
      </w:r>
      <w:r w:rsidRPr="00CA1057">
        <w:rPr>
          <w:rFonts w:ascii="Times New Roman" w:hAnsi="Times New Roman" w:cs="Times New Roman"/>
          <w:spacing w:val="-11"/>
        </w:rPr>
        <w:t xml:space="preserve"> </w:t>
      </w:r>
      <w:r w:rsidRPr="00CA1057">
        <w:rPr>
          <w:rFonts w:ascii="Times New Roman" w:hAnsi="Times New Roman" w:cs="Times New Roman"/>
        </w:rPr>
        <w:t>paper</w:t>
      </w:r>
      <w:r w:rsidRPr="00CA1057">
        <w:rPr>
          <w:rFonts w:ascii="Times New Roman" w:hAnsi="Times New Roman" w:cs="Times New Roman"/>
          <w:spacing w:val="-8"/>
        </w:rPr>
        <w:t xml:space="preserve"> </w:t>
      </w:r>
      <w:r w:rsidRPr="00CA1057">
        <w:rPr>
          <w:rFonts w:ascii="Times New Roman" w:hAnsi="Times New Roman" w:cs="Times New Roman"/>
        </w:rPr>
        <w:t>is</w:t>
      </w:r>
      <w:r w:rsidRPr="00CA1057">
        <w:rPr>
          <w:rFonts w:ascii="Times New Roman" w:hAnsi="Times New Roman" w:cs="Times New Roman"/>
          <w:spacing w:val="-9"/>
        </w:rPr>
        <w:t xml:space="preserve"> </w:t>
      </w:r>
      <w:r w:rsidRPr="00CA1057">
        <w:rPr>
          <w:rFonts w:ascii="Times New Roman" w:hAnsi="Times New Roman" w:cs="Times New Roman"/>
        </w:rPr>
        <w:t>available</w:t>
      </w:r>
      <w:r w:rsidRPr="00CA1057">
        <w:rPr>
          <w:rFonts w:ascii="Times New Roman" w:hAnsi="Times New Roman" w:cs="Times New Roman"/>
          <w:spacing w:val="-8"/>
        </w:rPr>
        <w:t xml:space="preserve"> </w:t>
      </w:r>
      <w:r w:rsidRPr="00CA1057">
        <w:rPr>
          <w:rFonts w:ascii="Times New Roman" w:hAnsi="Times New Roman" w:cs="Times New Roman"/>
        </w:rPr>
        <w:t>to</w:t>
      </w:r>
      <w:r w:rsidRPr="00CA1057">
        <w:rPr>
          <w:rFonts w:ascii="Times New Roman" w:hAnsi="Times New Roman" w:cs="Times New Roman"/>
          <w:spacing w:val="-8"/>
        </w:rPr>
        <w:t xml:space="preserve"> </w:t>
      </w:r>
      <w:r w:rsidRPr="00CA1057">
        <w:rPr>
          <w:rFonts w:ascii="Times New Roman" w:hAnsi="Times New Roman" w:cs="Times New Roman"/>
        </w:rPr>
        <w:t>public</w:t>
      </w:r>
      <w:r w:rsidRPr="00CA1057">
        <w:rPr>
          <w:rFonts w:ascii="Times New Roman" w:hAnsi="Times New Roman" w:cs="Times New Roman"/>
          <w:spacing w:val="-7"/>
        </w:rPr>
        <w:t xml:space="preserve"> </w:t>
      </w:r>
      <w:r w:rsidRPr="00CA1057">
        <w:rPr>
          <w:rFonts w:ascii="Times New Roman" w:hAnsi="Times New Roman" w:cs="Times New Roman"/>
        </w:rPr>
        <w:t>with</w:t>
      </w:r>
      <w:r w:rsidRPr="00CA1057">
        <w:rPr>
          <w:rFonts w:ascii="Times New Roman" w:hAnsi="Times New Roman" w:cs="Times New Roman"/>
          <w:spacing w:val="-8"/>
        </w:rPr>
        <w:t xml:space="preserve"> </w:t>
      </w:r>
      <w:r w:rsidRPr="00CA1057">
        <w:rPr>
          <w:rFonts w:ascii="Times New Roman" w:hAnsi="Times New Roman" w:cs="Times New Roman"/>
        </w:rPr>
        <w:t>open</w:t>
      </w:r>
      <w:r w:rsidRPr="00CA1057">
        <w:rPr>
          <w:rFonts w:ascii="Times New Roman" w:hAnsi="Times New Roman" w:cs="Times New Roman"/>
          <w:spacing w:val="-8"/>
        </w:rPr>
        <w:t xml:space="preserve"> </w:t>
      </w:r>
      <w:r w:rsidRPr="00CA1057">
        <w:rPr>
          <w:rFonts w:ascii="Times New Roman" w:hAnsi="Times New Roman" w:cs="Times New Roman"/>
        </w:rPr>
        <w:t>access</w:t>
      </w:r>
      <w:r w:rsidRPr="00CA1057">
        <w:rPr>
          <w:rFonts w:ascii="Times New Roman" w:hAnsi="Times New Roman" w:cs="Times New Roman"/>
          <w:spacing w:val="-6"/>
        </w:rPr>
        <w:t xml:space="preserve"> </w:t>
      </w:r>
      <w:r w:rsidRPr="00CA1057">
        <w:rPr>
          <w:rFonts w:ascii="Times New Roman" w:hAnsi="Times New Roman" w:cs="Times New Roman"/>
        </w:rPr>
        <w:t>at</w:t>
      </w:r>
      <w:r w:rsidR="00043CBC" w:rsidRPr="00CA1057">
        <w:rPr>
          <w:rFonts w:ascii="Times New Roman" w:hAnsi="Times New Roman" w:cs="Times New Roman"/>
        </w:rPr>
        <w:t xml:space="preserve"> </w:t>
      </w:r>
      <w:hyperlink r:id="rId10" w:history="1">
        <w:r w:rsidR="00043CBC" w:rsidRPr="00CA1057">
          <w:rPr>
            <w:rStyle w:val="Hyperlink"/>
            <w:rFonts w:ascii="Times New Roman" w:hAnsi="Times New Roman" w:cs="Times New Roman"/>
            <w:shd w:val="clear" w:color="auto" w:fill="FFFFFF"/>
          </w:rPr>
          <w:t>https://doi.org/10.1029/2020JD034482</w:t>
        </w:r>
      </w:hyperlink>
      <w:r w:rsidRPr="00CA1057">
        <w:rPr>
          <w:rFonts w:ascii="Times New Roman" w:hAnsi="Times New Roman" w:cs="Times New Roman"/>
        </w:rPr>
        <w:t>.</w:t>
      </w:r>
      <w:r w:rsidRPr="00CA1057">
        <w:rPr>
          <w:rFonts w:ascii="Times New Roman" w:hAnsi="Times New Roman" w:cs="Times New Roman"/>
          <w:spacing w:val="32"/>
        </w:rPr>
        <w:t xml:space="preserve"> </w:t>
      </w:r>
    </w:p>
    <w:p w14:paraId="56AF9309" w14:textId="77777777" w:rsidR="00481E78" w:rsidRDefault="00CB6F2B" w:rsidP="00945B1E">
      <w:pPr>
        <w:pStyle w:val="BodyText"/>
        <w:spacing w:line="480" w:lineRule="auto"/>
        <w:ind w:firstLine="719"/>
        <w:jc w:val="both"/>
        <w:rPr>
          <w:rFonts w:ascii="Times New Roman" w:hAnsi="Times New Roman" w:cs="Times New Roman"/>
        </w:rPr>
      </w:pPr>
      <w:r w:rsidRPr="00CA1057">
        <w:rPr>
          <w:rFonts w:ascii="Times New Roman" w:hAnsi="Times New Roman" w:cs="Times New Roman"/>
        </w:rPr>
        <w:t>These documents are distributed under the Creative Commons Attribution 4.0 License (</w:t>
      </w:r>
      <w:hyperlink r:id="rId11">
        <w:r w:rsidR="00A80A38" w:rsidRPr="00A80A38">
          <w:rPr>
            <w:rStyle w:val="Hyperlink"/>
            <w:rFonts w:ascii="Times New Roman" w:hAnsi="Times New Roman" w:cs="Times New Roman"/>
          </w:rPr>
          <w:t>https://creativecommons.org/licenses/by/4.0/</w:t>
        </w:r>
      </w:hyperlink>
      <w:r w:rsidRPr="00CA1057">
        <w:rPr>
          <w:rFonts w:ascii="Times New Roman" w:hAnsi="Times New Roman" w:cs="Times New Roman"/>
        </w:rPr>
        <w:t>)</w:t>
      </w:r>
      <w:r w:rsidRPr="00CA1057">
        <w:rPr>
          <w:rFonts w:ascii="Times New Roman" w:hAnsi="Times New Roman" w:cs="Times New Roman"/>
          <w:spacing w:val="1"/>
        </w:rPr>
        <w:t xml:space="preserve"> </w:t>
      </w:r>
      <w:r w:rsidRPr="00CA1057">
        <w:rPr>
          <w:rFonts w:ascii="Times New Roman" w:hAnsi="Times New Roman" w:cs="Times New Roman"/>
        </w:rPr>
        <w:t>by</w:t>
      </w:r>
      <w:r w:rsidRPr="00CA1057">
        <w:rPr>
          <w:rFonts w:ascii="Times New Roman" w:hAnsi="Times New Roman" w:cs="Times New Roman"/>
          <w:spacing w:val="7"/>
        </w:rPr>
        <w:t xml:space="preserve"> </w:t>
      </w:r>
      <w:r w:rsidRPr="00CA1057">
        <w:rPr>
          <w:rFonts w:ascii="Times New Roman" w:hAnsi="Times New Roman" w:cs="Times New Roman"/>
        </w:rPr>
        <w:t>Copernicus</w:t>
      </w:r>
      <w:r w:rsidRPr="00CA1057">
        <w:rPr>
          <w:rFonts w:ascii="Times New Roman" w:hAnsi="Times New Roman" w:cs="Times New Roman"/>
          <w:spacing w:val="4"/>
        </w:rPr>
        <w:t xml:space="preserve"> </w:t>
      </w:r>
      <w:r w:rsidRPr="00CA1057">
        <w:rPr>
          <w:rFonts w:ascii="Times New Roman" w:hAnsi="Times New Roman" w:cs="Times New Roman"/>
        </w:rPr>
        <w:t>Publications.</w:t>
      </w:r>
      <w:r w:rsidRPr="00CA1057">
        <w:rPr>
          <w:rFonts w:ascii="Times New Roman" w:hAnsi="Times New Roman" w:cs="Times New Roman"/>
          <w:spacing w:val="6"/>
        </w:rPr>
        <w:t xml:space="preserve"> </w:t>
      </w:r>
      <w:r w:rsidRPr="00CA1057">
        <w:rPr>
          <w:rFonts w:ascii="Times New Roman" w:hAnsi="Times New Roman" w:cs="Times New Roman"/>
        </w:rPr>
        <w:t>Under</w:t>
      </w:r>
      <w:r w:rsidRPr="00CA1057">
        <w:rPr>
          <w:rFonts w:ascii="Times New Roman" w:hAnsi="Times New Roman" w:cs="Times New Roman"/>
          <w:spacing w:val="7"/>
        </w:rPr>
        <w:t xml:space="preserve"> </w:t>
      </w:r>
      <w:r w:rsidRPr="00CA1057">
        <w:rPr>
          <w:rFonts w:ascii="Times New Roman" w:hAnsi="Times New Roman" w:cs="Times New Roman"/>
        </w:rPr>
        <w:t>this</w:t>
      </w:r>
      <w:r w:rsidRPr="00CA1057">
        <w:rPr>
          <w:rFonts w:ascii="Times New Roman" w:hAnsi="Times New Roman" w:cs="Times New Roman"/>
          <w:spacing w:val="7"/>
        </w:rPr>
        <w:t xml:space="preserve"> </w:t>
      </w:r>
      <w:r w:rsidRPr="00CA1057">
        <w:rPr>
          <w:rFonts w:ascii="Times New Roman" w:hAnsi="Times New Roman" w:cs="Times New Roman"/>
          <w:spacing w:val="-2"/>
        </w:rPr>
        <w:t>license,</w:t>
      </w:r>
      <w:r w:rsidR="00CA1057">
        <w:rPr>
          <w:rFonts w:ascii="Times New Roman" w:hAnsi="Times New Roman" w:cs="Times New Roman"/>
        </w:rPr>
        <w:t xml:space="preserve"> </w:t>
      </w:r>
      <w:r w:rsidRPr="00CA1057">
        <w:rPr>
          <w:rFonts w:ascii="Times New Roman" w:hAnsi="Times New Roman" w:cs="Times New Roman"/>
        </w:rPr>
        <w:t>the</w:t>
      </w:r>
      <w:r w:rsidRPr="00CA1057">
        <w:rPr>
          <w:rFonts w:ascii="Times New Roman" w:hAnsi="Times New Roman" w:cs="Times New Roman"/>
          <w:spacing w:val="-10"/>
        </w:rPr>
        <w:t xml:space="preserve"> </w:t>
      </w:r>
      <w:r w:rsidRPr="00CA1057">
        <w:rPr>
          <w:rFonts w:ascii="Times New Roman" w:hAnsi="Times New Roman" w:cs="Times New Roman"/>
        </w:rPr>
        <w:t>documents</w:t>
      </w:r>
      <w:r w:rsidRPr="00CA1057">
        <w:rPr>
          <w:rFonts w:ascii="Times New Roman" w:hAnsi="Times New Roman" w:cs="Times New Roman"/>
          <w:spacing w:val="-9"/>
        </w:rPr>
        <w:t xml:space="preserve"> </w:t>
      </w:r>
      <w:r w:rsidRPr="00CA1057">
        <w:rPr>
          <w:rFonts w:ascii="Times New Roman" w:hAnsi="Times New Roman" w:cs="Times New Roman"/>
        </w:rPr>
        <w:t>can</w:t>
      </w:r>
      <w:r w:rsidRPr="00CA1057">
        <w:rPr>
          <w:rFonts w:ascii="Times New Roman" w:hAnsi="Times New Roman" w:cs="Times New Roman"/>
          <w:spacing w:val="-10"/>
        </w:rPr>
        <w:t xml:space="preserve"> </w:t>
      </w:r>
      <w:r w:rsidRPr="00CA1057">
        <w:rPr>
          <w:rFonts w:ascii="Times New Roman" w:hAnsi="Times New Roman" w:cs="Times New Roman"/>
        </w:rPr>
        <w:t>be</w:t>
      </w:r>
      <w:r w:rsidRPr="00CA1057">
        <w:rPr>
          <w:rFonts w:ascii="Times New Roman" w:hAnsi="Times New Roman" w:cs="Times New Roman"/>
          <w:spacing w:val="-8"/>
        </w:rPr>
        <w:t xml:space="preserve"> </w:t>
      </w:r>
      <w:r w:rsidRPr="00CA1057">
        <w:rPr>
          <w:rFonts w:ascii="Times New Roman" w:hAnsi="Times New Roman" w:cs="Times New Roman"/>
        </w:rPr>
        <w:t>shared</w:t>
      </w:r>
      <w:r w:rsidRPr="00CA1057">
        <w:rPr>
          <w:rFonts w:ascii="Times New Roman" w:hAnsi="Times New Roman" w:cs="Times New Roman"/>
          <w:spacing w:val="-8"/>
        </w:rPr>
        <w:t xml:space="preserve"> </w:t>
      </w:r>
      <w:r w:rsidRPr="00CA1057">
        <w:rPr>
          <w:rFonts w:ascii="Times New Roman" w:hAnsi="Times New Roman" w:cs="Times New Roman"/>
        </w:rPr>
        <w:t>and</w:t>
      </w:r>
      <w:r w:rsidRPr="00CA1057">
        <w:rPr>
          <w:rFonts w:ascii="Times New Roman" w:hAnsi="Times New Roman" w:cs="Times New Roman"/>
          <w:spacing w:val="-8"/>
        </w:rPr>
        <w:t xml:space="preserve"> </w:t>
      </w:r>
      <w:r w:rsidRPr="00CA1057">
        <w:rPr>
          <w:rFonts w:ascii="Times New Roman" w:hAnsi="Times New Roman" w:cs="Times New Roman"/>
        </w:rPr>
        <w:t>adapted</w:t>
      </w:r>
      <w:r w:rsidRPr="00CA1057">
        <w:rPr>
          <w:rFonts w:ascii="Times New Roman" w:hAnsi="Times New Roman" w:cs="Times New Roman"/>
          <w:spacing w:val="-7"/>
        </w:rPr>
        <w:t xml:space="preserve"> </w:t>
      </w:r>
      <w:r w:rsidRPr="00CA1057">
        <w:rPr>
          <w:rFonts w:ascii="Times New Roman" w:hAnsi="Times New Roman" w:cs="Times New Roman"/>
        </w:rPr>
        <w:t>if</w:t>
      </w:r>
      <w:r w:rsidRPr="00CA1057">
        <w:rPr>
          <w:rFonts w:ascii="Times New Roman" w:hAnsi="Times New Roman" w:cs="Times New Roman"/>
          <w:spacing w:val="-8"/>
        </w:rPr>
        <w:t xml:space="preserve"> </w:t>
      </w:r>
      <w:r w:rsidRPr="00CA1057">
        <w:rPr>
          <w:rFonts w:ascii="Times New Roman" w:hAnsi="Times New Roman" w:cs="Times New Roman"/>
        </w:rPr>
        <w:t>appropriate</w:t>
      </w:r>
      <w:r w:rsidRPr="00CA1057">
        <w:rPr>
          <w:rFonts w:ascii="Times New Roman" w:hAnsi="Times New Roman" w:cs="Times New Roman"/>
          <w:spacing w:val="-8"/>
        </w:rPr>
        <w:t xml:space="preserve"> </w:t>
      </w:r>
      <w:r w:rsidRPr="00CA1057">
        <w:rPr>
          <w:rFonts w:ascii="Times New Roman" w:hAnsi="Times New Roman" w:cs="Times New Roman"/>
        </w:rPr>
        <w:t>credit</w:t>
      </w:r>
      <w:r w:rsidRPr="00CA1057">
        <w:rPr>
          <w:rFonts w:ascii="Times New Roman" w:hAnsi="Times New Roman" w:cs="Times New Roman"/>
          <w:spacing w:val="-8"/>
        </w:rPr>
        <w:t xml:space="preserve"> </w:t>
      </w:r>
      <w:r w:rsidRPr="00CA1057">
        <w:rPr>
          <w:rFonts w:ascii="Times New Roman" w:hAnsi="Times New Roman" w:cs="Times New Roman"/>
        </w:rPr>
        <w:t>is</w:t>
      </w:r>
      <w:r w:rsidRPr="00CA1057">
        <w:rPr>
          <w:rFonts w:ascii="Times New Roman" w:hAnsi="Times New Roman" w:cs="Times New Roman"/>
          <w:spacing w:val="-9"/>
        </w:rPr>
        <w:t xml:space="preserve"> </w:t>
      </w:r>
      <w:r w:rsidRPr="00CA1057">
        <w:rPr>
          <w:rFonts w:ascii="Times New Roman" w:hAnsi="Times New Roman" w:cs="Times New Roman"/>
        </w:rPr>
        <w:t>given,</w:t>
      </w:r>
      <w:r w:rsidRPr="00CA1057">
        <w:rPr>
          <w:rFonts w:ascii="Times New Roman" w:hAnsi="Times New Roman" w:cs="Times New Roman"/>
          <w:spacing w:val="-11"/>
        </w:rPr>
        <w:t xml:space="preserve"> </w:t>
      </w:r>
      <w:r w:rsidRPr="00CA1057">
        <w:rPr>
          <w:rFonts w:ascii="Times New Roman" w:hAnsi="Times New Roman" w:cs="Times New Roman"/>
        </w:rPr>
        <w:t>the</w:t>
      </w:r>
      <w:r w:rsidRPr="00CA1057">
        <w:rPr>
          <w:rFonts w:ascii="Times New Roman" w:hAnsi="Times New Roman" w:cs="Times New Roman"/>
          <w:spacing w:val="-8"/>
        </w:rPr>
        <w:t xml:space="preserve"> </w:t>
      </w:r>
      <w:r w:rsidRPr="00CA1057">
        <w:rPr>
          <w:rFonts w:ascii="Times New Roman" w:hAnsi="Times New Roman" w:cs="Times New Roman"/>
        </w:rPr>
        <w:t>license</w:t>
      </w:r>
      <w:r w:rsidRPr="00CA1057">
        <w:rPr>
          <w:rFonts w:ascii="Times New Roman" w:hAnsi="Times New Roman" w:cs="Times New Roman"/>
          <w:spacing w:val="-9"/>
        </w:rPr>
        <w:t xml:space="preserve"> </w:t>
      </w:r>
      <w:r w:rsidRPr="00CA1057">
        <w:rPr>
          <w:rFonts w:ascii="Times New Roman" w:hAnsi="Times New Roman" w:cs="Times New Roman"/>
        </w:rPr>
        <w:t>is</w:t>
      </w:r>
      <w:r w:rsidRPr="00CA1057">
        <w:rPr>
          <w:rFonts w:ascii="Times New Roman" w:hAnsi="Times New Roman" w:cs="Times New Roman"/>
          <w:spacing w:val="-9"/>
        </w:rPr>
        <w:t xml:space="preserve"> </w:t>
      </w:r>
      <w:r w:rsidRPr="00CA1057">
        <w:rPr>
          <w:rFonts w:ascii="Times New Roman" w:hAnsi="Times New Roman" w:cs="Times New Roman"/>
        </w:rPr>
        <w:t>linked,</w:t>
      </w:r>
      <w:r w:rsidRPr="00CA1057">
        <w:rPr>
          <w:rFonts w:ascii="Times New Roman" w:hAnsi="Times New Roman" w:cs="Times New Roman"/>
          <w:spacing w:val="-9"/>
        </w:rPr>
        <w:t xml:space="preserve"> </w:t>
      </w:r>
      <w:r w:rsidRPr="00CA1057">
        <w:rPr>
          <w:rFonts w:ascii="Times New Roman" w:hAnsi="Times New Roman" w:cs="Times New Roman"/>
        </w:rPr>
        <w:t xml:space="preserve">and changes are indicated. </w:t>
      </w:r>
    </w:p>
    <w:p w14:paraId="7EFD475B" w14:textId="74424AD1" w:rsidR="00D32190" w:rsidRPr="00CA1057" w:rsidRDefault="00CB6F2B" w:rsidP="00945B1E">
      <w:pPr>
        <w:pStyle w:val="BodyText"/>
        <w:spacing w:line="480" w:lineRule="auto"/>
        <w:ind w:firstLine="719"/>
        <w:jc w:val="both"/>
        <w:rPr>
          <w:rFonts w:ascii="Times New Roman" w:hAnsi="Times New Roman" w:cs="Times New Roman"/>
        </w:rPr>
      </w:pPr>
      <w:r w:rsidRPr="00CA1057">
        <w:rPr>
          <w:rFonts w:ascii="Times New Roman" w:hAnsi="Times New Roman" w:cs="Times New Roman"/>
        </w:rPr>
        <w:t xml:space="preserve">For more information on journal policy regarding license and copyright: </w:t>
      </w:r>
      <w:hyperlink r:id="rId12" w:history="1">
        <w:r w:rsidR="00F4225C" w:rsidRPr="006805C0">
          <w:rPr>
            <w:rStyle w:val="Hyperlink"/>
            <w:rFonts w:ascii="Times New Roman" w:hAnsi="Times New Roman" w:cs="Times New Roman"/>
          </w:rPr>
          <w:t>https://agupubs.onlinelibrary.wiley.com/hub/journal/24711403/open-access.html</w:t>
        </w:r>
      </w:hyperlink>
      <w:r w:rsidR="00507DFE" w:rsidRPr="00CA1057">
        <w:rPr>
          <w:rFonts w:ascii="Times New Roman" w:hAnsi="Times New Roman" w:cs="Times New Roman"/>
          <w:color w:val="0462C1"/>
          <w:spacing w:val="-2"/>
          <w:u w:val="single" w:color="0462C1"/>
        </w:rPr>
        <w:t xml:space="preserve">. </w:t>
      </w:r>
    </w:p>
    <w:p w14:paraId="790A124A" w14:textId="77777777" w:rsidR="00D32190" w:rsidRDefault="00D32190">
      <w:pPr>
        <w:spacing w:line="480" w:lineRule="auto"/>
        <w:jc w:val="both"/>
        <w:rPr>
          <w:rFonts w:ascii="Times New Roman" w:hAnsi="Times New Roman" w:cs="Times New Roman"/>
        </w:rPr>
      </w:pPr>
    </w:p>
    <w:p w14:paraId="6A22351F" w14:textId="77777777" w:rsidR="005903D4" w:rsidRDefault="005903D4">
      <w:pPr>
        <w:spacing w:line="480" w:lineRule="auto"/>
        <w:jc w:val="both"/>
        <w:rPr>
          <w:rFonts w:ascii="Times New Roman" w:hAnsi="Times New Roman" w:cs="Times New Roman"/>
        </w:rPr>
      </w:pPr>
    </w:p>
    <w:p w14:paraId="11C822E7" w14:textId="126C91CE" w:rsidR="005903D4" w:rsidRPr="00664D5E" w:rsidRDefault="005903D4">
      <w:pPr>
        <w:spacing w:line="480" w:lineRule="auto"/>
        <w:jc w:val="both"/>
        <w:rPr>
          <w:rFonts w:ascii="Times New Roman" w:hAnsi="Times New Roman" w:cs="Times New Roman"/>
        </w:rPr>
        <w:sectPr w:rsidR="005903D4" w:rsidRPr="00664D5E" w:rsidSect="00C51AC3">
          <w:pgSz w:w="12240" w:h="15840"/>
          <w:pgMar w:top="1440" w:right="1440" w:bottom="1440" w:left="2160" w:header="0" w:footer="1056" w:gutter="0"/>
          <w:cols w:space="720"/>
          <w:docGrid w:linePitch="299"/>
        </w:sectPr>
      </w:pPr>
    </w:p>
    <w:p w14:paraId="4E126B97" w14:textId="11611A60" w:rsidR="00C166C2" w:rsidRPr="00DA4D0F" w:rsidRDefault="00CB6F2B" w:rsidP="00DA4D0F">
      <w:pPr>
        <w:spacing w:before="20"/>
        <w:ind w:left="100"/>
        <w:rPr>
          <w:rFonts w:ascii="Times New Roman" w:hAnsi="Times New Roman" w:cs="Times New Roman"/>
          <w:noProof/>
          <w:sz w:val="28"/>
          <w:szCs w:val="28"/>
        </w:rPr>
      </w:pPr>
      <w:r w:rsidRPr="00C51AC3">
        <w:rPr>
          <w:rFonts w:ascii="Times New Roman" w:hAnsi="Times New Roman" w:cs="Times New Roman"/>
          <w:sz w:val="28"/>
          <w:szCs w:val="28"/>
        </w:rPr>
        <w:lastRenderedPageBreak/>
        <w:t>TABLE</w:t>
      </w:r>
      <w:r w:rsidRPr="00C51AC3">
        <w:rPr>
          <w:rFonts w:ascii="Times New Roman" w:hAnsi="Times New Roman" w:cs="Times New Roman"/>
          <w:spacing w:val="-9"/>
          <w:sz w:val="28"/>
          <w:szCs w:val="28"/>
        </w:rPr>
        <w:t xml:space="preserve"> </w:t>
      </w:r>
      <w:r w:rsidRPr="00C51AC3">
        <w:rPr>
          <w:rFonts w:ascii="Times New Roman" w:hAnsi="Times New Roman" w:cs="Times New Roman"/>
          <w:sz w:val="28"/>
          <w:szCs w:val="28"/>
        </w:rPr>
        <w:t>OF</w:t>
      </w:r>
      <w:r w:rsidRPr="00C51AC3">
        <w:rPr>
          <w:rFonts w:ascii="Times New Roman" w:hAnsi="Times New Roman" w:cs="Times New Roman"/>
          <w:spacing w:val="-8"/>
          <w:sz w:val="28"/>
          <w:szCs w:val="28"/>
        </w:rPr>
        <w:t xml:space="preserve"> </w:t>
      </w:r>
      <w:r w:rsidRPr="00C51AC3">
        <w:rPr>
          <w:rFonts w:ascii="Times New Roman" w:hAnsi="Times New Roman" w:cs="Times New Roman"/>
          <w:spacing w:val="-2"/>
          <w:sz w:val="28"/>
          <w:szCs w:val="28"/>
        </w:rPr>
        <w:t>CONTENTS</w:t>
      </w:r>
      <w:r w:rsidR="00C166C2">
        <w:rPr>
          <w:rFonts w:ascii="Times New Roman" w:hAnsi="Times New Roman" w:cs="Times New Roman"/>
          <w:sz w:val="32"/>
        </w:rPr>
        <w:fldChar w:fldCharType="begin"/>
      </w:r>
      <w:r w:rsidR="00C166C2">
        <w:rPr>
          <w:rFonts w:ascii="Times New Roman" w:hAnsi="Times New Roman" w:cs="Times New Roman"/>
          <w:sz w:val="32"/>
        </w:rPr>
        <w:instrText xml:space="preserve"> TOC \o "1-4" \h \z \u </w:instrText>
      </w:r>
      <w:r w:rsidR="00C166C2">
        <w:rPr>
          <w:rFonts w:ascii="Times New Roman" w:hAnsi="Times New Roman" w:cs="Times New Roman"/>
          <w:sz w:val="32"/>
        </w:rPr>
        <w:fldChar w:fldCharType="separate"/>
      </w:r>
    </w:p>
    <w:p w14:paraId="33B66C47" w14:textId="71EBEF40" w:rsidR="00C166C2" w:rsidRDefault="00000000">
      <w:pPr>
        <w:pStyle w:val="TOC1"/>
        <w:tabs>
          <w:tab w:val="right" w:leader="dot" w:pos="8630"/>
        </w:tabs>
        <w:rPr>
          <w:rFonts w:asciiTheme="minorHAnsi" w:eastAsiaTheme="minorEastAsia" w:hAnsiTheme="minorHAnsi" w:cstheme="minorBidi"/>
          <w:noProof/>
          <w:sz w:val="22"/>
          <w:szCs w:val="22"/>
        </w:rPr>
      </w:pPr>
      <w:hyperlink w:anchor="_Toc118042267" w:history="1">
        <w:r w:rsidR="00C166C2" w:rsidRPr="002774A2">
          <w:rPr>
            <w:rStyle w:val="Hyperlink"/>
            <w:rFonts w:cs="Times New Roman"/>
            <w:noProof/>
            <w:spacing w:val="-2"/>
          </w:rPr>
          <w:t>ABSTRACT</w:t>
        </w:r>
        <w:r w:rsidR="00C166C2">
          <w:rPr>
            <w:noProof/>
            <w:webHidden/>
          </w:rPr>
          <w:tab/>
        </w:r>
        <w:r w:rsidR="00ED007E">
          <w:rPr>
            <w:noProof/>
            <w:webHidden/>
          </w:rPr>
          <w:t>iv</w:t>
        </w:r>
      </w:hyperlink>
    </w:p>
    <w:p w14:paraId="7864B343" w14:textId="3EDEFC5B" w:rsidR="00C166C2" w:rsidRDefault="00000000">
      <w:pPr>
        <w:pStyle w:val="TOC1"/>
        <w:tabs>
          <w:tab w:val="right" w:leader="dot" w:pos="8630"/>
        </w:tabs>
        <w:rPr>
          <w:rFonts w:asciiTheme="minorHAnsi" w:eastAsiaTheme="minorEastAsia" w:hAnsiTheme="minorHAnsi" w:cstheme="minorBidi"/>
          <w:noProof/>
          <w:sz w:val="22"/>
          <w:szCs w:val="22"/>
        </w:rPr>
      </w:pPr>
      <w:hyperlink w:anchor="_Toc118042268" w:history="1">
        <w:r w:rsidR="00C166C2" w:rsidRPr="002774A2">
          <w:rPr>
            <w:rStyle w:val="Hyperlink"/>
            <w:rFonts w:cs="Times New Roman"/>
            <w:noProof/>
            <w:spacing w:val="-2"/>
          </w:rPr>
          <w:t>ACKNOWLEDGEMENTS</w:t>
        </w:r>
        <w:r w:rsidR="00C166C2">
          <w:rPr>
            <w:noProof/>
            <w:webHidden/>
          </w:rPr>
          <w:tab/>
        </w:r>
        <w:r w:rsidR="00C7501A">
          <w:rPr>
            <w:noProof/>
            <w:webHidden/>
          </w:rPr>
          <w:t>vii</w:t>
        </w:r>
      </w:hyperlink>
    </w:p>
    <w:p w14:paraId="4A3DF884" w14:textId="60B2C69F" w:rsidR="00C166C2" w:rsidRDefault="00000000">
      <w:pPr>
        <w:pStyle w:val="TOC1"/>
        <w:tabs>
          <w:tab w:val="right" w:leader="dot" w:pos="8630"/>
        </w:tabs>
        <w:rPr>
          <w:rFonts w:asciiTheme="minorHAnsi" w:eastAsiaTheme="minorEastAsia" w:hAnsiTheme="minorHAnsi" w:cstheme="minorBidi"/>
          <w:noProof/>
          <w:sz w:val="22"/>
          <w:szCs w:val="22"/>
        </w:rPr>
      </w:pPr>
      <w:hyperlink w:anchor="_Toc118042269" w:history="1">
        <w:r w:rsidR="00C166C2" w:rsidRPr="002774A2">
          <w:rPr>
            <w:rStyle w:val="Hyperlink"/>
            <w:rFonts w:cs="Times New Roman"/>
            <w:noProof/>
            <w:spacing w:val="-2"/>
          </w:rPr>
          <w:t>COPYRIGHT</w:t>
        </w:r>
        <w:r w:rsidR="00C166C2" w:rsidRPr="002774A2">
          <w:rPr>
            <w:rStyle w:val="Hyperlink"/>
            <w:rFonts w:cs="Times New Roman"/>
            <w:noProof/>
            <w:spacing w:val="-3"/>
          </w:rPr>
          <w:t xml:space="preserve"> </w:t>
        </w:r>
        <w:r w:rsidR="00C166C2" w:rsidRPr="002774A2">
          <w:rPr>
            <w:rStyle w:val="Hyperlink"/>
            <w:rFonts w:cs="Times New Roman"/>
            <w:noProof/>
            <w:spacing w:val="-2"/>
          </w:rPr>
          <w:t>NOTICE</w:t>
        </w:r>
        <w:r w:rsidR="00C166C2">
          <w:rPr>
            <w:noProof/>
            <w:webHidden/>
          </w:rPr>
          <w:tab/>
        </w:r>
        <w:r w:rsidR="00C7501A">
          <w:rPr>
            <w:noProof/>
            <w:webHidden/>
          </w:rPr>
          <w:t>viii</w:t>
        </w:r>
      </w:hyperlink>
    </w:p>
    <w:p w14:paraId="4673BE70" w14:textId="5B170161" w:rsidR="00C166C2" w:rsidRDefault="00000000">
      <w:pPr>
        <w:pStyle w:val="TOC1"/>
        <w:tabs>
          <w:tab w:val="right" w:leader="dot" w:pos="8630"/>
        </w:tabs>
        <w:rPr>
          <w:noProof/>
        </w:rPr>
      </w:pPr>
      <w:hyperlink w:anchor="_Toc118042270" w:history="1">
        <w:r w:rsidR="00C166C2" w:rsidRPr="002774A2">
          <w:rPr>
            <w:rStyle w:val="Hyperlink"/>
            <w:rFonts w:cs="Times New Roman"/>
            <w:noProof/>
          </w:rPr>
          <w:t>LIST</w:t>
        </w:r>
        <w:r w:rsidR="00C166C2" w:rsidRPr="002774A2">
          <w:rPr>
            <w:rStyle w:val="Hyperlink"/>
            <w:rFonts w:cs="Times New Roman"/>
            <w:noProof/>
            <w:spacing w:val="-7"/>
          </w:rPr>
          <w:t xml:space="preserve"> </w:t>
        </w:r>
        <w:r w:rsidR="00C166C2" w:rsidRPr="002774A2">
          <w:rPr>
            <w:rStyle w:val="Hyperlink"/>
            <w:rFonts w:cs="Times New Roman"/>
            <w:noProof/>
          </w:rPr>
          <w:t>OF</w:t>
        </w:r>
        <w:r w:rsidR="00C166C2" w:rsidRPr="002774A2">
          <w:rPr>
            <w:rStyle w:val="Hyperlink"/>
            <w:rFonts w:cs="Times New Roman"/>
            <w:noProof/>
            <w:spacing w:val="-5"/>
          </w:rPr>
          <w:t xml:space="preserve"> </w:t>
        </w:r>
        <w:r w:rsidR="00ED007E">
          <w:rPr>
            <w:rStyle w:val="Hyperlink"/>
            <w:rFonts w:cs="Times New Roman"/>
            <w:noProof/>
            <w:spacing w:val="-2"/>
          </w:rPr>
          <w:t>TABLES</w:t>
        </w:r>
        <w:r w:rsidR="00C166C2">
          <w:rPr>
            <w:noProof/>
            <w:webHidden/>
          </w:rPr>
          <w:tab/>
        </w:r>
        <w:r w:rsidR="00C7501A">
          <w:rPr>
            <w:noProof/>
            <w:webHidden/>
          </w:rPr>
          <w:t>x</w:t>
        </w:r>
        <w:r w:rsidR="009E5B14">
          <w:rPr>
            <w:noProof/>
            <w:webHidden/>
          </w:rPr>
          <w:t>i</w:t>
        </w:r>
        <w:r w:rsidR="00C7501A">
          <w:rPr>
            <w:noProof/>
            <w:webHidden/>
          </w:rPr>
          <w:t>i</w:t>
        </w:r>
      </w:hyperlink>
    </w:p>
    <w:p w14:paraId="189FE865" w14:textId="1C9CC52D" w:rsidR="00ED007E" w:rsidRDefault="00000000" w:rsidP="00ED007E">
      <w:pPr>
        <w:pStyle w:val="TOC1"/>
        <w:tabs>
          <w:tab w:val="right" w:leader="dot" w:pos="8630"/>
        </w:tabs>
        <w:rPr>
          <w:noProof/>
        </w:rPr>
      </w:pPr>
      <w:hyperlink w:anchor="_Toc118042270" w:history="1">
        <w:r w:rsidR="00ED007E" w:rsidRPr="002774A2">
          <w:rPr>
            <w:rStyle w:val="Hyperlink"/>
            <w:rFonts w:cs="Times New Roman"/>
            <w:noProof/>
          </w:rPr>
          <w:t>LIST</w:t>
        </w:r>
        <w:r w:rsidR="00ED007E" w:rsidRPr="002774A2">
          <w:rPr>
            <w:rStyle w:val="Hyperlink"/>
            <w:rFonts w:cs="Times New Roman"/>
            <w:noProof/>
            <w:spacing w:val="-7"/>
          </w:rPr>
          <w:t xml:space="preserve"> </w:t>
        </w:r>
        <w:r w:rsidR="00ED007E" w:rsidRPr="002774A2">
          <w:rPr>
            <w:rStyle w:val="Hyperlink"/>
            <w:rFonts w:cs="Times New Roman"/>
            <w:noProof/>
          </w:rPr>
          <w:t>OF</w:t>
        </w:r>
        <w:r w:rsidR="00ED007E" w:rsidRPr="002774A2">
          <w:rPr>
            <w:rStyle w:val="Hyperlink"/>
            <w:rFonts w:cs="Times New Roman"/>
            <w:noProof/>
            <w:spacing w:val="-5"/>
          </w:rPr>
          <w:t xml:space="preserve"> </w:t>
        </w:r>
        <w:r w:rsidR="00ED007E" w:rsidRPr="002774A2">
          <w:rPr>
            <w:rStyle w:val="Hyperlink"/>
            <w:rFonts w:cs="Times New Roman"/>
            <w:noProof/>
            <w:spacing w:val="-2"/>
          </w:rPr>
          <w:t>FIGURES</w:t>
        </w:r>
        <w:r w:rsidR="00ED007E">
          <w:rPr>
            <w:noProof/>
            <w:webHidden/>
          </w:rPr>
          <w:tab/>
        </w:r>
      </w:hyperlink>
      <w:r w:rsidR="00C7501A">
        <w:rPr>
          <w:noProof/>
        </w:rPr>
        <w:t>x</w:t>
      </w:r>
      <w:r w:rsidR="009E5B14">
        <w:rPr>
          <w:noProof/>
        </w:rPr>
        <w:t>i</w:t>
      </w:r>
      <w:r w:rsidR="00C7501A">
        <w:rPr>
          <w:noProof/>
        </w:rPr>
        <w:t>ii</w:t>
      </w:r>
    </w:p>
    <w:p w14:paraId="615DAA66" w14:textId="208AC498" w:rsidR="00C166C2" w:rsidRDefault="00000000">
      <w:pPr>
        <w:pStyle w:val="TOC2"/>
        <w:tabs>
          <w:tab w:val="left" w:pos="1060"/>
          <w:tab w:val="right" w:leader="dot" w:pos="8630"/>
        </w:tabs>
        <w:rPr>
          <w:rFonts w:asciiTheme="minorHAnsi" w:eastAsiaTheme="minorEastAsia" w:hAnsiTheme="minorHAnsi" w:cstheme="minorBidi"/>
          <w:noProof/>
          <w:sz w:val="22"/>
          <w:szCs w:val="22"/>
        </w:rPr>
      </w:pPr>
      <w:hyperlink w:anchor="_Toc118042271" w:history="1">
        <w:r w:rsidR="00C166C2" w:rsidRPr="002774A2">
          <w:rPr>
            <w:rStyle w:val="Hyperlink"/>
            <w:rFonts w:cs="Times New Roman"/>
            <w:noProof/>
            <w:w w:val="99"/>
          </w:rPr>
          <w:t>1</w:t>
        </w:r>
        <w:r w:rsidR="00C166C2">
          <w:rPr>
            <w:rFonts w:asciiTheme="minorHAnsi" w:eastAsiaTheme="minorEastAsia" w:hAnsiTheme="minorHAnsi" w:cstheme="minorBidi"/>
            <w:noProof/>
            <w:sz w:val="22"/>
            <w:szCs w:val="22"/>
          </w:rPr>
          <w:tab/>
        </w:r>
        <w:r w:rsidR="00C166C2" w:rsidRPr="002774A2">
          <w:rPr>
            <w:rStyle w:val="Hyperlink"/>
            <w:rFonts w:cs="Times New Roman"/>
            <w:noProof/>
          </w:rPr>
          <w:t>Introduction</w:t>
        </w:r>
        <w:r w:rsidR="00C166C2">
          <w:rPr>
            <w:noProof/>
            <w:webHidden/>
          </w:rPr>
          <w:tab/>
        </w:r>
        <w:r w:rsidR="00C166C2">
          <w:rPr>
            <w:noProof/>
            <w:webHidden/>
          </w:rPr>
          <w:fldChar w:fldCharType="begin"/>
        </w:r>
        <w:r w:rsidR="00C166C2">
          <w:rPr>
            <w:noProof/>
            <w:webHidden/>
          </w:rPr>
          <w:instrText xml:space="preserve"> PAGEREF _Toc118042271 \h </w:instrText>
        </w:r>
        <w:r w:rsidR="00C166C2">
          <w:rPr>
            <w:noProof/>
            <w:webHidden/>
          </w:rPr>
        </w:r>
        <w:r w:rsidR="00C166C2">
          <w:rPr>
            <w:noProof/>
            <w:webHidden/>
          </w:rPr>
          <w:fldChar w:fldCharType="separate"/>
        </w:r>
        <w:r w:rsidR="00CC23AF">
          <w:rPr>
            <w:noProof/>
            <w:webHidden/>
          </w:rPr>
          <w:t>1</w:t>
        </w:r>
        <w:r w:rsidR="00C166C2">
          <w:rPr>
            <w:noProof/>
            <w:webHidden/>
          </w:rPr>
          <w:fldChar w:fldCharType="end"/>
        </w:r>
      </w:hyperlink>
    </w:p>
    <w:p w14:paraId="615EF17B" w14:textId="5C13BB17"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72" w:history="1">
        <w:r w:rsidR="00C166C2" w:rsidRPr="002774A2">
          <w:rPr>
            <w:rStyle w:val="Hyperlink"/>
            <w:rFonts w:cs="Times New Roman"/>
            <w:noProof/>
            <w:spacing w:val="-1"/>
          </w:rPr>
          <w:t>1.1.</w:t>
        </w:r>
        <w:r w:rsidR="00C166C2">
          <w:rPr>
            <w:rFonts w:asciiTheme="minorHAnsi" w:eastAsiaTheme="minorEastAsia" w:hAnsiTheme="minorHAnsi" w:cstheme="minorBidi"/>
            <w:noProof/>
            <w:sz w:val="22"/>
            <w:szCs w:val="22"/>
          </w:rPr>
          <w:tab/>
        </w:r>
        <w:r w:rsidR="00C166C2" w:rsidRPr="002774A2">
          <w:rPr>
            <w:rStyle w:val="Hyperlink"/>
            <w:rFonts w:cs="Times New Roman"/>
            <w:noProof/>
          </w:rPr>
          <w:t>Clouds over the Southern Ocean</w:t>
        </w:r>
        <w:r w:rsidR="00C166C2">
          <w:rPr>
            <w:noProof/>
            <w:webHidden/>
          </w:rPr>
          <w:tab/>
        </w:r>
        <w:r w:rsidR="00C166C2">
          <w:rPr>
            <w:noProof/>
            <w:webHidden/>
          </w:rPr>
          <w:fldChar w:fldCharType="begin"/>
        </w:r>
        <w:r w:rsidR="00C166C2">
          <w:rPr>
            <w:noProof/>
            <w:webHidden/>
          </w:rPr>
          <w:instrText xml:space="preserve"> PAGEREF _Toc118042272 \h </w:instrText>
        </w:r>
        <w:r w:rsidR="00C166C2">
          <w:rPr>
            <w:noProof/>
            <w:webHidden/>
          </w:rPr>
        </w:r>
        <w:r w:rsidR="00C166C2">
          <w:rPr>
            <w:noProof/>
            <w:webHidden/>
          </w:rPr>
          <w:fldChar w:fldCharType="separate"/>
        </w:r>
        <w:r w:rsidR="00CC23AF">
          <w:rPr>
            <w:noProof/>
            <w:webHidden/>
          </w:rPr>
          <w:t>1</w:t>
        </w:r>
        <w:r w:rsidR="00C166C2">
          <w:rPr>
            <w:noProof/>
            <w:webHidden/>
          </w:rPr>
          <w:fldChar w:fldCharType="end"/>
        </w:r>
      </w:hyperlink>
    </w:p>
    <w:p w14:paraId="7663D34E" w14:textId="3C08A805"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74" w:history="1">
        <w:r w:rsidR="00C166C2" w:rsidRPr="002774A2">
          <w:rPr>
            <w:rStyle w:val="Hyperlink"/>
            <w:rFonts w:cs="Times New Roman"/>
            <w:noProof/>
            <w:spacing w:val="-1"/>
          </w:rPr>
          <w:t>1.2.</w:t>
        </w:r>
        <w:r w:rsidR="00C166C2">
          <w:rPr>
            <w:rFonts w:asciiTheme="minorHAnsi" w:eastAsiaTheme="minorEastAsia" w:hAnsiTheme="minorHAnsi" w:cstheme="minorBidi"/>
            <w:noProof/>
            <w:sz w:val="22"/>
            <w:szCs w:val="22"/>
          </w:rPr>
          <w:tab/>
        </w:r>
        <w:r w:rsidR="00C166C2" w:rsidRPr="002774A2">
          <w:rPr>
            <w:rStyle w:val="Hyperlink"/>
            <w:rFonts w:cs="Times New Roman"/>
            <w:noProof/>
          </w:rPr>
          <w:t>Simulating Southern Ocean Clouds</w:t>
        </w:r>
        <w:r w:rsidR="00C166C2">
          <w:rPr>
            <w:noProof/>
            <w:webHidden/>
          </w:rPr>
          <w:tab/>
        </w:r>
        <w:r w:rsidR="00C166C2">
          <w:rPr>
            <w:noProof/>
            <w:webHidden/>
          </w:rPr>
          <w:fldChar w:fldCharType="begin"/>
        </w:r>
        <w:r w:rsidR="00C166C2">
          <w:rPr>
            <w:noProof/>
            <w:webHidden/>
          </w:rPr>
          <w:instrText xml:space="preserve"> PAGEREF _Toc118042274 \h </w:instrText>
        </w:r>
        <w:r w:rsidR="00C166C2">
          <w:rPr>
            <w:noProof/>
            <w:webHidden/>
          </w:rPr>
        </w:r>
        <w:r w:rsidR="00C166C2">
          <w:rPr>
            <w:noProof/>
            <w:webHidden/>
          </w:rPr>
          <w:fldChar w:fldCharType="separate"/>
        </w:r>
        <w:r w:rsidR="00CC23AF">
          <w:rPr>
            <w:noProof/>
            <w:webHidden/>
          </w:rPr>
          <w:t>2</w:t>
        </w:r>
        <w:r w:rsidR="00C166C2">
          <w:rPr>
            <w:noProof/>
            <w:webHidden/>
          </w:rPr>
          <w:fldChar w:fldCharType="end"/>
        </w:r>
      </w:hyperlink>
    </w:p>
    <w:p w14:paraId="6E0FF15D" w14:textId="506D150D"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77" w:history="1">
        <w:r w:rsidR="00C166C2" w:rsidRPr="002774A2">
          <w:rPr>
            <w:rStyle w:val="Hyperlink"/>
            <w:rFonts w:cs="Times New Roman"/>
            <w:noProof/>
            <w:spacing w:val="-1"/>
          </w:rPr>
          <w:t>1.3.</w:t>
        </w:r>
        <w:r w:rsidR="00C166C2">
          <w:rPr>
            <w:rFonts w:asciiTheme="minorHAnsi" w:eastAsiaTheme="minorEastAsia" w:hAnsiTheme="minorHAnsi" w:cstheme="minorBidi"/>
            <w:noProof/>
            <w:sz w:val="22"/>
            <w:szCs w:val="22"/>
          </w:rPr>
          <w:tab/>
        </w:r>
        <w:r w:rsidR="00C166C2" w:rsidRPr="002774A2">
          <w:rPr>
            <w:rStyle w:val="Hyperlink"/>
            <w:rFonts w:cs="Times New Roman"/>
            <w:noProof/>
          </w:rPr>
          <w:t>Ice initiation mechanisms</w:t>
        </w:r>
        <w:r w:rsidR="00C166C2">
          <w:rPr>
            <w:noProof/>
            <w:webHidden/>
          </w:rPr>
          <w:tab/>
        </w:r>
        <w:r w:rsidR="00C166C2">
          <w:rPr>
            <w:noProof/>
            <w:webHidden/>
          </w:rPr>
          <w:fldChar w:fldCharType="begin"/>
        </w:r>
        <w:r w:rsidR="00C166C2">
          <w:rPr>
            <w:noProof/>
            <w:webHidden/>
          </w:rPr>
          <w:instrText xml:space="preserve"> PAGEREF _Toc118042277 \h </w:instrText>
        </w:r>
        <w:r w:rsidR="00C166C2">
          <w:rPr>
            <w:noProof/>
            <w:webHidden/>
          </w:rPr>
        </w:r>
        <w:r w:rsidR="00C166C2">
          <w:rPr>
            <w:noProof/>
            <w:webHidden/>
          </w:rPr>
          <w:fldChar w:fldCharType="separate"/>
        </w:r>
        <w:r w:rsidR="00CC23AF">
          <w:rPr>
            <w:noProof/>
            <w:webHidden/>
          </w:rPr>
          <w:t>3</w:t>
        </w:r>
        <w:r w:rsidR="00C166C2">
          <w:rPr>
            <w:noProof/>
            <w:webHidden/>
          </w:rPr>
          <w:fldChar w:fldCharType="end"/>
        </w:r>
      </w:hyperlink>
    </w:p>
    <w:p w14:paraId="0ABFCE80" w14:textId="7B303C23"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0" w:history="1">
        <w:r w:rsidR="00C166C2" w:rsidRPr="002774A2">
          <w:rPr>
            <w:rStyle w:val="Hyperlink"/>
            <w:rFonts w:cs="Times New Roman"/>
            <w:noProof/>
            <w:spacing w:val="-1"/>
          </w:rPr>
          <w:t>1.4.</w:t>
        </w:r>
        <w:r w:rsidR="00C166C2">
          <w:rPr>
            <w:rFonts w:asciiTheme="minorHAnsi" w:eastAsiaTheme="minorEastAsia" w:hAnsiTheme="minorHAnsi" w:cstheme="minorBidi"/>
            <w:noProof/>
            <w:sz w:val="22"/>
            <w:szCs w:val="22"/>
          </w:rPr>
          <w:tab/>
        </w:r>
        <w:r w:rsidR="00C166C2" w:rsidRPr="002774A2">
          <w:rPr>
            <w:rStyle w:val="Hyperlink"/>
            <w:rFonts w:cs="Times New Roman"/>
            <w:noProof/>
          </w:rPr>
          <w:t>Clouds over the Tasmanian Passage</w:t>
        </w:r>
        <w:r w:rsidR="00C166C2">
          <w:rPr>
            <w:noProof/>
            <w:webHidden/>
          </w:rPr>
          <w:tab/>
        </w:r>
        <w:r w:rsidR="00C166C2">
          <w:rPr>
            <w:noProof/>
            <w:webHidden/>
          </w:rPr>
          <w:fldChar w:fldCharType="begin"/>
        </w:r>
        <w:r w:rsidR="00C166C2">
          <w:rPr>
            <w:noProof/>
            <w:webHidden/>
          </w:rPr>
          <w:instrText xml:space="preserve"> PAGEREF _Toc118042280 \h </w:instrText>
        </w:r>
        <w:r w:rsidR="00C166C2">
          <w:rPr>
            <w:noProof/>
            <w:webHidden/>
          </w:rPr>
        </w:r>
        <w:r w:rsidR="00C166C2">
          <w:rPr>
            <w:noProof/>
            <w:webHidden/>
          </w:rPr>
          <w:fldChar w:fldCharType="separate"/>
        </w:r>
        <w:r w:rsidR="00CC23AF">
          <w:rPr>
            <w:noProof/>
            <w:webHidden/>
          </w:rPr>
          <w:t>4</w:t>
        </w:r>
        <w:r w:rsidR="00C166C2">
          <w:rPr>
            <w:noProof/>
            <w:webHidden/>
          </w:rPr>
          <w:fldChar w:fldCharType="end"/>
        </w:r>
      </w:hyperlink>
    </w:p>
    <w:p w14:paraId="7F6B1DE2" w14:textId="3D07C3F3" w:rsidR="00C166C2" w:rsidRDefault="00000000">
      <w:pPr>
        <w:pStyle w:val="TOC2"/>
        <w:tabs>
          <w:tab w:val="left" w:pos="1060"/>
          <w:tab w:val="right" w:leader="dot" w:pos="8630"/>
        </w:tabs>
        <w:rPr>
          <w:rFonts w:asciiTheme="minorHAnsi" w:eastAsiaTheme="minorEastAsia" w:hAnsiTheme="minorHAnsi" w:cstheme="minorBidi"/>
          <w:noProof/>
          <w:sz w:val="22"/>
          <w:szCs w:val="22"/>
        </w:rPr>
      </w:pPr>
      <w:hyperlink w:anchor="_Toc118042283" w:history="1">
        <w:r w:rsidR="00C166C2" w:rsidRPr="002774A2">
          <w:rPr>
            <w:rStyle w:val="Hyperlink"/>
            <w:rFonts w:cs="Times New Roman"/>
            <w:noProof/>
            <w:w w:val="99"/>
          </w:rPr>
          <w:t>2</w:t>
        </w:r>
        <w:r w:rsidR="00C166C2">
          <w:rPr>
            <w:rFonts w:asciiTheme="minorHAnsi" w:eastAsiaTheme="minorEastAsia" w:hAnsiTheme="minorHAnsi" w:cstheme="minorBidi"/>
            <w:noProof/>
            <w:sz w:val="22"/>
            <w:szCs w:val="22"/>
          </w:rPr>
          <w:tab/>
        </w:r>
        <w:r w:rsidR="00C166C2" w:rsidRPr="002774A2">
          <w:rPr>
            <w:rStyle w:val="Hyperlink"/>
            <w:rFonts w:cs="Times New Roman"/>
            <w:noProof/>
          </w:rPr>
          <w:t>Characterizing the occurrence and spatial heterogeneity of liquid, ice and mixed phase low-level clouds over the Southern Ocean using in situ observations acquired during SOCRATES</w:t>
        </w:r>
        <w:r w:rsidR="00C166C2">
          <w:rPr>
            <w:noProof/>
            <w:webHidden/>
          </w:rPr>
          <w:tab/>
        </w:r>
        <w:r w:rsidR="00C166C2">
          <w:rPr>
            <w:noProof/>
            <w:webHidden/>
          </w:rPr>
          <w:fldChar w:fldCharType="begin"/>
        </w:r>
        <w:r w:rsidR="00C166C2">
          <w:rPr>
            <w:noProof/>
            <w:webHidden/>
          </w:rPr>
          <w:instrText xml:space="preserve"> PAGEREF _Toc118042283 \h </w:instrText>
        </w:r>
        <w:r w:rsidR="00C166C2">
          <w:rPr>
            <w:noProof/>
            <w:webHidden/>
          </w:rPr>
        </w:r>
        <w:r w:rsidR="00C166C2">
          <w:rPr>
            <w:noProof/>
            <w:webHidden/>
          </w:rPr>
          <w:fldChar w:fldCharType="separate"/>
        </w:r>
        <w:r w:rsidR="00CC23AF">
          <w:rPr>
            <w:noProof/>
            <w:webHidden/>
          </w:rPr>
          <w:t>7</w:t>
        </w:r>
        <w:r w:rsidR="00C166C2">
          <w:rPr>
            <w:noProof/>
            <w:webHidden/>
          </w:rPr>
          <w:fldChar w:fldCharType="end"/>
        </w:r>
      </w:hyperlink>
    </w:p>
    <w:p w14:paraId="4B665805" w14:textId="6DF04D26"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4" w:history="1">
        <w:r w:rsidR="00C166C2" w:rsidRPr="002774A2">
          <w:rPr>
            <w:rStyle w:val="Hyperlink"/>
            <w:rFonts w:cs="Times New Roman"/>
            <w:noProof/>
            <w:spacing w:val="-1"/>
          </w:rPr>
          <w:t>2.1.</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Introduction</w:t>
        </w:r>
        <w:r w:rsidR="00C166C2">
          <w:rPr>
            <w:noProof/>
            <w:webHidden/>
          </w:rPr>
          <w:tab/>
        </w:r>
        <w:r w:rsidR="00C166C2">
          <w:rPr>
            <w:noProof/>
            <w:webHidden/>
          </w:rPr>
          <w:fldChar w:fldCharType="begin"/>
        </w:r>
        <w:r w:rsidR="00C166C2">
          <w:rPr>
            <w:noProof/>
            <w:webHidden/>
          </w:rPr>
          <w:instrText xml:space="preserve"> PAGEREF _Toc118042284 \h </w:instrText>
        </w:r>
        <w:r w:rsidR="00C166C2">
          <w:rPr>
            <w:noProof/>
            <w:webHidden/>
          </w:rPr>
        </w:r>
        <w:r w:rsidR="00C166C2">
          <w:rPr>
            <w:noProof/>
            <w:webHidden/>
          </w:rPr>
          <w:fldChar w:fldCharType="separate"/>
        </w:r>
        <w:r w:rsidR="00CC23AF">
          <w:rPr>
            <w:noProof/>
            <w:webHidden/>
          </w:rPr>
          <w:t>7</w:t>
        </w:r>
        <w:r w:rsidR="00C166C2">
          <w:rPr>
            <w:noProof/>
            <w:webHidden/>
          </w:rPr>
          <w:fldChar w:fldCharType="end"/>
        </w:r>
      </w:hyperlink>
    </w:p>
    <w:p w14:paraId="304B8777" w14:textId="60962DD7"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5" w:history="1">
        <w:r w:rsidR="00C166C2" w:rsidRPr="002774A2">
          <w:rPr>
            <w:rStyle w:val="Hyperlink"/>
            <w:rFonts w:cs="Times New Roman"/>
            <w:noProof/>
            <w:spacing w:val="-1"/>
          </w:rPr>
          <w:t>2.2.</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Dataset and experimental setup</w:t>
        </w:r>
        <w:r w:rsidR="00C166C2">
          <w:rPr>
            <w:noProof/>
            <w:webHidden/>
          </w:rPr>
          <w:tab/>
        </w:r>
        <w:r w:rsidR="00C166C2">
          <w:rPr>
            <w:noProof/>
            <w:webHidden/>
          </w:rPr>
          <w:fldChar w:fldCharType="begin"/>
        </w:r>
        <w:r w:rsidR="00C166C2">
          <w:rPr>
            <w:noProof/>
            <w:webHidden/>
          </w:rPr>
          <w:instrText xml:space="preserve"> PAGEREF _Toc118042285 \h </w:instrText>
        </w:r>
        <w:r w:rsidR="00C166C2">
          <w:rPr>
            <w:noProof/>
            <w:webHidden/>
          </w:rPr>
        </w:r>
        <w:r w:rsidR="00C166C2">
          <w:rPr>
            <w:noProof/>
            <w:webHidden/>
          </w:rPr>
          <w:fldChar w:fldCharType="separate"/>
        </w:r>
        <w:r w:rsidR="00CC23AF">
          <w:rPr>
            <w:noProof/>
            <w:webHidden/>
          </w:rPr>
          <w:t>9</w:t>
        </w:r>
        <w:r w:rsidR="00C166C2">
          <w:rPr>
            <w:noProof/>
            <w:webHidden/>
          </w:rPr>
          <w:fldChar w:fldCharType="end"/>
        </w:r>
      </w:hyperlink>
    </w:p>
    <w:p w14:paraId="5C98BD4A" w14:textId="753560B1"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6" w:history="1">
        <w:r w:rsidR="00C166C2" w:rsidRPr="002774A2">
          <w:rPr>
            <w:rStyle w:val="Hyperlink"/>
            <w:rFonts w:cs="Times New Roman"/>
            <w:noProof/>
            <w:spacing w:val="-1"/>
            <w:w w:val="99"/>
          </w:rPr>
          <w:t>2.2.1.</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In situ observations</w:t>
        </w:r>
        <w:r w:rsidR="00C166C2">
          <w:rPr>
            <w:noProof/>
            <w:webHidden/>
          </w:rPr>
          <w:tab/>
        </w:r>
        <w:r w:rsidR="00C166C2">
          <w:rPr>
            <w:noProof/>
            <w:webHidden/>
          </w:rPr>
          <w:fldChar w:fldCharType="begin"/>
        </w:r>
        <w:r w:rsidR="00C166C2">
          <w:rPr>
            <w:noProof/>
            <w:webHidden/>
          </w:rPr>
          <w:instrText xml:space="preserve"> PAGEREF _Toc118042286 \h </w:instrText>
        </w:r>
        <w:r w:rsidR="00C166C2">
          <w:rPr>
            <w:noProof/>
            <w:webHidden/>
          </w:rPr>
        </w:r>
        <w:r w:rsidR="00C166C2">
          <w:rPr>
            <w:noProof/>
            <w:webHidden/>
          </w:rPr>
          <w:fldChar w:fldCharType="separate"/>
        </w:r>
        <w:r w:rsidR="00CC23AF">
          <w:rPr>
            <w:noProof/>
            <w:webHidden/>
          </w:rPr>
          <w:t>9</w:t>
        </w:r>
        <w:r w:rsidR="00C166C2">
          <w:rPr>
            <w:noProof/>
            <w:webHidden/>
          </w:rPr>
          <w:fldChar w:fldCharType="end"/>
        </w:r>
      </w:hyperlink>
    </w:p>
    <w:p w14:paraId="6AA2B0A6" w14:textId="6505B629"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7" w:history="1">
        <w:r w:rsidR="00C166C2" w:rsidRPr="002774A2">
          <w:rPr>
            <w:rStyle w:val="Hyperlink"/>
            <w:rFonts w:cs="Times New Roman"/>
            <w:noProof/>
            <w:spacing w:val="-1"/>
            <w:w w:val="99"/>
          </w:rPr>
          <w:t>2.2.2.</w:t>
        </w:r>
        <w:r w:rsidR="00C166C2">
          <w:rPr>
            <w:rFonts w:asciiTheme="minorHAnsi" w:eastAsiaTheme="minorEastAsia" w:hAnsiTheme="minorHAnsi" w:cstheme="minorBidi"/>
            <w:noProof/>
            <w:sz w:val="22"/>
            <w:szCs w:val="22"/>
          </w:rPr>
          <w:tab/>
        </w:r>
        <w:r w:rsidR="00C166C2" w:rsidRPr="002774A2">
          <w:rPr>
            <w:rStyle w:val="Hyperlink"/>
            <w:rFonts w:cs="Times New Roman"/>
            <w:noProof/>
          </w:rPr>
          <w:t>Dataset and experimental design</w:t>
        </w:r>
        <w:r w:rsidR="00C166C2">
          <w:rPr>
            <w:noProof/>
            <w:webHidden/>
          </w:rPr>
          <w:tab/>
        </w:r>
        <w:r w:rsidR="00C166C2">
          <w:rPr>
            <w:noProof/>
            <w:webHidden/>
          </w:rPr>
          <w:fldChar w:fldCharType="begin"/>
        </w:r>
        <w:r w:rsidR="00C166C2">
          <w:rPr>
            <w:noProof/>
            <w:webHidden/>
          </w:rPr>
          <w:instrText xml:space="preserve"> PAGEREF _Toc118042287 \h </w:instrText>
        </w:r>
        <w:r w:rsidR="00C166C2">
          <w:rPr>
            <w:noProof/>
            <w:webHidden/>
          </w:rPr>
        </w:r>
        <w:r w:rsidR="00C166C2">
          <w:rPr>
            <w:noProof/>
            <w:webHidden/>
          </w:rPr>
          <w:fldChar w:fldCharType="separate"/>
        </w:r>
        <w:r w:rsidR="00CC23AF">
          <w:rPr>
            <w:noProof/>
            <w:webHidden/>
          </w:rPr>
          <w:t>14</w:t>
        </w:r>
        <w:r w:rsidR="00C166C2">
          <w:rPr>
            <w:noProof/>
            <w:webHidden/>
          </w:rPr>
          <w:fldChar w:fldCharType="end"/>
        </w:r>
      </w:hyperlink>
    </w:p>
    <w:p w14:paraId="7E5FB84D" w14:textId="00A3CBCF" w:rsidR="00C166C2" w:rsidRDefault="00000000">
      <w:pPr>
        <w:pStyle w:val="TOC4"/>
        <w:tabs>
          <w:tab w:val="left" w:pos="1902"/>
          <w:tab w:val="right" w:leader="dot" w:pos="8630"/>
        </w:tabs>
        <w:rPr>
          <w:noProof/>
        </w:rPr>
      </w:pPr>
      <w:hyperlink w:anchor="_Toc118042288" w:history="1">
        <w:r w:rsidR="00C166C2" w:rsidRPr="002774A2">
          <w:rPr>
            <w:rStyle w:val="Hyperlink"/>
            <w:rFonts w:cs="Times New Roman"/>
            <w:noProof/>
            <w:spacing w:val="-1"/>
          </w:rPr>
          <w:t>2.3.</w:t>
        </w:r>
        <w:r w:rsidR="00C166C2">
          <w:rPr>
            <w:rFonts w:asciiTheme="minorHAnsi" w:eastAsiaTheme="minorEastAsia" w:hAnsiTheme="minorHAnsi" w:cstheme="minorBidi"/>
            <w:noProof/>
            <w:sz w:val="22"/>
            <w:szCs w:val="22"/>
          </w:rPr>
          <w:tab/>
        </w:r>
        <w:r w:rsidR="00C166C2" w:rsidRPr="002774A2">
          <w:rPr>
            <w:rStyle w:val="Hyperlink"/>
            <w:rFonts w:cs="Times New Roman"/>
            <w:noProof/>
          </w:rPr>
          <w:t>Results</w:t>
        </w:r>
        <w:r w:rsidR="00C166C2">
          <w:rPr>
            <w:noProof/>
            <w:webHidden/>
          </w:rPr>
          <w:tab/>
        </w:r>
        <w:r w:rsidR="00813549">
          <w:rPr>
            <w:noProof/>
            <w:webHidden/>
          </w:rPr>
          <w:t>20</w:t>
        </w:r>
      </w:hyperlink>
    </w:p>
    <w:p w14:paraId="79167604" w14:textId="35A13173" w:rsidR="00164CDE" w:rsidRDefault="00000000" w:rsidP="00164CDE">
      <w:pPr>
        <w:pStyle w:val="TOC4"/>
        <w:tabs>
          <w:tab w:val="left" w:pos="1902"/>
          <w:tab w:val="right" w:leader="dot" w:pos="8630"/>
        </w:tabs>
        <w:rPr>
          <w:rFonts w:asciiTheme="minorHAnsi" w:eastAsiaTheme="minorEastAsia" w:hAnsiTheme="minorHAnsi" w:cstheme="minorBidi"/>
          <w:noProof/>
          <w:sz w:val="22"/>
          <w:szCs w:val="22"/>
        </w:rPr>
      </w:pPr>
      <w:hyperlink w:anchor="_Toc118042286" w:history="1">
        <w:r w:rsidR="00164CDE" w:rsidRPr="002774A2">
          <w:rPr>
            <w:rStyle w:val="Hyperlink"/>
            <w:rFonts w:cs="Times New Roman"/>
            <w:noProof/>
            <w:spacing w:val="-1"/>
            <w:w w:val="99"/>
          </w:rPr>
          <w:t>2.</w:t>
        </w:r>
        <w:r w:rsidR="00164CDE">
          <w:rPr>
            <w:rStyle w:val="Hyperlink"/>
            <w:rFonts w:cs="Times New Roman"/>
            <w:noProof/>
            <w:spacing w:val="-1"/>
            <w:w w:val="99"/>
          </w:rPr>
          <w:t>3</w:t>
        </w:r>
        <w:r w:rsidR="00164CDE" w:rsidRPr="002774A2">
          <w:rPr>
            <w:rStyle w:val="Hyperlink"/>
            <w:rFonts w:cs="Times New Roman"/>
            <w:noProof/>
            <w:spacing w:val="-1"/>
            <w:w w:val="99"/>
          </w:rPr>
          <w:t>.1.</w:t>
        </w:r>
        <w:r w:rsidR="00164CDE">
          <w:rPr>
            <w:rFonts w:asciiTheme="minorHAnsi" w:eastAsiaTheme="minorEastAsia" w:hAnsiTheme="minorHAnsi" w:cstheme="minorBidi"/>
            <w:noProof/>
            <w:sz w:val="22"/>
            <w:szCs w:val="22"/>
          </w:rPr>
          <w:tab/>
        </w:r>
        <w:r w:rsidR="00164CDE">
          <w:rPr>
            <w:rStyle w:val="Hyperlink"/>
            <w:rFonts w:cs="Times New Roman"/>
            <w:noProof/>
            <w:spacing w:val="-2"/>
          </w:rPr>
          <w:t>Cloud phase frequency distributions</w:t>
        </w:r>
        <w:r w:rsidR="00164CDE">
          <w:rPr>
            <w:noProof/>
            <w:webHidden/>
          </w:rPr>
          <w:tab/>
        </w:r>
      </w:hyperlink>
      <w:r w:rsidR="00A211C8">
        <w:rPr>
          <w:noProof/>
        </w:rPr>
        <w:t>20</w:t>
      </w:r>
    </w:p>
    <w:p w14:paraId="6DBA75B4" w14:textId="6FC66A79" w:rsidR="00164CDE" w:rsidRDefault="00000000" w:rsidP="00164CDE">
      <w:pPr>
        <w:pStyle w:val="TOC4"/>
        <w:tabs>
          <w:tab w:val="left" w:pos="1902"/>
          <w:tab w:val="right" w:leader="dot" w:pos="8630"/>
        </w:tabs>
        <w:rPr>
          <w:rFonts w:asciiTheme="minorHAnsi" w:eastAsiaTheme="minorEastAsia" w:hAnsiTheme="minorHAnsi" w:cstheme="minorBidi"/>
          <w:noProof/>
          <w:sz w:val="22"/>
          <w:szCs w:val="22"/>
        </w:rPr>
      </w:pPr>
      <w:hyperlink w:anchor="_Toc118042286" w:history="1">
        <w:r w:rsidR="00164CDE" w:rsidRPr="002774A2">
          <w:rPr>
            <w:rStyle w:val="Hyperlink"/>
            <w:rFonts w:cs="Times New Roman"/>
            <w:noProof/>
            <w:spacing w:val="-1"/>
            <w:w w:val="99"/>
          </w:rPr>
          <w:t>2.</w:t>
        </w:r>
        <w:r w:rsidR="00164CDE">
          <w:rPr>
            <w:rStyle w:val="Hyperlink"/>
            <w:rFonts w:cs="Times New Roman"/>
            <w:noProof/>
            <w:spacing w:val="-1"/>
            <w:w w:val="99"/>
          </w:rPr>
          <w:t>3</w:t>
        </w:r>
        <w:r w:rsidR="00164CDE" w:rsidRPr="002774A2">
          <w:rPr>
            <w:rStyle w:val="Hyperlink"/>
            <w:rFonts w:cs="Times New Roman"/>
            <w:noProof/>
            <w:spacing w:val="-1"/>
            <w:w w:val="99"/>
          </w:rPr>
          <w:t>.</w:t>
        </w:r>
        <w:r w:rsidR="00164CDE">
          <w:rPr>
            <w:rStyle w:val="Hyperlink"/>
            <w:rFonts w:cs="Times New Roman"/>
            <w:noProof/>
            <w:spacing w:val="-1"/>
            <w:w w:val="99"/>
          </w:rPr>
          <w:t>2</w:t>
        </w:r>
        <w:r w:rsidR="00164CDE" w:rsidRPr="002774A2">
          <w:rPr>
            <w:rStyle w:val="Hyperlink"/>
            <w:rFonts w:cs="Times New Roman"/>
            <w:noProof/>
            <w:spacing w:val="-1"/>
            <w:w w:val="99"/>
          </w:rPr>
          <w:t>.</w:t>
        </w:r>
        <w:r w:rsidR="00164CDE">
          <w:rPr>
            <w:rFonts w:asciiTheme="minorHAnsi" w:eastAsiaTheme="minorEastAsia" w:hAnsiTheme="minorHAnsi" w:cstheme="minorBidi"/>
            <w:noProof/>
            <w:sz w:val="22"/>
            <w:szCs w:val="22"/>
          </w:rPr>
          <w:tab/>
        </w:r>
        <w:r w:rsidR="00164CDE">
          <w:rPr>
            <w:rStyle w:val="Hyperlink"/>
            <w:rFonts w:cs="Times New Roman"/>
            <w:noProof/>
            <w:spacing w:val="-2"/>
          </w:rPr>
          <w:t>Mixed phase characterization</w:t>
        </w:r>
        <w:r w:rsidR="00164CDE">
          <w:rPr>
            <w:noProof/>
            <w:webHidden/>
          </w:rPr>
          <w:tab/>
        </w:r>
      </w:hyperlink>
      <w:r w:rsidR="00A211C8">
        <w:rPr>
          <w:noProof/>
        </w:rPr>
        <w:t>21</w:t>
      </w:r>
    </w:p>
    <w:p w14:paraId="02EC8E3E" w14:textId="6A38B49A" w:rsidR="00164CDE" w:rsidRDefault="00000000" w:rsidP="00164CDE">
      <w:pPr>
        <w:pStyle w:val="TOC4"/>
        <w:tabs>
          <w:tab w:val="left" w:pos="1902"/>
          <w:tab w:val="right" w:leader="dot" w:pos="8630"/>
        </w:tabs>
        <w:rPr>
          <w:rFonts w:asciiTheme="minorHAnsi" w:eastAsiaTheme="minorEastAsia" w:hAnsiTheme="minorHAnsi" w:cstheme="minorBidi"/>
          <w:noProof/>
          <w:sz w:val="22"/>
          <w:szCs w:val="22"/>
        </w:rPr>
      </w:pPr>
      <w:hyperlink w:anchor="_Toc118042286" w:history="1">
        <w:r w:rsidR="00164CDE" w:rsidRPr="002774A2">
          <w:rPr>
            <w:rStyle w:val="Hyperlink"/>
            <w:rFonts w:cs="Times New Roman"/>
            <w:noProof/>
            <w:spacing w:val="-1"/>
            <w:w w:val="99"/>
          </w:rPr>
          <w:t>2.</w:t>
        </w:r>
        <w:r w:rsidR="00164CDE">
          <w:rPr>
            <w:rStyle w:val="Hyperlink"/>
            <w:rFonts w:cs="Times New Roman"/>
            <w:noProof/>
            <w:spacing w:val="-1"/>
            <w:w w:val="99"/>
          </w:rPr>
          <w:t>3</w:t>
        </w:r>
        <w:r w:rsidR="00164CDE" w:rsidRPr="002774A2">
          <w:rPr>
            <w:rStyle w:val="Hyperlink"/>
            <w:rFonts w:cs="Times New Roman"/>
            <w:noProof/>
            <w:spacing w:val="-1"/>
            <w:w w:val="99"/>
          </w:rPr>
          <w:t>.</w:t>
        </w:r>
        <w:r w:rsidR="00164CDE">
          <w:rPr>
            <w:rStyle w:val="Hyperlink"/>
            <w:rFonts w:cs="Times New Roman"/>
            <w:noProof/>
            <w:spacing w:val="-1"/>
            <w:w w:val="99"/>
          </w:rPr>
          <w:t>3</w:t>
        </w:r>
        <w:r w:rsidR="00164CDE" w:rsidRPr="002774A2">
          <w:rPr>
            <w:rStyle w:val="Hyperlink"/>
            <w:rFonts w:cs="Times New Roman"/>
            <w:noProof/>
            <w:spacing w:val="-1"/>
            <w:w w:val="99"/>
          </w:rPr>
          <w:t>.</w:t>
        </w:r>
        <w:r w:rsidR="00164CDE">
          <w:rPr>
            <w:rFonts w:asciiTheme="minorHAnsi" w:eastAsiaTheme="minorEastAsia" w:hAnsiTheme="minorHAnsi" w:cstheme="minorBidi"/>
            <w:noProof/>
            <w:sz w:val="22"/>
            <w:szCs w:val="22"/>
          </w:rPr>
          <w:tab/>
        </w:r>
        <w:r w:rsidR="00164CDE">
          <w:rPr>
            <w:rStyle w:val="Hyperlink"/>
            <w:rFonts w:cs="Times New Roman"/>
            <w:noProof/>
            <w:spacing w:val="-2"/>
          </w:rPr>
          <w:t>Cloud phase spatial heterogeneity</w:t>
        </w:r>
        <w:r w:rsidR="00164CDE">
          <w:rPr>
            <w:noProof/>
            <w:webHidden/>
          </w:rPr>
          <w:tab/>
        </w:r>
      </w:hyperlink>
      <w:r w:rsidR="00A211C8">
        <w:rPr>
          <w:noProof/>
        </w:rPr>
        <w:t>24</w:t>
      </w:r>
    </w:p>
    <w:p w14:paraId="392E66AC" w14:textId="7A8263AC"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89" w:history="1">
        <w:r w:rsidR="00C166C2" w:rsidRPr="002774A2">
          <w:rPr>
            <w:rStyle w:val="Hyperlink"/>
            <w:rFonts w:cs="Times New Roman"/>
            <w:noProof/>
            <w:spacing w:val="-1"/>
          </w:rPr>
          <w:t>2.4.</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Discussion</w:t>
        </w:r>
        <w:r w:rsidR="00C166C2">
          <w:rPr>
            <w:noProof/>
            <w:webHidden/>
          </w:rPr>
          <w:tab/>
        </w:r>
      </w:hyperlink>
      <w:r w:rsidR="00813549">
        <w:rPr>
          <w:noProof/>
        </w:rPr>
        <w:t>34</w:t>
      </w:r>
    </w:p>
    <w:p w14:paraId="4425A256" w14:textId="310DBC2E"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0" w:history="1">
        <w:r w:rsidR="00C166C2" w:rsidRPr="002774A2">
          <w:rPr>
            <w:rStyle w:val="Hyperlink"/>
            <w:rFonts w:cs="Times New Roman"/>
            <w:noProof/>
            <w:spacing w:val="-1"/>
          </w:rPr>
          <w:t>2.5.</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Conclusions</w:t>
        </w:r>
        <w:r w:rsidR="00C166C2">
          <w:rPr>
            <w:noProof/>
            <w:webHidden/>
          </w:rPr>
          <w:tab/>
        </w:r>
        <w:r w:rsidR="00813549">
          <w:rPr>
            <w:noProof/>
            <w:webHidden/>
          </w:rPr>
          <w:t>39</w:t>
        </w:r>
      </w:hyperlink>
    </w:p>
    <w:p w14:paraId="6C088489" w14:textId="7660708C" w:rsidR="00C166C2" w:rsidRDefault="00000000">
      <w:pPr>
        <w:pStyle w:val="TOC2"/>
        <w:tabs>
          <w:tab w:val="left" w:pos="1060"/>
          <w:tab w:val="right" w:leader="dot" w:pos="8630"/>
        </w:tabs>
        <w:rPr>
          <w:rFonts w:asciiTheme="minorHAnsi" w:eastAsiaTheme="minorEastAsia" w:hAnsiTheme="minorHAnsi" w:cstheme="minorBidi"/>
          <w:noProof/>
          <w:sz w:val="22"/>
          <w:szCs w:val="22"/>
        </w:rPr>
      </w:pPr>
      <w:hyperlink w:anchor="_Toc118042292" w:history="1">
        <w:r w:rsidR="00C166C2" w:rsidRPr="009F7B18">
          <w:rPr>
            <w:rStyle w:val="Hyperlink"/>
            <w:noProof/>
          </w:rPr>
          <w:t>3</w:t>
        </w:r>
        <w:r w:rsidR="00C166C2" w:rsidRPr="009F7B18">
          <w:rPr>
            <w:rStyle w:val="Hyperlink"/>
            <w:noProof/>
          </w:rPr>
          <w:tab/>
        </w:r>
        <w:r w:rsidR="009F7B18" w:rsidRPr="009F7B18">
          <w:rPr>
            <w:rStyle w:val="Hyperlink"/>
            <w:noProof/>
          </w:rPr>
          <w:t>An evaluation of the phase and microphysical properties of single- and multi-layer clouds over the Southern Ocean using in situ observations from SOCRATES</w:t>
        </w:r>
        <w:r w:rsidR="00681F6B" w:rsidRPr="009F7B18">
          <w:rPr>
            <w:rStyle w:val="Hyperlink"/>
            <w:noProof/>
            <w:webHidden/>
          </w:rPr>
          <w:tab/>
        </w:r>
      </w:hyperlink>
      <w:r w:rsidR="00A211C8" w:rsidRPr="00A211C8">
        <w:rPr>
          <w:rStyle w:val="Hyperlink"/>
          <w:noProof/>
          <w:color w:val="auto"/>
          <w:u w:val="none"/>
        </w:rPr>
        <w:t>41</w:t>
      </w:r>
    </w:p>
    <w:p w14:paraId="1DD15ADB" w14:textId="085614AF"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3" w:history="1">
        <w:r w:rsidR="00C166C2" w:rsidRPr="002774A2">
          <w:rPr>
            <w:rStyle w:val="Hyperlink"/>
            <w:rFonts w:cs="Times New Roman"/>
            <w:noProof/>
            <w:spacing w:val="-1"/>
          </w:rPr>
          <w:t>3.1.</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Introduction</w:t>
        </w:r>
        <w:r w:rsidR="00C166C2">
          <w:rPr>
            <w:noProof/>
            <w:webHidden/>
          </w:rPr>
          <w:tab/>
        </w:r>
        <w:r w:rsidR="00813549">
          <w:rPr>
            <w:noProof/>
            <w:webHidden/>
          </w:rPr>
          <w:t>41</w:t>
        </w:r>
      </w:hyperlink>
    </w:p>
    <w:p w14:paraId="03974A5F" w14:textId="46CD38D2"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4" w:history="1">
        <w:r w:rsidR="00C166C2" w:rsidRPr="002774A2">
          <w:rPr>
            <w:rStyle w:val="Hyperlink"/>
            <w:rFonts w:cs="Times New Roman"/>
            <w:noProof/>
            <w:spacing w:val="-1"/>
          </w:rPr>
          <w:t>3.2.</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Instrumentation and cloud presence/phase methodology</w:t>
        </w:r>
        <w:r w:rsidR="00C166C2">
          <w:rPr>
            <w:noProof/>
            <w:webHidden/>
          </w:rPr>
          <w:tab/>
        </w:r>
        <w:r w:rsidR="00813549">
          <w:rPr>
            <w:noProof/>
            <w:webHidden/>
          </w:rPr>
          <w:t>43</w:t>
        </w:r>
      </w:hyperlink>
    </w:p>
    <w:p w14:paraId="5E0CC493" w14:textId="2C7EA62B"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5" w:history="1">
        <w:r w:rsidR="00C166C2" w:rsidRPr="002774A2">
          <w:rPr>
            <w:rStyle w:val="Hyperlink"/>
            <w:rFonts w:cs="Times New Roman"/>
            <w:noProof/>
            <w:spacing w:val="-1"/>
          </w:rPr>
          <w:t>3.3.</w:t>
        </w:r>
        <w:r w:rsidR="00C166C2">
          <w:rPr>
            <w:rFonts w:asciiTheme="minorHAnsi" w:eastAsiaTheme="minorEastAsia" w:hAnsiTheme="minorHAnsi" w:cstheme="minorBidi"/>
            <w:noProof/>
            <w:sz w:val="22"/>
            <w:szCs w:val="22"/>
          </w:rPr>
          <w:tab/>
        </w:r>
        <w:r w:rsidR="00C166C2" w:rsidRPr="002774A2">
          <w:rPr>
            <w:rStyle w:val="Hyperlink"/>
            <w:rFonts w:cs="Times New Roman"/>
            <w:noProof/>
          </w:rPr>
          <w:t>Cloud layer classification</w:t>
        </w:r>
        <w:r w:rsidR="00C166C2">
          <w:rPr>
            <w:noProof/>
            <w:webHidden/>
          </w:rPr>
          <w:tab/>
        </w:r>
      </w:hyperlink>
      <w:r w:rsidR="00DE3D95">
        <w:rPr>
          <w:noProof/>
        </w:rPr>
        <w:t>46</w:t>
      </w:r>
    </w:p>
    <w:p w14:paraId="2ADE1FBC" w14:textId="2E155FB9"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6" w:history="1">
        <w:r w:rsidR="00C166C2" w:rsidRPr="002774A2">
          <w:rPr>
            <w:rStyle w:val="Hyperlink"/>
            <w:rFonts w:cs="Times New Roman"/>
            <w:noProof/>
            <w:spacing w:val="-1"/>
          </w:rPr>
          <w:t>3.4.</w:t>
        </w:r>
        <w:r w:rsidR="00C166C2">
          <w:rPr>
            <w:rFonts w:asciiTheme="minorHAnsi" w:eastAsiaTheme="minorEastAsia" w:hAnsiTheme="minorHAnsi" w:cstheme="minorBidi"/>
            <w:noProof/>
            <w:sz w:val="22"/>
            <w:szCs w:val="22"/>
          </w:rPr>
          <w:tab/>
        </w:r>
        <w:r w:rsidR="00C166C2" w:rsidRPr="002774A2">
          <w:rPr>
            <w:rStyle w:val="Hyperlink"/>
            <w:rFonts w:cs="Times New Roman"/>
            <w:noProof/>
          </w:rPr>
          <w:t>Cloud</w:t>
        </w:r>
        <w:r w:rsidR="00C166C2" w:rsidRPr="002774A2">
          <w:rPr>
            <w:rStyle w:val="Hyperlink"/>
            <w:rFonts w:cs="Times New Roman"/>
            <w:noProof/>
            <w:spacing w:val="-4"/>
          </w:rPr>
          <w:t xml:space="preserve"> </w:t>
        </w:r>
        <w:r w:rsidR="00C166C2" w:rsidRPr="002774A2">
          <w:rPr>
            <w:rStyle w:val="Hyperlink"/>
            <w:rFonts w:cs="Times New Roman"/>
            <w:noProof/>
            <w:spacing w:val="-2"/>
          </w:rPr>
          <w:t>layer overview</w:t>
        </w:r>
        <w:r w:rsidR="00C166C2">
          <w:rPr>
            <w:noProof/>
            <w:webHidden/>
          </w:rPr>
          <w:tab/>
        </w:r>
      </w:hyperlink>
      <w:r w:rsidR="00DE3D95">
        <w:rPr>
          <w:noProof/>
        </w:rPr>
        <w:t>50</w:t>
      </w:r>
    </w:p>
    <w:p w14:paraId="26742B17" w14:textId="771E39CB" w:rsidR="00C166C2" w:rsidRDefault="00000000">
      <w:pPr>
        <w:pStyle w:val="TOC4"/>
        <w:tabs>
          <w:tab w:val="left" w:pos="1902"/>
          <w:tab w:val="right" w:leader="dot" w:pos="8630"/>
        </w:tabs>
        <w:rPr>
          <w:noProof/>
        </w:rPr>
      </w:pPr>
      <w:hyperlink w:anchor="_Toc118042297" w:history="1">
        <w:r w:rsidR="00C166C2" w:rsidRPr="002774A2">
          <w:rPr>
            <w:rStyle w:val="Hyperlink"/>
            <w:rFonts w:cs="Times New Roman"/>
            <w:noProof/>
            <w:spacing w:val="-1"/>
          </w:rPr>
          <w:t>3.5.</w:t>
        </w:r>
        <w:r w:rsidR="00C166C2">
          <w:rPr>
            <w:rFonts w:asciiTheme="minorHAnsi" w:eastAsiaTheme="minorEastAsia" w:hAnsiTheme="minorHAnsi" w:cstheme="minorBidi"/>
            <w:noProof/>
            <w:sz w:val="22"/>
            <w:szCs w:val="22"/>
          </w:rPr>
          <w:tab/>
        </w:r>
        <w:r w:rsidR="00C166C2" w:rsidRPr="002774A2">
          <w:rPr>
            <w:rStyle w:val="Hyperlink"/>
            <w:rFonts w:cs="Times New Roman"/>
            <w:noProof/>
          </w:rPr>
          <w:t>CCN and INP</w:t>
        </w:r>
        <w:r w:rsidR="00C166C2">
          <w:rPr>
            <w:noProof/>
            <w:webHidden/>
          </w:rPr>
          <w:tab/>
        </w:r>
      </w:hyperlink>
      <w:r w:rsidR="00AC6E82">
        <w:rPr>
          <w:noProof/>
        </w:rPr>
        <w:t>52</w:t>
      </w:r>
    </w:p>
    <w:p w14:paraId="7EC77C0A" w14:textId="06601098" w:rsidR="000B1EF7" w:rsidRDefault="000B1EF7">
      <w:pPr>
        <w:pStyle w:val="TOC4"/>
        <w:tabs>
          <w:tab w:val="left" w:pos="1902"/>
          <w:tab w:val="right" w:leader="dot" w:pos="8630"/>
        </w:tabs>
        <w:rPr>
          <w:rFonts w:asciiTheme="minorHAnsi" w:eastAsiaTheme="minorEastAsia" w:hAnsiTheme="minorHAnsi" w:cstheme="minorBidi"/>
          <w:noProof/>
          <w:sz w:val="22"/>
          <w:szCs w:val="22"/>
        </w:rPr>
      </w:pPr>
      <w:r>
        <w:rPr>
          <w:noProof/>
        </w:rPr>
        <w:t xml:space="preserve">3.6. </w:t>
      </w:r>
      <w:r w:rsidRPr="000B1EF7">
        <w:rPr>
          <w:noProof/>
        </w:rPr>
        <w:t>C</w:t>
      </w:r>
      <w:r>
        <w:rPr>
          <w:noProof/>
        </w:rPr>
        <w:t>loud layer properties and profiles of radiative fluxes and drop clustering..</w:t>
      </w:r>
      <w:r w:rsidRPr="000B1EF7">
        <w:rPr>
          <w:noProof/>
          <w:webHidden/>
        </w:rPr>
        <w:tab/>
      </w:r>
      <w:r w:rsidR="00AC6E82">
        <w:rPr>
          <w:noProof/>
          <w:webHidden/>
        </w:rPr>
        <w:t>62</w:t>
      </w:r>
    </w:p>
    <w:p w14:paraId="47539B85" w14:textId="0CB8BACC" w:rsidR="00952EFC" w:rsidRDefault="00000000" w:rsidP="00952EFC">
      <w:pPr>
        <w:pStyle w:val="TOC4"/>
        <w:tabs>
          <w:tab w:val="left" w:pos="1902"/>
          <w:tab w:val="right" w:leader="dot" w:pos="8630"/>
        </w:tabs>
        <w:rPr>
          <w:rFonts w:asciiTheme="minorHAnsi" w:eastAsiaTheme="minorEastAsia" w:hAnsiTheme="minorHAnsi" w:cstheme="minorBidi"/>
          <w:noProof/>
          <w:sz w:val="22"/>
          <w:szCs w:val="22"/>
        </w:rPr>
      </w:pPr>
      <w:hyperlink w:anchor="_Toc118042299" w:history="1">
        <w:r w:rsidR="00952EFC" w:rsidRPr="002774A2">
          <w:rPr>
            <w:rStyle w:val="Hyperlink"/>
            <w:rFonts w:cs="Times New Roman"/>
            <w:noProof/>
            <w:spacing w:val="-1"/>
          </w:rPr>
          <w:t>3.</w:t>
        </w:r>
        <w:r w:rsidR="00952EFC">
          <w:rPr>
            <w:rStyle w:val="Hyperlink"/>
            <w:rFonts w:cs="Times New Roman"/>
            <w:noProof/>
            <w:spacing w:val="-1"/>
          </w:rPr>
          <w:t>7</w:t>
        </w:r>
        <w:r w:rsidR="00952EFC" w:rsidRPr="002774A2">
          <w:rPr>
            <w:rStyle w:val="Hyperlink"/>
            <w:rFonts w:cs="Times New Roman"/>
            <w:noProof/>
            <w:spacing w:val="-1"/>
          </w:rPr>
          <w:t>.</w:t>
        </w:r>
        <w:r w:rsidR="00952EFC">
          <w:rPr>
            <w:rFonts w:asciiTheme="minorHAnsi" w:eastAsiaTheme="minorEastAsia" w:hAnsiTheme="minorHAnsi" w:cstheme="minorBidi"/>
            <w:noProof/>
            <w:sz w:val="22"/>
            <w:szCs w:val="22"/>
          </w:rPr>
          <w:tab/>
        </w:r>
        <w:r w:rsidR="00952EFC">
          <w:rPr>
            <w:rStyle w:val="Hyperlink"/>
            <w:rFonts w:cs="Times New Roman"/>
            <w:noProof/>
            <w:spacing w:val="-2"/>
          </w:rPr>
          <w:t>Vertical distributions of phase and average cloud properties</w:t>
        </w:r>
        <w:r w:rsidR="00952EFC">
          <w:rPr>
            <w:noProof/>
            <w:webHidden/>
          </w:rPr>
          <w:tab/>
        </w:r>
      </w:hyperlink>
      <w:r w:rsidR="00AC6E82">
        <w:rPr>
          <w:noProof/>
        </w:rPr>
        <w:t>75</w:t>
      </w:r>
    </w:p>
    <w:p w14:paraId="64F1F232" w14:textId="73B97BC3"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299" w:history="1">
        <w:r w:rsidR="00C166C2" w:rsidRPr="002774A2">
          <w:rPr>
            <w:rStyle w:val="Hyperlink"/>
            <w:rFonts w:cs="Times New Roman"/>
            <w:noProof/>
            <w:spacing w:val="-1"/>
          </w:rPr>
          <w:t>3.8.</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Conclusions</w:t>
        </w:r>
        <w:r w:rsidR="000B1EF7" w:rsidRPr="000B1EF7">
          <w:rPr>
            <w:noProof/>
            <w:webHidden/>
          </w:rPr>
          <w:tab/>
        </w:r>
      </w:hyperlink>
      <w:r w:rsidR="00701FEB">
        <w:rPr>
          <w:noProof/>
        </w:rPr>
        <w:t>82</w:t>
      </w:r>
    </w:p>
    <w:p w14:paraId="6A9FBE4D" w14:textId="15F778AC" w:rsidR="00C166C2" w:rsidRDefault="00000000">
      <w:pPr>
        <w:pStyle w:val="TOC2"/>
        <w:tabs>
          <w:tab w:val="left" w:pos="1060"/>
          <w:tab w:val="right" w:leader="dot" w:pos="8630"/>
        </w:tabs>
        <w:rPr>
          <w:rFonts w:asciiTheme="minorHAnsi" w:eastAsiaTheme="minorEastAsia" w:hAnsiTheme="minorHAnsi" w:cstheme="minorBidi"/>
          <w:noProof/>
          <w:sz w:val="22"/>
          <w:szCs w:val="22"/>
        </w:rPr>
      </w:pPr>
      <w:hyperlink w:anchor="_Toc118042301" w:history="1">
        <w:r w:rsidR="00C166C2" w:rsidRPr="002774A2">
          <w:rPr>
            <w:rStyle w:val="Hyperlink"/>
            <w:rFonts w:cs="Times New Roman"/>
            <w:noProof/>
            <w:w w:val="99"/>
          </w:rPr>
          <w:t>4</w:t>
        </w:r>
        <w:r w:rsidR="00C166C2">
          <w:rPr>
            <w:rFonts w:asciiTheme="minorHAnsi" w:eastAsiaTheme="minorEastAsia" w:hAnsiTheme="minorHAnsi" w:cstheme="minorBidi"/>
            <w:noProof/>
            <w:sz w:val="22"/>
            <w:szCs w:val="22"/>
          </w:rPr>
          <w:tab/>
        </w:r>
        <w:r w:rsidR="00C166C2" w:rsidRPr="002774A2">
          <w:rPr>
            <w:rStyle w:val="Hyperlink"/>
            <w:rFonts w:cs="Times New Roman"/>
            <w:noProof/>
          </w:rPr>
          <w:t>Impacts of drop clustering and entrainment-mixing on mixed phase shallow cloud properties over the Southern Ocean: Results from SOCRATES</w:t>
        </w:r>
        <w:r w:rsidR="00C166C2">
          <w:rPr>
            <w:noProof/>
            <w:webHidden/>
          </w:rPr>
          <w:tab/>
        </w:r>
      </w:hyperlink>
      <w:r w:rsidR="00701FEB">
        <w:rPr>
          <w:noProof/>
        </w:rPr>
        <w:t>85</w:t>
      </w:r>
    </w:p>
    <w:p w14:paraId="0D5490ED" w14:textId="724E01E5"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2" w:history="1">
        <w:r w:rsidR="00C166C2" w:rsidRPr="002774A2">
          <w:rPr>
            <w:rStyle w:val="Hyperlink"/>
            <w:rFonts w:cs="Times New Roman"/>
            <w:noProof/>
            <w:spacing w:val="-1"/>
          </w:rPr>
          <w:t>4.1.</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Introduction</w:t>
        </w:r>
        <w:r w:rsidR="00C166C2">
          <w:rPr>
            <w:noProof/>
            <w:webHidden/>
          </w:rPr>
          <w:tab/>
        </w:r>
      </w:hyperlink>
      <w:r w:rsidR="00701FEB">
        <w:rPr>
          <w:noProof/>
        </w:rPr>
        <w:t>85</w:t>
      </w:r>
    </w:p>
    <w:p w14:paraId="00489EBB" w14:textId="38AD3715" w:rsidR="00C166C2" w:rsidRDefault="00000000">
      <w:pPr>
        <w:pStyle w:val="TOC4"/>
        <w:tabs>
          <w:tab w:val="left" w:pos="1902"/>
          <w:tab w:val="right" w:leader="dot" w:pos="8630"/>
        </w:tabs>
        <w:rPr>
          <w:noProof/>
        </w:rPr>
      </w:pPr>
      <w:hyperlink w:anchor="_Toc118042303" w:history="1">
        <w:r w:rsidR="00C166C2" w:rsidRPr="002774A2">
          <w:rPr>
            <w:rStyle w:val="Hyperlink"/>
            <w:rFonts w:cs="Times New Roman"/>
            <w:noProof/>
            <w:spacing w:val="-1"/>
          </w:rPr>
          <w:t>4.2.</w:t>
        </w:r>
        <w:r w:rsidR="00C166C2">
          <w:rPr>
            <w:rFonts w:asciiTheme="minorHAnsi" w:eastAsiaTheme="minorEastAsia" w:hAnsiTheme="minorHAnsi" w:cstheme="minorBidi"/>
            <w:noProof/>
            <w:sz w:val="22"/>
            <w:szCs w:val="22"/>
          </w:rPr>
          <w:tab/>
        </w:r>
        <w:r w:rsidR="00C166C2" w:rsidRPr="002774A2">
          <w:rPr>
            <w:rStyle w:val="Hyperlink"/>
            <w:rFonts w:cs="Times New Roman"/>
            <w:noProof/>
          </w:rPr>
          <w:t>Instrumentation</w:t>
        </w:r>
        <w:r w:rsidR="00C166C2">
          <w:rPr>
            <w:noProof/>
            <w:webHidden/>
          </w:rPr>
          <w:tab/>
        </w:r>
      </w:hyperlink>
      <w:r w:rsidR="00701FEB">
        <w:rPr>
          <w:noProof/>
        </w:rPr>
        <w:t>88</w:t>
      </w:r>
    </w:p>
    <w:p w14:paraId="405D4665" w14:textId="1CF43412" w:rsidR="0025516C" w:rsidRDefault="00000000" w:rsidP="0025516C">
      <w:pPr>
        <w:pStyle w:val="TOC4"/>
        <w:tabs>
          <w:tab w:val="left" w:pos="1902"/>
          <w:tab w:val="right" w:leader="dot" w:pos="8630"/>
        </w:tabs>
        <w:rPr>
          <w:noProof/>
        </w:rPr>
      </w:pPr>
      <w:hyperlink w:anchor="_Toc118042303" w:history="1">
        <w:r w:rsidR="0025516C" w:rsidRPr="002774A2">
          <w:rPr>
            <w:rStyle w:val="Hyperlink"/>
            <w:rFonts w:cs="Times New Roman"/>
            <w:noProof/>
            <w:spacing w:val="-1"/>
          </w:rPr>
          <w:t>4.</w:t>
        </w:r>
        <w:r w:rsidR="0025516C">
          <w:rPr>
            <w:rStyle w:val="Hyperlink"/>
            <w:rFonts w:cs="Times New Roman"/>
            <w:noProof/>
            <w:spacing w:val="-1"/>
          </w:rPr>
          <w:t>3</w:t>
        </w:r>
        <w:r w:rsidR="0025516C" w:rsidRPr="002774A2">
          <w:rPr>
            <w:rStyle w:val="Hyperlink"/>
            <w:rFonts w:cs="Times New Roman"/>
            <w:noProof/>
            <w:spacing w:val="-1"/>
          </w:rPr>
          <w:t>.</w:t>
        </w:r>
        <w:r w:rsidR="0025516C">
          <w:rPr>
            <w:rFonts w:asciiTheme="minorHAnsi" w:eastAsiaTheme="minorEastAsia" w:hAnsiTheme="minorHAnsi" w:cstheme="minorBidi"/>
            <w:noProof/>
            <w:sz w:val="22"/>
            <w:szCs w:val="22"/>
          </w:rPr>
          <w:tab/>
        </w:r>
        <w:r w:rsidR="0025516C">
          <w:rPr>
            <w:rStyle w:val="Hyperlink"/>
            <w:rFonts w:cs="Times New Roman"/>
            <w:noProof/>
          </w:rPr>
          <w:t>Entrainment-mixing and clustering calculations</w:t>
        </w:r>
        <w:r w:rsidR="0025516C">
          <w:rPr>
            <w:noProof/>
            <w:webHidden/>
          </w:rPr>
          <w:tab/>
        </w:r>
      </w:hyperlink>
      <w:r w:rsidR="00701FEB">
        <w:rPr>
          <w:noProof/>
        </w:rPr>
        <w:t>90</w:t>
      </w:r>
    </w:p>
    <w:p w14:paraId="276BF277" w14:textId="56DCB03B" w:rsidR="0025516C" w:rsidRPr="0025516C" w:rsidRDefault="00000000" w:rsidP="0025516C">
      <w:pPr>
        <w:pStyle w:val="TOC4"/>
        <w:tabs>
          <w:tab w:val="left" w:pos="1902"/>
          <w:tab w:val="right" w:leader="dot" w:pos="8630"/>
        </w:tabs>
        <w:rPr>
          <w:noProof/>
        </w:rPr>
      </w:pPr>
      <w:hyperlink w:anchor="_Toc118042303" w:history="1">
        <w:r w:rsidR="0025516C" w:rsidRPr="002774A2">
          <w:rPr>
            <w:rStyle w:val="Hyperlink"/>
            <w:rFonts w:cs="Times New Roman"/>
            <w:noProof/>
            <w:spacing w:val="-1"/>
          </w:rPr>
          <w:t>4.</w:t>
        </w:r>
        <w:r w:rsidR="0025516C">
          <w:rPr>
            <w:rStyle w:val="Hyperlink"/>
            <w:rFonts w:cs="Times New Roman"/>
            <w:noProof/>
            <w:spacing w:val="-1"/>
          </w:rPr>
          <w:t>4</w:t>
        </w:r>
        <w:r w:rsidR="0025516C" w:rsidRPr="002774A2">
          <w:rPr>
            <w:rStyle w:val="Hyperlink"/>
            <w:rFonts w:cs="Times New Roman"/>
            <w:noProof/>
            <w:spacing w:val="-1"/>
          </w:rPr>
          <w:t>.</w:t>
        </w:r>
        <w:r w:rsidR="0025516C">
          <w:rPr>
            <w:rFonts w:asciiTheme="minorHAnsi" w:eastAsiaTheme="minorEastAsia" w:hAnsiTheme="minorHAnsi" w:cstheme="minorBidi"/>
            <w:noProof/>
            <w:sz w:val="22"/>
            <w:szCs w:val="22"/>
          </w:rPr>
          <w:tab/>
        </w:r>
        <w:r w:rsidR="0025516C">
          <w:rPr>
            <w:rStyle w:val="Hyperlink"/>
            <w:rFonts w:cs="Times New Roman"/>
            <w:noProof/>
          </w:rPr>
          <w:t>Droplet clustering as a proxy for mixing</w:t>
        </w:r>
        <w:r w:rsidR="0025516C">
          <w:rPr>
            <w:noProof/>
            <w:webHidden/>
          </w:rPr>
          <w:tab/>
        </w:r>
      </w:hyperlink>
      <w:r w:rsidR="00701FEB">
        <w:rPr>
          <w:noProof/>
        </w:rPr>
        <w:t>91</w:t>
      </w:r>
    </w:p>
    <w:p w14:paraId="7CFE1C1C" w14:textId="1421F9CE"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4" w:history="1">
        <w:r w:rsidR="00C166C2" w:rsidRPr="002774A2">
          <w:rPr>
            <w:rStyle w:val="Hyperlink"/>
            <w:rFonts w:cs="Times New Roman"/>
            <w:noProof/>
            <w:spacing w:val="-1"/>
          </w:rPr>
          <w:t>4.5.</w:t>
        </w:r>
        <w:r w:rsidR="00C166C2">
          <w:rPr>
            <w:rFonts w:asciiTheme="minorHAnsi" w:eastAsiaTheme="minorEastAsia" w:hAnsiTheme="minorHAnsi" w:cstheme="minorBidi"/>
            <w:noProof/>
            <w:sz w:val="22"/>
            <w:szCs w:val="22"/>
          </w:rPr>
          <w:tab/>
        </w:r>
        <w:r w:rsidR="00C166C2" w:rsidRPr="002774A2">
          <w:rPr>
            <w:rStyle w:val="Hyperlink"/>
            <w:rFonts w:cs="Times New Roman"/>
            <w:noProof/>
          </w:rPr>
          <w:t>Impacts of entrainment-mixing</w:t>
        </w:r>
        <w:r w:rsidR="00C166C2">
          <w:rPr>
            <w:noProof/>
            <w:webHidden/>
          </w:rPr>
          <w:tab/>
        </w:r>
      </w:hyperlink>
      <w:r w:rsidR="000801C1">
        <w:rPr>
          <w:noProof/>
        </w:rPr>
        <w:t>103</w:t>
      </w:r>
    </w:p>
    <w:p w14:paraId="3B895682" w14:textId="73A47664"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5" w:history="1">
        <w:r w:rsidR="00C166C2" w:rsidRPr="002774A2">
          <w:rPr>
            <w:rStyle w:val="Hyperlink"/>
            <w:rFonts w:cs="Times New Roman"/>
            <w:noProof/>
            <w:spacing w:val="-1"/>
          </w:rPr>
          <w:t>4.6.</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Results in context of cloud morphology</w:t>
        </w:r>
        <w:r w:rsidR="00C166C2">
          <w:rPr>
            <w:noProof/>
            <w:webHidden/>
          </w:rPr>
          <w:tab/>
        </w:r>
      </w:hyperlink>
      <w:r w:rsidR="000801C1">
        <w:rPr>
          <w:noProof/>
        </w:rPr>
        <w:t>112</w:t>
      </w:r>
    </w:p>
    <w:p w14:paraId="1EC89684" w14:textId="580B8815"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6" w:history="1">
        <w:r w:rsidR="00C166C2" w:rsidRPr="002774A2">
          <w:rPr>
            <w:rStyle w:val="Hyperlink"/>
            <w:rFonts w:cs="Times New Roman"/>
            <w:noProof/>
            <w:spacing w:val="-1"/>
          </w:rPr>
          <w:t>4.7.</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Conclusion</w:t>
        </w:r>
        <w:r w:rsidR="00C166C2">
          <w:rPr>
            <w:noProof/>
            <w:webHidden/>
          </w:rPr>
          <w:tab/>
        </w:r>
      </w:hyperlink>
      <w:r w:rsidR="000801C1">
        <w:rPr>
          <w:noProof/>
        </w:rPr>
        <w:t>114</w:t>
      </w:r>
    </w:p>
    <w:p w14:paraId="1042FEE7" w14:textId="023FA7EB"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7" w:history="1">
        <w:r w:rsidR="00C166C2" w:rsidRPr="002774A2">
          <w:rPr>
            <w:rStyle w:val="Hyperlink"/>
            <w:rFonts w:cs="Times New Roman"/>
            <w:noProof/>
            <w:spacing w:val="-1"/>
            <w:w w:val="99"/>
          </w:rPr>
          <w:t>4.7.1.</w:t>
        </w:r>
        <w:r w:rsidR="00C166C2">
          <w:rPr>
            <w:rFonts w:asciiTheme="minorHAnsi" w:eastAsiaTheme="minorEastAsia" w:hAnsiTheme="minorHAnsi" w:cstheme="minorBidi"/>
            <w:noProof/>
            <w:sz w:val="22"/>
            <w:szCs w:val="22"/>
          </w:rPr>
          <w:tab/>
        </w:r>
        <w:r w:rsidR="00C166C2" w:rsidRPr="002774A2">
          <w:rPr>
            <w:rStyle w:val="Hyperlink"/>
            <w:rFonts w:cs="Times New Roman"/>
            <w:noProof/>
          </w:rPr>
          <w:t>Overview of findings</w:t>
        </w:r>
        <w:r w:rsidR="00C166C2">
          <w:rPr>
            <w:noProof/>
            <w:webHidden/>
          </w:rPr>
          <w:tab/>
        </w:r>
      </w:hyperlink>
      <w:r w:rsidR="000801C1">
        <w:rPr>
          <w:noProof/>
        </w:rPr>
        <w:t>114</w:t>
      </w:r>
    </w:p>
    <w:p w14:paraId="75399930" w14:textId="5A3EF960" w:rsidR="00C166C2" w:rsidRDefault="00000000">
      <w:pPr>
        <w:pStyle w:val="TOC4"/>
        <w:tabs>
          <w:tab w:val="left" w:pos="1902"/>
          <w:tab w:val="right" w:leader="dot" w:pos="8630"/>
        </w:tabs>
        <w:rPr>
          <w:rFonts w:asciiTheme="minorHAnsi" w:eastAsiaTheme="minorEastAsia" w:hAnsiTheme="minorHAnsi" w:cstheme="minorBidi"/>
          <w:noProof/>
          <w:sz w:val="22"/>
          <w:szCs w:val="22"/>
        </w:rPr>
      </w:pPr>
      <w:hyperlink w:anchor="_Toc118042308" w:history="1">
        <w:r w:rsidR="00C166C2" w:rsidRPr="002774A2">
          <w:rPr>
            <w:rStyle w:val="Hyperlink"/>
            <w:rFonts w:cs="Times New Roman"/>
            <w:noProof/>
            <w:spacing w:val="-1"/>
            <w:w w:val="99"/>
          </w:rPr>
          <w:t>4.7.2.</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Concluding remarks</w:t>
        </w:r>
        <w:r w:rsidR="00C166C2">
          <w:rPr>
            <w:noProof/>
            <w:webHidden/>
          </w:rPr>
          <w:tab/>
        </w:r>
      </w:hyperlink>
      <w:r w:rsidR="000801C1">
        <w:rPr>
          <w:noProof/>
        </w:rPr>
        <w:t>116</w:t>
      </w:r>
    </w:p>
    <w:p w14:paraId="28C6E9B4" w14:textId="0A6D75EE" w:rsidR="00C166C2" w:rsidRDefault="00000000">
      <w:pPr>
        <w:pStyle w:val="TOC1"/>
        <w:tabs>
          <w:tab w:val="left" w:pos="1060"/>
          <w:tab w:val="right" w:leader="dot" w:pos="8630"/>
        </w:tabs>
        <w:rPr>
          <w:rFonts w:asciiTheme="minorHAnsi" w:eastAsiaTheme="minorEastAsia" w:hAnsiTheme="minorHAnsi" w:cstheme="minorBidi"/>
          <w:noProof/>
          <w:sz w:val="22"/>
          <w:szCs w:val="22"/>
        </w:rPr>
      </w:pPr>
      <w:hyperlink w:anchor="_Toc118042310" w:history="1">
        <w:r w:rsidR="00C166C2" w:rsidRPr="002774A2">
          <w:rPr>
            <w:rStyle w:val="Hyperlink"/>
            <w:rFonts w:cs="Times New Roman"/>
            <w:noProof/>
            <w:w w:val="99"/>
          </w:rPr>
          <w:t>5</w:t>
        </w:r>
        <w:r w:rsidR="00C166C2">
          <w:rPr>
            <w:rFonts w:asciiTheme="minorHAnsi" w:eastAsiaTheme="minorEastAsia" w:hAnsiTheme="minorHAnsi" w:cstheme="minorBidi"/>
            <w:noProof/>
            <w:sz w:val="22"/>
            <w:szCs w:val="22"/>
          </w:rPr>
          <w:tab/>
        </w:r>
        <w:r w:rsidR="00C166C2" w:rsidRPr="002774A2">
          <w:rPr>
            <w:rStyle w:val="Hyperlink"/>
            <w:rFonts w:cs="Times New Roman"/>
            <w:noProof/>
            <w:spacing w:val="-2"/>
          </w:rPr>
          <w:t>CONCLUSIONS</w:t>
        </w:r>
        <w:r w:rsidR="00C166C2">
          <w:rPr>
            <w:noProof/>
            <w:webHidden/>
          </w:rPr>
          <w:tab/>
        </w:r>
      </w:hyperlink>
      <w:r w:rsidR="000801C1">
        <w:rPr>
          <w:noProof/>
        </w:rPr>
        <w:t>119</w:t>
      </w:r>
    </w:p>
    <w:p w14:paraId="72005D2E" w14:textId="5A2E53EE" w:rsidR="00C166C2" w:rsidRDefault="00000000">
      <w:pPr>
        <w:pStyle w:val="TOC2"/>
        <w:tabs>
          <w:tab w:val="right" w:leader="dot" w:pos="8630"/>
        </w:tabs>
        <w:rPr>
          <w:rFonts w:asciiTheme="minorHAnsi" w:eastAsiaTheme="minorEastAsia" w:hAnsiTheme="minorHAnsi" w:cstheme="minorBidi"/>
          <w:noProof/>
          <w:sz w:val="22"/>
          <w:szCs w:val="22"/>
        </w:rPr>
      </w:pPr>
      <w:hyperlink w:anchor="_Toc118042311" w:history="1">
        <w:r w:rsidR="00C166C2" w:rsidRPr="002774A2">
          <w:rPr>
            <w:rStyle w:val="Hyperlink"/>
            <w:rFonts w:cs="Times New Roman"/>
            <w:noProof/>
          </w:rPr>
          <w:t xml:space="preserve">6 </w:t>
        </w:r>
        <w:r w:rsidR="00DA4D0F">
          <w:rPr>
            <w:rStyle w:val="Hyperlink"/>
            <w:rFonts w:cs="Times New Roman"/>
            <w:noProof/>
          </w:rPr>
          <w:t xml:space="preserve">             </w:t>
        </w:r>
        <w:r w:rsidR="00C166C2" w:rsidRPr="002774A2">
          <w:rPr>
            <w:rStyle w:val="Hyperlink"/>
            <w:rFonts w:cs="Times New Roman"/>
            <w:noProof/>
            <w:spacing w:val="-2"/>
          </w:rPr>
          <w:t xml:space="preserve">APPENDIX A ‒ </w:t>
        </w:r>
        <w:r w:rsidR="00AC4E21">
          <w:rPr>
            <w:rStyle w:val="Hyperlink"/>
            <w:rFonts w:cs="Times New Roman"/>
            <w:noProof/>
            <w:spacing w:val="-2"/>
          </w:rPr>
          <w:t>Supplementary material</w:t>
        </w:r>
        <w:r w:rsidR="00C166C2">
          <w:rPr>
            <w:noProof/>
            <w:webHidden/>
          </w:rPr>
          <w:tab/>
        </w:r>
      </w:hyperlink>
      <w:r w:rsidR="000801C1">
        <w:rPr>
          <w:noProof/>
        </w:rPr>
        <w:t>126</w:t>
      </w:r>
    </w:p>
    <w:p w14:paraId="13038FCC" w14:textId="02584364" w:rsidR="00C166C2" w:rsidRDefault="00000000">
      <w:pPr>
        <w:pStyle w:val="TOC1"/>
        <w:tabs>
          <w:tab w:val="right" w:leader="dot" w:pos="8630"/>
        </w:tabs>
        <w:rPr>
          <w:noProof/>
        </w:rPr>
      </w:pPr>
      <w:hyperlink w:anchor="_Toc118042312" w:history="1">
        <w:r w:rsidR="00C166C2" w:rsidRPr="002774A2">
          <w:rPr>
            <w:rStyle w:val="Hyperlink"/>
            <w:rFonts w:cs="Times New Roman"/>
            <w:noProof/>
            <w:spacing w:val="-2"/>
          </w:rPr>
          <w:t xml:space="preserve">7 </w:t>
        </w:r>
        <w:r w:rsidR="00DA4D0F">
          <w:rPr>
            <w:rStyle w:val="Hyperlink"/>
            <w:rFonts w:cs="Times New Roman"/>
            <w:noProof/>
            <w:spacing w:val="-2"/>
          </w:rPr>
          <w:t xml:space="preserve">             </w:t>
        </w:r>
        <w:r w:rsidR="00C166C2" w:rsidRPr="002774A2">
          <w:rPr>
            <w:rStyle w:val="Hyperlink"/>
            <w:rFonts w:cs="Times New Roman"/>
            <w:noProof/>
            <w:spacing w:val="-2"/>
          </w:rPr>
          <w:t xml:space="preserve">APPENDIX B ‒ Supplementary </w:t>
        </w:r>
        <w:r w:rsidR="00AC4E21">
          <w:rPr>
            <w:rStyle w:val="Hyperlink"/>
            <w:rFonts w:cs="Times New Roman"/>
            <w:noProof/>
            <w:spacing w:val="-2"/>
          </w:rPr>
          <w:t>figures</w:t>
        </w:r>
        <w:r w:rsidR="00C166C2">
          <w:rPr>
            <w:noProof/>
            <w:webHidden/>
          </w:rPr>
          <w:tab/>
        </w:r>
      </w:hyperlink>
      <w:r w:rsidR="000801C1">
        <w:rPr>
          <w:noProof/>
        </w:rPr>
        <w:t>128</w:t>
      </w:r>
    </w:p>
    <w:p w14:paraId="0F403934" w14:textId="19396A54" w:rsidR="00AC4E21" w:rsidRDefault="00000000" w:rsidP="00AC4E21">
      <w:pPr>
        <w:pStyle w:val="TOC1"/>
        <w:tabs>
          <w:tab w:val="right" w:leader="dot" w:pos="8630"/>
        </w:tabs>
        <w:rPr>
          <w:rFonts w:asciiTheme="minorHAnsi" w:eastAsiaTheme="minorEastAsia" w:hAnsiTheme="minorHAnsi" w:cstheme="minorBidi"/>
          <w:noProof/>
          <w:sz w:val="22"/>
          <w:szCs w:val="22"/>
        </w:rPr>
      </w:pPr>
      <w:hyperlink w:anchor="_Toc118042312" w:history="1">
        <w:r w:rsidR="00AC4E21">
          <w:rPr>
            <w:rStyle w:val="Hyperlink"/>
            <w:rFonts w:cs="Times New Roman"/>
            <w:noProof/>
            <w:spacing w:val="-2"/>
          </w:rPr>
          <w:t>8</w:t>
        </w:r>
        <w:r w:rsidR="00AC4E21" w:rsidRPr="002774A2">
          <w:rPr>
            <w:rStyle w:val="Hyperlink"/>
            <w:rFonts w:cs="Times New Roman"/>
            <w:noProof/>
            <w:spacing w:val="-2"/>
          </w:rPr>
          <w:t xml:space="preserve"> </w:t>
        </w:r>
        <w:r w:rsidR="00AC4E21">
          <w:rPr>
            <w:rStyle w:val="Hyperlink"/>
            <w:rFonts w:cs="Times New Roman"/>
            <w:noProof/>
            <w:spacing w:val="-2"/>
          </w:rPr>
          <w:t xml:space="preserve">             </w:t>
        </w:r>
        <w:r w:rsidR="00AC4E21" w:rsidRPr="002774A2">
          <w:rPr>
            <w:rStyle w:val="Hyperlink"/>
            <w:rFonts w:cs="Times New Roman"/>
            <w:noProof/>
            <w:spacing w:val="-2"/>
          </w:rPr>
          <w:t xml:space="preserve">APPENDIX </w:t>
        </w:r>
        <w:r w:rsidR="00AC4E21">
          <w:rPr>
            <w:rStyle w:val="Hyperlink"/>
            <w:rFonts w:cs="Times New Roman"/>
            <w:noProof/>
            <w:spacing w:val="-2"/>
          </w:rPr>
          <w:t>C</w:t>
        </w:r>
        <w:r w:rsidR="00AC4E21" w:rsidRPr="002774A2">
          <w:rPr>
            <w:rStyle w:val="Hyperlink"/>
            <w:rFonts w:cs="Times New Roman"/>
            <w:noProof/>
            <w:spacing w:val="-2"/>
          </w:rPr>
          <w:t xml:space="preserve"> ‒ </w:t>
        </w:r>
        <w:r w:rsidR="00AC4E21">
          <w:rPr>
            <w:rStyle w:val="Hyperlink"/>
            <w:rFonts w:cs="Times New Roman"/>
            <w:noProof/>
            <w:spacing w:val="-2"/>
          </w:rPr>
          <w:t>List of relevant terms</w:t>
        </w:r>
        <w:r w:rsidR="00AC4E21">
          <w:rPr>
            <w:noProof/>
            <w:webHidden/>
          </w:rPr>
          <w:tab/>
        </w:r>
      </w:hyperlink>
      <w:r w:rsidR="000801C1">
        <w:rPr>
          <w:noProof/>
        </w:rPr>
        <w:t>136</w:t>
      </w:r>
    </w:p>
    <w:p w14:paraId="2424736D" w14:textId="08F85031" w:rsidR="00C166C2" w:rsidRDefault="00AC4E21">
      <w:pPr>
        <w:pStyle w:val="TOC1"/>
        <w:tabs>
          <w:tab w:val="right" w:leader="dot" w:pos="8630"/>
        </w:tabs>
        <w:rPr>
          <w:rFonts w:asciiTheme="minorHAnsi" w:eastAsiaTheme="minorEastAsia" w:hAnsiTheme="minorHAnsi" w:cstheme="minorBidi"/>
          <w:noProof/>
          <w:sz w:val="22"/>
          <w:szCs w:val="22"/>
        </w:rPr>
      </w:pPr>
      <w:r>
        <w:t>9</w:t>
      </w:r>
      <w:hyperlink w:anchor="_Toc118042314" w:history="1">
        <w:r>
          <w:rPr>
            <w:rStyle w:val="Hyperlink"/>
            <w:rFonts w:cs="Times New Roman"/>
            <w:noProof/>
            <w:spacing w:val="-2"/>
          </w:rPr>
          <w:t xml:space="preserve"> </w:t>
        </w:r>
        <w:r w:rsidR="00DA4D0F">
          <w:rPr>
            <w:rStyle w:val="Hyperlink"/>
            <w:rFonts w:cs="Times New Roman"/>
            <w:noProof/>
            <w:spacing w:val="-2"/>
          </w:rPr>
          <w:t xml:space="preserve">             </w:t>
        </w:r>
        <w:r w:rsidR="00C166C2" w:rsidRPr="002774A2">
          <w:rPr>
            <w:rStyle w:val="Hyperlink"/>
            <w:rFonts w:cs="Times New Roman"/>
            <w:noProof/>
            <w:spacing w:val="-2"/>
          </w:rPr>
          <w:t>REFERENCES</w:t>
        </w:r>
        <w:r w:rsidR="00C166C2">
          <w:rPr>
            <w:noProof/>
            <w:webHidden/>
          </w:rPr>
          <w:tab/>
        </w:r>
      </w:hyperlink>
      <w:r w:rsidR="000801C1">
        <w:rPr>
          <w:noProof/>
        </w:rPr>
        <w:t>138</w:t>
      </w:r>
    </w:p>
    <w:p w14:paraId="7455D35C" w14:textId="77777777" w:rsidR="00DA4D0F" w:rsidRDefault="00C166C2" w:rsidP="009D6A09">
      <w:pPr>
        <w:rPr>
          <w:rFonts w:ascii="Times New Roman" w:hAnsi="Times New Roman" w:cs="Times New Roman"/>
          <w:sz w:val="32"/>
        </w:rPr>
      </w:pPr>
      <w:r>
        <w:rPr>
          <w:rFonts w:ascii="Times New Roman" w:hAnsi="Times New Roman" w:cs="Times New Roman"/>
          <w:sz w:val="32"/>
        </w:rPr>
        <w:fldChar w:fldCharType="end"/>
      </w:r>
    </w:p>
    <w:p w14:paraId="0FD3D0CF" w14:textId="77777777" w:rsidR="00DA4D0F" w:rsidRDefault="00DA4D0F" w:rsidP="009D6A09">
      <w:pPr>
        <w:rPr>
          <w:rFonts w:ascii="Times New Roman" w:hAnsi="Times New Roman" w:cs="Times New Roman"/>
          <w:sz w:val="32"/>
        </w:rPr>
      </w:pPr>
    </w:p>
    <w:p w14:paraId="6DBA3A2D" w14:textId="029B71F3" w:rsidR="00982828" w:rsidRDefault="00982828" w:rsidP="00982828">
      <w:pPr>
        <w:suppressLineNumbers/>
        <w:spacing w:line="480" w:lineRule="auto"/>
        <w:rPr>
          <w:rFonts w:ascii="Times New Roman" w:hAnsi="Times New Roman" w:cs="Times New Roman"/>
          <w:sz w:val="24"/>
          <w:szCs w:val="24"/>
        </w:rPr>
      </w:pPr>
    </w:p>
    <w:p w14:paraId="206F188C" w14:textId="610D7F36" w:rsidR="009123A4" w:rsidRDefault="009123A4" w:rsidP="00982828">
      <w:pPr>
        <w:suppressLineNumbers/>
        <w:spacing w:line="480" w:lineRule="auto"/>
        <w:rPr>
          <w:rFonts w:ascii="Times New Roman" w:hAnsi="Times New Roman" w:cs="Times New Roman"/>
          <w:sz w:val="24"/>
          <w:szCs w:val="24"/>
        </w:rPr>
      </w:pPr>
    </w:p>
    <w:p w14:paraId="5DD62EFB" w14:textId="7CD53064" w:rsidR="009123A4" w:rsidRDefault="009123A4" w:rsidP="00982828">
      <w:pPr>
        <w:suppressLineNumbers/>
        <w:spacing w:line="480" w:lineRule="auto"/>
        <w:rPr>
          <w:rFonts w:ascii="Times New Roman" w:hAnsi="Times New Roman" w:cs="Times New Roman"/>
          <w:sz w:val="24"/>
          <w:szCs w:val="24"/>
        </w:rPr>
      </w:pPr>
    </w:p>
    <w:p w14:paraId="19AE6B09" w14:textId="534CF1BD" w:rsidR="009123A4" w:rsidRDefault="009123A4" w:rsidP="00982828">
      <w:pPr>
        <w:suppressLineNumbers/>
        <w:spacing w:line="480" w:lineRule="auto"/>
        <w:rPr>
          <w:rFonts w:ascii="Times New Roman" w:hAnsi="Times New Roman" w:cs="Times New Roman"/>
          <w:sz w:val="24"/>
          <w:szCs w:val="24"/>
        </w:rPr>
      </w:pPr>
    </w:p>
    <w:p w14:paraId="49E2C5B6" w14:textId="1BC7C018" w:rsidR="009123A4" w:rsidRDefault="009123A4" w:rsidP="00982828">
      <w:pPr>
        <w:suppressLineNumbers/>
        <w:spacing w:line="480" w:lineRule="auto"/>
        <w:rPr>
          <w:rFonts w:ascii="Times New Roman" w:hAnsi="Times New Roman" w:cs="Times New Roman"/>
          <w:sz w:val="24"/>
          <w:szCs w:val="24"/>
        </w:rPr>
      </w:pPr>
    </w:p>
    <w:p w14:paraId="59211E8D" w14:textId="669DEC26" w:rsidR="009123A4" w:rsidRDefault="009123A4" w:rsidP="00982828">
      <w:pPr>
        <w:suppressLineNumbers/>
        <w:spacing w:line="480" w:lineRule="auto"/>
        <w:rPr>
          <w:rFonts w:ascii="Times New Roman" w:hAnsi="Times New Roman" w:cs="Times New Roman"/>
          <w:sz w:val="24"/>
          <w:szCs w:val="24"/>
        </w:rPr>
      </w:pPr>
    </w:p>
    <w:p w14:paraId="53796158" w14:textId="72984A40" w:rsidR="009123A4" w:rsidRDefault="009123A4" w:rsidP="00982828">
      <w:pPr>
        <w:suppressLineNumbers/>
        <w:spacing w:line="480" w:lineRule="auto"/>
        <w:rPr>
          <w:rFonts w:ascii="Times New Roman" w:hAnsi="Times New Roman" w:cs="Times New Roman"/>
          <w:sz w:val="24"/>
          <w:szCs w:val="24"/>
        </w:rPr>
      </w:pPr>
    </w:p>
    <w:p w14:paraId="57657EEC" w14:textId="6BC2FF5F" w:rsidR="009123A4" w:rsidRDefault="009123A4" w:rsidP="00982828">
      <w:pPr>
        <w:suppressLineNumbers/>
        <w:spacing w:line="480" w:lineRule="auto"/>
        <w:rPr>
          <w:rFonts w:ascii="Times New Roman" w:hAnsi="Times New Roman" w:cs="Times New Roman"/>
          <w:sz w:val="24"/>
          <w:szCs w:val="24"/>
        </w:rPr>
      </w:pPr>
    </w:p>
    <w:p w14:paraId="32CBBEF9" w14:textId="4D6A19D1" w:rsidR="009123A4" w:rsidRDefault="009123A4" w:rsidP="00982828">
      <w:pPr>
        <w:suppressLineNumbers/>
        <w:spacing w:line="480" w:lineRule="auto"/>
        <w:rPr>
          <w:rFonts w:ascii="Times New Roman" w:hAnsi="Times New Roman" w:cs="Times New Roman"/>
          <w:sz w:val="24"/>
          <w:szCs w:val="24"/>
        </w:rPr>
      </w:pPr>
    </w:p>
    <w:p w14:paraId="7A6D4C13" w14:textId="4E0C7D59" w:rsidR="009123A4" w:rsidRDefault="009123A4" w:rsidP="00982828">
      <w:pPr>
        <w:suppressLineNumbers/>
        <w:spacing w:line="480" w:lineRule="auto"/>
        <w:rPr>
          <w:rFonts w:ascii="Times New Roman" w:hAnsi="Times New Roman" w:cs="Times New Roman"/>
          <w:sz w:val="24"/>
          <w:szCs w:val="24"/>
        </w:rPr>
      </w:pPr>
    </w:p>
    <w:p w14:paraId="50319054" w14:textId="5C37C1CD" w:rsidR="009123A4" w:rsidRDefault="009123A4" w:rsidP="00982828">
      <w:pPr>
        <w:suppressLineNumbers/>
        <w:spacing w:line="480" w:lineRule="auto"/>
        <w:rPr>
          <w:rFonts w:ascii="Times New Roman" w:hAnsi="Times New Roman" w:cs="Times New Roman"/>
          <w:sz w:val="24"/>
          <w:szCs w:val="24"/>
        </w:rPr>
      </w:pPr>
    </w:p>
    <w:p w14:paraId="6212B11C" w14:textId="02215EA2" w:rsidR="006834EE" w:rsidRDefault="006834EE" w:rsidP="00982828">
      <w:pPr>
        <w:suppressLineNumbers/>
        <w:spacing w:line="480" w:lineRule="auto"/>
        <w:rPr>
          <w:rFonts w:ascii="Times New Roman" w:hAnsi="Times New Roman" w:cs="Times New Roman"/>
          <w:sz w:val="24"/>
          <w:szCs w:val="24"/>
        </w:rPr>
      </w:pPr>
    </w:p>
    <w:p w14:paraId="55383010" w14:textId="6798AD07" w:rsidR="006834EE" w:rsidRDefault="006834EE" w:rsidP="00982828">
      <w:pPr>
        <w:suppressLineNumbers/>
        <w:spacing w:line="480" w:lineRule="auto"/>
        <w:rPr>
          <w:rFonts w:ascii="Times New Roman" w:hAnsi="Times New Roman" w:cs="Times New Roman"/>
          <w:sz w:val="24"/>
          <w:szCs w:val="24"/>
        </w:rPr>
      </w:pPr>
    </w:p>
    <w:p w14:paraId="6732E6DE" w14:textId="77777777" w:rsidR="006834EE" w:rsidRDefault="006834EE" w:rsidP="00982828">
      <w:pPr>
        <w:suppressLineNumbers/>
        <w:spacing w:line="480" w:lineRule="auto"/>
        <w:rPr>
          <w:rFonts w:ascii="Times New Roman" w:hAnsi="Times New Roman" w:cs="Times New Roman"/>
          <w:sz w:val="24"/>
          <w:szCs w:val="24"/>
        </w:rPr>
      </w:pPr>
    </w:p>
    <w:p w14:paraId="3A3A7D53" w14:textId="70E6A188" w:rsidR="009123A4" w:rsidRDefault="009123A4" w:rsidP="00982828">
      <w:pPr>
        <w:suppressLineNumbers/>
        <w:spacing w:line="480" w:lineRule="auto"/>
        <w:rPr>
          <w:rFonts w:ascii="Times New Roman" w:hAnsi="Times New Roman" w:cs="Times New Roman"/>
          <w:sz w:val="24"/>
          <w:szCs w:val="24"/>
        </w:rPr>
      </w:pPr>
    </w:p>
    <w:p w14:paraId="5ACFCA14" w14:textId="70883BDA" w:rsidR="009123A4" w:rsidRDefault="009123A4" w:rsidP="00982828">
      <w:pPr>
        <w:suppressLineNumbers/>
        <w:spacing w:line="480" w:lineRule="auto"/>
        <w:rPr>
          <w:rFonts w:ascii="Times New Roman" w:hAnsi="Times New Roman" w:cs="Times New Roman"/>
          <w:sz w:val="24"/>
          <w:szCs w:val="24"/>
        </w:rPr>
      </w:pPr>
    </w:p>
    <w:p w14:paraId="356D0B30" w14:textId="77777777" w:rsidR="009123A4" w:rsidRDefault="009123A4" w:rsidP="00982828">
      <w:pPr>
        <w:suppressLineNumbers/>
        <w:spacing w:line="480" w:lineRule="auto"/>
        <w:rPr>
          <w:rFonts w:ascii="Times New Roman" w:hAnsi="Times New Roman" w:cs="Times New Roman"/>
          <w:sz w:val="24"/>
          <w:szCs w:val="24"/>
        </w:rPr>
      </w:pPr>
    </w:p>
    <w:p w14:paraId="465D7EB9" w14:textId="77777777" w:rsidR="00456A83" w:rsidRDefault="00456A83">
      <w:pPr>
        <w:pStyle w:val="Heading1"/>
        <w:rPr>
          <w:rFonts w:ascii="Times New Roman" w:hAnsi="Times New Roman" w:cs="Times New Roman"/>
        </w:rPr>
      </w:pPr>
    </w:p>
    <w:p w14:paraId="47118743" w14:textId="77777777" w:rsidR="00456A83" w:rsidRDefault="00456A83">
      <w:pPr>
        <w:pStyle w:val="Heading1"/>
        <w:rPr>
          <w:rFonts w:ascii="Times New Roman" w:hAnsi="Times New Roman" w:cs="Times New Roman"/>
        </w:rPr>
      </w:pPr>
    </w:p>
    <w:p w14:paraId="4849D7CF" w14:textId="77777777" w:rsidR="00216C63" w:rsidRDefault="00216C63" w:rsidP="009123A4">
      <w:pPr>
        <w:rPr>
          <w:rFonts w:ascii="Times New Roman" w:hAnsi="Times New Roman" w:cs="Times New Roman"/>
          <w:sz w:val="28"/>
          <w:szCs w:val="28"/>
        </w:rPr>
      </w:pPr>
    </w:p>
    <w:p w14:paraId="2E81E423" w14:textId="77777777" w:rsidR="00216C63" w:rsidRDefault="00216C63" w:rsidP="009123A4">
      <w:pPr>
        <w:rPr>
          <w:rFonts w:ascii="Times New Roman" w:hAnsi="Times New Roman" w:cs="Times New Roman"/>
          <w:sz w:val="28"/>
          <w:szCs w:val="28"/>
        </w:rPr>
      </w:pPr>
    </w:p>
    <w:p w14:paraId="540BD3D4" w14:textId="53E90C18" w:rsidR="009123A4" w:rsidRPr="009D6A09" w:rsidRDefault="009123A4" w:rsidP="009123A4">
      <w:pPr>
        <w:rPr>
          <w:rFonts w:ascii="Times New Roman" w:hAnsi="Times New Roman" w:cs="Times New Roman"/>
          <w:sz w:val="28"/>
          <w:szCs w:val="28"/>
        </w:rPr>
      </w:pPr>
      <w:r w:rsidRPr="009D6A09">
        <w:rPr>
          <w:rFonts w:ascii="Times New Roman" w:hAnsi="Times New Roman" w:cs="Times New Roman"/>
          <w:sz w:val="28"/>
          <w:szCs w:val="28"/>
        </w:rPr>
        <w:lastRenderedPageBreak/>
        <w:t>LIST OF TABLES</w:t>
      </w:r>
    </w:p>
    <w:p w14:paraId="64CA3CDD" w14:textId="77777777" w:rsidR="009123A4" w:rsidRDefault="009123A4" w:rsidP="009123A4">
      <w:pPr>
        <w:pStyle w:val="TOC1"/>
        <w:rPr>
          <w:rFonts w:cs="Times New Roman"/>
        </w:rPr>
      </w:pPr>
    </w:p>
    <w:p w14:paraId="3D8DC3C0" w14:textId="4E4F8896" w:rsidR="009123A4" w:rsidRPr="00664D5E" w:rsidRDefault="009123A4" w:rsidP="00945B1E">
      <w:pPr>
        <w:pStyle w:val="BodyText"/>
        <w:tabs>
          <w:tab w:val="left" w:leader="dot" w:pos="8190"/>
        </w:tabs>
        <w:spacing w:line="480" w:lineRule="auto"/>
        <w:ind w:left="720" w:right="194" w:hanging="720"/>
        <w:jc w:val="both"/>
        <w:rPr>
          <w:rFonts w:ascii="Times New Roman" w:hAnsi="Times New Roman" w:cs="Times New Roman"/>
        </w:rPr>
      </w:pPr>
      <w:r w:rsidRPr="003B694E">
        <w:rPr>
          <w:rFonts w:ascii="Times New Roman" w:hAnsi="Times New Roman" w:cs="Times New Roman"/>
        </w:rPr>
        <w:t xml:space="preserve">Table 1: A list of all instrumentation and relevant information used in this study. Sources related to uncertainties are contained within Section </w:t>
      </w:r>
      <w:r>
        <w:rPr>
          <w:rFonts w:ascii="Times New Roman" w:hAnsi="Times New Roman" w:cs="Times New Roman"/>
        </w:rPr>
        <w:t>1.</w:t>
      </w:r>
      <w:r w:rsidRPr="003B694E">
        <w:rPr>
          <w:rFonts w:ascii="Times New Roman" w:hAnsi="Times New Roman" w:cs="Times New Roman"/>
        </w:rPr>
        <w:t>2</w:t>
      </w:r>
      <w:r>
        <w:rPr>
          <w:rFonts w:ascii="Times New Roman" w:hAnsi="Times New Roman" w:cs="Times New Roman"/>
        </w:rPr>
        <w:t>.1</w:t>
      </w:r>
      <w:hyperlink w:anchor="_bookmark34" w:history="1">
        <w:r w:rsidRPr="00664D5E">
          <w:rPr>
            <w:rFonts w:ascii="Times New Roman" w:hAnsi="Times New Roman" w:cs="Times New Roman"/>
          </w:rPr>
          <w:tab/>
        </w:r>
      </w:hyperlink>
      <w:r w:rsidR="006834EE">
        <w:rPr>
          <w:rFonts w:ascii="Times New Roman" w:hAnsi="Times New Roman" w:cs="Times New Roman"/>
          <w:spacing w:val="-5"/>
        </w:rPr>
        <w:t>10</w:t>
      </w:r>
    </w:p>
    <w:p w14:paraId="7C21EEFF" w14:textId="77777777" w:rsidR="00456A83" w:rsidRDefault="00456A83">
      <w:pPr>
        <w:pStyle w:val="Heading1"/>
        <w:rPr>
          <w:rFonts w:ascii="Times New Roman" w:hAnsi="Times New Roman" w:cs="Times New Roman"/>
        </w:rPr>
      </w:pPr>
    </w:p>
    <w:p w14:paraId="2C92C0F0" w14:textId="77777777" w:rsidR="00456A83" w:rsidRDefault="00456A83">
      <w:pPr>
        <w:pStyle w:val="Heading1"/>
        <w:rPr>
          <w:rFonts w:ascii="Times New Roman" w:hAnsi="Times New Roman" w:cs="Times New Roman"/>
        </w:rPr>
      </w:pPr>
    </w:p>
    <w:p w14:paraId="5249E565" w14:textId="77777777" w:rsidR="00456A83" w:rsidRDefault="00456A83">
      <w:pPr>
        <w:pStyle w:val="Heading1"/>
        <w:rPr>
          <w:rFonts w:ascii="Times New Roman" w:hAnsi="Times New Roman" w:cs="Times New Roman"/>
        </w:rPr>
      </w:pPr>
    </w:p>
    <w:p w14:paraId="21ACA1DD" w14:textId="77777777" w:rsidR="00456A83" w:rsidRDefault="00456A83">
      <w:pPr>
        <w:pStyle w:val="Heading1"/>
        <w:rPr>
          <w:rFonts w:ascii="Times New Roman" w:hAnsi="Times New Roman" w:cs="Times New Roman"/>
        </w:rPr>
      </w:pPr>
    </w:p>
    <w:p w14:paraId="4D21FF25" w14:textId="77777777" w:rsidR="00456A83" w:rsidRDefault="00456A83">
      <w:pPr>
        <w:pStyle w:val="Heading1"/>
        <w:rPr>
          <w:rFonts w:ascii="Times New Roman" w:hAnsi="Times New Roman" w:cs="Times New Roman"/>
        </w:rPr>
      </w:pPr>
    </w:p>
    <w:p w14:paraId="174AF1BA" w14:textId="77777777" w:rsidR="00456A83" w:rsidRDefault="00456A83">
      <w:pPr>
        <w:pStyle w:val="Heading1"/>
        <w:rPr>
          <w:rFonts w:ascii="Times New Roman" w:hAnsi="Times New Roman" w:cs="Times New Roman"/>
        </w:rPr>
      </w:pPr>
    </w:p>
    <w:p w14:paraId="6B178164" w14:textId="77777777" w:rsidR="00456A83" w:rsidRDefault="00456A83">
      <w:pPr>
        <w:pStyle w:val="Heading1"/>
        <w:rPr>
          <w:rFonts w:ascii="Times New Roman" w:hAnsi="Times New Roman" w:cs="Times New Roman"/>
        </w:rPr>
      </w:pPr>
    </w:p>
    <w:p w14:paraId="492316A3" w14:textId="6564E3A2" w:rsidR="00456A83" w:rsidRDefault="00456A83">
      <w:pPr>
        <w:pStyle w:val="Heading1"/>
        <w:rPr>
          <w:rFonts w:ascii="Times New Roman" w:hAnsi="Times New Roman" w:cs="Times New Roman"/>
        </w:rPr>
      </w:pPr>
    </w:p>
    <w:p w14:paraId="6A7DB044" w14:textId="72E0088D" w:rsidR="008F70C8" w:rsidRDefault="008F70C8">
      <w:pPr>
        <w:pStyle w:val="Heading1"/>
        <w:rPr>
          <w:rFonts w:ascii="Times New Roman" w:hAnsi="Times New Roman" w:cs="Times New Roman"/>
        </w:rPr>
      </w:pPr>
    </w:p>
    <w:p w14:paraId="17B4FFFD" w14:textId="15CD3CA4" w:rsidR="008F70C8" w:rsidRDefault="008F70C8">
      <w:pPr>
        <w:pStyle w:val="Heading1"/>
        <w:rPr>
          <w:rFonts w:ascii="Times New Roman" w:hAnsi="Times New Roman" w:cs="Times New Roman"/>
        </w:rPr>
      </w:pPr>
    </w:p>
    <w:p w14:paraId="7D9C2E19" w14:textId="6BA18312" w:rsidR="008F70C8" w:rsidRDefault="008F70C8">
      <w:pPr>
        <w:pStyle w:val="Heading1"/>
        <w:rPr>
          <w:rFonts w:ascii="Times New Roman" w:hAnsi="Times New Roman" w:cs="Times New Roman"/>
        </w:rPr>
      </w:pPr>
    </w:p>
    <w:p w14:paraId="2E2E2B79" w14:textId="3C468405" w:rsidR="008F70C8" w:rsidRDefault="008F70C8">
      <w:pPr>
        <w:pStyle w:val="Heading1"/>
        <w:rPr>
          <w:rFonts w:ascii="Times New Roman" w:hAnsi="Times New Roman" w:cs="Times New Roman"/>
        </w:rPr>
      </w:pPr>
    </w:p>
    <w:p w14:paraId="78437D18" w14:textId="5022F449" w:rsidR="008F70C8" w:rsidRDefault="008F70C8">
      <w:pPr>
        <w:pStyle w:val="Heading1"/>
        <w:rPr>
          <w:rFonts w:ascii="Times New Roman" w:hAnsi="Times New Roman" w:cs="Times New Roman"/>
        </w:rPr>
      </w:pPr>
    </w:p>
    <w:p w14:paraId="68026404" w14:textId="3EC3E2F1" w:rsidR="008F70C8" w:rsidRDefault="008F70C8">
      <w:pPr>
        <w:pStyle w:val="Heading1"/>
        <w:rPr>
          <w:rFonts w:ascii="Times New Roman" w:hAnsi="Times New Roman" w:cs="Times New Roman"/>
        </w:rPr>
      </w:pPr>
    </w:p>
    <w:p w14:paraId="7BE60A31" w14:textId="4322076A" w:rsidR="008F70C8" w:rsidRDefault="008F70C8">
      <w:pPr>
        <w:pStyle w:val="Heading1"/>
        <w:rPr>
          <w:rFonts w:ascii="Times New Roman" w:hAnsi="Times New Roman" w:cs="Times New Roman"/>
        </w:rPr>
      </w:pPr>
    </w:p>
    <w:p w14:paraId="0B83530A" w14:textId="48155ED4" w:rsidR="008F70C8" w:rsidRDefault="008F70C8">
      <w:pPr>
        <w:pStyle w:val="Heading1"/>
        <w:rPr>
          <w:rFonts w:ascii="Times New Roman" w:hAnsi="Times New Roman" w:cs="Times New Roman"/>
        </w:rPr>
      </w:pPr>
    </w:p>
    <w:p w14:paraId="76E3CDB1" w14:textId="1C5707F9" w:rsidR="008F70C8" w:rsidRDefault="008F70C8">
      <w:pPr>
        <w:pStyle w:val="Heading1"/>
        <w:rPr>
          <w:rFonts w:ascii="Times New Roman" w:hAnsi="Times New Roman" w:cs="Times New Roman"/>
        </w:rPr>
      </w:pPr>
    </w:p>
    <w:p w14:paraId="51D99AEC" w14:textId="241923CE" w:rsidR="008F70C8" w:rsidRDefault="008F70C8">
      <w:pPr>
        <w:pStyle w:val="Heading1"/>
        <w:rPr>
          <w:rFonts w:ascii="Times New Roman" w:hAnsi="Times New Roman" w:cs="Times New Roman"/>
        </w:rPr>
      </w:pPr>
    </w:p>
    <w:p w14:paraId="737F6808" w14:textId="79C6DEB5" w:rsidR="008F70C8" w:rsidRDefault="008F70C8">
      <w:pPr>
        <w:pStyle w:val="Heading1"/>
        <w:rPr>
          <w:rFonts w:ascii="Times New Roman" w:hAnsi="Times New Roman" w:cs="Times New Roman"/>
        </w:rPr>
      </w:pPr>
    </w:p>
    <w:p w14:paraId="5D5AC3DB" w14:textId="335306FB" w:rsidR="008F70C8" w:rsidRDefault="008F70C8">
      <w:pPr>
        <w:pStyle w:val="Heading1"/>
        <w:rPr>
          <w:rFonts w:ascii="Times New Roman" w:hAnsi="Times New Roman" w:cs="Times New Roman"/>
        </w:rPr>
      </w:pPr>
    </w:p>
    <w:p w14:paraId="133F9D29" w14:textId="0A7CD66F" w:rsidR="009123A4" w:rsidRDefault="009123A4">
      <w:pPr>
        <w:pStyle w:val="Heading1"/>
        <w:rPr>
          <w:rFonts w:ascii="Times New Roman" w:hAnsi="Times New Roman" w:cs="Times New Roman"/>
        </w:rPr>
      </w:pPr>
    </w:p>
    <w:p w14:paraId="723B1E10" w14:textId="60FD3F6D" w:rsidR="009123A4" w:rsidRDefault="009123A4">
      <w:pPr>
        <w:pStyle w:val="Heading1"/>
        <w:rPr>
          <w:rFonts w:ascii="Times New Roman" w:hAnsi="Times New Roman" w:cs="Times New Roman"/>
        </w:rPr>
      </w:pPr>
    </w:p>
    <w:p w14:paraId="6E771CED" w14:textId="6A9D9240" w:rsidR="009123A4" w:rsidRDefault="009123A4">
      <w:pPr>
        <w:pStyle w:val="Heading1"/>
        <w:rPr>
          <w:rFonts w:ascii="Times New Roman" w:hAnsi="Times New Roman" w:cs="Times New Roman"/>
        </w:rPr>
      </w:pPr>
    </w:p>
    <w:p w14:paraId="3A009FA8" w14:textId="44F9B3EB" w:rsidR="009123A4" w:rsidRDefault="009123A4">
      <w:pPr>
        <w:pStyle w:val="Heading1"/>
        <w:rPr>
          <w:rFonts w:ascii="Times New Roman" w:hAnsi="Times New Roman" w:cs="Times New Roman"/>
        </w:rPr>
      </w:pPr>
    </w:p>
    <w:p w14:paraId="3A780794" w14:textId="29C77E00" w:rsidR="009123A4" w:rsidRDefault="009123A4">
      <w:pPr>
        <w:pStyle w:val="Heading1"/>
        <w:rPr>
          <w:rFonts w:ascii="Times New Roman" w:hAnsi="Times New Roman" w:cs="Times New Roman"/>
        </w:rPr>
      </w:pPr>
    </w:p>
    <w:p w14:paraId="115A262C" w14:textId="4A7725BF" w:rsidR="008F70C8" w:rsidRDefault="008F70C8" w:rsidP="00853405">
      <w:pPr>
        <w:pStyle w:val="Heading1"/>
        <w:ind w:left="0"/>
        <w:rPr>
          <w:rFonts w:ascii="Times New Roman" w:hAnsi="Times New Roman" w:cs="Times New Roman"/>
        </w:rPr>
      </w:pPr>
    </w:p>
    <w:p w14:paraId="26276EAA" w14:textId="77777777" w:rsidR="00216C63" w:rsidRDefault="00216C63" w:rsidP="0081029A">
      <w:pPr>
        <w:pStyle w:val="Heading1"/>
        <w:rPr>
          <w:rFonts w:ascii="Times New Roman" w:hAnsi="Times New Roman" w:cs="Times New Roman"/>
          <w:sz w:val="28"/>
          <w:szCs w:val="28"/>
        </w:rPr>
      </w:pPr>
      <w:bookmarkStart w:id="4" w:name="_Toc118042270"/>
    </w:p>
    <w:p w14:paraId="48BBC4B7" w14:textId="77777777" w:rsidR="00216C63" w:rsidRDefault="00216C63" w:rsidP="0081029A">
      <w:pPr>
        <w:pStyle w:val="Heading1"/>
        <w:rPr>
          <w:rFonts w:ascii="Times New Roman" w:hAnsi="Times New Roman" w:cs="Times New Roman"/>
          <w:sz w:val="28"/>
          <w:szCs w:val="28"/>
        </w:rPr>
      </w:pPr>
    </w:p>
    <w:p w14:paraId="1029158B" w14:textId="51CD36CA" w:rsidR="0081029A" w:rsidRDefault="00CB6F2B" w:rsidP="00945B1E">
      <w:pPr>
        <w:pStyle w:val="Heading1"/>
        <w:ind w:left="0"/>
        <w:rPr>
          <w:rFonts w:ascii="Times New Roman" w:hAnsi="Times New Roman" w:cs="Times New Roman"/>
          <w:spacing w:val="-2"/>
          <w:sz w:val="28"/>
          <w:szCs w:val="28"/>
        </w:rPr>
      </w:pPr>
      <w:r w:rsidRPr="00B57CE1">
        <w:rPr>
          <w:rFonts w:ascii="Times New Roman" w:hAnsi="Times New Roman" w:cs="Times New Roman"/>
          <w:sz w:val="28"/>
          <w:szCs w:val="28"/>
        </w:rPr>
        <w:lastRenderedPageBreak/>
        <w:t>LIST</w:t>
      </w:r>
      <w:r w:rsidRPr="00B57CE1">
        <w:rPr>
          <w:rFonts w:ascii="Times New Roman" w:hAnsi="Times New Roman" w:cs="Times New Roman"/>
          <w:spacing w:val="-7"/>
          <w:sz w:val="28"/>
          <w:szCs w:val="28"/>
        </w:rPr>
        <w:t xml:space="preserve"> </w:t>
      </w:r>
      <w:r w:rsidRPr="00B57CE1">
        <w:rPr>
          <w:rFonts w:ascii="Times New Roman" w:hAnsi="Times New Roman" w:cs="Times New Roman"/>
          <w:sz w:val="28"/>
          <w:szCs w:val="28"/>
        </w:rPr>
        <w:t>OF</w:t>
      </w:r>
      <w:r w:rsidRPr="00B57CE1">
        <w:rPr>
          <w:rFonts w:ascii="Times New Roman" w:hAnsi="Times New Roman" w:cs="Times New Roman"/>
          <w:spacing w:val="-5"/>
          <w:sz w:val="28"/>
          <w:szCs w:val="28"/>
        </w:rPr>
        <w:t xml:space="preserve"> </w:t>
      </w:r>
      <w:r w:rsidRPr="00B57CE1">
        <w:rPr>
          <w:rFonts w:ascii="Times New Roman" w:hAnsi="Times New Roman" w:cs="Times New Roman"/>
          <w:spacing w:val="-2"/>
          <w:sz w:val="28"/>
          <w:szCs w:val="28"/>
        </w:rPr>
        <w:t>FIGURES</w:t>
      </w:r>
      <w:bookmarkEnd w:id="4"/>
    </w:p>
    <w:p w14:paraId="1E695E6F" w14:textId="4B589C8B" w:rsidR="0081029A" w:rsidRDefault="0081029A">
      <w:pPr>
        <w:pStyle w:val="Heading1"/>
        <w:rPr>
          <w:rFonts w:ascii="Times New Roman" w:hAnsi="Times New Roman" w:cs="Times New Roman"/>
          <w:spacing w:val="-2"/>
          <w:sz w:val="28"/>
          <w:szCs w:val="28"/>
        </w:rPr>
      </w:pPr>
    </w:p>
    <w:p w14:paraId="08A9F837" w14:textId="6B4DE5D2" w:rsidR="00247223" w:rsidRPr="00A07DCA" w:rsidRDefault="00247223" w:rsidP="00945B1E">
      <w:pPr>
        <w:pStyle w:val="BodyText"/>
        <w:tabs>
          <w:tab w:val="left" w:leader="dot" w:pos="8370"/>
        </w:tabs>
        <w:spacing w:line="480" w:lineRule="auto"/>
        <w:ind w:left="720" w:hanging="720"/>
        <w:jc w:val="both"/>
        <w:rPr>
          <w:rFonts w:ascii="Times New Roman" w:hAnsi="Times New Roman" w:cs="Times New Roman"/>
        </w:rPr>
      </w:pPr>
      <w:r w:rsidRPr="00A07DCA">
        <w:rPr>
          <w:rFonts w:ascii="Times New Roman" w:hAnsi="Times New Roman" w:cs="Times New Roman"/>
        </w:rPr>
        <w:t xml:space="preserve">Figure 1: </w:t>
      </w:r>
      <w:bookmarkStart w:id="5" w:name="_Hlk120175582"/>
      <w:r>
        <w:rPr>
          <w:rFonts w:ascii="Times New Roman" w:hAnsi="Times New Roman" w:cs="Times New Roman"/>
        </w:rPr>
        <w:t>Flight tracks from the SOCRATES field campaign over the Tasmanian Passage</w:t>
      </w:r>
      <w:bookmarkEnd w:id="5"/>
      <w:r w:rsidR="00945B1E">
        <w:rPr>
          <w:rFonts w:ascii="Times New Roman" w:hAnsi="Times New Roman" w:cs="Times New Roman"/>
        </w:rPr>
        <w:t>.</w:t>
      </w:r>
      <w:hyperlink w:anchor="_bookmark34" w:history="1">
        <w:r w:rsidR="006D1957" w:rsidRPr="00664D5E">
          <w:rPr>
            <w:rFonts w:ascii="Times New Roman" w:hAnsi="Times New Roman" w:cs="Times New Roman"/>
          </w:rPr>
          <w:tab/>
        </w:r>
      </w:hyperlink>
      <w:r w:rsidR="006D1957">
        <w:rPr>
          <w:rFonts w:ascii="Times New Roman" w:hAnsi="Times New Roman" w:cs="Times New Roman"/>
          <w:spacing w:val="-5"/>
        </w:rPr>
        <w:t>5</w:t>
      </w:r>
    </w:p>
    <w:p w14:paraId="129E1C9B" w14:textId="5A9D8B32"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34" w:history="1">
        <w:r w:rsidR="00CB6F2B" w:rsidRPr="00664D5E">
          <w:rPr>
            <w:rFonts w:ascii="Times New Roman" w:hAnsi="Times New Roman" w:cs="Times New Roman"/>
          </w:rPr>
          <w:t xml:space="preserve">Figure </w:t>
        </w:r>
        <w:r w:rsidR="00A51293">
          <w:rPr>
            <w:rFonts w:ascii="Times New Roman" w:hAnsi="Times New Roman" w:cs="Times New Roman"/>
          </w:rPr>
          <w:t>2</w:t>
        </w:r>
        <w:r w:rsidR="00CB6F2B" w:rsidRPr="00664D5E">
          <w:rPr>
            <w:rFonts w:ascii="Times New Roman" w:hAnsi="Times New Roman" w:cs="Times New Roman"/>
          </w:rPr>
          <w:t>:</w:t>
        </w:r>
        <w:r w:rsidR="00494411">
          <w:rPr>
            <w:rFonts w:ascii="Times New Roman" w:hAnsi="Times New Roman" w:cs="Times New Roman"/>
          </w:rPr>
          <w:t xml:space="preserve"> </w:t>
        </w:r>
        <w:r w:rsidR="00EC0556">
          <w:rPr>
            <w:rFonts w:ascii="Times New Roman" w:hAnsi="Times New Roman" w:cs="Times New Roman"/>
          </w:rPr>
          <w:t>Normalized frequency</w:t>
        </w:r>
        <w:r w:rsidR="005C2C2B" w:rsidRPr="005C2C2B">
          <w:rPr>
            <w:rFonts w:ascii="Times New Roman" w:hAnsi="Times New Roman" w:cs="Times New Roman"/>
          </w:rPr>
          <w:t xml:space="preserve"> </w:t>
        </w:r>
        <w:r w:rsidR="004C2792">
          <w:rPr>
            <w:rFonts w:ascii="Times New Roman" w:hAnsi="Times New Roman" w:cs="Times New Roman"/>
          </w:rPr>
          <w:t xml:space="preserve">distribution </w:t>
        </w:r>
        <w:r w:rsidR="005C2C2B" w:rsidRPr="005C2C2B">
          <w:rPr>
            <w:rFonts w:ascii="Times New Roman" w:hAnsi="Times New Roman" w:cs="Times New Roman"/>
          </w:rPr>
          <w:t xml:space="preserve">of dV/dt </w:t>
        </w:r>
        <w:r w:rsidR="006F2E77">
          <w:rPr>
            <w:rFonts w:ascii="Times New Roman" w:hAnsi="Times New Roman" w:cs="Times New Roman"/>
          </w:rPr>
          <w:t>(dt=1 second)</w:t>
        </w:r>
        <w:r w:rsidR="006F2E77" w:rsidRPr="00B4500B">
          <w:rPr>
            <w:rFonts w:ascii="Times New Roman" w:hAnsi="Times New Roman" w:cs="Times New Roman"/>
          </w:rPr>
          <w:t xml:space="preserve"> </w:t>
        </w:r>
        <w:r w:rsidR="005C2C2B" w:rsidRPr="005C2C2B">
          <w:rPr>
            <w:rFonts w:ascii="Times New Roman" w:hAnsi="Times New Roman" w:cs="Times New Roman"/>
          </w:rPr>
          <w:t>of RICE for N</w:t>
        </w:r>
        <w:r w:rsidR="005C2C2B" w:rsidRPr="00DC090C">
          <w:rPr>
            <w:rFonts w:ascii="Times New Roman" w:hAnsi="Times New Roman" w:cs="Times New Roman"/>
            <w:vertAlign w:val="subscript"/>
          </w:rPr>
          <w:t>CDP</w:t>
        </w:r>
        <w:r w:rsidR="00995CC9">
          <w:rPr>
            <w:rFonts w:ascii="Times New Roman" w:hAnsi="Times New Roman" w:cs="Times New Roman"/>
            <w:vertAlign w:val="subscript"/>
          </w:rPr>
          <w:t xml:space="preserve"> </w:t>
        </w:r>
        <w:r w:rsidR="005C2C2B" w:rsidRPr="005C2C2B">
          <w:rPr>
            <w:rFonts w:ascii="Times New Roman" w:hAnsi="Times New Roman" w:cs="Times New Roman"/>
          </w:rPr>
          <w:t>≥</w:t>
        </w:r>
        <w:r w:rsidR="00995CC9">
          <w:rPr>
            <w:rFonts w:ascii="Times New Roman" w:hAnsi="Times New Roman" w:cs="Times New Roman"/>
          </w:rPr>
          <w:t xml:space="preserve"> </w:t>
        </w:r>
        <w:r w:rsidR="005C2C2B" w:rsidRPr="005C2C2B">
          <w:rPr>
            <w:rFonts w:ascii="Times New Roman" w:hAnsi="Times New Roman" w:cs="Times New Roman"/>
          </w:rPr>
          <w:t>1 cm</w:t>
        </w:r>
        <w:r w:rsidR="005C2C2B" w:rsidRPr="00CA1057">
          <w:rPr>
            <w:rFonts w:ascii="Times New Roman" w:hAnsi="Times New Roman" w:cs="Times New Roman"/>
            <w:vertAlign w:val="superscript"/>
          </w:rPr>
          <w:t>-3</w:t>
        </w:r>
        <w:r w:rsidR="005C2C2B" w:rsidRPr="005C2C2B">
          <w:rPr>
            <w:rFonts w:ascii="Times New Roman" w:hAnsi="Times New Roman" w:cs="Times New Roman"/>
          </w:rPr>
          <w:t xml:space="preserve"> and N</w:t>
        </w:r>
        <w:r w:rsidR="005C2C2B" w:rsidRPr="00DC090C">
          <w:rPr>
            <w:rFonts w:ascii="Times New Roman" w:hAnsi="Times New Roman" w:cs="Times New Roman"/>
            <w:vertAlign w:val="subscript"/>
          </w:rPr>
          <w:t>CDP</w:t>
        </w:r>
        <w:r w:rsidR="00995CC9">
          <w:rPr>
            <w:rFonts w:ascii="Times New Roman" w:hAnsi="Times New Roman" w:cs="Times New Roman"/>
            <w:vertAlign w:val="subscript"/>
          </w:rPr>
          <w:t xml:space="preserve"> </w:t>
        </w:r>
        <w:r w:rsidR="005C2C2B" w:rsidRPr="005C2C2B">
          <w:rPr>
            <w:rFonts w:ascii="Times New Roman" w:hAnsi="Times New Roman" w:cs="Times New Roman"/>
          </w:rPr>
          <w:t>&lt;</w:t>
        </w:r>
        <w:r w:rsidR="00995CC9">
          <w:rPr>
            <w:rFonts w:ascii="Times New Roman" w:hAnsi="Times New Roman" w:cs="Times New Roman"/>
          </w:rPr>
          <w:t xml:space="preserve"> </w:t>
        </w:r>
        <w:r w:rsidR="005C2C2B" w:rsidRPr="005C2C2B">
          <w:rPr>
            <w:rFonts w:ascii="Times New Roman" w:hAnsi="Times New Roman" w:cs="Times New Roman"/>
          </w:rPr>
          <w:t>1 cm</w:t>
        </w:r>
        <w:r w:rsidR="005C2C2B" w:rsidRPr="00CA1057">
          <w:rPr>
            <w:rFonts w:ascii="Times New Roman" w:hAnsi="Times New Roman" w:cs="Times New Roman"/>
            <w:vertAlign w:val="superscript"/>
          </w:rPr>
          <w:t>-3</w:t>
        </w:r>
        <w:r w:rsidR="005C2C2B" w:rsidRPr="005C2C2B">
          <w:rPr>
            <w:rFonts w:ascii="Times New Roman" w:hAnsi="Times New Roman" w:cs="Times New Roman"/>
          </w:rPr>
          <w:t xml:space="preserve"> (A), as well as for N</w:t>
        </w:r>
        <w:r w:rsidR="005C2C2B" w:rsidRPr="00DC090C">
          <w:rPr>
            <w:rFonts w:ascii="Times New Roman" w:hAnsi="Times New Roman" w:cs="Times New Roman"/>
            <w:vertAlign w:val="subscript"/>
          </w:rPr>
          <w:t>CDP</w:t>
        </w:r>
        <w:r w:rsidR="005C2C2B" w:rsidRPr="005C2C2B">
          <w:rPr>
            <w:rFonts w:ascii="Times New Roman" w:hAnsi="Times New Roman" w:cs="Times New Roman"/>
          </w:rPr>
          <w:t xml:space="preserve"> at temperatures from -20° to </w:t>
        </w:r>
        <w:r w:rsidR="00056ADA">
          <w:rPr>
            <w:rFonts w:ascii="Times New Roman" w:hAnsi="Times New Roman" w:cs="Times New Roman"/>
          </w:rPr>
          <w:noBreakHyphen/>
          <w:t>5</w:t>
        </w:r>
        <w:r w:rsidR="005C2C2B" w:rsidRPr="005C2C2B">
          <w:rPr>
            <w:rFonts w:ascii="Times New Roman" w:hAnsi="Times New Roman" w:cs="Times New Roman"/>
          </w:rPr>
          <w:t>°C and less than -20°C (B). Vertical profile of dV/dt colored by N</w:t>
        </w:r>
        <w:r w:rsidR="005C2C2B" w:rsidRPr="00CA1057">
          <w:rPr>
            <w:rFonts w:ascii="Times New Roman" w:hAnsi="Times New Roman" w:cs="Times New Roman"/>
            <w:vertAlign w:val="subscript"/>
          </w:rPr>
          <w:t>CDP</w:t>
        </w:r>
        <w:r w:rsidR="005C2C2B" w:rsidRPr="005C2C2B">
          <w:rPr>
            <w:rFonts w:ascii="Times New Roman" w:hAnsi="Times New Roman" w:cs="Times New Roman"/>
          </w:rPr>
          <w:t xml:space="preserve"> (C). Samples in 1A,B are all considered in-cloud for CDP (i.e., M</w:t>
        </w:r>
        <w:r w:rsidR="005C2C2B" w:rsidRPr="00CA1057">
          <w:rPr>
            <w:rFonts w:ascii="Times New Roman" w:hAnsi="Times New Roman" w:cs="Times New Roman"/>
            <w:vertAlign w:val="subscript"/>
          </w:rPr>
          <w:t>CDP</w:t>
        </w:r>
        <w:r w:rsidR="005C2C2B" w:rsidRPr="005C2C2B">
          <w:rPr>
            <w:rFonts w:ascii="Times New Roman" w:hAnsi="Times New Roman" w:cs="Times New Roman"/>
          </w:rPr>
          <w:t>≥10</w:t>
        </w:r>
        <w:r w:rsidR="005C2C2B" w:rsidRPr="00CA1057">
          <w:rPr>
            <w:rFonts w:ascii="Times New Roman" w:hAnsi="Times New Roman" w:cs="Times New Roman"/>
            <w:vertAlign w:val="superscript"/>
          </w:rPr>
          <w:t>-3</w:t>
        </w:r>
        <w:r w:rsidR="005C2C2B" w:rsidRPr="005C2C2B">
          <w:rPr>
            <w:rFonts w:ascii="Times New Roman" w:hAnsi="Times New Roman" w:cs="Times New Roman"/>
          </w:rPr>
          <w:t xml:space="preserve"> g m</w:t>
        </w:r>
        <w:r w:rsidR="005C2C2B" w:rsidRPr="00CA1057">
          <w:rPr>
            <w:rFonts w:ascii="Times New Roman" w:hAnsi="Times New Roman" w:cs="Times New Roman"/>
            <w:vertAlign w:val="superscript"/>
          </w:rPr>
          <w:t>-3</w:t>
        </w:r>
        <w:r w:rsidR="005C2C2B" w:rsidRPr="005C2C2B">
          <w:rPr>
            <w:rFonts w:ascii="Times New Roman" w:hAnsi="Times New Roman" w:cs="Times New Roman"/>
          </w:rPr>
          <w:t>) and in 1C for CDP or 2DS (M</w:t>
        </w:r>
        <w:r w:rsidR="005C2C2B" w:rsidRPr="00DC090C">
          <w:rPr>
            <w:rFonts w:ascii="Times New Roman" w:hAnsi="Times New Roman" w:cs="Times New Roman"/>
            <w:vertAlign w:val="subscript"/>
          </w:rPr>
          <w:t>CDP</w:t>
        </w:r>
        <w:r w:rsidR="00995CC9">
          <w:rPr>
            <w:rFonts w:ascii="Times New Roman" w:hAnsi="Times New Roman" w:cs="Times New Roman"/>
            <w:vertAlign w:val="subscript"/>
          </w:rPr>
          <w:t xml:space="preserve"> </w:t>
        </w:r>
        <w:r w:rsidR="005C2C2B" w:rsidRPr="005C2C2B">
          <w:rPr>
            <w:rFonts w:ascii="Times New Roman" w:hAnsi="Times New Roman" w:cs="Times New Roman"/>
          </w:rPr>
          <w:t>≥</w:t>
        </w:r>
        <w:r w:rsidR="00995CC9">
          <w:rPr>
            <w:rFonts w:ascii="Times New Roman" w:hAnsi="Times New Roman" w:cs="Times New Roman"/>
          </w:rPr>
          <w:t xml:space="preserve"> </w:t>
        </w:r>
        <w:r w:rsidR="005C2C2B" w:rsidRPr="005C2C2B">
          <w:rPr>
            <w:rFonts w:ascii="Times New Roman" w:hAnsi="Times New Roman" w:cs="Times New Roman"/>
          </w:rPr>
          <w:t>10</w:t>
        </w:r>
        <w:r w:rsidR="005C2C2B" w:rsidRPr="00CA1057">
          <w:rPr>
            <w:rFonts w:ascii="Times New Roman" w:hAnsi="Times New Roman" w:cs="Times New Roman"/>
            <w:vertAlign w:val="superscript"/>
          </w:rPr>
          <w:t>-3</w:t>
        </w:r>
        <w:r w:rsidR="005C2C2B" w:rsidRPr="005C2C2B">
          <w:rPr>
            <w:rFonts w:ascii="Times New Roman" w:hAnsi="Times New Roman" w:cs="Times New Roman"/>
          </w:rPr>
          <w:t xml:space="preserve"> g m</w:t>
        </w:r>
        <w:r w:rsidR="005C2C2B" w:rsidRPr="00CA1057">
          <w:rPr>
            <w:rFonts w:ascii="Times New Roman" w:hAnsi="Times New Roman" w:cs="Times New Roman"/>
            <w:vertAlign w:val="superscript"/>
          </w:rPr>
          <w:t>-3</w:t>
        </w:r>
        <w:r w:rsidR="005C2C2B" w:rsidRPr="005C2C2B">
          <w:rPr>
            <w:rFonts w:ascii="Times New Roman" w:hAnsi="Times New Roman" w:cs="Times New Roman"/>
          </w:rPr>
          <w:t xml:space="preserve"> or N</w:t>
        </w:r>
        <w:r w:rsidR="005C2C2B" w:rsidRPr="00DC090C">
          <w:rPr>
            <w:rFonts w:ascii="Times New Roman" w:hAnsi="Times New Roman" w:cs="Times New Roman"/>
            <w:vertAlign w:val="subscript"/>
          </w:rPr>
          <w:t>2DS</w:t>
        </w:r>
        <w:r w:rsidR="00995CC9">
          <w:rPr>
            <w:rFonts w:ascii="Times New Roman" w:hAnsi="Times New Roman" w:cs="Times New Roman"/>
            <w:vertAlign w:val="subscript"/>
          </w:rPr>
          <w:t xml:space="preserve"> </w:t>
        </w:r>
        <w:r w:rsidR="005C2C2B" w:rsidRPr="005C2C2B">
          <w:rPr>
            <w:rFonts w:ascii="Times New Roman" w:hAnsi="Times New Roman" w:cs="Times New Roman"/>
          </w:rPr>
          <w:t>&gt;</w:t>
        </w:r>
        <w:r w:rsidR="00995CC9">
          <w:rPr>
            <w:rFonts w:ascii="Times New Roman" w:hAnsi="Times New Roman" w:cs="Times New Roman"/>
          </w:rPr>
          <w:t xml:space="preserve"> </w:t>
        </w:r>
        <w:r w:rsidR="005C2C2B" w:rsidRPr="005C2C2B">
          <w:rPr>
            <w:rFonts w:ascii="Times New Roman" w:hAnsi="Times New Roman" w:cs="Times New Roman"/>
          </w:rPr>
          <w:t>0). The grey points in 1C represent in-cloud samples having N</w:t>
        </w:r>
        <w:r w:rsidR="005C2C2B" w:rsidRPr="00DC090C">
          <w:rPr>
            <w:rFonts w:ascii="Times New Roman" w:hAnsi="Times New Roman" w:cs="Times New Roman"/>
            <w:vertAlign w:val="subscript"/>
          </w:rPr>
          <w:t>CDP</w:t>
        </w:r>
        <w:r w:rsidR="00995CC9">
          <w:rPr>
            <w:rFonts w:ascii="Times New Roman" w:hAnsi="Times New Roman" w:cs="Times New Roman"/>
            <w:vertAlign w:val="subscript"/>
          </w:rPr>
          <w:t xml:space="preserve"> </w:t>
        </w:r>
        <w:r w:rsidR="005C2C2B" w:rsidRPr="005C2C2B">
          <w:rPr>
            <w:rFonts w:ascii="Times New Roman" w:hAnsi="Times New Roman" w:cs="Times New Roman"/>
          </w:rPr>
          <w:t>=</w:t>
        </w:r>
        <w:r w:rsidR="00995CC9">
          <w:rPr>
            <w:rFonts w:ascii="Times New Roman" w:hAnsi="Times New Roman" w:cs="Times New Roman"/>
          </w:rPr>
          <w:t xml:space="preserve"> </w:t>
        </w:r>
        <w:r w:rsidR="005C2C2B" w:rsidRPr="005C2C2B">
          <w:rPr>
            <w:rFonts w:ascii="Times New Roman" w:hAnsi="Times New Roman" w:cs="Times New Roman"/>
          </w:rPr>
          <w:t>0. The dotted and dashed lines are at 0.002 V s</w:t>
        </w:r>
        <w:r w:rsidR="005C2C2B" w:rsidRPr="00CA1057">
          <w:rPr>
            <w:rFonts w:ascii="Times New Roman" w:hAnsi="Times New Roman" w:cs="Times New Roman"/>
            <w:vertAlign w:val="superscript"/>
          </w:rPr>
          <w:t>-1</w:t>
        </w:r>
        <w:r w:rsidR="005C2C2B" w:rsidRPr="005C2C2B">
          <w:rPr>
            <w:rFonts w:ascii="Times New Roman" w:hAnsi="Times New Roman" w:cs="Times New Roman"/>
          </w:rPr>
          <w:t xml:space="preserve"> and 0.01 V s</w:t>
        </w:r>
        <w:r w:rsidR="005C2C2B" w:rsidRPr="00CA1057">
          <w:rPr>
            <w:rFonts w:ascii="Times New Roman" w:hAnsi="Times New Roman" w:cs="Times New Roman"/>
            <w:vertAlign w:val="superscript"/>
          </w:rPr>
          <w:t>-1</w:t>
        </w:r>
        <w:r w:rsidR="005C2C2B" w:rsidRPr="005C2C2B">
          <w:rPr>
            <w:rFonts w:ascii="Times New Roman" w:hAnsi="Times New Roman" w:cs="Times New Roman"/>
          </w:rPr>
          <w:t>, respectively</w:t>
        </w:r>
        <w:r w:rsidR="00BF5EDA">
          <w:rPr>
            <w:rFonts w:ascii="Times New Roman" w:hAnsi="Times New Roman" w:cs="Times New Roman"/>
          </w:rPr>
          <w:t>.</w:t>
        </w:r>
      </w:hyperlink>
      <w:hyperlink w:anchor="_bookmark34" w:history="1">
        <w:r w:rsidR="00CB6F2B" w:rsidRPr="00664D5E">
          <w:rPr>
            <w:rFonts w:ascii="Times New Roman" w:hAnsi="Times New Roman" w:cs="Times New Roman"/>
          </w:rPr>
          <w:tab/>
        </w:r>
      </w:hyperlink>
      <w:r w:rsidR="006834EE">
        <w:rPr>
          <w:rFonts w:ascii="Times New Roman" w:hAnsi="Times New Roman" w:cs="Times New Roman"/>
          <w:spacing w:val="-5"/>
        </w:rPr>
        <w:t>15</w:t>
      </w:r>
    </w:p>
    <w:p w14:paraId="56BC24F3" w14:textId="1345D361"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35" w:history="1">
        <w:r w:rsidR="00CB6F2B" w:rsidRPr="00664D5E">
          <w:rPr>
            <w:rFonts w:ascii="Times New Roman" w:hAnsi="Times New Roman" w:cs="Times New Roman"/>
          </w:rPr>
          <w:t xml:space="preserve">Figure </w:t>
        </w:r>
        <w:r w:rsidR="00A51293">
          <w:rPr>
            <w:rFonts w:ascii="Times New Roman" w:hAnsi="Times New Roman" w:cs="Times New Roman"/>
          </w:rPr>
          <w:t>3</w:t>
        </w:r>
        <w:r w:rsidR="00CB6F2B" w:rsidRPr="00664D5E">
          <w:rPr>
            <w:rFonts w:ascii="Times New Roman" w:hAnsi="Times New Roman" w:cs="Times New Roman"/>
          </w:rPr>
          <w:t xml:space="preserve">: </w:t>
        </w:r>
        <w:r w:rsidR="00494411" w:rsidRPr="00494411">
          <w:rPr>
            <w:rFonts w:ascii="Times New Roman" w:hAnsi="Times New Roman" w:cs="Times New Roman"/>
          </w:rPr>
          <w:t>Flow chart highlighting how phase is determined using the CDP, RICE and 2DS probes. The phase is reported for every second, whereby the combination of CDP and 2DS phases determines the phase at every second (e.g., CDP=liquid and Max D</w:t>
        </w:r>
        <w:r w:rsidR="00494411" w:rsidRPr="00DC090C">
          <w:rPr>
            <w:rFonts w:ascii="Times New Roman" w:hAnsi="Times New Roman" w:cs="Times New Roman"/>
            <w:vertAlign w:val="subscript"/>
          </w:rPr>
          <w:t>2DS</w:t>
        </w:r>
        <w:r w:rsidR="000C5EF2">
          <w:rPr>
            <w:rFonts w:ascii="Times New Roman" w:hAnsi="Times New Roman" w:cs="Times New Roman"/>
            <w:vertAlign w:val="subscript"/>
          </w:rPr>
          <w:t xml:space="preserve"> </w:t>
        </w:r>
        <w:r w:rsidR="00494411" w:rsidRPr="00494411">
          <w:rPr>
            <w:rFonts w:ascii="Times New Roman" w:hAnsi="Times New Roman" w:cs="Times New Roman"/>
          </w:rPr>
          <w:t>&lt;</w:t>
        </w:r>
        <w:r w:rsidR="000C5EF2">
          <w:rPr>
            <w:rFonts w:ascii="Times New Roman" w:hAnsi="Times New Roman" w:cs="Times New Roman"/>
          </w:rPr>
          <w:t xml:space="preserve"> </w:t>
        </w:r>
        <w:r w:rsidR="00494411" w:rsidRPr="00494411">
          <w:rPr>
            <w:rFonts w:ascii="Times New Roman" w:hAnsi="Times New Roman" w:cs="Times New Roman"/>
          </w:rPr>
          <w:t>0.05 mm is classified as liquid, CDP=liquid and 2DS=ice is classified as mixed phase, etc.)</w:t>
        </w:r>
      </w:hyperlink>
      <w:hyperlink w:anchor="_bookmark35"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6834EE">
        <w:rPr>
          <w:rFonts w:ascii="Times New Roman" w:hAnsi="Times New Roman" w:cs="Times New Roman"/>
          <w:spacing w:val="-5"/>
        </w:rPr>
        <w:t>18</w:t>
      </w:r>
    </w:p>
    <w:p w14:paraId="0AE2526D" w14:textId="3CA336BF"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36" w:history="1">
        <w:r w:rsidR="00CB6F2B" w:rsidRPr="00664D5E">
          <w:rPr>
            <w:rFonts w:ascii="Times New Roman" w:hAnsi="Times New Roman" w:cs="Times New Roman"/>
          </w:rPr>
          <w:t xml:space="preserve">Figure </w:t>
        </w:r>
        <w:r w:rsidR="00A51293">
          <w:rPr>
            <w:rFonts w:ascii="Times New Roman" w:hAnsi="Times New Roman" w:cs="Times New Roman"/>
          </w:rPr>
          <w:t>4</w:t>
        </w:r>
        <w:r w:rsidR="00CB6F2B" w:rsidRPr="00664D5E">
          <w:rPr>
            <w:rFonts w:ascii="Times New Roman" w:hAnsi="Times New Roman" w:cs="Times New Roman"/>
          </w:rPr>
          <w:t xml:space="preserve">: </w:t>
        </w:r>
        <w:r w:rsidR="00A64B6F" w:rsidRPr="00A64B6F">
          <w:rPr>
            <w:rFonts w:ascii="Times New Roman" w:hAnsi="Times New Roman" w:cs="Times New Roman"/>
          </w:rPr>
          <w:t>Time series from RF06 showing Max D</w:t>
        </w:r>
        <w:r w:rsidR="00A64B6F" w:rsidRPr="00A64B6F">
          <w:rPr>
            <w:rFonts w:ascii="Times New Roman" w:hAnsi="Times New Roman" w:cs="Times New Roman"/>
            <w:vertAlign w:val="subscript"/>
          </w:rPr>
          <w:t>2DS</w:t>
        </w:r>
        <w:r w:rsidR="00A64B6F" w:rsidRPr="00A64B6F">
          <w:rPr>
            <w:rFonts w:ascii="Times New Roman" w:hAnsi="Times New Roman" w:cs="Times New Roman"/>
          </w:rPr>
          <w:t xml:space="preserve"> and N</w:t>
        </w:r>
        <w:r w:rsidR="00A64B6F" w:rsidRPr="00A64B6F">
          <w:rPr>
            <w:rFonts w:ascii="Times New Roman" w:hAnsi="Times New Roman" w:cs="Times New Roman"/>
            <w:vertAlign w:val="subscript"/>
          </w:rPr>
          <w:t>CDP</w:t>
        </w:r>
        <w:r w:rsidR="00A64B6F" w:rsidRPr="00A64B6F">
          <w:rPr>
            <w:rFonts w:ascii="Times New Roman" w:hAnsi="Times New Roman" w:cs="Times New Roman"/>
          </w:rPr>
          <w:t xml:space="preserve"> (top row), temperature and number weighted mean D</w:t>
        </w:r>
        <w:r w:rsidR="00A64B6F" w:rsidRPr="00A64B6F">
          <w:rPr>
            <w:rFonts w:ascii="Times New Roman" w:hAnsi="Times New Roman" w:cs="Times New Roman"/>
            <w:vertAlign w:val="subscript"/>
          </w:rPr>
          <w:t>2DS</w:t>
        </w:r>
        <w:r w:rsidR="00A64B6F" w:rsidRPr="00A64B6F">
          <w:rPr>
            <w:rFonts w:ascii="Times New Roman" w:hAnsi="Times New Roman" w:cs="Times New Roman"/>
          </w:rPr>
          <w:t xml:space="preserve"> (2</w:t>
        </w:r>
        <w:r w:rsidR="00A64B6F">
          <w:rPr>
            <w:rFonts w:ascii="Times New Roman" w:hAnsi="Times New Roman" w:cs="Times New Roman"/>
            <w:vertAlign w:val="superscript"/>
          </w:rPr>
          <w:t>nd</w:t>
        </w:r>
        <w:r w:rsidR="00A64B6F" w:rsidRPr="00A64B6F">
          <w:rPr>
            <w:rFonts w:ascii="Times New Roman" w:hAnsi="Times New Roman" w:cs="Times New Roman"/>
          </w:rPr>
          <w:t xml:space="preserve"> row), the mass size distribution normalized by bin width (3</w:t>
        </w:r>
        <w:r w:rsidR="00A64B6F" w:rsidRPr="00A64B6F">
          <w:rPr>
            <w:rFonts w:ascii="Times New Roman" w:hAnsi="Times New Roman" w:cs="Times New Roman"/>
            <w:vertAlign w:val="superscript"/>
          </w:rPr>
          <w:t>rd</w:t>
        </w:r>
        <w:r w:rsidR="00A64B6F" w:rsidRPr="00A64B6F">
          <w:rPr>
            <w:rFonts w:ascii="Times New Roman" w:hAnsi="Times New Roman" w:cs="Times New Roman"/>
          </w:rPr>
          <w:t xml:space="preserve">) and the phase derived from the phase algorithm in Figure </w:t>
        </w:r>
        <w:r w:rsidR="001D61C5">
          <w:rPr>
            <w:rFonts w:ascii="Times New Roman" w:hAnsi="Times New Roman" w:cs="Times New Roman"/>
          </w:rPr>
          <w:t>3</w:t>
        </w:r>
        <w:r w:rsidR="00A64B6F" w:rsidRPr="00A64B6F">
          <w:rPr>
            <w:rFonts w:ascii="Times New Roman" w:hAnsi="Times New Roman" w:cs="Times New Roman"/>
          </w:rPr>
          <w:t xml:space="preserve"> (bottom row). The red, </w:t>
        </w:r>
        <w:proofErr w:type="gramStart"/>
        <w:r w:rsidR="00A64B6F" w:rsidRPr="00A64B6F">
          <w:rPr>
            <w:rFonts w:ascii="Times New Roman" w:hAnsi="Times New Roman" w:cs="Times New Roman"/>
          </w:rPr>
          <w:t>green</w:t>
        </w:r>
        <w:proofErr w:type="gramEnd"/>
        <w:r w:rsidR="00A64B6F" w:rsidRPr="00A64B6F">
          <w:rPr>
            <w:rFonts w:ascii="Times New Roman" w:hAnsi="Times New Roman" w:cs="Times New Roman"/>
          </w:rPr>
          <w:t xml:space="preserve"> and blue boxes correspond with underlying 2DS optical array imagery of liquid, mixed and ice phase samples, respectively.</w:t>
        </w:r>
      </w:hyperlink>
      <w:hyperlink w:anchor="_bookmark36" w:history="1">
        <w:r w:rsidR="00CB6F2B" w:rsidRPr="00664D5E">
          <w:rPr>
            <w:rFonts w:ascii="Times New Roman" w:hAnsi="Times New Roman" w:cs="Times New Roman"/>
          </w:rPr>
          <w:tab/>
        </w:r>
      </w:hyperlink>
      <w:r w:rsidR="006174FF">
        <w:rPr>
          <w:rFonts w:ascii="Times New Roman" w:hAnsi="Times New Roman" w:cs="Times New Roman"/>
          <w:spacing w:val="-5"/>
        </w:rPr>
        <w:t>19</w:t>
      </w:r>
    </w:p>
    <w:p w14:paraId="2780D267" w14:textId="1DE18EE0"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37" w:history="1">
        <w:r w:rsidR="00CB6F2B" w:rsidRPr="00664D5E">
          <w:rPr>
            <w:rFonts w:ascii="Times New Roman" w:hAnsi="Times New Roman" w:cs="Times New Roman"/>
          </w:rPr>
          <w:t xml:space="preserve">Figure </w:t>
        </w:r>
        <w:r w:rsidR="00A51293">
          <w:rPr>
            <w:rFonts w:ascii="Times New Roman" w:hAnsi="Times New Roman" w:cs="Times New Roman"/>
          </w:rPr>
          <w:t>5</w:t>
        </w:r>
        <w:r w:rsidR="00CB6F2B" w:rsidRPr="00664D5E">
          <w:rPr>
            <w:rFonts w:ascii="Times New Roman" w:hAnsi="Times New Roman" w:cs="Times New Roman"/>
          </w:rPr>
          <w:t xml:space="preserve">: </w:t>
        </w:r>
        <w:r w:rsidR="00DC090C" w:rsidRPr="00DC090C">
          <w:rPr>
            <w:rFonts w:ascii="Times New Roman" w:hAnsi="Times New Roman" w:cs="Times New Roman"/>
          </w:rPr>
          <w:t xml:space="preserve">The relative frequency distribution of liquid, mixed and ice phase samples are shown as the colored lines, whereas the number of in-cloud samples from the SOCRATES campaign is shown by the black line. Results are binned at 5°C </w:t>
        </w:r>
        <w:r w:rsidR="00DC090C" w:rsidRPr="00DC090C">
          <w:rPr>
            <w:rFonts w:ascii="Times New Roman" w:hAnsi="Times New Roman" w:cs="Times New Roman"/>
          </w:rPr>
          <w:lastRenderedPageBreak/>
          <w:t>intervals</w:t>
        </w:r>
      </w:hyperlink>
      <w:hyperlink w:anchor="_bookmark37"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6174FF">
        <w:rPr>
          <w:rFonts w:ascii="Times New Roman" w:hAnsi="Times New Roman" w:cs="Times New Roman"/>
          <w:spacing w:val="-5"/>
        </w:rPr>
        <w:t>20</w:t>
      </w:r>
    </w:p>
    <w:p w14:paraId="1BBDA446" w14:textId="482221EF" w:rsidR="00582EFF" w:rsidRPr="00664D5E" w:rsidRDefault="00000000" w:rsidP="00945B1E">
      <w:pPr>
        <w:pStyle w:val="BodyText"/>
        <w:tabs>
          <w:tab w:val="left" w:leader="dot" w:pos="8370"/>
          <w:tab w:val="right" w:leader="dot" w:pos="9454"/>
        </w:tabs>
        <w:spacing w:before="39" w:line="480" w:lineRule="auto"/>
        <w:ind w:left="720" w:hanging="720"/>
        <w:jc w:val="both"/>
        <w:rPr>
          <w:rFonts w:ascii="Times New Roman" w:hAnsi="Times New Roman" w:cs="Times New Roman"/>
        </w:rPr>
      </w:pPr>
      <w:hyperlink w:anchor="_bookmark39" w:history="1">
        <w:r w:rsidR="00582EFF" w:rsidRPr="00664D5E">
          <w:rPr>
            <w:rFonts w:ascii="Times New Roman" w:hAnsi="Times New Roman" w:cs="Times New Roman"/>
            <w:position w:val="2"/>
          </w:rPr>
          <w:t xml:space="preserve">Figure </w:t>
        </w:r>
        <w:r w:rsidR="00A51293">
          <w:rPr>
            <w:rFonts w:ascii="Times New Roman" w:hAnsi="Times New Roman" w:cs="Times New Roman"/>
            <w:position w:val="2"/>
          </w:rPr>
          <w:t>6</w:t>
        </w:r>
        <w:r w:rsidR="00582EFF" w:rsidRPr="00664D5E">
          <w:rPr>
            <w:rFonts w:ascii="Times New Roman" w:hAnsi="Times New Roman" w:cs="Times New Roman"/>
            <w:position w:val="2"/>
          </w:rPr>
          <w:t xml:space="preserve">: </w:t>
        </w:r>
        <w:r w:rsidR="0049369B">
          <w:rPr>
            <w:rFonts w:ascii="Times New Roman" w:hAnsi="Times New Roman" w:cs="Times New Roman"/>
            <w:position w:val="2"/>
          </w:rPr>
          <w:t>Normalized frequency distributions</w:t>
        </w:r>
        <w:r w:rsidR="00582EFF" w:rsidRPr="00582EFF">
          <w:rPr>
            <w:rFonts w:ascii="Times New Roman" w:hAnsi="Times New Roman" w:cs="Times New Roman"/>
            <w:position w:val="2"/>
          </w:rPr>
          <w:t xml:space="preserve"> of liquid to total condensate mass ratio for SOCRATES. Results are only shown for mixed phase cases. Different colored lines correspond with different temperature regime</w:t>
        </w:r>
      </w:hyperlink>
      <w:r w:rsidR="00582EFF">
        <w:rPr>
          <w:rFonts w:ascii="Times New Roman" w:hAnsi="Times New Roman" w:cs="Times New Roman"/>
          <w:position w:val="2"/>
        </w:rPr>
        <w:t>s</w:t>
      </w:r>
      <w:hyperlink w:anchor="_bookmark39" w:history="1">
        <w:r w:rsidR="00582EFF" w:rsidRPr="00664D5E">
          <w:rPr>
            <w:rFonts w:ascii="Times New Roman" w:hAnsi="Times New Roman" w:cs="Times New Roman"/>
          </w:rPr>
          <w:tab/>
        </w:r>
      </w:hyperlink>
      <w:r w:rsidR="006174FF">
        <w:rPr>
          <w:rFonts w:ascii="Times New Roman" w:hAnsi="Times New Roman" w:cs="Times New Roman"/>
          <w:spacing w:val="-5"/>
        </w:rPr>
        <w:t>22</w:t>
      </w:r>
    </w:p>
    <w:bookmarkStart w:id="6" w:name="_Hlk117727963"/>
    <w:p w14:paraId="2DA5B3F7" w14:textId="607CB141" w:rsidR="00D32190" w:rsidRPr="00664D5E" w:rsidRDefault="00CB6F2B" w:rsidP="00945B1E">
      <w:pPr>
        <w:pStyle w:val="BodyText"/>
        <w:tabs>
          <w:tab w:val="left" w:leader="dot" w:pos="8370"/>
          <w:tab w:val="right" w:leader="dot" w:pos="9454"/>
        </w:tabs>
        <w:spacing w:before="39" w:line="480" w:lineRule="auto"/>
        <w:ind w:left="720" w:hanging="720"/>
        <w:jc w:val="both"/>
        <w:rPr>
          <w:rFonts w:ascii="Times New Roman" w:hAnsi="Times New Roman" w:cs="Times New Roman"/>
        </w:rPr>
      </w:pPr>
      <w:r>
        <w:fldChar w:fldCharType="begin"/>
      </w:r>
      <w:r>
        <w:instrText xml:space="preserve"> HYPERLINK \l "_bookmark39" </w:instrText>
      </w:r>
      <w:r>
        <w:fldChar w:fldCharType="separate"/>
      </w:r>
      <w:r w:rsidRPr="00664D5E">
        <w:rPr>
          <w:rFonts w:ascii="Times New Roman" w:hAnsi="Times New Roman" w:cs="Times New Roman"/>
          <w:position w:val="2"/>
        </w:rPr>
        <w:t xml:space="preserve">Figure </w:t>
      </w:r>
      <w:r w:rsidR="00A51293">
        <w:rPr>
          <w:rFonts w:ascii="Times New Roman" w:hAnsi="Times New Roman" w:cs="Times New Roman"/>
          <w:position w:val="2"/>
        </w:rPr>
        <w:t>7</w:t>
      </w:r>
      <w:r w:rsidRPr="00664D5E">
        <w:rPr>
          <w:rFonts w:ascii="Times New Roman" w:hAnsi="Times New Roman" w:cs="Times New Roman"/>
          <w:position w:val="2"/>
        </w:rPr>
        <w:t xml:space="preserve">: </w:t>
      </w:r>
      <w:r w:rsidR="00B145AC" w:rsidRPr="00B145AC">
        <w:rPr>
          <w:rFonts w:ascii="Times New Roman" w:hAnsi="Times New Roman" w:cs="Times New Roman"/>
          <w:position w:val="2"/>
        </w:rPr>
        <w:t xml:space="preserve">Number of 1 second samples for analysis (A). The mean values of </w:t>
      </w:r>
      <w:proofErr w:type="spellStart"/>
      <w:r w:rsidR="00B145AC" w:rsidRPr="00B145AC">
        <w:rPr>
          <w:rFonts w:ascii="Times New Roman" w:hAnsi="Times New Roman" w:cs="Times New Roman"/>
          <w:position w:val="2"/>
        </w:rPr>
        <w:t>σ</w:t>
      </w:r>
      <w:r w:rsidR="00B145AC" w:rsidRPr="00995CC9">
        <w:rPr>
          <w:rFonts w:ascii="Times New Roman" w:hAnsi="Times New Roman" w:cs="Times New Roman"/>
          <w:position w:val="2"/>
          <w:vertAlign w:val="subscript"/>
        </w:rPr>
        <w:t>D</w:t>
      </w:r>
      <w:proofErr w:type="spellEnd"/>
      <w:r w:rsidR="00B145AC" w:rsidRPr="00B145AC">
        <w:rPr>
          <w:rFonts w:ascii="Times New Roman" w:hAnsi="Times New Roman" w:cs="Times New Roman"/>
          <w:position w:val="2"/>
        </w:rPr>
        <w:t xml:space="preserve"> (B), number weighted mean D (C) and N (D) of CDP and 2DS observations controlled by LWC/TWC. Colored lines represent one standard deviation. Results are shown for the CDP (2DS) in red (blue) and are primarily representative of liquid (ice) particles. Results are restricted to mixed phase samples where CDP is classified as liquid</w:t>
      </w:r>
      <w:r>
        <w:rPr>
          <w:rFonts w:ascii="Times New Roman" w:hAnsi="Times New Roman" w:cs="Times New Roman"/>
          <w:position w:val="2"/>
        </w:rPr>
        <w:fldChar w:fldCharType="end"/>
      </w:r>
      <w:hyperlink w:anchor="_bookmark39" w:history="1">
        <w:r w:rsidRPr="00664D5E">
          <w:rPr>
            <w:rFonts w:ascii="Times New Roman" w:hAnsi="Times New Roman" w:cs="Times New Roman"/>
            <w:spacing w:val="-2"/>
          </w:rPr>
          <w:t>.</w:t>
        </w:r>
        <w:r w:rsidRPr="00664D5E">
          <w:rPr>
            <w:rFonts w:ascii="Times New Roman" w:hAnsi="Times New Roman" w:cs="Times New Roman"/>
          </w:rPr>
          <w:tab/>
        </w:r>
      </w:hyperlink>
      <w:r w:rsidR="006174FF">
        <w:rPr>
          <w:rFonts w:ascii="Times New Roman" w:hAnsi="Times New Roman" w:cs="Times New Roman"/>
          <w:spacing w:val="-5"/>
        </w:rPr>
        <w:t>23</w:t>
      </w:r>
    </w:p>
    <w:bookmarkEnd w:id="6"/>
    <w:p w14:paraId="48F5D762" w14:textId="7F04DE4E" w:rsidR="00D32190" w:rsidRPr="00B06BC0" w:rsidRDefault="00CB6F2B" w:rsidP="00945B1E">
      <w:pPr>
        <w:pStyle w:val="BodyText"/>
        <w:tabs>
          <w:tab w:val="left" w:leader="dot" w:pos="8370"/>
          <w:tab w:val="right" w:leader="dot" w:pos="9454"/>
        </w:tabs>
        <w:spacing w:line="480" w:lineRule="auto"/>
        <w:ind w:left="720" w:hanging="720"/>
        <w:jc w:val="both"/>
        <w:rPr>
          <w:rFonts w:ascii="Times New Roman" w:hAnsi="Times New Roman" w:cs="Times New Roman"/>
        </w:rPr>
      </w:pPr>
      <w:r>
        <w:fldChar w:fldCharType="begin"/>
      </w:r>
      <w:r>
        <w:instrText xml:space="preserve"> HYPERLINK \l "_bookmark40" </w:instrText>
      </w:r>
      <w:r>
        <w:fldChar w:fldCharType="separate"/>
      </w:r>
      <w:r w:rsidRPr="00B06BC0">
        <w:rPr>
          <w:rFonts w:ascii="Times New Roman" w:hAnsi="Times New Roman" w:cs="Times New Roman"/>
          <w:position w:val="2"/>
        </w:rPr>
        <w:t xml:space="preserve">Figure </w:t>
      </w:r>
      <w:r w:rsidR="00A51293">
        <w:rPr>
          <w:rFonts w:ascii="Times New Roman" w:hAnsi="Times New Roman" w:cs="Times New Roman"/>
          <w:position w:val="2"/>
        </w:rPr>
        <w:t>8</w:t>
      </w:r>
      <w:r w:rsidRPr="00B06BC0">
        <w:rPr>
          <w:rFonts w:ascii="Times New Roman" w:hAnsi="Times New Roman" w:cs="Times New Roman"/>
          <w:position w:val="2"/>
        </w:rPr>
        <w:t>:</w:t>
      </w:r>
      <w:r w:rsidR="00A939EB" w:rsidRPr="00B06BC0">
        <w:rPr>
          <w:rFonts w:ascii="Times New Roman" w:hAnsi="Times New Roman" w:cs="Times New Roman"/>
          <w:position w:val="2"/>
        </w:rPr>
        <w:t xml:space="preserve"> An idealized diagram highlighting the introduced terms “samples”, “segments” and “transects” (A), a </w:t>
      </w:r>
      <w:r w:rsidR="006363B5">
        <w:rPr>
          <w:rFonts w:ascii="Times New Roman" w:hAnsi="Times New Roman" w:cs="Times New Roman"/>
          <w:position w:val="2"/>
        </w:rPr>
        <w:t>scatter plot</w:t>
      </w:r>
      <w:r w:rsidR="00A939EB" w:rsidRPr="00B06BC0">
        <w:rPr>
          <w:rFonts w:ascii="Times New Roman" w:hAnsi="Times New Roman" w:cs="Times New Roman"/>
          <w:position w:val="2"/>
        </w:rPr>
        <w:t xml:space="preserve"> of the cloud transect length versus the total length of the respective phases (colored markers) contained within the transects (B) and the number of samples of a cloud transect (black dots) and phase contained within a cloud transect (colored markers) versus the respective number of segments (C,D). Results in </w:t>
      </w:r>
      <w:r w:rsidR="000504CC">
        <w:rPr>
          <w:rFonts w:ascii="Times New Roman" w:hAnsi="Times New Roman" w:cs="Times New Roman"/>
          <w:position w:val="2"/>
        </w:rPr>
        <w:t>8</w:t>
      </w:r>
      <w:r w:rsidR="00A939EB" w:rsidRPr="00B06BC0">
        <w:rPr>
          <w:rFonts w:ascii="Times New Roman" w:hAnsi="Times New Roman" w:cs="Times New Roman"/>
          <w:position w:val="2"/>
        </w:rPr>
        <w:t xml:space="preserve">B,C,D are restricted to temperature ranges shown in their respective panels, and cloud transects containing at least two phases. Colored lines in </w:t>
      </w:r>
      <w:r w:rsidR="000504CC">
        <w:rPr>
          <w:rFonts w:ascii="Times New Roman" w:hAnsi="Times New Roman" w:cs="Times New Roman"/>
          <w:position w:val="2"/>
        </w:rPr>
        <w:t>8</w:t>
      </w:r>
      <w:r w:rsidR="00A939EB" w:rsidRPr="00B06BC0">
        <w:rPr>
          <w:rFonts w:ascii="Times New Roman" w:hAnsi="Times New Roman" w:cs="Times New Roman"/>
          <w:position w:val="2"/>
        </w:rPr>
        <w:t xml:space="preserve">B show average phase lengths. The lines in 7C,D are best fit linear regressions for the respective phases (colored lines) and entire cloud transects (black line). The black line in </w:t>
      </w:r>
      <w:r w:rsidR="000504CC">
        <w:rPr>
          <w:rFonts w:ascii="Times New Roman" w:hAnsi="Times New Roman" w:cs="Times New Roman"/>
          <w:position w:val="2"/>
        </w:rPr>
        <w:t>8</w:t>
      </w:r>
      <w:r w:rsidR="00A939EB" w:rsidRPr="00B06BC0">
        <w:rPr>
          <w:rFonts w:ascii="Times New Roman" w:hAnsi="Times New Roman" w:cs="Times New Roman"/>
          <w:position w:val="2"/>
        </w:rPr>
        <w:t xml:space="preserve">B shows the one-to-one line. The dotted (dashed) line in </w:t>
      </w:r>
      <w:r w:rsidR="000504CC">
        <w:rPr>
          <w:rFonts w:ascii="Times New Roman" w:hAnsi="Times New Roman" w:cs="Times New Roman"/>
          <w:position w:val="2"/>
        </w:rPr>
        <w:t>8</w:t>
      </w:r>
      <w:r w:rsidR="00A939EB" w:rsidRPr="00B06BC0">
        <w:rPr>
          <w:rFonts w:ascii="Times New Roman" w:hAnsi="Times New Roman" w:cs="Times New Roman"/>
          <w:position w:val="2"/>
        </w:rPr>
        <w:t xml:space="preserve">C,D represents the minimal possible heterogeneity for cloud transects containing two (three) phases. The dotted dashed line represents a completely heterogeneous cloud (i.e., the number of samples equals the number of </w:t>
      </w:r>
      <w:r w:rsidR="00A939EB" w:rsidRPr="00B06BC0">
        <w:rPr>
          <w:rFonts w:ascii="Times New Roman" w:hAnsi="Times New Roman" w:cs="Times New Roman"/>
          <w:position w:val="2"/>
        </w:rPr>
        <w:lastRenderedPageBreak/>
        <w:t xml:space="preserve">segments). The markers in </w:t>
      </w:r>
      <w:r w:rsidR="000504CC">
        <w:rPr>
          <w:rFonts w:ascii="Times New Roman" w:hAnsi="Times New Roman" w:cs="Times New Roman"/>
          <w:position w:val="2"/>
        </w:rPr>
        <w:t>8</w:t>
      </w:r>
      <w:r w:rsidR="00A939EB" w:rsidRPr="00B06BC0">
        <w:rPr>
          <w:rFonts w:ascii="Times New Roman" w:hAnsi="Times New Roman" w:cs="Times New Roman"/>
          <w:position w:val="2"/>
        </w:rPr>
        <w:t>B,C correspond with those shown in the legend of 7D</w:t>
      </w:r>
      <w:r>
        <w:rPr>
          <w:rFonts w:ascii="Times New Roman" w:hAnsi="Times New Roman" w:cs="Times New Roman"/>
          <w:position w:val="2"/>
        </w:rPr>
        <w:fldChar w:fldCharType="end"/>
      </w:r>
      <w:hyperlink w:anchor="_bookmark40" w:history="1">
        <w:r w:rsidRPr="00B06BC0">
          <w:rPr>
            <w:rFonts w:ascii="Times New Roman" w:hAnsi="Times New Roman" w:cs="Times New Roman"/>
            <w:spacing w:val="-4"/>
          </w:rPr>
          <w:t>.</w:t>
        </w:r>
        <w:r w:rsidRPr="00B06BC0">
          <w:rPr>
            <w:rFonts w:ascii="Times New Roman" w:hAnsi="Times New Roman" w:cs="Times New Roman"/>
          </w:rPr>
          <w:tab/>
        </w:r>
      </w:hyperlink>
      <w:r w:rsidR="006174FF">
        <w:rPr>
          <w:rFonts w:ascii="Times New Roman" w:hAnsi="Times New Roman" w:cs="Times New Roman"/>
          <w:spacing w:val="-5"/>
        </w:rPr>
        <w:t>25</w:t>
      </w:r>
    </w:p>
    <w:p w14:paraId="1A549D7A" w14:textId="10902DB7" w:rsidR="00D32190" w:rsidRPr="00B06BC0" w:rsidRDefault="00000000" w:rsidP="00945B1E">
      <w:pPr>
        <w:pStyle w:val="BodyText"/>
        <w:tabs>
          <w:tab w:val="left" w:leader="dot" w:pos="8370"/>
          <w:tab w:val="right" w:leader="dot" w:pos="9454"/>
        </w:tabs>
        <w:spacing w:before="1" w:line="480" w:lineRule="auto"/>
        <w:ind w:left="720" w:hanging="720"/>
        <w:jc w:val="both"/>
        <w:rPr>
          <w:rFonts w:ascii="Times New Roman" w:hAnsi="Times New Roman" w:cs="Times New Roman"/>
        </w:rPr>
      </w:pPr>
      <w:hyperlink w:anchor="_bookmark41" w:history="1">
        <w:r w:rsidR="00CB6F2B" w:rsidRPr="00B06BC0">
          <w:rPr>
            <w:rFonts w:ascii="Times New Roman" w:hAnsi="Times New Roman" w:cs="Times New Roman"/>
          </w:rPr>
          <w:t>Figure</w:t>
        </w:r>
        <w:r w:rsidR="00CB6F2B" w:rsidRPr="00B06BC0">
          <w:rPr>
            <w:rFonts w:ascii="Times New Roman" w:hAnsi="Times New Roman" w:cs="Times New Roman"/>
            <w:spacing w:val="-14"/>
          </w:rPr>
          <w:t xml:space="preserve"> </w:t>
        </w:r>
        <w:r w:rsidR="00A51293">
          <w:rPr>
            <w:rFonts w:ascii="Times New Roman" w:hAnsi="Times New Roman" w:cs="Times New Roman"/>
          </w:rPr>
          <w:t>9</w:t>
        </w:r>
        <w:r w:rsidR="00CB6F2B" w:rsidRPr="00B06BC0">
          <w:rPr>
            <w:rFonts w:ascii="Times New Roman" w:hAnsi="Times New Roman" w:cs="Times New Roman"/>
          </w:rPr>
          <w:t>:</w:t>
        </w:r>
        <w:r w:rsidR="00CB6F2B" w:rsidRPr="00B06BC0">
          <w:rPr>
            <w:rFonts w:ascii="Times New Roman" w:hAnsi="Times New Roman" w:cs="Times New Roman"/>
            <w:spacing w:val="-11"/>
          </w:rPr>
          <w:t xml:space="preserve"> </w:t>
        </w:r>
        <w:r w:rsidR="00AE3DD2" w:rsidRPr="00B06BC0">
          <w:rPr>
            <w:rFonts w:ascii="Times New Roman" w:hAnsi="Times New Roman" w:cs="Times New Roman"/>
            <w:spacing w:val="-11"/>
          </w:rPr>
          <w:t>Histogram of SHS</w:t>
        </w:r>
        <w:r w:rsidR="00AE3DD2" w:rsidRPr="00B06BC0">
          <w:rPr>
            <w:rFonts w:ascii="Times New Roman" w:hAnsi="Times New Roman" w:cs="Times New Roman"/>
            <w:spacing w:val="-11"/>
            <w:vertAlign w:val="subscript"/>
          </w:rPr>
          <w:t>cld</w:t>
        </w:r>
        <w:r w:rsidR="00AE3DD2" w:rsidRPr="00B06BC0">
          <w:rPr>
            <w:rFonts w:ascii="Times New Roman" w:hAnsi="Times New Roman" w:cs="Times New Roman"/>
            <w:spacing w:val="-11"/>
          </w:rPr>
          <w:t xml:space="preserve"> (black line; right ordinate) and </w:t>
        </w:r>
        <w:r w:rsidR="0049369B">
          <w:rPr>
            <w:rFonts w:ascii="Times New Roman" w:hAnsi="Times New Roman" w:cs="Times New Roman"/>
            <w:spacing w:val="-11"/>
          </w:rPr>
          <w:t>normalized frequency distributions</w:t>
        </w:r>
        <w:r w:rsidR="00AE3DD2" w:rsidRPr="00B06BC0">
          <w:rPr>
            <w:rFonts w:ascii="Times New Roman" w:hAnsi="Times New Roman" w:cs="Times New Roman"/>
            <w:spacing w:val="-11"/>
          </w:rPr>
          <w:t xml:space="preserve"> of SHS</w:t>
        </w:r>
        <w:r w:rsidR="00AE3DD2" w:rsidRPr="00B06BC0">
          <w:rPr>
            <w:rFonts w:ascii="Times New Roman" w:hAnsi="Times New Roman" w:cs="Times New Roman"/>
            <w:spacing w:val="-11"/>
            <w:vertAlign w:val="subscript"/>
          </w:rPr>
          <w:t>liq</w:t>
        </w:r>
        <w:r w:rsidR="00AE3DD2" w:rsidRPr="00B06BC0">
          <w:rPr>
            <w:rFonts w:ascii="Times New Roman" w:hAnsi="Times New Roman" w:cs="Times New Roman"/>
            <w:spacing w:val="-11"/>
          </w:rPr>
          <w:t>, SHS</w:t>
        </w:r>
        <w:r w:rsidR="00AE3DD2" w:rsidRPr="00B06BC0">
          <w:rPr>
            <w:rFonts w:ascii="Times New Roman" w:hAnsi="Times New Roman" w:cs="Times New Roman"/>
            <w:spacing w:val="-11"/>
            <w:vertAlign w:val="subscript"/>
          </w:rPr>
          <w:t>mix</w:t>
        </w:r>
        <w:r w:rsidR="00AE3DD2" w:rsidRPr="00B06BC0">
          <w:rPr>
            <w:rFonts w:ascii="Times New Roman" w:hAnsi="Times New Roman" w:cs="Times New Roman"/>
            <w:spacing w:val="-11"/>
          </w:rPr>
          <w:t xml:space="preserve"> and SHS</w:t>
        </w:r>
        <w:r w:rsidR="00AE3DD2" w:rsidRPr="00B06BC0">
          <w:rPr>
            <w:rFonts w:ascii="Times New Roman" w:hAnsi="Times New Roman" w:cs="Times New Roman"/>
            <w:spacing w:val="-11"/>
            <w:vertAlign w:val="subscript"/>
          </w:rPr>
          <w:t>ice</w:t>
        </w:r>
        <w:r w:rsidR="00AE3DD2" w:rsidRPr="00B06BC0">
          <w:rPr>
            <w:rFonts w:ascii="Times New Roman" w:hAnsi="Times New Roman" w:cs="Times New Roman"/>
            <w:spacing w:val="-11"/>
          </w:rPr>
          <w:t xml:space="preserve"> (colored lines; left ordinate). The results are restricted similar to Figure </w:t>
        </w:r>
        <w:r w:rsidR="000504CC">
          <w:rPr>
            <w:rFonts w:ascii="Times New Roman" w:hAnsi="Times New Roman" w:cs="Times New Roman"/>
            <w:spacing w:val="-11"/>
          </w:rPr>
          <w:t>8</w:t>
        </w:r>
        <w:r w:rsidR="00AE3DD2" w:rsidRPr="00B06BC0">
          <w:rPr>
            <w:rFonts w:ascii="Times New Roman" w:hAnsi="Times New Roman" w:cs="Times New Roman"/>
            <w:spacing w:val="-11"/>
          </w:rPr>
          <w:t>B, as well as limited for a given number of samples (shown in the legend)</w:t>
        </w:r>
      </w:hyperlink>
      <w:hyperlink w:anchor="_bookmark41" w:history="1">
        <w:r w:rsidR="00CB6F2B" w:rsidRPr="00B06BC0">
          <w:rPr>
            <w:rFonts w:ascii="Times New Roman" w:hAnsi="Times New Roman" w:cs="Times New Roman"/>
            <w:spacing w:val="-2"/>
          </w:rPr>
          <w:t>.</w:t>
        </w:r>
        <w:r w:rsidR="00CB6F2B" w:rsidRPr="00B06BC0">
          <w:rPr>
            <w:rFonts w:ascii="Times New Roman" w:hAnsi="Times New Roman" w:cs="Times New Roman"/>
          </w:rPr>
          <w:tab/>
        </w:r>
      </w:hyperlink>
      <w:r w:rsidR="006174FF">
        <w:rPr>
          <w:rFonts w:ascii="Times New Roman" w:hAnsi="Times New Roman" w:cs="Times New Roman"/>
          <w:spacing w:val="-5"/>
        </w:rPr>
        <w:t>29</w:t>
      </w:r>
    </w:p>
    <w:p w14:paraId="3B2A00C0" w14:textId="73F61339" w:rsidR="00D32190" w:rsidRPr="00664D5E" w:rsidRDefault="00000000" w:rsidP="00945B1E">
      <w:pPr>
        <w:pStyle w:val="BodyText"/>
        <w:tabs>
          <w:tab w:val="left" w:leader="dot" w:pos="8370"/>
          <w:tab w:val="right" w:leader="dot" w:pos="9454"/>
        </w:tabs>
        <w:spacing w:line="482" w:lineRule="auto"/>
        <w:ind w:left="720" w:hanging="720"/>
        <w:jc w:val="both"/>
        <w:rPr>
          <w:rFonts w:ascii="Times New Roman" w:hAnsi="Times New Roman" w:cs="Times New Roman"/>
        </w:rPr>
      </w:pPr>
      <w:hyperlink w:anchor="_bookmark42" w:history="1">
        <w:r w:rsidR="00CB6F2B" w:rsidRPr="00B06BC0">
          <w:rPr>
            <w:rFonts w:ascii="Times New Roman" w:hAnsi="Times New Roman" w:cs="Times New Roman"/>
          </w:rPr>
          <w:t>Figure</w:t>
        </w:r>
        <w:r w:rsidR="00CB6F2B" w:rsidRPr="00B06BC0">
          <w:rPr>
            <w:rFonts w:ascii="Times New Roman" w:hAnsi="Times New Roman" w:cs="Times New Roman"/>
            <w:spacing w:val="-4"/>
          </w:rPr>
          <w:t xml:space="preserve"> </w:t>
        </w:r>
        <w:r w:rsidR="00A51293">
          <w:rPr>
            <w:rFonts w:ascii="Times New Roman" w:hAnsi="Times New Roman" w:cs="Times New Roman"/>
          </w:rPr>
          <w:t>10</w:t>
        </w:r>
        <w:r w:rsidR="00CB6F2B" w:rsidRPr="00B06BC0">
          <w:rPr>
            <w:rFonts w:ascii="Times New Roman" w:hAnsi="Times New Roman" w:cs="Times New Roman"/>
          </w:rPr>
          <w:t>:</w:t>
        </w:r>
        <w:r w:rsidR="00CB6F2B" w:rsidRPr="00B06BC0">
          <w:rPr>
            <w:rFonts w:ascii="Times New Roman" w:hAnsi="Times New Roman" w:cs="Times New Roman"/>
            <w:spacing w:val="-2"/>
          </w:rPr>
          <w:t xml:space="preserve"> </w:t>
        </w:r>
        <w:r w:rsidR="0049369B">
          <w:rPr>
            <w:rFonts w:ascii="Times New Roman" w:hAnsi="Times New Roman" w:cs="Times New Roman"/>
            <w:spacing w:val="-2"/>
          </w:rPr>
          <w:t>Normalized frequency distributions</w:t>
        </w:r>
        <w:r w:rsidR="008F4E1C" w:rsidRPr="00B06BC0">
          <w:rPr>
            <w:rFonts w:ascii="Times New Roman" w:hAnsi="Times New Roman" w:cs="Times New Roman"/>
            <w:spacing w:val="-2"/>
          </w:rPr>
          <w:t xml:space="preserve"> of SHS</w:t>
        </w:r>
        <w:r w:rsidR="008F4E1C" w:rsidRPr="00B06BC0">
          <w:rPr>
            <w:rFonts w:ascii="Times New Roman" w:hAnsi="Times New Roman" w:cs="Times New Roman"/>
            <w:spacing w:val="-2"/>
            <w:vertAlign w:val="subscript"/>
          </w:rPr>
          <w:t>cld</w:t>
        </w:r>
        <w:r w:rsidR="008F4E1C" w:rsidRPr="00B06BC0">
          <w:rPr>
            <w:rFonts w:ascii="Times New Roman" w:hAnsi="Times New Roman" w:cs="Times New Roman"/>
            <w:spacing w:val="-2"/>
          </w:rPr>
          <w:t xml:space="preserve"> for coupled and decoupled environments. SHS</w:t>
        </w:r>
        <w:r w:rsidR="008F4E1C" w:rsidRPr="00DD7536">
          <w:rPr>
            <w:rFonts w:ascii="Times New Roman" w:hAnsi="Times New Roman" w:cs="Times New Roman"/>
            <w:spacing w:val="-2"/>
            <w:vertAlign w:val="subscript"/>
          </w:rPr>
          <w:t>cld</w:t>
        </w:r>
        <w:r w:rsidR="008F4E1C" w:rsidRPr="00B06BC0">
          <w:rPr>
            <w:rFonts w:ascii="Times New Roman" w:hAnsi="Times New Roman" w:cs="Times New Roman"/>
            <w:spacing w:val="-2"/>
          </w:rPr>
          <w:t xml:space="preserve"> are only shown for cloud transects with ≥</w:t>
        </w:r>
        <w:r w:rsidR="00995CC9">
          <w:rPr>
            <w:rFonts w:ascii="Times New Roman" w:hAnsi="Times New Roman" w:cs="Times New Roman"/>
            <w:spacing w:val="-2"/>
          </w:rPr>
          <w:t xml:space="preserve"> </w:t>
        </w:r>
        <w:r w:rsidR="008F4E1C" w:rsidRPr="00B06BC0">
          <w:rPr>
            <w:rFonts w:ascii="Times New Roman" w:hAnsi="Times New Roman" w:cs="Times New Roman"/>
            <w:spacing w:val="-2"/>
          </w:rPr>
          <w:t xml:space="preserve">5 samples as in Figure </w:t>
        </w:r>
        <w:r w:rsidR="000504CC">
          <w:rPr>
            <w:rFonts w:ascii="Times New Roman" w:hAnsi="Times New Roman" w:cs="Times New Roman"/>
            <w:spacing w:val="-2"/>
          </w:rPr>
          <w:t>9</w:t>
        </w:r>
        <w:r w:rsidR="008F4E1C" w:rsidRPr="00B06BC0">
          <w:rPr>
            <w:rFonts w:ascii="Times New Roman" w:hAnsi="Times New Roman" w:cs="Times New Roman"/>
            <w:spacing w:val="-2"/>
          </w:rPr>
          <w:t>. Coupling is determined following Wang et al. (2016) whereby the nearest dropsonde to a given cloud transect is used</w:t>
        </w:r>
      </w:hyperlink>
      <w:hyperlink w:anchor="_bookmark42"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6174FF">
        <w:rPr>
          <w:rFonts w:ascii="Times New Roman" w:hAnsi="Times New Roman" w:cs="Times New Roman"/>
          <w:spacing w:val="-5"/>
        </w:rPr>
        <w:t>31</w:t>
      </w:r>
    </w:p>
    <w:p w14:paraId="556B9EC4" w14:textId="308175B6" w:rsidR="00D32190" w:rsidRPr="00664D5E" w:rsidRDefault="00000000" w:rsidP="00945B1E">
      <w:pPr>
        <w:pStyle w:val="BodyText"/>
        <w:tabs>
          <w:tab w:val="left" w:leader="dot" w:pos="8370"/>
          <w:tab w:val="right" w:leader="dot" w:pos="9454"/>
        </w:tabs>
        <w:spacing w:line="480" w:lineRule="auto"/>
        <w:ind w:left="720" w:hanging="720"/>
        <w:jc w:val="both"/>
        <w:rPr>
          <w:rFonts w:ascii="Times New Roman" w:hAnsi="Times New Roman" w:cs="Times New Roman"/>
        </w:rPr>
      </w:pPr>
      <w:hyperlink w:anchor="_bookmark43" w:history="1">
        <w:r w:rsidR="00CB6F2B" w:rsidRPr="00664D5E">
          <w:rPr>
            <w:rFonts w:ascii="Times New Roman" w:hAnsi="Times New Roman" w:cs="Times New Roman"/>
          </w:rPr>
          <w:t>Figure</w:t>
        </w:r>
        <w:r w:rsidR="00CB6F2B" w:rsidRPr="00664D5E">
          <w:rPr>
            <w:rFonts w:ascii="Times New Roman" w:hAnsi="Times New Roman" w:cs="Times New Roman"/>
            <w:spacing w:val="-14"/>
          </w:rPr>
          <w:t xml:space="preserve"> </w:t>
        </w:r>
        <w:r w:rsidR="00A51293" w:rsidRPr="00664D5E">
          <w:rPr>
            <w:rFonts w:ascii="Times New Roman" w:hAnsi="Times New Roman" w:cs="Times New Roman"/>
          </w:rPr>
          <w:t>1</w:t>
        </w:r>
        <w:r w:rsidR="00A51293">
          <w:rPr>
            <w:rFonts w:ascii="Times New Roman" w:hAnsi="Times New Roman" w:cs="Times New Roman"/>
          </w:rPr>
          <w:t>1</w:t>
        </w:r>
        <w:r w:rsidR="00CB6F2B" w:rsidRPr="00664D5E">
          <w:rPr>
            <w:rFonts w:ascii="Times New Roman" w:hAnsi="Times New Roman" w:cs="Times New Roman"/>
          </w:rPr>
          <w:t>:</w:t>
        </w:r>
        <w:r w:rsidR="00CB6F2B" w:rsidRPr="00664D5E">
          <w:rPr>
            <w:rFonts w:ascii="Times New Roman" w:hAnsi="Times New Roman" w:cs="Times New Roman"/>
            <w:spacing w:val="-10"/>
          </w:rPr>
          <w:t xml:space="preserve"> </w:t>
        </w:r>
        <w:r w:rsidR="0049369B">
          <w:rPr>
            <w:rFonts w:ascii="Times New Roman" w:hAnsi="Times New Roman" w:cs="Times New Roman"/>
            <w:spacing w:val="-10"/>
          </w:rPr>
          <w:t>Normalized frequency distributions</w:t>
        </w:r>
        <w:r w:rsidR="008F4E1C" w:rsidRPr="008F4E1C">
          <w:rPr>
            <w:rFonts w:ascii="Times New Roman" w:hAnsi="Times New Roman" w:cs="Times New Roman"/>
            <w:spacing w:val="-10"/>
          </w:rPr>
          <w:t xml:space="preserve"> of temperature (leftmost column), w (left column), M</w:t>
        </w:r>
        <w:r w:rsidR="008F4E1C" w:rsidRPr="007F31B8">
          <w:rPr>
            <w:rFonts w:ascii="Times New Roman" w:hAnsi="Times New Roman" w:cs="Times New Roman"/>
            <w:spacing w:val="-10"/>
            <w:vertAlign w:val="subscript"/>
          </w:rPr>
          <w:t>2DS</w:t>
        </w:r>
        <w:r w:rsidR="008F4E1C" w:rsidRPr="008F4E1C">
          <w:rPr>
            <w:rFonts w:ascii="Times New Roman" w:hAnsi="Times New Roman" w:cs="Times New Roman"/>
            <w:spacing w:val="-10"/>
          </w:rPr>
          <w:t xml:space="preserve"> (right column) and Mean D</w:t>
        </w:r>
        <w:r w:rsidR="008F4E1C" w:rsidRPr="007F31B8">
          <w:rPr>
            <w:rFonts w:ascii="Times New Roman" w:hAnsi="Times New Roman" w:cs="Times New Roman"/>
            <w:spacing w:val="-10"/>
            <w:vertAlign w:val="subscript"/>
          </w:rPr>
          <w:t>2DS</w:t>
        </w:r>
        <w:r w:rsidR="008F4E1C" w:rsidRPr="008F4E1C">
          <w:rPr>
            <w:rFonts w:ascii="Times New Roman" w:hAnsi="Times New Roman" w:cs="Times New Roman"/>
            <w:spacing w:val="-10"/>
          </w:rPr>
          <w:t xml:space="preserve"> (rightmost column) for varying ranges of SHS. Results are shown for liquid (A‒D), mixed (E‒H), ice (I‒L) and all phases combined (cloud; M‒P). Analyses of liquid, mixed, ice and cloud samples are applied using SHS</w:t>
        </w:r>
        <w:r w:rsidR="008F4E1C" w:rsidRPr="007F31B8">
          <w:rPr>
            <w:rFonts w:ascii="Times New Roman" w:hAnsi="Times New Roman" w:cs="Times New Roman"/>
            <w:spacing w:val="-10"/>
            <w:vertAlign w:val="subscript"/>
          </w:rPr>
          <w:t>liq</w:t>
        </w:r>
        <w:r w:rsidR="008F4E1C" w:rsidRPr="008F4E1C">
          <w:rPr>
            <w:rFonts w:ascii="Times New Roman" w:hAnsi="Times New Roman" w:cs="Times New Roman"/>
            <w:spacing w:val="-10"/>
          </w:rPr>
          <w:t>, SHS</w:t>
        </w:r>
        <w:r w:rsidR="008F4E1C" w:rsidRPr="007F31B8">
          <w:rPr>
            <w:rFonts w:ascii="Times New Roman" w:hAnsi="Times New Roman" w:cs="Times New Roman"/>
            <w:spacing w:val="-10"/>
            <w:vertAlign w:val="subscript"/>
          </w:rPr>
          <w:t>mix</w:t>
        </w:r>
        <w:r w:rsidR="008F4E1C" w:rsidRPr="008F4E1C">
          <w:rPr>
            <w:rFonts w:ascii="Times New Roman" w:hAnsi="Times New Roman" w:cs="Times New Roman"/>
            <w:spacing w:val="-10"/>
          </w:rPr>
          <w:t>, SHS</w:t>
        </w:r>
        <w:r w:rsidR="008F4E1C" w:rsidRPr="007F31B8">
          <w:rPr>
            <w:rFonts w:ascii="Times New Roman" w:hAnsi="Times New Roman" w:cs="Times New Roman"/>
            <w:spacing w:val="-10"/>
            <w:vertAlign w:val="subscript"/>
          </w:rPr>
          <w:t>ice</w:t>
        </w:r>
        <w:r w:rsidR="008F4E1C" w:rsidRPr="008F4E1C">
          <w:rPr>
            <w:rFonts w:ascii="Times New Roman" w:hAnsi="Times New Roman" w:cs="Times New Roman"/>
            <w:spacing w:val="-10"/>
          </w:rPr>
          <w:t xml:space="preserve"> and SHS</w:t>
        </w:r>
        <w:r w:rsidR="008F4E1C" w:rsidRPr="007F31B8">
          <w:rPr>
            <w:rFonts w:ascii="Times New Roman" w:hAnsi="Times New Roman" w:cs="Times New Roman"/>
            <w:spacing w:val="-10"/>
            <w:vertAlign w:val="subscript"/>
          </w:rPr>
          <w:t>cld</w:t>
        </w:r>
        <w:r w:rsidR="008F4E1C" w:rsidRPr="008F4E1C">
          <w:rPr>
            <w:rFonts w:ascii="Times New Roman" w:hAnsi="Times New Roman" w:cs="Times New Roman"/>
            <w:spacing w:val="-10"/>
          </w:rPr>
          <w:t>, respectively. Cloud transects longer than 20 samples are broken down into intervals of 20 samples. Transects shorter than 20 samples must contain at least 5 samples. The number of samples for each range of SHS</w:t>
        </w:r>
        <w:r w:rsidR="008F4E1C" w:rsidRPr="007F31B8">
          <w:rPr>
            <w:rFonts w:ascii="Times New Roman" w:hAnsi="Times New Roman" w:cs="Times New Roman"/>
            <w:spacing w:val="-10"/>
            <w:vertAlign w:val="subscript"/>
          </w:rPr>
          <w:t>cld</w:t>
        </w:r>
        <w:r w:rsidR="008F4E1C" w:rsidRPr="008F4E1C">
          <w:rPr>
            <w:rFonts w:ascii="Times New Roman" w:hAnsi="Times New Roman" w:cs="Times New Roman"/>
            <w:spacing w:val="-10"/>
          </w:rPr>
          <w:t xml:space="preserve"> are included in the legend. Homogeneous represents transects containing only one phase</w:t>
        </w:r>
      </w:hyperlink>
      <w:hyperlink w:anchor="_bookmark43" w:history="1">
        <w:r w:rsidR="00CB6F2B" w:rsidRPr="00664D5E">
          <w:rPr>
            <w:rFonts w:ascii="Times New Roman" w:hAnsi="Times New Roman" w:cs="Times New Roman"/>
            <w:spacing w:val="-2"/>
            <w:position w:val="2"/>
          </w:rPr>
          <w:t>.</w:t>
        </w:r>
        <w:r w:rsidR="00CB6F2B" w:rsidRPr="00664D5E">
          <w:rPr>
            <w:rFonts w:ascii="Times New Roman" w:hAnsi="Times New Roman" w:cs="Times New Roman"/>
            <w:position w:val="2"/>
          </w:rPr>
          <w:tab/>
        </w:r>
      </w:hyperlink>
      <w:r w:rsidR="006174FF">
        <w:rPr>
          <w:rFonts w:ascii="Times New Roman" w:hAnsi="Times New Roman" w:cs="Times New Roman"/>
          <w:spacing w:val="-5"/>
          <w:position w:val="2"/>
        </w:rPr>
        <w:t>32</w:t>
      </w:r>
    </w:p>
    <w:p w14:paraId="1CB696F4" w14:textId="44A70B3C" w:rsidR="00D32190" w:rsidRPr="00664D5E" w:rsidRDefault="00000000" w:rsidP="00945B1E">
      <w:pPr>
        <w:pStyle w:val="BodyText"/>
        <w:tabs>
          <w:tab w:val="left" w:leader="dot" w:pos="8370"/>
          <w:tab w:val="right" w:leader="dot" w:pos="9454"/>
        </w:tabs>
        <w:spacing w:line="472" w:lineRule="auto"/>
        <w:ind w:left="720" w:hanging="720"/>
        <w:jc w:val="both"/>
        <w:rPr>
          <w:rFonts w:ascii="Times New Roman" w:hAnsi="Times New Roman" w:cs="Times New Roman"/>
        </w:rPr>
      </w:pPr>
      <w:hyperlink w:anchor="_bookmark44" w:history="1">
        <w:r w:rsidR="00CB6F2B" w:rsidRPr="00664D5E">
          <w:rPr>
            <w:rFonts w:ascii="Times New Roman" w:hAnsi="Times New Roman" w:cs="Times New Roman"/>
            <w:position w:val="2"/>
          </w:rPr>
          <w:t>Figure</w:t>
        </w:r>
        <w:r w:rsidR="00CB6F2B" w:rsidRPr="00664D5E">
          <w:rPr>
            <w:rFonts w:ascii="Times New Roman" w:hAnsi="Times New Roman" w:cs="Times New Roman"/>
            <w:spacing w:val="-12"/>
            <w:position w:val="2"/>
          </w:rPr>
          <w:t xml:space="preserve"> </w:t>
        </w:r>
        <w:r w:rsidR="00A51293" w:rsidRPr="00664D5E">
          <w:rPr>
            <w:rFonts w:ascii="Times New Roman" w:hAnsi="Times New Roman" w:cs="Times New Roman"/>
            <w:position w:val="2"/>
          </w:rPr>
          <w:t>1</w:t>
        </w:r>
        <w:r w:rsidR="00A51293">
          <w:rPr>
            <w:rFonts w:ascii="Times New Roman" w:hAnsi="Times New Roman" w:cs="Times New Roman"/>
            <w:position w:val="2"/>
          </w:rPr>
          <w:t>2</w:t>
        </w:r>
        <w:r w:rsidR="00CB6F2B" w:rsidRPr="00664D5E">
          <w:rPr>
            <w:rFonts w:ascii="Times New Roman" w:hAnsi="Times New Roman" w:cs="Times New Roman"/>
            <w:position w:val="2"/>
          </w:rPr>
          <w:t>:</w:t>
        </w:r>
        <w:r w:rsidR="00CB6F2B" w:rsidRPr="00664D5E">
          <w:rPr>
            <w:rFonts w:ascii="Times New Roman" w:hAnsi="Times New Roman" w:cs="Times New Roman"/>
            <w:spacing w:val="-12"/>
            <w:position w:val="2"/>
          </w:rPr>
          <w:t xml:space="preserve"> </w:t>
        </w:r>
        <w:r w:rsidR="00A52F1A" w:rsidRPr="00A52F1A">
          <w:rPr>
            <w:rFonts w:ascii="Times New Roman" w:hAnsi="Times New Roman" w:cs="Times New Roman"/>
            <w:position w:val="2"/>
          </w:rPr>
          <w:t>Vertical profiles of M</w:t>
        </w:r>
        <w:r w:rsidR="00A52F1A" w:rsidRPr="00A52F1A">
          <w:rPr>
            <w:rFonts w:ascii="Times New Roman" w:hAnsi="Times New Roman" w:cs="Times New Roman"/>
            <w:position w:val="2"/>
            <w:vertAlign w:val="subscript"/>
          </w:rPr>
          <w:t>CDP</w:t>
        </w:r>
        <w:r w:rsidR="00A52F1A" w:rsidRPr="00A52F1A">
          <w:rPr>
            <w:rFonts w:ascii="Times New Roman" w:hAnsi="Times New Roman" w:cs="Times New Roman"/>
            <w:position w:val="2"/>
          </w:rPr>
          <w:t xml:space="preserve"> from select ramped ascents and descents flown during SOCRATES. Profiles are only shown for transects where the highest and lowest altitude samples of each transect are considered clear-sky. Colored circles show M</w:t>
        </w:r>
        <w:r w:rsidR="00A52F1A" w:rsidRPr="00A52F1A">
          <w:rPr>
            <w:rFonts w:ascii="Times New Roman" w:hAnsi="Times New Roman" w:cs="Times New Roman"/>
            <w:position w:val="2"/>
            <w:vertAlign w:val="subscript"/>
          </w:rPr>
          <w:t>CDP</w:t>
        </w:r>
        <w:r w:rsidR="00A52F1A" w:rsidRPr="00A52F1A">
          <w:rPr>
            <w:rFonts w:ascii="Times New Roman" w:hAnsi="Times New Roman" w:cs="Times New Roman"/>
            <w:position w:val="2"/>
          </w:rPr>
          <w:t xml:space="preserve"> where M</w:t>
        </w:r>
        <w:r w:rsidR="00A52F1A" w:rsidRPr="00A52F1A">
          <w:rPr>
            <w:rFonts w:ascii="Times New Roman" w:hAnsi="Times New Roman" w:cs="Times New Roman"/>
            <w:position w:val="2"/>
            <w:vertAlign w:val="subscript"/>
          </w:rPr>
          <w:t>CDP</w:t>
        </w:r>
        <w:r w:rsidR="00A52F1A" w:rsidRPr="00A52F1A">
          <w:rPr>
            <w:rFonts w:ascii="Times New Roman" w:hAnsi="Times New Roman" w:cs="Times New Roman"/>
            <w:position w:val="2"/>
          </w:rPr>
          <w:t xml:space="preserve"> &gt; 0.001 g m</w:t>
        </w:r>
        <w:r w:rsidR="00A52F1A" w:rsidRPr="00A52F1A">
          <w:rPr>
            <w:rFonts w:ascii="Times New Roman" w:hAnsi="Times New Roman" w:cs="Times New Roman"/>
            <w:position w:val="2"/>
            <w:vertAlign w:val="superscript"/>
          </w:rPr>
          <w:t>-3</w:t>
        </w:r>
        <w:r w:rsidR="00A52F1A" w:rsidRPr="00A52F1A">
          <w:rPr>
            <w:rFonts w:ascii="Times New Roman" w:hAnsi="Times New Roman" w:cs="Times New Roman"/>
            <w:position w:val="2"/>
          </w:rPr>
          <w:t>. Solid black lines show the vertical extent of each transect. Black shaded regions represent samples where M</w:t>
        </w:r>
        <w:r w:rsidR="00A52F1A" w:rsidRPr="00A52F1A">
          <w:rPr>
            <w:rFonts w:ascii="Times New Roman" w:hAnsi="Times New Roman" w:cs="Times New Roman"/>
            <w:position w:val="2"/>
            <w:vertAlign w:val="subscript"/>
          </w:rPr>
          <w:t>2DS</w:t>
        </w:r>
        <w:r w:rsidR="00A52F1A" w:rsidRPr="00A52F1A">
          <w:rPr>
            <w:rFonts w:ascii="Times New Roman" w:hAnsi="Times New Roman" w:cs="Times New Roman"/>
            <w:position w:val="2"/>
          </w:rPr>
          <w:t xml:space="preserve"> &gt; 0.01 g m</w:t>
        </w:r>
        <w:r w:rsidR="00EE6D62">
          <w:rPr>
            <w:rFonts w:ascii="Times New Roman" w:hAnsi="Times New Roman" w:cs="Times New Roman"/>
            <w:position w:val="2"/>
            <w:vertAlign w:val="superscript"/>
          </w:rPr>
          <w:noBreakHyphen/>
          <w:t>3</w:t>
        </w:r>
        <w:r w:rsidR="00A52F1A" w:rsidRPr="00A52F1A">
          <w:rPr>
            <w:rFonts w:ascii="Times New Roman" w:hAnsi="Times New Roman" w:cs="Times New Roman"/>
            <w:position w:val="2"/>
          </w:rPr>
          <w:t xml:space="preserve"> and M</w:t>
        </w:r>
        <w:r w:rsidR="00A52F1A" w:rsidRPr="00A52F1A">
          <w:rPr>
            <w:rFonts w:ascii="Times New Roman" w:hAnsi="Times New Roman" w:cs="Times New Roman"/>
            <w:position w:val="2"/>
            <w:vertAlign w:val="subscript"/>
          </w:rPr>
          <w:t>CDP</w:t>
        </w:r>
        <w:r w:rsidR="00A52F1A" w:rsidRPr="00A52F1A">
          <w:rPr>
            <w:rFonts w:ascii="Times New Roman" w:hAnsi="Times New Roman" w:cs="Times New Roman"/>
            <w:position w:val="2"/>
          </w:rPr>
          <w:t xml:space="preserve"> &lt; 0.001 g m</w:t>
        </w:r>
        <w:r w:rsidR="00A52F1A" w:rsidRPr="00A52F1A">
          <w:rPr>
            <w:rFonts w:ascii="Times New Roman" w:hAnsi="Times New Roman" w:cs="Times New Roman"/>
            <w:position w:val="2"/>
            <w:vertAlign w:val="superscript"/>
          </w:rPr>
          <w:t>-3</w:t>
        </w:r>
        <w:r w:rsidR="00A52F1A" w:rsidRPr="00A52F1A">
          <w:rPr>
            <w:rFonts w:ascii="Times New Roman" w:hAnsi="Times New Roman" w:cs="Times New Roman"/>
            <w:position w:val="2"/>
          </w:rPr>
          <w:t xml:space="preserve">. Red, green and blue markers to the right of the transects </w:t>
        </w:r>
        <w:r w:rsidR="00A52F1A" w:rsidRPr="00A52F1A">
          <w:rPr>
            <w:rFonts w:ascii="Times New Roman" w:hAnsi="Times New Roman" w:cs="Times New Roman"/>
            <w:position w:val="2"/>
          </w:rPr>
          <w:lastRenderedPageBreak/>
          <w:t>in the magnified panel indicate liquid, mixed and ice phase samples, respectively. Phase markers are only shown for temperatures less than 0°C</w:t>
        </w:r>
      </w:hyperlink>
      <w:hyperlink w:anchor="_bookmark44"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570AC4">
        <w:rPr>
          <w:rFonts w:ascii="Times New Roman" w:hAnsi="Times New Roman" w:cs="Times New Roman"/>
        </w:rPr>
        <w:t>48</w:t>
      </w:r>
    </w:p>
    <w:p w14:paraId="23C9C8A3" w14:textId="3AE7C0C9" w:rsidR="00D32190" w:rsidRPr="00664D5E" w:rsidRDefault="00000000" w:rsidP="00945B1E">
      <w:pPr>
        <w:pStyle w:val="BodyText"/>
        <w:tabs>
          <w:tab w:val="left" w:leader="dot" w:pos="8370"/>
          <w:tab w:val="right" w:leader="dot" w:pos="9453"/>
        </w:tabs>
        <w:spacing w:line="475" w:lineRule="auto"/>
        <w:ind w:left="720" w:hanging="720"/>
        <w:jc w:val="both"/>
        <w:rPr>
          <w:rFonts w:ascii="Times New Roman" w:hAnsi="Times New Roman" w:cs="Times New Roman"/>
        </w:rPr>
      </w:pPr>
      <w:hyperlink w:anchor="_bookmark45" w:history="1">
        <w:r w:rsidR="00CB6F2B" w:rsidRPr="00664D5E">
          <w:rPr>
            <w:rFonts w:ascii="Times New Roman" w:hAnsi="Times New Roman" w:cs="Times New Roman"/>
            <w:position w:val="2"/>
          </w:rPr>
          <w:t>Figure</w:t>
        </w:r>
        <w:r w:rsidR="00CB6F2B" w:rsidRPr="00664D5E">
          <w:rPr>
            <w:rFonts w:ascii="Times New Roman" w:hAnsi="Times New Roman" w:cs="Times New Roman"/>
            <w:spacing w:val="40"/>
            <w:position w:val="2"/>
          </w:rPr>
          <w:t xml:space="preserve"> </w:t>
        </w:r>
        <w:r w:rsidR="00A51293" w:rsidRPr="00664D5E">
          <w:rPr>
            <w:rFonts w:ascii="Times New Roman" w:hAnsi="Times New Roman" w:cs="Times New Roman"/>
            <w:position w:val="2"/>
          </w:rPr>
          <w:t>1</w:t>
        </w:r>
        <w:r w:rsidR="00A51293">
          <w:rPr>
            <w:rFonts w:ascii="Times New Roman" w:hAnsi="Times New Roman" w:cs="Times New Roman"/>
            <w:position w:val="2"/>
          </w:rPr>
          <w:t>3</w:t>
        </w:r>
        <w:r w:rsidR="00CB6F2B" w:rsidRPr="00664D5E">
          <w:rPr>
            <w:rFonts w:ascii="Times New Roman" w:hAnsi="Times New Roman" w:cs="Times New Roman"/>
            <w:position w:val="2"/>
          </w:rPr>
          <w:t>:</w:t>
        </w:r>
        <w:r w:rsidR="00CB6F2B" w:rsidRPr="00664D5E">
          <w:rPr>
            <w:rFonts w:ascii="Times New Roman" w:hAnsi="Times New Roman" w:cs="Times New Roman"/>
            <w:spacing w:val="40"/>
            <w:position w:val="2"/>
          </w:rPr>
          <w:t xml:space="preserve"> </w:t>
        </w:r>
        <w:r w:rsidR="00065EAD" w:rsidRPr="00065EAD">
          <w:rPr>
            <w:rFonts w:ascii="Times New Roman" w:eastAsia="Arial" w:hAnsi="Times New Roman" w:cs="Times New Roman"/>
            <w:iCs/>
          </w:rPr>
          <w:t>A) A bar chart showing the number of cloud layers with given depth, sorted according to different cloud layer types. B) Relative cloud phase frequency shown for different cloud layer types. Results in B) are only shown at temperatures less than 0°C. The blue numbers are relative frequencies of the mixed phase to all ice-containing samples (mixed and ice phase). Results are only shown for ramped ascents and descents</w:t>
        </w:r>
      </w:hyperlink>
      <w:hyperlink w:anchor="_bookmark45"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570AC4">
        <w:rPr>
          <w:rFonts w:ascii="Times New Roman" w:hAnsi="Times New Roman" w:cs="Times New Roman"/>
        </w:rPr>
        <w:t>50</w:t>
      </w:r>
    </w:p>
    <w:p w14:paraId="47DE18EB" w14:textId="4E65AA3D" w:rsidR="00D32190" w:rsidRPr="00664D5E" w:rsidRDefault="00000000" w:rsidP="00945B1E">
      <w:pPr>
        <w:pStyle w:val="BodyText"/>
        <w:tabs>
          <w:tab w:val="left" w:leader="dot" w:pos="8370"/>
        </w:tabs>
        <w:spacing w:before="40" w:line="480" w:lineRule="auto"/>
        <w:ind w:left="720" w:hanging="720"/>
        <w:jc w:val="both"/>
        <w:rPr>
          <w:rFonts w:ascii="Times New Roman" w:hAnsi="Times New Roman" w:cs="Times New Roman"/>
        </w:rPr>
      </w:pPr>
      <w:hyperlink w:anchor="_bookmark76" w:history="1">
        <w:r w:rsidR="00CB6F2B" w:rsidRPr="00664D5E">
          <w:rPr>
            <w:rFonts w:ascii="Times New Roman" w:hAnsi="Times New Roman" w:cs="Times New Roman"/>
          </w:rPr>
          <w:t xml:space="preserve">Figure </w:t>
        </w:r>
        <w:r w:rsidR="00A51293" w:rsidRPr="00664D5E">
          <w:rPr>
            <w:rFonts w:ascii="Times New Roman" w:hAnsi="Times New Roman" w:cs="Times New Roman"/>
          </w:rPr>
          <w:t>1</w:t>
        </w:r>
        <w:r w:rsidR="00A51293">
          <w:rPr>
            <w:rFonts w:ascii="Times New Roman" w:hAnsi="Times New Roman" w:cs="Times New Roman"/>
          </w:rPr>
          <w:t>4</w:t>
        </w:r>
        <w:r w:rsidR="00CB6F2B" w:rsidRPr="00664D5E">
          <w:rPr>
            <w:rFonts w:ascii="Times New Roman" w:hAnsi="Times New Roman" w:cs="Times New Roman"/>
          </w:rPr>
          <w:t xml:space="preserve">: </w:t>
        </w:r>
        <w:r w:rsidR="006363B5">
          <w:rPr>
            <w:rFonts w:ascii="Times New Roman" w:hAnsi="Times New Roman" w:cs="Times New Roman"/>
          </w:rPr>
          <w:t>Scatter plot</w:t>
        </w:r>
        <w:r w:rsidR="00DA1716" w:rsidRPr="00DA1716">
          <w:rPr>
            <w:rFonts w:ascii="Times New Roman" w:hAnsi="Times New Roman" w:cs="Times New Roman"/>
          </w:rPr>
          <w:t>s of N</w:t>
        </w:r>
        <w:r w:rsidR="00DA1716" w:rsidRPr="00E85A2C">
          <w:rPr>
            <w:rFonts w:ascii="Times New Roman" w:hAnsi="Times New Roman" w:cs="Times New Roman"/>
            <w:vertAlign w:val="subscript"/>
          </w:rPr>
          <w:t>INP</w:t>
        </w:r>
        <w:r w:rsidR="00DA1716" w:rsidRPr="00DA1716">
          <w:rPr>
            <w:rFonts w:ascii="Times New Roman" w:hAnsi="Times New Roman" w:cs="Times New Roman"/>
          </w:rPr>
          <w:t xml:space="preserve"> related to liquid phase frequency (i.e., the frequency of liquid phase samples relative to all in-cloud samples) for samples within the boundary layer (A) and above the boundary layer (B). Samples are taken within the interpolated INP sample areas as described in the text. Different colored markers show liquid phase frequencies taken within specified temperature ranges compared with N</w:t>
        </w:r>
        <w:r w:rsidR="00DA1716" w:rsidRPr="00995CC9">
          <w:rPr>
            <w:rFonts w:ascii="Times New Roman" w:hAnsi="Times New Roman" w:cs="Times New Roman"/>
            <w:vertAlign w:val="subscript"/>
          </w:rPr>
          <w:t>INP</w:t>
        </w:r>
        <w:r w:rsidR="00DA1716" w:rsidRPr="00DA1716">
          <w:rPr>
            <w:rFonts w:ascii="Times New Roman" w:hAnsi="Times New Roman" w:cs="Times New Roman"/>
          </w:rPr>
          <w:t xml:space="preserve"> having different ranges of activation temperatures. The purple circles compare phase frequencies within the boundary </w:t>
        </w:r>
        <w:r w:rsidR="0026692B">
          <w:rPr>
            <w:rFonts w:ascii="Times New Roman" w:hAnsi="Times New Roman" w:cs="Times New Roman"/>
          </w:rPr>
          <w:t xml:space="preserve">layer </w:t>
        </w:r>
        <w:r w:rsidR="00DA1716" w:rsidRPr="00DA1716">
          <w:rPr>
            <w:rFonts w:ascii="Times New Roman" w:hAnsi="Times New Roman" w:cs="Times New Roman"/>
          </w:rPr>
          <w:t>to N</w:t>
        </w:r>
        <w:r w:rsidR="00DA1716" w:rsidRPr="00995CC9">
          <w:rPr>
            <w:rFonts w:ascii="Times New Roman" w:hAnsi="Times New Roman" w:cs="Times New Roman"/>
            <w:vertAlign w:val="subscript"/>
          </w:rPr>
          <w:t>INP</w:t>
        </w:r>
        <w:r w:rsidR="00DA1716" w:rsidRPr="00DA1716">
          <w:rPr>
            <w:rFonts w:ascii="Times New Roman" w:hAnsi="Times New Roman" w:cs="Times New Roman"/>
          </w:rPr>
          <w:t xml:space="preserve"> above the boundary layer using the above boundary layer interpolated area. Best fit lines and correlations correspond to the respective phase frequency and INP activation temperature ranges</w:t>
        </w:r>
      </w:hyperlink>
      <w:hyperlink w:anchor="_bookmark76" w:history="1">
        <w:r w:rsidR="00CB6F2B" w:rsidRPr="00664D5E">
          <w:rPr>
            <w:rFonts w:ascii="Times New Roman" w:hAnsi="Times New Roman" w:cs="Times New Roman"/>
          </w:rPr>
          <w:tab/>
        </w:r>
      </w:hyperlink>
      <w:r w:rsidR="00570AC4">
        <w:rPr>
          <w:rFonts w:ascii="Times New Roman" w:hAnsi="Times New Roman" w:cs="Times New Roman"/>
        </w:rPr>
        <w:t>54</w:t>
      </w:r>
    </w:p>
    <w:p w14:paraId="2E6EB7D4" w14:textId="4D8FEEB2"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77" w:history="1">
        <w:r w:rsidR="00CB6F2B" w:rsidRPr="00664D5E">
          <w:rPr>
            <w:rFonts w:ascii="Times New Roman" w:hAnsi="Times New Roman" w:cs="Times New Roman"/>
          </w:rPr>
          <w:t>Figure</w:t>
        </w:r>
        <w:r w:rsidR="00CB6F2B" w:rsidRPr="00664D5E">
          <w:rPr>
            <w:rFonts w:ascii="Times New Roman" w:hAnsi="Times New Roman" w:cs="Times New Roman"/>
            <w:spacing w:val="-13"/>
          </w:rPr>
          <w:t xml:space="preserve"> </w:t>
        </w:r>
        <w:r w:rsidR="00A51293" w:rsidRPr="00664D5E">
          <w:rPr>
            <w:rFonts w:ascii="Times New Roman" w:hAnsi="Times New Roman" w:cs="Times New Roman"/>
          </w:rPr>
          <w:t>1</w:t>
        </w:r>
        <w:r w:rsidR="00A51293">
          <w:rPr>
            <w:rFonts w:ascii="Times New Roman" w:hAnsi="Times New Roman" w:cs="Times New Roman"/>
          </w:rPr>
          <w:t>5</w:t>
        </w:r>
        <w:r w:rsidR="00CB6F2B" w:rsidRPr="00664D5E">
          <w:rPr>
            <w:rFonts w:ascii="Times New Roman" w:hAnsi="Times New Roman" w:cs="Times New Roman"/>
          </w:rPr>
          <w:t>:</w:t>
        </w:r>
        <w:r w:rsidR="00CB6F2B" w:rsidRPr="00664D5E">
          <w:rPr>
            <w:rFonts w:ascii="Times New Roman" w:hAnsi="Times New Roman" w:cs="Times New Roman"/>
            <w:spacing w:val="-11"/>
          </w:rPr>
          <w:t xml:space="preserve"> </w:t>
        </w:r>
        <w:r w:rsidR="00DA1716" w:rsidRPr="00DA1716">
          <w:rPr>
            <w:rFonts w:ascii="Times New Roman" w:hAnsi="Times New Roman" w:cs="Times New Roman"/>
          </w:rPr>
          <w:t>Liquid phase frequencies within 5°C temperature bins above (A‒C) and within (D‒F) the boundary layer for different N</w:t>
        </w:r>
        <w:r w:rsidR="00DA1716" w:rsidRPr="00DA1716">
          <w:rPr>
            <w:rFonts w:ascii="Times New Roman" w:hAnsi="Times New Roman" w:cs="Times New Roman"/>
            <w:vertAlign w:val="subscript"/>
          </w:rPr>
          <w:t>CCN</w:t>
        </w:r>
        <w:r w:rsidR="00DA1716" w:rsidRPr="00DA1716">
          <w:rPr>
            <w:rFonts w:ascii="Times New Roman" w:hAnsi="Times New Roman" w:cs="Times New Roman"/>
          </w:rPr>
          <w:t xml:space="preserve"> percentile ranges. Results are shown for different moving window averages</w:t>
        </w:r>
        <w:r w:rsidR="0015355A">
          <w:rPr>
            <w:rFonts w:ascii="Times New Roman" w:hAnsi="Times New Roman" w:cs="Times New Roman"/>
          </w:rPr>
          <w:t xml:space="preserve"> (overlying each column)</w:t>
        </w:r>
        <w:r w:rsidR="00DA1716" w:rsidRPr="00DA1716">
          <w:rPr>
            <w:rFonts w:ascii="Times New Roman" w:hAnsi="Times New Roman" w:cs="Times New Roman"/>
          </w:rPr>
          <w:t>, in which N</w:t>
        </w:r>
        <w:r w:rsidR="00DA1716" w:rsidRPr="00DA1716">
          <w:rPr>
            <w:rFonts w:ascii="Times New Roman" w:hAnsi="Times New Roman" w:cs="Times New Roman"/>
            <w:vertAlign w:val="subscript"/>
          </w:rPr>
          <w:t>CCN</w:t>
        </w:r>
        <w:r w:rsidR="00DA1716" w:rsidRPr="00DA1716">
          <w:rPr>
            <w:rFonts w:ascii="Times New Roman" w:hAnsi="Times New Roman" w:cs="Times New Roman"/>
          </w:rPr>
          <w:t xml:space="preserve"> are averaged over clear-sky samples (further described in the text). The 33rd and 67th percentiles of average N</w:t>
        </w:r>
        <w:r w:rsidR="00DA1716" w:rsidRPr="00DA1716">
          <w:rPr>
            <w:rFonts w:ascii="Times New Roman" w:hAnsi="Times New Roman" w:cs="Times New Roman"/>
            <w:vertAlign w:val="subscript"/>
          </w:rPr>
          <w:t>CCN</w:t>
        </w:r>
        <w:r w:rsidR="00DA1716" w:rsidRPr="00DA1716">
          <w:rPr>
            <w:rFonts w:ascii="Times New Roman" w:hAnsi="Times New Roman" w:cs="Times New Roman"/>
          </w:rPr>
          <w:t xml:space="preserve"> are included in the respective panels. The </w:t>
        </w:r>
        <w:r w:rsidR="00DA1716" w:rsidRPr="00DA1716">
          <w:rPr>
            <w:rFonts w:ascii="Times New Roman" w:hAnsi="Times New Roman" w:cs="Times New Roman"/>
          </w:rPr>
          <w:lastRenderedPageBreak/>
          <w:t>number of in-cloud samples are denoted by the dotted-dashed lines</w:t>
        </w:r>
      </w:hyperlink>
      <w:hyperlink w:anchor="_bookmark77" w:history="1">
        <w:r w:rsidR="00CB6F2B" w:rsidRPr="00664D5E">
          <w:rPr>
            <w:rFonts w:ascii="Times New Roman" w:hAnsi="Times New Roman" w:cs="Times New Roman"/>
            <w:spacing w:val="-2"/>
            <w:position w:val="2"/>
          </w:rPr>
          <w:t>.</w:t>
        </w:r>
        <w:r w:rsidR="00CB6F2B" w:rsidRPr="00664D5E">
          <w:rPr>
            <w:rFonts w:ascii="Times New Roman" w:hAnsi="Times New Roman" w:cs="Times New Roman"/>
            <w:position w:val="2"/>
          </w:rPr>
          <w:tab/>
        </w:r>
      </w:hyperlink>
      <w:r w:rsidR="00570AC4">
        <w:rPr>
          <w:rFonts w:ascii="Times New Roman" w:hAnsi="Times New Roman" w:cs="Times New Roman"/>
          <w:position w:val="2"/>
        </w:rPr>
        <w:t>58</w:t>
      </w:r>
    </w:p>
    <w:p w14:paraId="7D564A4F" w14:textId="0806E2A2" w:rsidR="00333ADD" w:rsidRPr="00333ADD"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77" w:history="1">
        <w:r w:rsidR="00333ADD" w:rsidRPr="00664D5E">
          <w:rPr>
            <w:rFonts w:ascii="Times New Roman" w:hAnsi="Times New Roman" w:cs="Times New Roman"/>
          </w:rPr>
          <w:t>Figure</w:t>
        </w:r>
        <w:r w:rsidR="00333ADD" w:rsidRPr="00664D5E">
          <w:rPr>
            <w:rFonts w:ascii="Times New Roman" w:hAnsi="Times New Roman" w:cs="Times New Roman"/>
            <w:spacing w:val="-13"/>
          </w:rPr>
          <w:t xml:space="preserve"> </w:t>
        </w:r>
        <w:r w:rsidR="00A51293" w:rsidRPr="00664D5E">
          <w:rPr>
            <w:rFonts w:ascii="Times New Roman" w:hAnsi="Times New Roman" w:cs="Times New Roman"/>
          </w:rPr>
          <w:t>1</w:t>
        </w:r>
        <w:r w:rsidR="00A51293">
          <w:rPr>
            <w:rFonts w:ascii="Times New Roman" w:hAnsi="Times New Roman" w:cs="Times New Roman"/>
          </w:rPr>
          <w:t>6</w:t>
        </w:r>
        <w:r w:rsidR="00333ADD" w:rsidRPr="00664D5E">
          <w:rPr>
            <w:rFonts w:ascii="Times New Roman" w:hAnsi="Times New Roman" w:cs="Times New Roman"/>
          </w:rPr>
          <w:t>:</w:t>
        </w:r>
        <w:r w:rsidR="00333ADD" w:rsidRPr="00664D5E">
          <w:rPr>
            <w:rFonts w:ascii="Times New Roman" w:hAnsi="Times New Roman" w:cs="Times New Roman"/>
            <w:spacing w:val="-11"/>
          </w:rPr>
          <w:t xml:space="preserve"> </w:t>
        </w:r>
        <w:r w:rsidR="006363B5">
          <w:rPr>
            <w:rFonts w:ascii="Times New Roman" w:hAnsi="Times New Roman" w:cs="Times New Roman"/>
          </w:rPr>
          <w:t>Scatter plot</w:t>
        </w:r>
        <w:r w:rsidR="00333ADD" w:rsidRPr="00333ADD">
          <w:rPr>
            <w:rFonts w:ascii="Times New Roman" w:hAnsi="Times New Roman" w:cs="Times New Roman"/>
          </w:rPr>
          <w:t>s of average N</w:t>
        </w:r>
        <w:r w:rsidR="00333ADD" w:rsidRPr="00687900">
          <w:rPr>
            <w:rFonts w:ascii="Times New Roman" w:hAnsi="Times New Roman" w:cs="Times New Roman"/>
            <w:vertAlign w:val="subscript"/>
          </w:rPr>
          <w:t>CCN</w:t>
        </w:r>
        <w:r w:rsidR="00333ADD" w:rsidRPr="00333ADD">
          <w:rPr>
            <w:rFonts w:ascii="Times New Roman" w:hAnsi="Times New Roman" w:cs="Times New Roman"/>
          </w:rPr>
          <w:t xml:space="preserve"> and </w:t>
        </w:r>
        <w:r w:rsidR="00680AA7">
          <w:rPr>
            <w:rFonts w:ascii="Times New Roman" w:hAnsi="Times New Roman" w:cs="Times New Roman"/>
          </w:rPr>
          <w:t xml:space="preserve">average </w:t>
        </w:r>
        <w:r w:rsidR="00333ADD" w:rsidRPr="00333ADD">
          <w:rPr>
            <w:rFonts w:ascii="Times New Roman" w:hAnsi="Times New Roman" w:cs="Times New Roman"/>
          </w:rPr>
          <w:t>N</w:t>
        </w:r>
        <w:r w:rsidR="00333ADD" w:rsidRPr="00687900">
          <w:rPr>
            <w:rFonts w:ascii="Times New Roman" w:hAnsi="Times New Roman" w:cs="Times New Roman"/>
            <w:vertAlign w:val="subscript"/>
          </w:rPr>
          <w:t>CDP_D&gt;25μm</w:t>
        </w:r>
        <w:r w:rsidR="00333ADD" w:rsidRPr="00333ADD">
          <w:rPr>
            <w:rFonts w:ascii="Times New Roman" w:hAnsi="Times New Roman" w:cs="Times New Roman"/>
          </w:rPr>
          <w:t xml:space="preserve"> where averages are taken within the interpolated INP sample areas as in Figure </w:t>
        </w:r>
        <w:r w:rsidR="00665721">
          <w:rPr>
            <w:rFonts w:ascii="Times New Roman" w:hAnsi="Times New Roman" w:cs="Times New Roman"/>
          </w:rPr>
          <w:t>1</w:t>
        </w:r>
        <w:r w:rsidR="00B80E21">
          <w:rPr>
            <w:rFonts w:ascii="Times New Roman" w:hAnsi="Times New Roman" w:cs="Times New Roman"/>
          </w:rPr>
          <w:t>4</w:t>
        </w:r>
        <w:r w:rsidR="00333ADD" w:rsidRPr="00333ADD">
          <w:rPr>
            <w:rFonts w:ascii="Times New Roman" w:hAnsi="Times New Roman" w:cs="Times New Roman"/>
          </w:rPr>
          <w:t>. Results are colored by the liquid phase frequency, and marker size denotes the sample size. Circles denote within boundary layer sample areas and squares denote above boundary layer areas</w:t>
        </w:r>
      </w:hyperlink>
      <w:hyperlink w:anchor="_bookmark77" w:history="1">
        <w:r w:rsidR="00333ADD" w:rsidRPr="00664D5E">
          <w:rPr>
            <w:rFonts w:ascii="Times New Roman" w:hAnsi="Times New Roman" w:cs="Times New Roman"/>
            <w:spacing w:val="-2"/>
            <w:position w:val="2"/>
          </w:rPr>
          <w:t>.</w:t>
        </w:r>
        <w:r w:rsidR="00333ADD" w:rsidRPr="00664D5E">
          <w:rPr>
            <w:rFonts w:ascii="Times New Roman" w:hAnsi="Times New Roman" w:cs="Times New Roman"/>
            <w:position w:val="2"/>
          </w:rPr>
          <w:tab/>
        </w:r>
      </w:hyperlink>
      <w:r w:rsidR="00761993">
        <w:rPr>
          <w:rFonts w:ascii="Times New Roman" w:hAnsi="Times New Roman" w:cs="Times New Roman"/>
          <w:position w:val="2"/>
        </w:rPr>
        <w:t>60</w:t>
      </w:r>
    </w:p>
    <w:p w14:paraId="2DE2AA9D" w14:textId="14823373"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79"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1</w:t>
        </w:r>
        <w:r w:rsidR="00A51293">
          <w:rPr>
            <w:rFonts w:ascii="Times New Roman" w:hAnsi="Times New Roman" w:cs="Times New Roman"/>
            <w:position w:val="2"/>
          </w:rPr>
          <w:t>7</w:t>
        </w:r>
        <w:r w:rsidR="00CB6F2B" w:rsidRPr="00664D5E">
          <w:rPr>
            <w:rFonts w:ascii="Times New Roman" w:hAnsi="Times New Roman" w:cs="Times New Roman"/>
            <w:position w:val="2"/>
          </w:rPr>
          <w:t xml:space="preserve">: </w:t>
        </w:r>
        <w:r w:rsidR="009A1491" w:rsidRPr="009A1491">
          <w:rPr>
            <w:rFonts w:ascii="Times New Roman" w:hAnsi="Times New Roman" w:cs="Times New Roman"/>
            <w:position w:val="2"/>
          </w:rPr>
          <w:t>Frequency distribution of N</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for in-cloud conditions for all flights (blue bars). Green and red lines show distributions of N</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for decoupled and coupled environments, respectively. Results here include level periods and ramped ascents and descents</w:t>
        </w:r>
      </w:hyperlink>
      <w:hyperlink w:anchor="_bookmark79" w:history="1">
        <w:r w:rsidR="00CB6F2B" w:rsidRPr="00664D5E">
          <w:rPr>
            <w:rFonts w:ascii="Times New Roman" w:hAnsi="Times New Roman" w:cs="Times New Roman"/>
          </w:rPr>
          <w:tab/>
        </w:r>
      </w:hyperlink>
      <w:r w:rsidR="00761993">
        <w:rPr>
          <w:rFonts w:ascii="Times New Roman" w:hAnsi="Times New Roman" w:cs="Times New Roman"/>
        </w:rPr>
        <w:t>61</w:t>
      </w:r>
    </w:p>
    <w:p w14:paraId="6BB8202D" w14:textId="0086521E" w:rsidR="00D32190" w:rsidRPr="00664D5E" w:rsidRDefault="00000000" w:rsidP="00945B1E">
      <w:pPr>
        <w:pStyle w:val="BodyText"/>
        <w:tabs>
          <w:tab w:val="left" w:leader="dot" w:pos="8370"/>
        </w:tabs>
        <w:spacing w:before="2" w:line="480" w:lineRule="auto"/>
        <w:ind w:left="720" w:hanging="720"/>
        <w:jc w:val="both"/>
        <w:rPr>
          <w:rFonts w:ascii="Times New Roman" w:hAnsi="Times New Roman" w:cs="Times New Roman"/>
        </w:rPr>
      </w:pPr>
      <w:hyperlink w:anchor="_bookmark80"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1</w:t>
        </w:r>
        <w:r w:rsidR="00A51293">
          <w:rPr>
            <w:rFonts w:ascii="Times New Roman" w:hAnsi="Times New Roman" w:cs="Times New Roman"/>
            <w:position w:val="2"/>
          </w:rPr>
          <w:t>8</w:t>
        </w:r>
        <w:r w:rsidR="00CB6F2B" w:rsidRPr="00664D5E">
          <w:rPr>
            <w:rFonts w:ascii="Times New Roman" w:hAnsi="Times New Roman" w:cs="Times New Roman"/>
            <w:position w:val="2"/>
          </w:rPr>
          <w:t xml:space="preserve">: </w:t>
        </w:r>
        <w:r w:rsidR="0049369B">
          <w:rPr>
            <w:rFonts w:ascii="Times New Roman" w:hAnsi="Times New Roman" w:cs="Times New Roman"/>
            <w:position w:val="2"/>
          </w:rPr>
          <w:t>Normalized frequency distribution</w:t>
        </w:r>
        <w:r w:rsidR="009A1491" w:rsidRPr="009A1491">
          <w:rPr>
            <w:rFonts w:ascii="Times New Roman" w:hAnsi="Times New Roman" w:cs="Times New Roman"/>
            <w:position w:val="2"/>
          </w:rPr>
          <w:t>s of N</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(A), M</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(B), σ</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(C) and MVD</w:t>
        </w:r>
        <w:r w:rsidR="009A1491" w:rsidRPr="009A1491">
          <w:rPr>
            <w:rFonts w:ascii="Times New Roman" w:hAnsi="Times New Roman" w:cs="Times New Roman"/>
            <w:position w:val="2"/>
            <w:vertAlign w:val="subscript"/>
          </w:rPr>
          <w:t>CDP</w:t>
        </w:r>
        <w:r w:rsidR="009A1491" w:rsidRPr="009A1491">
          <w:rPr>
            <w:rFonts w:ascii="Times New Roman" w:hAnsi="Times New Roman" w:cs="Times New Roman"/>
            <w:position w:val="2"/>
          </w:rPr>
          <w:t xml:space="preserve"> (D) for different cloud layer types. The black solid and dashed lines show all single-layer samples and single-layer samples from decoupled environments, respectively. Results are only shown for ramped ascents and descents</w:t>
        </w:r>
      </w:hyperlink>
      <w:hyperlink w:anchor="_bookmark80" w:history="1">
        <w:r w:rsidR="00CB6F2B" w:rsidRPr="00664D5E">
          <w:rPr>
            <w:rFonts w:ascii="Times New Roman" w:hAnsi="Times New Roman" w:cs="Times New Roman"/>
          </w:rPr>
          <w:tab/>
        </w:r>
      </w:hyperlink>
      <w:r w:rsidR="00761993">
        <w:rPr>
          <w:rFonts w:ascii="Times New Roman" w:hAnsi="Times New Roman" w:cs="Times New Roman"/>
        </w:rPr>
        <w:t>63</w:t>
      </w:r>
    </w:p>
    <w:p w14:paraId="11B741B5" w14:textId="75DCE110"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81"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1</w:t>
        </w:r>
        <w:r w:rsidR="00A51293">
          <w:rPr>
            <w:rFonts w:ascii="Times New Roman" w:hAnsi="Times New Roman" w:cs="Times New Roman"/>
            <w:position w:val="2"/>
          </w:rPr>
          <w:t>9</w:t>
        </w:r>
        <w:r w:rsidR="00CB6F2B" w:rsidRPr="00664D5E">
          <w:rPr>
            <w:rFonts w:ascii="Times New Roman" w:hAnsi="Times New Roman" w:cs="Times New Roman"/>
            <w:position w:val="2"/>
          </w:rPr>
          <w:t xml:space="preserve">: </w:t>
        </w:r>
        <w:r w:rsidR="009A1491" w:rsidRPr="009A1491">
          <w:rPr>
            <w:rFonts w:ascii="Times New Roman" w:hAnsi="Times New Roman" w:cs="Times New Roman"/>
            <w:position w:val="2"/>
          </w:rPr>
          <w:t>Similar to Figure 1</w:t>
        </w:r>
        <w:r w:rsidR="00B80E21">
          <w:rPr>
            <w:rFonts w:ascii="Times New Roman" w:hAnsi="Times New Roman" w:cs="Times New Roman"/>
            <w:position w:val="2"/>
          </w:rPr>
          <w:t>8</w:t>
        </w:r>
        <w:r w:rsidR="009A1491" w:rsidRPr="009A1491">
          <w:rPr>
            <w:rFonts w:ascii="Times New Roman" w:hAnsi="Times New Roman" w:cs="Times New Roman"/>
            <w:position w:val="2"/>
          </w:rPr>
          <w:t>, except single- and multi-layer cloud properties are separately evaluated for samples above the boundary layer and within the boundary layer</w:t>
        </w:r>
      </w:hyperlink>
      <w:hyperlink w:anchor="_bookmark81" w:history="1">
        <w:r w:rsidR="00CB6F2B" w:rsidRPr="00664D5E">
          <w:rPr>
            <w:rFonts w:ascii="Times New Roman" w:hAnsi="Times New Roman" w:cs="Times New Roman"/>
          </w:rPr>
          <w:tab/>
        </w:r>
      </w:hyperlink>
      <w:r w:rsidR="00761993">
        <w:rPr>
          <w:rFonts w:ascii="Times New Roman" w:hAnsi="Times New Roman" w:cs="Times New Roman"/>
        </w:rPr>
        <w:t>65</w:t>
      </w:r>
    </w:p>
    <w:p w14:paraId="3E606AD6" w14:textId="0853ED5C" w:rsidR="00D32190" w:rsidRPr="00664D5E" w:rsidRDefault="00000000" w:rsidP="00945B1E">
      <w:pPr>
        <w:pStyle w:val="BodyText"/>
        <w:tabs>
          <w:tab w:val="left" w:leader="dot" w:pos="8370"/>
        </w:tabs>
        <w:spacing w:line="482" w:lineRule="auto"/>
        <w:ind w:left="720" w:hanging="720"/>
        <w:jc w:val="both"/>
        <w:rPr>
          <w:rFonts w:ascii="Times New Roman" w:hAnsi="Times New Roman" w:cs="Times New Roman"/>
        </w:rPr>
      </w:pPr>
      <w:hyperlink w:anchor="_bookmark82" w:history="1">
        <w:r w:rsidR="00CB6F2B" w:rsidRPr="00664D5E">
          <w:rPr>
            <w:rFonts w:ascii="Times New Roman" w:hAnsi="Times New Roman" w:cs="Times New Roman"/>
            <w:position w:val="2"/>
          </w:rPr>
          <w:t xml:space="preserve">Figure </w:t>
        </w:r>
        <w:r w:rsidR="00A51293">
          <w:rPr>
            <w:rFonts w:ascii="Times New Roman" w:hAnsi="Times New Roman" w:cs="Times New Roman"/>
            <w:position w:val="2"/>
          </w:rPr>
          <w:t>20</w:t>
        </w:r>
        <w:r w:rsidR="00CB6F2B" w:rsidRPr="00664D5E">
          <w:rPr>
            <w:rFonts w:ascii="Times New Roman" w:hAnsi="Times New Roman" w:cs="Times New Roman"/>
            <w:position w:val="2"/>
          </w:rPr>
          <w:t>:</w:t>
        </w:r>
        <w:r w:rsidR="00435B0A">
          <w:rPr>
            <w:rFonts w:ascii="Times New Roman" w:hAnsi="Times New Roman" w:cs="Times New Roman"/>
            <w:position w:val="2"/>
          </w:rPr>
          <w:t xml:space="preserve"> </w:t>
        </w:r>
        <w:r w:rsidR="009A1491" w:rsidRPr="009A1491">
          <w:rPr>
            <w:rFonts w:ascii="Times New Roman" w:hAnsi="Times New Roman" w:cs="Times New Roman"/>
            <w:position w:val="2"/>
          </w:rPr>
          <w:t>Joint histograms showing the frequency of downwelling solar irradiance (</w:t>
        </w:r>
        <w:proofErr w:type="spellStart"/>
        <w:r w:rsidR="009A1491" w:rsidRPr="009A1491">
          <w:rPr>
            <w:rFonts w:ascii="Times New Roman" w:hAnsi="Times New Roman" w:cs="Times New Roman"/>
            <w:position w:val="2"/>
          </w:rPr>
          <w:t>F</w:t>
        </w:r>
        <w:r w:rsidR="009A1491" w:rsidRPr="009A1491">
          <w:rPr>
            <w:rFonts w:ascii="Times New Roman" w:hAnsi="Times New Roman" w:cs="Times New Roman"/>
            <w:position w:val="2"/>
            <w:vertAlign w:val="subscript"/>
          </w:rPr>
          <w:t>solar</w:t>
        </w:r>
        <w:proofErr w:type="spellEnd"/>
        <w:r w:rsidR="009A1491" w:rsidRPr="009A1491">
          <w:rPr>
            <w:rFonts w:ascii="Times New Roman" w:hAnsi="Times New Roman" w:cs="Times New Roman"/>
            <w:position w:val="2"/>
          </w:rPr>
          <w:t>; A,D), net terrestrial irradiance (</w:t>
        </w:r>
        <w:proofErr w:type="spellStart"/>
        <w:r w:rsidR="009A1491" w:rsidRPr="009A1491">
          <w:rPr>
            <w:rFonts w:ascii="Times New Roman" w:hAnsi="Times New Roman" w:cs="Times New Roman"/>
            <w:position w:val="2"/>
          </w:rPr>
          <w:t>F</w:t>
        </w:r>
        <w:r w:rsidR="009A1491" w:rsidRPr="009A1491">
          <w:rPr>
            <w:rFonts w:ascii="Times New Roman" w:hAnsi="Times New Roman" w:cs="Times New Roman"/>
            <w:position w:val="2"/>
            <w:vertAlign w:val="subscript"/>
          </w:rPr>
          <w:t>terr_net</w:t>
        </w:r>
        <w:proofErr w:type="spellEnd"/>
        <w:r w:rsidR="009A1491" w:rsidRPr="009A1491">
          <w:rPr>
            <w:rFonts w:ascii="Times New Roman" w:hAnsi="Times New Roman" w:cs="Times New Roman"/>
            <w:position w:val="2"/>
          </w:rPr>
          <w:t>; B,E) and associated heating profiles from terrestrial irradiance (C,F) as a function of z</w:t>
        </w:r>
        <w:r w:rsidR="009A1491" w:rsidRPr="009A1491">
          <w:rPr>
            <w:rFonts w:ascii="Times New Roman" w:hAnsi="Times New Roman" w:cs="Times New Roman"/>
            <w:position w:val="2"/>
            <w:vertAlign w:val="subscript"/>
          </w:rPr>
          <w:t>n</w:t>
        </w:r>
        <w:r w:rsidR="009A1491" w:rsidRPr="009A1491">
          <w:rPr>
            <w:rFonts w:ascii="Times New Roman" w:hAnsi="Times New Roman" w:cs="Times New Roman"/>
            <w:position w:val="2"/>
          </w:rPr>
          <w:t xml:space="preserve"> for layers including single-layer and the highest layer of multi-layer clouds (top cloud layers; A, B, C) and for underlying cloud layers (non-top cloud layers; D, E, F). Red lines show </w:t>
        </w:r>
        <w:r w:rsidR="009A1491" w:rsidRPr="009A1491">
          <w:rPr>
            <w:rFonts w:ascii="Times New Roman" w:hAnsi="Times New Roman" w:cs="Times New Roman"/>
            <w:position w:val="2"/>
          </w:rPr>
          <w:lastRenderedPageBreak/>
          <w:t>average irradiance and heating rates</w:t>
        </w:r>
      </w:hyperlink>
      <w:bookmarkStart w:id="7" w:name="_Hlk117727418"/>
      <w:r w:rsidR="00CB6F2B">
        <w:fldChar w:fldCharType="begin"/>
      </w:r>
      <w:r w:rsidR="00CB6F2B">
        <w:instrText xml:space="preserve"> HYPERLINK \l "_bookmark82" </w:instrText>
      </w:r>
      <w:r w:rsidR="00CB6F2B">
        <w:fldChar w:fldCharType="separate"/>
      </w:r>
      <w:r w:rsidR="00CB6F2B" w:rsidRPr="00664D5E">
        <w:rPr>
          <w:rFonts w:ascii="Times New Roman" w:hAnsi="Times New Roman" w:cs="Times New Roman"/>
        </w:rPr>
        <w:tab/>
      </w:r>
      <w:r w:rsidR="00CB6F2B">
        <w:rPr>
          <w:rFonts w:ascii="Times New Roman" w:hAnsi="Times New Roman" w:cs="Times New Roman"/>
          <w:spacing w:val="-5"/>
        </w:rPr>
        <w:fldChar w:fldCharType="end"/>
      </w:r>
      <w:bookmarkEnd w:id="7"/>
      <w:r w:rsidR="00761993">
        <w:rPr>
          <w:rFonts w:ascii="Times New Roman" w:hAnsi="Times New Roman" w:cs="Times New Roman"/>
          <w:spacing w:val="-5"/>
        </w:rPr>
        <w:t>67</w:t>
      </w:r>
    </w:p>
    <w:p w14:paraId="6BE04391" w14:textId="2A725A9E" w:rsidR="006F7289" w:rsidRPr="00664D5E" w:rsidRDefault="00000000" w:rsidP="00945B1E">
      <w:pPr>
        <w:pStyle w:val="BodyText"/>
        <w:tabs>
          <w:tab w:val="left" w:leader="dot" w:pos="8370"/>
        </w:tabs>
        <w:spacing w:line="482" w:lineRule="auto"/>
        <w:ind w:left="720" w:hanging="720"/>
        <w:jc w:val="both"/>
        <w:rPr>
          <w:rFonts w:ascii="Times New Roman" w:hAnsi="Times New Roman" w:cs="Times New Roman"/>
        </w:rPr>
      </w:pPr>
      <w:hyperlink w:anchor="_bookmark82" w:history="1">
        <w:r w:rsidR="006F7289" w:rsidRPr="00664D5E">
          <w:rPr>
            <w:rFonts w:ascii="Times New Roman" w:hAnsi="Times New Roman" w:cs="Times New Roman"/>
            <w:position w:val="2"/>
          </w:rPr>
          <w:t xml:space="preserve">Figure </w:t>
        </w:r>
        <w:r w:rsidR="00A51293">
          <w:rPr>
            <w:rFonts w:ascii="Times New Roman" w:hAnsi="Times New Roman" w:cs="Times New Roman"/>
            <w:position w:val="2"/>
          </w:rPr>
          <w:t>21</w:t>
        </w:r>
        <w:r w:rsidR="006F7289" w:rsidRPr="00664D5E">
          <w:rPr>
            <w:rFonts w:ascii="Times New Roman" w:hAnsi="Times New Roman" w:cs="Times New Roman"/>
            <w:position w:val="2"/>
          </w:rPr>
          <w:t>:</w:t>
        </w:r>
        <w:r w:rsidR="006F7289">
          <w:rPr>
            <w:rFonts w:ascii="Times New Roman" w:hAnsi="Times New Roman" w:cs="Times New Roman"/>
            <w:position w:val="2"/>
          </w:rPr>
          <w:t xml:space="preserve"> </w:t>
        </w:r>
        <w:r w:rsidR="006F7289" w:rsidRPr="006F7289">
          <w:rPr>
            <w:rFonts w:ascii="Times New Roman" w:hAnsi="Times New Roman" w:cs="Times New Roman"/>
            <w:position w:val="2"/>
          </w:rPr>
          <w:t>Joint histograms shown with ACI</w:t>
        </w:r>
        <w:r w:rsidR="006F7289" w:rsidRPr="006F7289">
          <w:rPr>
            <w:rFonts w:ascii="Times New Roman" w:hAnsi="Times New Roman" w:cs="Times New Roman"/>
            <w:position w:val="2"/>
            <w:vertAlign w:val="subscript"/>
          </w:rPr>
          <w:t>N</w:t>
        </w:r>
        <w:r w:rsidR="006F7289" w:rsidRPr="006F7289">
          <w:rPr>
            <w:rFonts w:ascii="Times New Roman" w:hAnsi="Times New Roman" w:cs="Times New Roman"/>
            <w:position w:val="2"/>
          </w:rPr>
          <w:t xml:space="preserve"> (A,C) and ACI</w:t>
        </w:r>
        <w:r w:rsidR="006F7289" w:rsidRPr="006F7289">
          <w:rPr>
            <w:rFonts w:ascii="Times New Roman" w:hAnsi="Times New Roman" w:cs="Times New Roman"/>
            <w:position w:val="2"/>
            <w:vertAlign w:val="subscript"/>
          </w:rPr>
          <w:t>M</w:t>
        </w:r>
        <w:r w:rsidR="006F7289" w:rsidRPr="006F7289">
          <w:rPr>
            <w:rFonts w:ascii="Times New Roman" w:hAnsi="Times New Roman" w:cs="Times New Roman"/>
            <w:position w:val="2"/>
          </w:rPr>
          <w:t xml:space="preserve"> (B,D) as a function of z</w:t>
        </w:r>
        <w:r w:rsidR="006F7289" w:rsidRPr="006F7289">
          <w:rPr>
            <w:rFonts w:ascii="Times New Roman" w:hAnsi="Times New Roman" w:cs="Times New Roman"/>
            <w:position w:val="2"/>
            <w:vertAlign w:val="subscript"/>
          </w:rPr>
          <w:t>n</w:t>
        </w:r>
        <w:r w:rsidR="006F7289" w:rsidRPr="006F7289">
          <w:rPr>
            <w:rFonts w:ascii="Times New Roman" w:hAnsi="Times New Roman" w:cs="Times New Roman"/>
            <w:position w:val="2"/>
          </w:rPr>
          <w:t xml:space="preserve"> for top cloud layers (top row) and non-top cloud layers (bottom row). Unlike Figure </w:t>
        </w:r>
        <w:r w:rsidR="00B80E21">
          <w:rPr>
            <w:rFonts w:ascii="Times New Roman" w:hAnsi="Times New Roman" w:cs="Times New Roman"/>
            <w:position w:val="2"/>
          </w:rPr>
          <w:t>20</w:t>
        </w:r>
        <w:r w:rsidR="006F7289" w:rsidRPr="006F7289">
          <w:rPr>
            <w:rFonts w:ascii="Times New Roman" w:hAnsi="Times New Roman" w:cs="Times New Roman"/>
            <w:position w:val="2"/>
          </w:rPr>
          <w:t>, histograms are normalized over respective z</w:t>
        </w:r>
        <w:r w:rsidR="006F7289" w:rsidRPr="000C5EF2">
          <w:rPr>
            <w:rFonts w:ascii="Times New Roman" w:hAnsi="Times New Roman" w:cs="Times New Roman"/>
            <w:position w:val="2"/>
            <w:vertAlign w:val="subscript"/>
          </w:rPr>
          <w:t>n</w:t>
        </w:r>
        <w:r w:rsidR="006F7289" w:rsidRPr="006F7289">
          <w:rPr>
            <w:rFonts w:ascii="Times New Roman" w:hAnsi="Times New Roman" w:cs="Times New Roman"/>
            <w:position w:val="2"/>
          </w:rPr>
          <w:t xml:space="preserve"> intervals. The red lines show average ACI</w:t>
        </w:r>
        <w:r w:rsidR="006F7289" w:rsidRPr="006F7289">
          <w:rPr>
            <w:rFonts w:ascii="Times New Roman" w:hAnsi="Times New Roman" w:cs="Times New Roman"/>
            <w:position w:val="2"/>
            <w:vertAlign w:val="subscript"/>
          </w:rPr>
          <w:t>N</w:t>
        </w:r>
        <w:r w:rsidR="006F7289" w:rsidRPr="006F7289">
          <w:rPr>
            <w:rFonts w:ascii="Times New Roman" w:hAnsi="Times New Roman" w:cs="Times New Roman"/>
            <w:position w:val="2"/>
          </w:rPr>
          <w:t xml:space="preserve"> and ACI</w:t>
        </w:r>
        <w:r w:rsidR="006F7289" w:rsidRPr="006F7289">
          <w:rPr>
            <w:rFonts w:ascii="Times New Roman" w:hAnsi="Times New Roman" w:cs="Times New Roman"/>
            <w:position w:val="2"/>
            <w:vertAlign w:val="subscript"/>
          </w:rPr>
          <w:t>M</w:t>
        </w:r>
      </w:hyperlink>
      <w:hyperlink w:anchor="_bookmark82" w:history="1">
        <w:r w:rsidR="006F7289" w:rsidRPr="00664D5E">
          <w:rPr>
            <w:rFonts w:ascii="Times New Roman" w:hAnsi="Times New Roman" w:cs="Times New Roman"/>
          </w:rPr>
          <w:tab/>
        </w:r>
      </w:hyperlink>
      <w:r w:rsidR="00761993">
        <w:rPr>
          <w:rFonts w:ascii="Times New Roman" w:hAnsi="Times New Roman" w:cs="Times New Roman"/>
        </w:rPr>
        <w:t>69</w:t>
      </w:r>
    </w:p>
    <w:p w14:paraId="47894775" w14:textId="3AF4DCF2" w:rsidR="006F7289" w:rsidRPr="00664D5E" w:rsidRDefault="00000000" w:rsidP="00945B1E">
      <w:pPr>
        <w:pStyle w:val="BodyText"/>
        <w:tabs>
          <w:tab w:val="left" w:leader="dot" w:pos="8370"/>
        </w:tabs>
        <w:spacing w:line="482" w:lineRule="auto"/>
        <w:ind w:left="720" w:hanging="720"/>
        <w:jc w:val="both"/>
        <w:rPr>
          <w:rFonts w:ascii="Times New Roman" w:hAnsi="Times New Roman" w:cs="Times New Roman"/>
        </w:rPr>
      </w:pPr>
      <w:hyperlink w:anchor="_bookmark82" w:history="1">
        <w:r w:rsidR="006F7289" w:rsidRPr="00664D5E">
          <w:rPr>
            <w:rFonts w:ascii="Times New Roman" w:hAnsi="Times New Roman" w:cs="Times New Roman"/>
            <w:position w:val="2"/>
          </w:rPr>
          <w:t xml:space="preserve">Figure </w:t>
        </w:r>
        <w:r w:rsidR="00A51293">
          <w:rPr>
            <w:rFonts w:ascii="Times New Roman" w:hAnsi="Times New Roman" w:cs="Times New Roman"/>
            <w:position w:val="2"/>
          </w:rPr>
          <w:t>22</w:t>
        </w:r>
        <w:r w:rsidR="006F7289" w:rsidRPr="00664D5E">
          <w:rPr>
            <w:rFonts w:ascii="Times New Roman" w:hAnsi="Times New Roman" w:cs="Times New Roman"/>
            <w:position w:val="2"/>
          </w:rPr>
          <w:t>:</w:t>
        </w:r>
        <w:r w:rsidR="006F7289">
          <w:rPr>
            <w:rFonts w:ascii="Times New Roman" w:hAnsi="Times New Roman" w:cs="Times New Roman"/>
            <w:position w:val="2"/>
          </w:rPr>
          <w:t xml:space="preserve"> </w:t>
        </w:r>
        <w:r w:rsidR="00DD5D14" w:rsidRPr="00DD5D14">
          <w:rPr>
            <w:rFonts w:ascii="Times New Roman" w:hAnsi="Times New Roman" w:cs="Times New Roman"/>
            <w:position w:val="2"/>
          </w:rPr>
          <w:t>Two time series of level legs taken at cloud top showing N</w:t>
        </w:r>
        <w:r w:rsidR="00DD5D14" w:rsidRPr="00DD5D14">
          <w:rPr>
            <w:rFonts w:ascii="Times New Roman" w:hAnsi="Times New Roman" w:cs="Times New Roman"/>
            <w:position w:val="2"/>
            <w:vertAlign w:val="subscript"/>
          </w:rPr>
          <w:t>CDP</w:t>
        </w:r>
        <w:r w:rsidR="00DD5D14" w:rsidRPr="00DD5D14">
          <w:rPr>
            <w:rFonts w:ascii="Times New Roman" w:hAnsi="Times New Roman" w:cs="Times New Roman"/>
            <w:position w:val="2"/>
          </w:rPr>
          <w:t xml:space="preserve"> (blue) and ACI</w:t>
        </w:r>
        <w:r w:rsidR="00DD5D14" w:rsidRPr="00DD5D14">
          <w:rPr>
            <w:rFonts w:ascii="Times New Roman" w:hAnsi="Times New Roman" w:cs="Times New Roman"/>
            <w:position w:val="2"/>
            <w:vertAlign w:val="subscript"/>
          </w:rPr>
          <w:t>N</w:t>
        </w:r>
        <w:r w:rsidR="00DD5D14" w:rsidRPr="00DD5D14">
          <w:rPr>
            <w:rFonts w:ascii="Times New Roman" w:hAnsi="Times New Roman" w:cs="Times New Roman"/>
            <w:position w:val="2"/>
          </w:rPr>
          <w:t xml:space="preserve"> (red) from RF06 (01:47:00 to 01:51:55 UTC; A) and RF13 (02:19:00 to 02:24:00 UTC; B). Correlations are included in the respective panels. Autocorrelations of N</w:t>
        </w:r>
        <w:r w:rsidR="00DD5D14" w:rsidRPr="00DD5D14">
          <w:rPr>
            <w:rFonts w:ascii="Times New Roman" w:hAnsi="Times New Roman" w:cs="Times New Roman"/>
            <w:position w:val="2"/>
            <w:vertAlign w:val="subscript"/>
          </w:rPr>
          <w:t>CDP</w:t>
        </w:r>
        <w:r w:rsidR="00DD5D14" w:rsidRPr="00DD5D14">
          <w:rPr>
            <w:rFonts w:ascii="Times New Roman" w:hAnsi="Times New Roman" w:cs="Times New Roman"/>
            <w:position w:val="2"/>
          </w:rPr>
          <w:t xml:space="preserve"> and ACI</w:t>
        </w:r>
        <w:r w:rsidR="00DD5D14" w:rsidRPr="00DD5D14">
          <w:rPr>
            <w:rFonts w:ascii="Times New Roman" w:hAnsi="Times New Roman" w:cs="Times New Roman"/>
            <w:position w:val="2"/>
            <w:vertAlign w:val="subscript"/>
          </w:rPr>
          <w:t>N</w:t>
        </w:r>
        <w:r w:rsidR="00DD5D14" w:rsidRPr="00DD5D14">
          <w:rPr>
            <w:rFonts w:ascii="Times New Roman" w:hAnsi="Times New Roman" w:cs="Times New Roman"/>
            <w:position w:val="2"/>
          </w:rPr>
          <w:t xml:space="preserve"> are shown for RF06 (C) and RF13 (D). Bands for rejection testing each autocorrelation=0 under the assumption of white noise are shown as dashed lines, which are provided at the 95th percentiles. Autocorrelations are determined for flight data interpolated onto a 1D grid with a constant incrementally increasing distance (lag) of 130 m, based off the average flight speed for both cases (~130 m s</w:t>
        </w:r>
        <w:r w:rsidR="00DD5D14" w:rsidRPr="00EB7338">
          <w:rPr>
            <w:rFonts w:ascii="Times New Roman" w:hAnsi="Times New Roman" w:cs="Times New Roman"/>
            <w:position w:val="2"/>
            <w:vertAlign w:val="superscript"/>
          </w:rPr>
          <w:noBreakHyphen/>
          <w:t>1</w:t>
        </w:r>
        <w:r w:rsidR="00DD5D14" w:rsidRPr="00DD5D14">
          <w:rPr>
            <w:rFonts w:ascii="Times New Roman" w:hAnsi="Times New Roman" w:cs="Times New Roman"/>
            <w:position w:val="2"/>
          </w:rPr>
          <w:t>). The autocorrelation of ACI</w:t>
        </w:r>
        <w:r w:rsidR="00DD5D14" w:rsidRPr="00DD5D14">
          <w:rPr>
            <w:rFonts w:ascii="Times New Roman" w:hAnsi="Times New Roman" w:cs="Times New Roman"/>
            <w:position w:val="2"/>
            <w:vertAlign w:val="subscript"/>
          </w:rPr>
          <w:t>N</w:t>
        </w:r>
        <w:r w:rsidR="00DD5D14" w:rsidRPr="00DD5D14">
          <w:rPr>
            <w:rFonts w:ascii="Times New Roman" w:hAnsi="Times New Roman" w:cs="Times New Roman"/>
            <w:position w:val="2"/>
          </w:rPr>
          <w:t xml:space="preserve"> from 0‒17 km is also provided for RF06, due to missing data from ~17.5‒19 km (missing data is also observed at ~16 km, but the interpolation method captures the fine scale variability)</w:t>
        </w:r>
      </w:hyperlink>
      <w:hyperlink w:anchor="_bookmark82" w:history="1">
        <w:r w:rsidR="006F7289" w:rsidRPr="00664D5E">
          <w:rPr>
            <w:rFonts w:ascii="Times New Roman" w:hAnsi="Times New Roman" w:cs="Times New Roman"/>
          </w:rPr>
          <w:tab/>
        </w:r>
      </w:hyperlink>
      <w:r w:rsidR="00761993">
        <w:rPr>
          <w:rFonts w:ascii="Times New Roman" w:hAnsi="Times New Roman" w:cs="Times New Roman"/>
          <w:spacing w:val="-5"/>
        </w:rPr>
        <w:t>71</w:t>
      </w:r>
    </w:p>
    <w:p w14:paraId="5033BCD6" w14:textId="585C9B5B" w:rsidR="006F7289" w:rsidRDefault="00000000" w:rsidP="00945B1E">
      <w:pPr>
        <w:pStyle w:val="BodyText"/>
        <w:tabs>
          <w:tab w:val="left" w:leader="dot" w:pos="8370"/>
        </w:tabs>
        <w:spacing w:line="482" w:lineRule="auto"/>
        <w:ind w:left="720" w:hanging="720"/>
        <w:jc w:val="both"/>
        <w:rPr>
          <w:rFonts w:ascii="Times New Roman" w:hAnsi="Times New Roman" w:cs="Times New Roman"/>
        </w:rPr>
      </w:pPr>
      <w:hyperlink w:anchor="_bookmark82" w:history="1">
        <w:r w:rsidR="006F7289" w:rsidRPr="00664D5E">
          <w:rPr>
            <w:rFonts w:ascii="Times New Roman" w:hAnsi="Times New Roman" w:cs="Times New Roman"/>
            <w:position w:val="2"/>
          </w:rPr>
          <w:t xml:space="preserve">Figure </w:t>
        </w:r>
        <w:r w:rsidR="00A51293">
          <w:rPr>
            <w:rFonts w:ascii="Times New Roman" w:hAnsi="Times New Roman" w:cs="Times New Roman"/>
            <w:position w:val="2"/>
          </w:rPr>
          <w:t>23</w:t>
        </w:r>
        <w:r w:rsidR="006F7289" w:rsidRPr="00664D5E">
          <w:rPr>
            <w:rFonts w:ascii="Times New Roman" w:hAnsi="Times New Roman" w:cs="Times New Roman"/>
            <w:position w:val="2"/>
          </w:rPr>
          <w:t>:</w:t>
        </w:r>
        <w:r w:rsidR="006F7289">
          <w:rPr>
            <w:rFonts w:ascii="Times New Roman" w:hAnsi="Times New Roman" w:cs="Times New Roman"/>
            <w:position w:val="2"/>
          </w:rPr>
          <w:t xml:space="preserve"> </w:t>
        </w:r>
        <w:r w:rsidR="00DD5D14" w:rsidRPr="00ED7978">
          <w:rPr>
            <w:rFonts w:ascii="Times New Roman" w:hAnsi="Times New Roman" w:cs="Times New Roman"/>
          </w:rPr>
          <w:t>Normalized size distribution functions combining CDP and 2DS observations are averaged over z</w:t>
        </w:r>
        <w:r w:rsidR="00DD5D14" w:rsidRPr="00EB7338">
          <w:rPr>
            <w:rFonts w:ascii="Times New Roman" w:hAnsi="Times New Roman" w:cs="Times New Roman"/>
            <w:vertAlign w:val="subscript"/>
          </w:rPr>
          <w:t>n</w:t>
        </w:r>
        <w:r w:rsidR="00DD5D14" w:rsidRPr="00ED7978">
          <w:rPr>
            <w:rFonts w:ascii="Times New Roman" w:hAnsi="Times New Roman" w:cs="Times New Roman"/>
          </w:rPr>
          <w:t xml:space="preserve">, using an image smoothing method outlined in the text. The </w:t>
        </w:r>
        <w:r w:rsidR="00612C0E">
          <w:rPr>
            <w:rFonts w:ascii="Times New Roman" w:hAnsi="Times New Roman" w:cs="Times New Roman"/>
          </w:rPr>
          <w:t xml:space="preserve">top (bottom) row </w:t>
        </w:r>
        <w:r w:rsidR="00DD5D14" w:rsidRPr="00ED7978">
          <w:rPr>
            <w:rFonts w:ascii="Times New Roman" w:hAnsi="Times New Roman" w:cs="Times New Roman"/>
          </w:rPr>
          <w:t xml:space="preserve">shows results for top </w:t>
        </w:r>
        <w:r w:rsidR="00612C0E">
          <w:rPr>
            <w:rFonts w:ascii="Times New Roman" w:hAnsi="Times New Roman" w:cs="Times New Roman"/>
          </w:rPr>
          <w:t xml:space="preserve">(non-top) </w:t>
        </w:r>
        <w:r w:rsidR="00DD5D14" w:rsidRPr="00ED7978">
          <w:rPr>
            <w:rFonts w:ascii="Times New Roman" w:hAnsi="Times New Roman" w:cs="Times New Roman"/>
          </w:rPr>
          <w:t>cloud layers. Results are shown for</w:t>
        </w:r>
        <w:r w:rsidR="00612C0E">
          <w:rPr>
            <w:rFonts w:ascii="Times New Roman" w:hAnsi="Times New Roman" w:cs="Times New Roman"/>
          </w:rPr>
          <w:t xml:space="preserve"> all in-cloud samples in the left column (A,D),</w:t>
        </w:r>
        <w:r w:rsidR="00DD5D14" w:rsidRPr="00ED7978">
          <w:rPr>
            <w:rFonts w:ascii="Times New Roman" w:hAnsi="Times New Roman" w:cs="Times New Roman"/>
          </w:rPr>
          <w:t xml:space="preserve"> liquid phase samples at temperatures less than 0°C in the middle column (B,E) and for mixed phase samples in the right column (C,F). Purple lines show the average standard deviation of particle size over the entire size distributions, applied prior to the </w:t>
        </w:r>
        <w:r w:rsidR="00DD5D14" w:rsidRPr="00ED7978">
          <w:rPr>
            <w:rFonts w:ascii="Times New Roman" w:hAnsi="Times New Roman" w:cs="Times New Roman"/>
          </w:rPr>
          <w:lastRenderedPageBreak/>
          <w:t>convolution. The dashed and dotted lines correspond with D=20 μm and D=40 μm, respectively</w:t>
        </w:r>
        <w:r w:rsidR="00EC1A29">
          <w:rPr>
            <w:rFonts w:ascii="Times New Roman" w:hAnsi="Times New Roman" w:cs="Times New Roman"/>
          </w:rPr>
          <w:t>.</w:t>
        </w:r>
      </w:hyperlink>
      <w:hyperlink w:anchor="_bookmark82" w:history="1">
        <w:r w:rsidR="006F7289" w:rsidRPr="00664D5E">
          <w:rPr>
            <w:rFonts w:ascii="Times New Roman" w:hAnsi="Times New Roman" w:cs="Times New Roman"/>
          </w:rPr>
          <w:tab/>
        </w:r>
      </w:hyperlink>
      <w:r w:rsidR="00761993">
        <w:rPr>
          <w:rFonts w:ascii="Times New Roman" w:hAnsi="Times New Roman" w:cs="Times New Roman"/>
        </w:rPr>
        <w:t>73</w:t>
      </w:r>
    </w:p>
    <w:p w14:paraId="533EE2E3" w14:textId="381AF875"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86" w:history="1">
        <w:r w:rsidR="00CB6F2B" w:rsidRPr="003A05D7">
          <w:rPr>
            <w:rFonts w:ascii="Times New Roman" w:hAnsi="Times New Roman" w:cs="Times New Roman"/>
          </w:rPr>
          <w:t xml:space="preserve">Figure </w:t>
        </w:r>
        <w:r w:rsidR="00A51293" w:rsidRPr="003A05D7">
          <w:rPr>
            <w:rFonts w:ascii="Times New Roman" w:hAnsi="Times New Roman" w:cs="Times New Roman"/>
          </w:rPr>
          <w:t>2</w:t>
        </w:r>
        <w:r w:rsidR="00A51293">
          <w:rPr>
            <w:rFonts w:ascii="Times New Roman" w:hAnsi="Times New Roman" w:cs="Times New Roman"/>
          </w:rPr>
          <w:t>4</w:t>
        </w:r>
        <w:r w:rsidR="00CB6F2B" w:rsidRPr="003A05D7">
          <w:rPr>
            <w:rFonts w:ascii="Times New Roman" w:hAnsi="Times New Roman" w:cs="Times New Roman"/>
          </w:rPr>
          <w:t>:</w:t>
        </w:r>
        <w:r w:rsidR="00ED7978" w:rsidRPr="00ED7978">
          <w:t xml:space="preserve"> </w:t>
        </w:r>
        <w:r w:rsidR="00ED7978" w:rsidRPr="00ED7978">
          <w:rPr>
            <w:rFonts w:ascii="Times New Roman" w:hAnsi="Times New Roman" w:cs="Times New Roman"/>
          </w:rPr>
          <w:t>Cloud phase frequency as a function of z</w:t>
        </w:r>
        <w:r w:rsidR="00ED7978" w:rsidRPr="00ED7978">
          <w:rPr>
            <w:rFonts w:ascii="Times New Roman" w:hAnsi="Times New Roman" w:cs="Times New Roman"/>
            <w:vertAlign w:val="subscript"/>
          </w:rPr>
          <w:t>n</w:t>
        </w:r>
        <w:r w:rsidR="00ED7978" w:rsidRPr="00ED7978">
          <w:rPr>
            <w:rFonts w:ascii="Times New Roman" w:hAnsi="Times New Roman" w:cs="Times New Roman"/>
          </w:rPr>
          <w:t xml:space="preserve"> (solid lines) colored according to the cloud layer for single-layer and multi-layer clouds, where ordering of multi-layer height is characterized by incremental order from the lowest layer (A) and by whether layers are the lowest, highest, or in-between layer (B). Dotted lines show the number of samples for respective cloud layers following the top abscissa. Results are restricted to temperatures less than 0°C</w:t>
        </w:r>
      </w:hyperlink>
      <w:hyperlink w:anchor="_bookmark86" w:history="1">
        <w:r w:rsidR="00CB6F2B" w:rsidRPr="00664D5E">
          <w:rPr>
            <w:rFonts w:ascii="Times New Roman" w:hAnsi="Times New Roman" w:cs="Times New Roman"/>
          </w:rPr>
          <w:tab/>
        </w:r>
      </w:hyperlink>
      <w:r w:rsidR="00761993">
        <w:rPr>
          <w:rFonts w:ascii="Times New Roman" w:hAnsi="Times New Roman" w:cs="Times New Roman"/>
        </w:rPr>
        <w:t>76</w:t>
      </w:r>
    </w:p>
    <w:p w14:paraId="2E92F4C9" w14:textId="1DE01229" w:rsidR="00D32190" w:rsidRPr="00664D5E" w:rsidRDefault="00000000" w:rsidP="00945B1E">
      <w:pPr>
        <w:pStyle w:val="BodyText"/>
        <w:tabs>
          <w:tab w:val="left" w:leader="dot" w:pos="8370"/>
        </w:tabs>
        <w:spacing w:line="480" w:lineRule="auto"/>
        <w:ind w:left="720" w:hanging="720"/>
        <w:jc w:val="both"/>
        <w:rPr>
          <w:rFonts w:ascii="Times New Roman" w:hAnsi="Times New Roman" w:cs="Times New Roman"/>
        </w:rPr>
      </w:pPr>
      <w:hyperlink w:anchor="_bookmark87"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2</w:t>
        </w:r>
        <w:r w:rsidR="00A51293">
          <w:rPr>
            <w:rFonts w:ascii="Times New Roman" w:hAnsi="Times New Roman" w:cs="Times New Roman"/>
            <w:position w:val="2"/>
          </w:rPr>
          <w:t>5</w:t>
        </w:r>
        <w:r w:rsidR="00CB6F2B" w:rsidRPr="00664D5E">
          <w:rPr>
            <w:rFonts w:ascii="Times New Roman" w:hAnsi="Times New Roman" w:cs="Times New Roman"/>
            <w:position w:val="2"/>
          </w:rPr>
          <w:t xml:space="preserve">: </w:t>
        </w:r>
      </w:hyperlink>
      <w:r w:rsidR="00CB6F2B" w:rsidRPr="00664D5E">
        <w:rPr>
          <w:rFonts w:ascii="Times New Roman" w:hAnsi="Times New Roman" w:cs="Times New Roman"/>
          <w:position w:val="2"/>
        </w:rPr>
        <w:t xml:space="preserve"> </w:t>
      </w:r>
      <w:r w:rsidR="00ED7978" w:rsidRPr="00ED7978">
        <w:rPr>
          <w:rFonts w:ascii="Times New Roman" w:hAnsi="Times New Roman" w:cs="Times New Roman"/>
          <w:position w:val="2"/>
        </w:rPr>
        <w:t>Averaged N</w:t>
      </w:r>
      <w:r w:rsidR="00ED7978" w:rsidRPr="00ED7978">
        <w:rPr>
          <w:rFonts w:ascii="Times New Roman" w:hAnsi="Times New Roman" w:cs="Times New Roman"/>
          <w:position w:val="2"/>
          <w:vertAlign w:val="subscript"/>
        </w:rPr>
        <w:t>CDP</w:t>
      </w:r>
      <w:r w:rsidR="00ED7978" w:rsidRPr="00ED7978">
        <w:rPr>
          <w:rFonts w:ascii="Times New Roman" w:hAnsi="Times New Roman" w:cs="Times New Roman"/>
          <w:position w:val="2"/>
        </w:rPr>
        <w:t xml:space="preserve"> (A), M</w:t>
      </w:r>
      <w:r w:rsidR="00ED7978" w:rsidRPr="00ED7978">
        <w:rPr>
          <w:rFonts w:ascii="Times New Roman" w:hAnsi="Times New Roman" w:cs="Times New Roman"/>
          <w:position w:val="2"/>
          <w:vertAlign w:val="subscript"/>
        </w:rPr>
        <w:t>CDP</w:t>
      </w:r>
      <w:r w:rsidR="00ED7978" w:rsidRPr="00ED7978">
        <w:rPr>
          <w:rFonts w:ascii="Times New Roman" w:hAnsi="Times New Roman" w:cs="Times New Roman"/>
          <w:position w:val="2"/>
        </w:rPr>
        <w:t xml:space="preserve"> (B), Mean D</w:t>
      </w:r>
      <w:r w:rsidR="00ED7978" w:rsidRPr="00ED7978">
        <w:rPr>
          <w:rFonts w:ascii="Times New Roman" w:hAnsi="Times New Roman" w:cs="Times New Roman"/>
          <w:position w:val="2"/>
          <w:vertAlign w:val="subscript"/>
        </w:rPr>
        <w:t xml:space="preserve">CDP </w:t>
      </w:r>
      <w:r w:rsidR="00ED7978" w:rsidRPr="00ED7978">
        <w:rPr>
          <w:rFonts w:ascii="Times New Roman" w:hAnsi="Times New Roman" w:cs="Times New Roman"/>
          <w:position w:val="2"/>
        </w:rPr>
        <w:t>(C), RH (D), N</w:t>
      </w:r>
      <w:r w:rsidR="00ED7978" w:rsidRPr="00ED7978">
        <w:rPr>
          <w:rFonts w:ascii="Times New Roman" w:hAnsi="Times New Roman" w:cs="Times New Roman"/>
          <w:position w:val="2"/>
          <w:vertAlign w:val="subscript"/>
        </w:rPr>
        <w:t>2DS</w:t>
      </w:r>
      <w:r w:rsidR="00ED7978" w:rsidRPr="00ED7978">
        <w:rPr>
          <w:rFonts w:ascii="Times New Roman" w:hAnsi="Times New Roman" w:cs="Times New Roman"/>
          <w:position w:val="2"/>
        </w:rPr>
        <w:t xml:space="preserve"> (E), M</w:t>
      </w:r>
      <w:r w:rsidR="00ED7978" w:rsidRPr="00ED7978">
        <w:rPr>
          <w:rFonts w:ascii="Times New Roman" w:hAnsi="Times New Roman" w:cs="Times New Roman"/>
          <w:position w:val="2"/>
          <w:vertAlign w:val="subscript"/>
        </w:rPr>
        <w:t>2DS</w:t>
      </w:r>
      <w:r w:rsidR="00ED7978" w:rsidRPr="00ED7978">
        <w:rPr>
          <w:rFonts w:ascii="Times New Roman" w:hAnsi="Times New Roman" w:cs="Times New Roman"/>
          <w:position w:val="2"/>
        </w:rPr>
        <w:t xml:space="preserve"> (F), Mean D</w:t>
      </w:r>
      <w:r w:rsidR="00ED7978" w:rsidRPr="00ED7978">
        <w:rPr>
          <w:rFonts w:ascii="Times New Roman" w:hAnsi="Times New Roman" w:cs="Times New Roman"/>
          <w:position w:val="2"/>
          <w:vertAlign w:val="subscript"/>
        </w:rPr>
        <w:t>2DS</w:t>
      </w:r>
      <w:r w:rsidR="00ED7978" w:rsidRPr="00ED7978">
        <w:rPr>
          <w:rFonts w:ascii="Times New Roman" w:hAnsi="Times New Roman" w:cs="Times New Roman"/>
          <w:position w:val="2"/>
        </w:rPr>
        <w:t xml:space="preserve"> (G) and ACI</w:t>
      </w:r>
      <w:r w:rsidR="00ED7978" w:rsidRPr="00ED7978">
        <w:rPr>
          <w:rFonts w:ascii="Times New Roman" w:hAnsi="Times New Roman" w:cs="Times New Roman"/>
          <w:position w:val="2"/>
          <w:vertAlign w:val="subscript"/>
        </w:rPr>
        <w:t>N</w:t>
      </w:r>
      <w:r w:rsidR="00ED7978" w:rsidRPr="00ED7978">
        <w:rPr>
          <w:rFonts w:ascii="Times New Roman" w:hAnsi="Times New Roman" w:cs="Times New Roman"/>
          <w:position w:val="2"/>
        </w:rPr>
        <w:t xml:space="preserve"> (H) as function of z</w:t>
      </w:r>
      <w:r w:rsidR="00ED7978" w:rsidRPr="00761826">
        <w:rPr>
          <w:rFonts w:ascii="Times New Roman" w:hAnsi="Times New Roman" w:cs="Times New Roman"/>
          <w:position w:val="2"/>
          <w:vertAlign w:val="subscript"/>
        </w:rPr>
        <w:t>n</w:t>
      </w:r>
      <w:r w:rsidR="00ED7978" w:rsidRPr="00ED7978">
        <w:rPr>
          <w:rFonts w:ascii="Times New Roman" w:hAnsi="Times New Roman" w:cs="Times New Roman"/>
          <w:position w:val="2"/>
        </w:rPr>
        <w:t xml:space="preserve"> for single-layer cloud regimes. Horizontal lines are standard deviations. Results are shown for liquid phase samples with the red lines and mixed phase samples with the green lines. Properties are averaged within z</w:t>
      </w:r>
      <w:r w:rsidR="00ED7978" w:rsidRPr="00ED7978">
        <w:rPr>
          <w:rFonts w:ascii="Times New Roman" w:hAnsi="Times New Roman" w:cs="Times New Roman"/>
          <w:position w:val="2"/>
          <w:vertAlign w:val="subscript"/>
        </w:rPr>
        <w:t>n</w:t>
      </w:r>
      <w:r w:rsidR="00ED7978" w:rsidRPr="00ED7978">
        <w:rPr>
          <w:rFonts w:ascii="Times New Roman" w:hAnsi="Times New Roman" w:cs="Times New Roman"/>
          <w:position w:val="2"/>
        </w:rPr>
        <w:t xml:space="preserve"> bin sizes of 0.125. All panels show results for z</w:t>
      </w:r>
      <w:r w:rsidR="00ED7978" w:rsidRPr="00ED7978">
        <w:rPr>
          <w:rFonts w:ascii="Times New Roman" w:hAnsi="Times New Roman" w:cs="Times New Roman"/>
          <w:position w:val="2"/>
          <w:vertAlign w:val="subscript"/>
        </w:rPr>
        <w:t>n</w:t>
      </w:r>
      <w:r w:rsidR="00ED7978" w:rsidRPr="00ED7978">
        <w:rPr>
          <w:rFonts w:ascii="Times New Roman" w:hAnsi="Times New Roman" w:cs="Times New Roman"/>
          <w:position w:val="2"/>
        </w:rPr>
        <w:t xml:space="preserve"> between 0 and 1 except for RH (D), which includes additional bins above and below the cloud (dashed lines). Black circles in RH denote clear-sky samples</w:t>
      </w:r>
      <w:hyperlink w:anchor="_bookmark87" w:history="1">
        <w:r w:rsidR="00CB6F2B" w:rsidRPr="00664D5E">
          <w:rPr>
            <w:rFonts w:ascii="Times New Roman" w:hAnsi="Times New Roman" w:cs="Times New Roman"/>
            <w:spacing w:val="-2"/>
          </w:rPr>
          <w:t>.</w:t>
        </w:r>
        <w:r w:rsidR="00CB6F2B" w:rsidRPr="00664D5E">
          <w:rPr>
            <w:rFonts w:ascii="Times New Roman" w:hAnsi="Times New Roman" w:cs="Times New Roman"/>
          </w:rPr>
          <w:tab/>
        </w:r>
      </w:hyperlink>
      <w:r w:rsidR="00761993">
        <w:rPr>
          <w:rFonts w:ascii="Times New Roman" w:hAnsi="Times New Roman" w:cs="Times New Roman"/>
        </w:rPr>
        <w:t>77</w:t>
      </w:r>
    </w:p>
    <w:p w14:paraId="71CFA741" w14:textId="46DF5BA4" w:rsidR="00D32190" w:rsidRPr="00067B89" w:rsidRDefault="00067B89" w:rsidP="00945B1E">
      <w:pPr>
        <w:pStyle w:val="BodyText"/>
        <w:tabs>
          <w:tab w:val="left" w:leader="dot" w:pos="8370"/>
        </w:tabs>
        <w:ind w:left="720" w:hanging="730"/>
        <w:jc w:val="both"/>
        <w:rPr>
          <w:rFonts w:ascii="Times New Roman" w:hAnsi="Times New Roman" w:cs="Times New Roman"/>
        </w:rPr>
      </w:pPr>
      <w:r w:rsidRPr="00067B89">
        <w:rPr>
          <w:rFonts w:ascii="Times New Roman" w:hAnsi="Times New Roman" w:cs="Times New Roman"/>
        </w:rPr>
        <w:t xml:space="preserve">Figure </w:t>
      </w:r>
      <w:r w:rsidR="00A51293" w:rsidRPr="00067B89">
        <w:rPr>
          <w:rFonts w:ascii="Times New Roman" w:hAnsi="Times New Roman" w:cs="Times New Roman"/>
        </w:rPr>
        <w:t>2</w:t>
      </w:r>
      <w:r w:rsidR="00A51293">
        <w:rPr>
          <w:rFonts w:ascii="Times New Roman" w:hAnsi="Times New Roman" w:cs="Times New Roman"/>
        </w:rPr>
        <w:t>6</w:t>
      </w:r>
      <w:r w:rsidRPr="00067B89">
        <w:rPr>
          <w:rFonts w:ascii="Times New Roman" w:hAnsi="Times New Roman" w:cs="Times New Roman"/>
        </w:rPr>
        <w:t>: Similar to Figure 2</w:t>
      </w:r>
      <w:r w:rsidR="00761993">
        <w:rPr>
          <w:rFonts w:ascii="Times New Roman" w:hAnsi="Times New Roman" w:cs="Times New Roman"/>
        </w:rPr>
        <w:t>5</w:t>
      </w:r>
      <w:r w:rsidRPr="00067B89">
        <w:rPr>
          <w:rFonts w:ascii="Times New Roman" w:hAnsi="Times New Roman" w:cs="Times New Roman"/>
        </w:rPr>
        <w:t xml:space="preserve"> except for the lowest layer of multi-layer clouds</w:t>
      </w:r>
      <w:hyperlink w:anchor="_bookmark88" w:history="1">
        <w:r w:rsidRPr="00067B89">
          <w:rPr>
            <w:rFonts w:ascii="Times New Roman" w:hAnsi="Times New Roman" w:cs="Times New Roman"/>
            <w:spacing w:val="-10"/>
          </w:rPr>
          <w:t>.</w:t>
        </w:r>
        <w:r w:rsidRPr="00067B89">
          <w:rPr>
            <w:rFonts w:ascii="Times New Roman" w:hAnsi="Times New Roman" w:cs="Times New Roman"/>
          </w:rPr>
          <w:tab/>
        </w:r>
      </w:hyperlink>
      <w:r w:rsidR="00761993">
        <w:rPr>
          <w:rFonts w:ascii="Times New Roman" w:hAnsi="Times New Roman" w:cs="Times New Roman"/>
        </w:rPr>
        <w:t>79</w:t>
      </w:r>
    </w:p>
    <w:p w14:paraId="46504B98" w14:textId="4535982A" w:rsidR="00D32190" w:rsidRPr="00664D5E" w:rsidRDefault="00000000" w:rsidP="00945B1E">
      <w:pPr>
        <w:pStyle w:val="BodyText"/>
        <w:tabs>
          <w:tab w:val="left" w:leader="dot" w:pos="8370"/>
        </w:tabs>
        <w:spacing w:before="291" w:line="480" w:lineRule="auto"/>
        <w:ind w:left="720" w:hanging="720"/>
        <w:jc w:val="both"/>
        <w:rPr>
          <w:rFonts w:ascii="Times New Roman" w:hAnsi="Times New Roman" w:cs="Times New Roman"/>
        </w:rPr>
      </w:pPr>
      <w:hyperlink w:anchor="_bookmark89" w:history="1">
        <w:r w:rsidR="00CB6F2B" w:rsidRPr="00664D5E">
          <w:rPr>
            <w:rFonts w:ascii="Times New Roman" w:hAnsi="Times New Roman" w:cs="Times New Roman"/>
            <w:position w:val="2"/>
          </w:rPr>
          <w:t>Figure</w:t>
        </w:r>
        <w:r w:rsidR="00CB6F2B" w:rsidRPr="00664D5E">
          <w:rPr>
            <w:rFonts w:ascii="Times New Roman" w:hAnsi="Times New Roman" w:cs="Times New Roman"/>
            <w:spacing w:val="-8"/>
            <w:position w:val="2"/>
          </w:rPr>
          <w:t xml:space="preserve"> </w:t>
        </w:r>
        <w:r w:rsidR="00A51293" w:rsidRPr="00664D5E">
          <w:rPr>
            <w:rFonts w:ascii="Times New Roman" w:hAnsi="Times New Roman" w:cs="Times New Roman"/>
            <w:position w:val="2"/>
          </w:rPr>
          <w:t>2</w:t>
        </w:r>
        <w:r w:rsidR="00A51293">
          <w:rPr>
            <w:rFonts w:ascii="Times New Roman" w:hAnsi="Times New Roman" w:cs="Times New Roman"/>
            <w:position w:val="2"/>
          </w:rPr>
          <w:t>7</w:t>
        </w:r>
        <w:r w:rsidR="00CB6F2B" w:rsidRPr="00664D5E">
          <w:rPr>
            <w:rFonts w:ascii="Times New Roman" w:hAnsi="Times New Roman" w:cs="Times New Roman"/>
            <w:position w:val="2"/>
          </w:rPr>
          <w:t>:</w:t>
        </w:r>
        <w:r w:rsidR="00FA0C76" w:rsidRPr="00FA0C76">
          <w:t xml:space="preserve"> </w:t>
        </w:r>
        <w:r w:rsidR="00FA0C76" w:rsidRPr="00FA0C76">
          <w:rPr>
            <w:rFonts w:ascii="Times New Roman" w:hAnsi="Times New Roman" w:cs="Times New Roman"/>
            <w:position w:val="2"/>
          </w:rPr>
          <w:t>Similar to Figure 2</w:t>
        </w:r>
        <w:r w:rsidR="00761993">
          <w:rPr>
            <w:rFonts w:ascii="Times New Roman" w:hAnsi="Times New Roman" w:cs="Times New Roman"/>
            <w:position w:val="2"/>
          </w:rPr>
          <w:t>5</w:t>
        </w:r>
        <w:r w:rsidR="00FA0C76" w:rsidRPr="00FA0C76">
          <w:rPr>
            <w:rFonts w:ascii="Times New Roman" w:hAnsi="Times New Roman" w:cs="Times New Roman"/>
            <w:position w:val="2"/>
          </w:rPr>
          <w:t>&amp;2</w:t>
        </w:r>
        <w:r w:rsidR="00761993">
          <w:rPr>
            <w:rFonts w:ascii="Times New Roman" w:hAnsi="Times New Roman" w:cs="Times New Roman"/>
            <w:position w:val="2"/>
          </w:rPr>
          <w:t>6</w:t>
        </w:r>
        <w:r w:rsidR="00FA0C76" w:rsidRPr="00FA0C76">
          <w:rPr>
            <w:rFonts w:ascii="Times New Roman" w:hAnsi="Times New Roman" w:cs="Times New Roman"/>
            <w:position w:val="2"/>
          </w:rPr>
          <w:t xml:space="preserve"> except results are shown for the top cloud layers (A‒D), non-top cloud layers (E‒H) and for all cloud layers enclosed within the lowest and highest cloud layers of multi-layer clouds (I‒L). Unlike Figure 2</w:t>
        </w:r>
        <w:r w:rsidR="00761993">
          <w:rPr>
            <w:rFonts w:ascii="Times New Roman" w:hAnsi="Times New Roman" w:cs="Times New Roman"/>
            <w:position w:val="2"/>
          </w:rPr>
          <w:t>5</w:t>
        </w:r>
        <w:r w:rsidR="00FA0C76" w:rsidRPr="00FA0C76">
          <w:rPr>
            <w:rFonts w:ascii="Times New Roman" w:hAnsi="Times New Roman" w:cs="Times New Roman"/>
            <w:position w:val="2"/>
          </w:rPr>
          <w:t>&amp;2</w:t>
        </w:r>
        <w:r w:rsidR="00761993">
          <w:rPr>
            <w:rFonts w:ascii="Times New Roman" w:hAnsi="Times New Roman" w:cs="Times New Roman"/>
            <w:position w:val="2"/>
          </w:rPr>
          <w:t>6</w:t>
        </w:r>
        <w:r w:rsidR="00FA0C76" w:rsidRPr="00FA0C76">
          <w:rPr>
            <w:rFonts w:ascii="Times New Roman" w:hAnsi="Times New Roman" w:cs="Times New Roman"/>
            <w:position w:val="2"/>
          </w:rPr>
          <w:t>, results here are only shown for N</w:t>
        </w:r>
        <w:r w:rsidR="00FA0C76" w:rsidRPr="00FA0C76">
          <w:rPr>
            <w:rFonts w:ascii="Times New Roman" w:hAnsi="Times New Roman" w:cs="Times New Roman"/>
            <w:position w:val="2"/>
            <w:vertAlign w:val="subscript"/>
          </w:rPr>
          <w:t>CDP</w:t>
        </w:r>
        <w:r w:rsidR="00FA0C76" w:rsidRPr="00FA0C76">
          <w:rPr>
            <w:rFonts w:ascii="Times New Roman" w:hAnsi="Times New Roman" w:cs="Times New Roman"/>
            <w:position w:val="2"/>
          </w:rPr>
          <w:t xml:space="preserve"> (A,E,I), Mean D</w:t>
        </w:r>
        <w:r w:rsidR="00FA0C76" w:rsidRPr="00FA0C76">
          <w:rPr>
            <w:rFonts w:ascii="Times New Roman" w:hAnsi="Times New Roman" w:cs="Times New Roman"/>
            <w:position w:val="2"/>
            <w:vertAlign w:val="subscript"/>
          </w:rPr>
          <w:t>CDP</w:t>
        </w:r>
        <w:r w:rsidR="00FA0C76" w:rsidRPr="00FA0C76">
          <w:rPr>
            <w:rFonts w:ascii="Times New Roman" w:hAnsi="Times New Roman" w:cs="Times New Roman"/>
            <w:position w:val="2"/>
          </w:rPr>
          <w:t xml:space="preserve"> (B,F,J), N</w:t>
        </w:r>
        <w:r w:rsidR="00FA0C76" w:rsidRPr="00FA0C76">
          <w:rPr>
            <w:rFonts w:ascii="Times New Roman" w:hAnsi="Times New Roman" w:cs="Times New Roman"/>
            <w:position w:val="2"/>
            <w:vertAlign w:val="subscript"/>
          </w:rPr>
          <w:t>2DS</w:t>
        </w:r>
        <w:r w:rsidR="00FA0C76" w:rsidRPr="00FA0C76">
          <w:rPr>
            <w:rFonts w:ascii="Times New Roman" w:hAnsi="Times New Roman" w:cs="Times New Roman"/>
            <w:position w:val="2"/>
          </w:rPr>
          <w:t xml:space="preserve"> (C,G,K) and RH (D,H,L).</w:t>
        </w:r>
        <w:r w:rsidR="00CB6F2B" w:rsidRPr="00664D5E">
          <w:rPr>
            <w:rFonts w:ascii="Times New Roman" w:hAnsi="Times New Roman" w:cs="Times New Roman"/>
            <w:spacing w:val="-7"/>
            <w:position w:val="2"/>
          </w:rPr>
          <w:t xml:space="preserve"> </w:t>
        </w:r>
      </w:hyperlink>
      <w:hyperlink w:anchor="_bookmark89" w:history="1">
        <w:r w:rsidR="00CB6F2B" w:rsidRPr="00664D5E">
          <w:rPr>
            <w:rFonts w:ascii="Times New Roman" w:hAnsi="Times New Roman" w:cs="Times New Roman"/>
            <w:position w:val="2"/>
          </w:rPr>
          <w:tab/>
        </w:r>
      </w:hyperlink>
      <w:r w:rsidR="00761993">
        <w:rPr>
          <w:rFonts w:ascii="Times New Roman" w:hAnsi="Times New Roman" w:cs="Times New Roman"/>
          <w:position w:val="2"/>
        </w:rPr>
        <w:t>80</w:t>
      </w:r>
    </w:p>
    <w:p w14:paraId="1170DE1D" w14:textId="7ADC3226" w:rsidR="00D32190" w:rsidRPr="00C25421" w:rsidRDefault="00000000" w:rsidP="00945B1E">
      <w:pPr>
        <w:pStyle w:val="BodyText"/>
        <w:tabs>
          <w:tab w:val="left" w:leader="dot" w:pos="8370"/>
          <w:tab w:val="left" w:leader="dot" w:pos="9087"/>
        </w:tabs>
        <w:spacing w:line="482" w:lineRule="auto"/>
        <w:ind w:left="720" w:hanging="720"/>
        <w:jc w:val="both"/>
        <w:rPr>
          <w:rFonts w:ascii="Times New Roman" w:hAnsi="Times New Roman" w:cs="Times New Roman"/>
        </w:rPr>
      </w:pPr>
      <w:hyperlink w:anchor="_bookmark110" w:history="1">
        <w:r w:rsidR="00CB6F2B" w:rsidRPr="00C25421">
          <w:rPr>
            <w:rFonts w:ascii="Times New Roman" w:hAnsi="Times New Roman" w:cs="Times New Roman"/>
          </w:rPr>
          <w:t xml:space="preserve">Figure </w:t>
        </w:r>
        <w:r w:rsidR="00A51293" w:rsidRPr="00C25421">
          <w:rPr>
            <w:rFonts w:ascii="Times New Roman" w:hAnsi="Times New Roman" w:cs="Times New Roman"/>
          </w:rPr>
          <w:t>2</w:t>
        </w:r>
        <w:r w:rsidR="00A51293">
          <w:rPr>
            <w:rFonts w:ascii="Times New Roman" w:hAnsi="Times New Roman" w:cs="Times New Roman"/>
          </w:rPr>
          <w:t>8</w:t>
        </w:r>
        <w:r w:rsidR="00CB6F2B" w:rsidRPr="00C25421">
          <w:rPr>
            <w:rFonts w:ascii="Times New Roman" w:hAnsi="Times New Roman" w:cs="Times New Roman"/>
          </w:rPr>
          <w:t>:</w:t>
        </w:r>
        <w:r w:rsidR="00FA0C76" w:rsidRPr="00C25421">
          <w:rPr>
            <w:rFonts w:ascii="Times New Roman" w:hAnsi="Times New Roman" w:cs="Times New Roman"/>
          </w:rPr>
          <w:t xml:space="preserve"> The clustering metrics ACI</w:t>
        </w:r>
        <w:r w:rsidR="00FA0C76" w:rsidRPr="00C25421">
          <w:rPr>
            <w:rFonts w:ascii="Times New Roman" w:hAnsi="Times New Roman" w:cs="Times New Roman"/>
            <w:vertAlign w:val="subscript"/>
          </w:rPr>
          <w:t>N</w:t>
        </w:r>
        <w:r w:rsidR="00FA0C76" w:rsidRPr="00C25421">
          <w:rPr>
            <w:rFonts w:ascii="Times New Roman" w:hAnsi="Times New Roman" w:cs="Times New Roman"/>
          </w:rPr>
          <w:t xml:space="preserve"> (black markers) and AVAPC</w:t>
        </w:r>
        <w:r w:rsidR="00FA0C76" w:rsidRPr="00C25421">
          <w:rPr>
            <w:rFonts w:ascii="Times New Roman" w:hAnsi="Times New Roman" w:cs="Times New Roman"/>
            <w:vertAlign w:val="subscript"/>
          </w:rPr>
          <w:t>N</w:t>
        </w:r>
        <w:r w:rsidR="00FA0C76" w:rsidRPr="00C25421">
          <w:rPr>
            <w:rFonts w:ascii="Times New Roman" w:hAnsi="Times New Roman" w:cs="Times New Roman"/>
          </w:rPr>
          <w:t xml:space="preserve"> (red markers) versus Damkӧhler number. Results are shown for 1 Hz observations at all cloud </w:t>
        </w:r>
        <w:r w:rsidR="00FA0C76" w:rsidRPr="00C25421">
          <w:rPr>
            <w:rFonts w:ascii="Times New Roman" w:hAnsi="Times New Roman" w:cs="Times New Roman"/>
          </w:rPr>
          <w:lastRenderedPageBreak/>
          <w:t>tops as determined in D’Alessandro et al. (</w:t>
        </w:r>
        <w:r w:rsidR="009B6A2A">
          <w:rPr>
            <w:rFonts w:ascii="Times New Roman" w:hAnsi="Times New Roman" w:cs="Times New Roman"/>
          </w:rPr>
          <w:t>in preparation</w:t>
        </w:r>
        <w:r w:rsidR="00FA0C76" w:rsidRPr="00C25421">
          <w:rPr>
            <w:rFonts w:ascii="Times New Roman" w:hAnsi="Times New Roman" w:cs="Times New Roman"/>
          </w:rPr>
          <w:t>), where cloud top is defined as z</w:t>
        </w:r>
        <w:r w:rsidR="00FA0C76" w:rsidRPr="007F14B3">
          <w:rPr>
            <w:rFonts w:ascii="Times New Roman" w:hAnsi="Times New Roman" w:cs="Times New Roman"/>
            <w:vertAlign w:val="subscript"/>
          </w:rPr>
          <w:t>n</w:t>
        </w:r>
        <w:r w:rsidR="00FA0C76" w:rsidRPr="00C25421">
          <w:rPr>
            <w:rFonts w:ascii="Times New Roman" w:hAnsi="Times New Roman" w:cs="Times New Roman"/>
          </w:rPr>
          <w:t xml:space="preserve"> greater than 0.975. Respective correlations are shown in the plot. Note that only samples with clear-sky fraction (F) greater than 0 are included in the plot (otherwise Da=0)</w:t>
        </w:r>
      </w:hyperlink>
      <w:r w:rsidR="00CB6F2B" w:rsidRPr="00C25421">
        <w:rPr>
          <w:rFonts w:ascii="Times New Roman" w:hAnsi="Times New Roman" w:cs="Times New Roman"/>
        </w:rPr>
        <w:t xml:space="preserve"> </w:t>
      </w:r>
      <w:hyperlink w:anchor="_bookmark110" w:history="1">
        <w:r w:rsidR="00CB6F2B" w:rsidRPr="00C25421">
          <w:rPr>
            <w:rFonts w:ascii="Times New Roman" w:hAnsi="Times New Roman" w:cs="Times New Roman"/>
            <w:spacing w:val="-5"/>
          </w:rPr>
          <w:t>.</w:t>
        </w:r>
        <w:r w:rsidR="00CB6F2B" w:rsidRPr="00C25421">
          <w:rPr>
            <w:rFonts w:ascii="Times New Roman" w:hAnsi="Times New Roman" w:cs="Times New Roman"/>
          </w:rPr>
          <w:tab/>
        </w:r>
      </w:hyperlink>
      <w:r w:rsidR="00761993">
        <w:rPr>
          <w:rFonts w:ascii="Times New Roman" w:hAnsi="Times New Roman" w:cs="Times New Roman"/>
        </w:rPr>
        <w:t>9</w:t>
      </w:r>
      <w:r w:rsidR="004F095A">
        <w:rPr>
          <w:rFonts w:ascii="Times New Roman" w:hAnsi="Times New Roman" w:cs="Times New Roman"/>
        </w:rPr>
        <w:t>2</w:t>
      </w:r>
    </w:p>
    <w:p w14:paraId="1FE9CA7F" w14:textId="0E69FAF5" w:rsidR="00D32190" w:rsidRPr="00C25421" w:rsidRDefault="00C25421" w:rsidP="00945B1E">
      <w:pPr>
        <w:pStyle w:val="BodyText"/>
        <w:tabs>
          <w:tab w:val="left" w:leader="dot" w:pos="8370"/>
          <w:tab w:val="left" w:leader="dot" w:pos="9087"/>
        </w:tabs>
        <w:spacing w:line="480" w:lineRule="auto"/>
        <w:ind w:left="720" w:hanging="730"/>
        <w:jc w:val="both"/>
        <w:rPr>
          <w:rFonts w:ascii="Times New Roman" w:hAnsi="Times New Roman" w:cs="Times New Roman"/>
        </w:rPr>
      </w:pPr>
      <w:r w:rsidRPr="00C25421">
        <w:rPr>
          <w:rFonts w:ascii="Times New Roman" w:hAnsi="Times New Roman" w:cs="Times New Roman"/>
        </w:rPr>
        <w:t xml:space="preserve">Figure </w:t>
      </w:r>
      <w:r w:rsidR="00A51293" w:rsidRPr="00C25421">
        <w:rPr>
          <w:rFonts w:ascii="Times New Roman" w:hAnsi="Times New Roman" w:cs="Times New Roman"/>
        </w:rPr>
        <w:t>2</w:t>
      </w:r>
      <w:r w:rsidR="00A51293">
        <w:rPr>
          <w:rFonts w:ascii="Times New Roman" w:hAnsi="Times New Roman" w:cs="Times New Roman"/>
        </w:rPr>
        <w:t>9</w:t>
      </w:r>
      <w:r w:rsidRPr="00C25421">
        <w:rPr>
          <w:rFonts w:ascii="Times New Roman" w:hAnsi="Times New Roman" w:cs="Times New Roman"/>
        </w:rPr>
        <w:t xml:space="preserve">: </w:t>
      </w:r>
      <w:r>
        <w:rPr>
          <w:rFonts w:ascii="Times New Roman" w:hAnsi="Times New Roman" w:cs="Times New Roman"/>
        </w:rPr>
        <w:t xml:space="preserve">(A) </w:t>
      </w:r>
      <w:r w:rsidRPr="00C25421">
        <w:rPr>
          <w:rFonts w:ascii="Times New Roman" w:hAnsi="Times New Roman" w:cs="Times New Roman"/>
        </w:rPr>
        <w:t>The clustering metrics ACI</w:t>
      </w:r>
      <w:r w:rsidRPr="00C25421">
        <w:rPr>
          <w:rFonts w:ascii="Times New Roman" w:hAnsi="Times New Roman" w:cs="Times New Roman"/>
          <w:vertAlign w:val="subscript"/>
        </w:rPr>
        <w:t>N</w:t>
      </w:r>
      <w:r w:rsidRPr="00C25421">
        <w:rPr>
          <w:rFonts w:ascii="Times New Roman" w:hAnsi="Times New Roman" w:cs="Times New Roman"/>
        </w:rPr>
        <w:t xml:space="preserve"> (black markers) and AVAPC</w:t>
      </w:r>
      <w:r w:rsidRPr="00C25421">
        <w:rPr>
          <w:rFonts w:ascii="Times New Roman" w:hAnsi="Times New Roman" w:cs="Times New Roman"/>
          <w:vertAlign w:val="subscript"/>
        </w:rPr>
        <w:t>N</w:t>
      </w:r>
      <w:r w:rsidRPr="00C25421">
        <w:rPr>
          <w:rFonts w:ascii="Times New Roman" w:hAnsi="Times New Roman" w:cs="Times New Roman"/>
        </w:rPr>
        <w:t xml:space="preserve"> (red markers) related to the ratio of the actual and adiabatic cloud mass. Results are shown for 1 Hz observations at cloud top similar to Figure </w:t>
      </w:r>
      <w:r w:rsidR="0081029A">
        <w:rPr>
          <w:rFonts w:ascii="Times New Roman" w:hAnsi="Times New Roman" w:cs="Times New Roman"/>
        </w:rPr>
        <w:t>2</w:t>
      </w:r>
      <w:r w:rsidR="00761993">
        <w:rPr>
          <w:rFonts w:ascii="Times New Roman" w:hAnsi="Times New Roman" w:cs="Times New Roman"/>
        </w:rPr>
        <w:t>8</w:t>
      </w:r>
      <w:r w:rsidRPr="00C25421">
        <w:rPr>
          <w:rFonts w:ascii="Times New Roman" w:hAnsi="Times New Roman" w:cs="Times New Roman"/>
        </w:rPr>
        <w:t>, but only for single</w:t>
      </w:r>
      <w:r w:rsidR="00AB5263">
        <w:rPr>
          <w:rFonts w:ascii="Times New Roman" w:hAnsi="Times New Roman" w:cs="Times New Roman"/>
        </w:rPr>
        <w:t>-</w:t>
      </w:r>
      <w:r w:rsidRPr="00C25421">
        <w:rPr>
          <w:rFonts w:ascii="Times New Roman" w:hAnsi="Times New Roman" w:cs="Times New Roman"/>
        </w:rPr>
        <w:t xml:space="preserve">layer clouds with thicknesses greater than 30 m. Unlike Figure </w:t>
      </w:r>
      <w:r w:rsidR="0081029A">
        <w:rPr>
          <w:rFonts w:ascii="Times New Roman" w:hAnsi="Times New Roman" w:cs="Times New Roman"/>
        </w:rPr>
        <w:t>2</w:t>
      </w:r>
      <w:r w:rsidR="00761993">
        <w:rPr>
          <w:rFonts w:ascii="Times New Roman" w:hAnsi="Times New Roman" w:cs="Times New Roman"/>
        </w:rPr>
        <w:t>8</w:t>
      </w:r>
      <w:r w:rsidRPr="00C25421">
        <w:rPr>
          <w:rFonts w:ascii="Times New Roman" w:hAnsi="Times New Roman" w:cs="Times New Roman"/>
        </w:rPr>
        <w:t xml:space="preserve">, results include samples with clear-sky fraction (F) greater than and equal to 0. First order polynomial best fit lines as well as correlations are shown for the respective clustering metrics. (B) </w:t>
      </w:r>
      <w:r w:rsidR="0049369B">
        <w:rPr>
          <w:rFonts w:ascii="Times New Roman" w:hAnsi="Times New Roman" w:cs="Times New Roman"/>
        </w:rPr>
        <w:t>Normalized frequency distributions</w:t>
      </w:r>
      <w:r w:rsidRPr="00C25421">
        <w:rPr>
          <w:rFonts w:ascii="Times New Roman" w:hAnsi="Times New Roman" w:cs="Times New Roman"/>
        </w:rPr>
        <w:t xml:space="preserve"> of z</w:t>
      </w:r>
      <w:r w:rsidRPr="00293224">
        <w:rPr>
          <w:rFonts w:ascii="Times New Roman" w:hAnsi="Times New Roman" w:cs="Times New Roman"/>
          <w:vertAlign w:val="subscript"/>
        </w:rPr>
        <w:t>n</w:t>
      </w:r>
      <w:r w:rsidRPr="00C25421">
        <w:rPr>
          <w:rFonts w:ascii="Times New Roman" w:hAnsi="Times New Roman" w:cs="Times New Roman"/>
        </w:rPr>
        <w:t xml:space="preserve"> for different ranges of ACI</w:t>
      </w:r>
      <w:r w:rsidRPr="00C25421">
        <w:rPr>
          <w:rFonts w:ascii="Times New Roman" w:hAnsi="Times New Roman" w:cs="Times New Roman"/>
          <w:vertAlign w:val="subscript"/>
        </w:rPr>
        <w:t>N</w:t>
      </w:r>
      <w:r w:rsidRPr="00C25421">
        <w:rPr>
          <w:rFonts w:ascii="Times New Roman" w:hAnsi="Times New Roman" w:cs="Times New Roman"/>
        </w:rPr>
        <w:t>. Unlike A), z</w:t>
      </w:r>
      <w:r w:rsidRPr="00C25421">
        <w:rPr>
          <w:rFonts w:ascii="Times New Roman" w:hAnsi="Times New Roman" w:cs="Times New Roman"/>
          <w:vertAlign w:val="subscript"/>
        </w:rPr>
        <w:t>n</w:t>
      </w:r>
      <w:r w:rsidRPr="00C25421">
        <w:rPr>
          <w:rFonts w:ascii="Times New Roman" w:hAnsi="Times New Roman" w:cs="Times New Roman"/>
        </w:rPr>
        <w:t xml:space="preserve"> is taken from single and multi-layer clouds for all layer thicknesses. Bins for z</w:t>
      </w:r>
      <w:r w:rsidRPr="00A905FF">
        <w:rPr>
          <w:rFonts w:ascii="Times New Roman" w:hAnsi="Times New Roman" w:cs="Times New Roman"/>
          <w:vertAlign w:val="subscript"/>
        </w:rPr>
        <w:t>n</w:t>
      </w:r>
      <w:r w:rsidRPr="00C25421">
        <w:rPr>
          <w:rFonts w:ascii="Times New Roman" w:hAnsi="Times New Roman" w:cs="Times New Roman"/>
        </w:rPr>
        <w:t xml:space="preserve"> are at 0.025 intervals. (C) ACI</w:t>
      </w:r>
      <w:r w:rsidRPr="00C25421">
        <w:rPr>
          <w:rFonts w:ascii="Times New Roman" w:hAnsi="Times New Roman" w:cs="Times New Roman"/>
          <w:vertAlign w:val="subscript"/>
        </w:rPr>
        <w:t>N</w:t>
      </w:r>
      <w:r w:rsidRPr="00C25421">
        <w:rPr>
          <w:rFonts w:ascii="Times New Roman" w:hAnsi="Times New Roman" w:cs="Times New Roman"/>
        </w:rPr>
        <w:t xml:space="preserve"> and (D) AVAPC</w:t>
      </w:r>
      <w:r w:rsidRPr="00C25421">
        <w:rPr>
          <w:rFonts w:ascii="Times New Roman" w:hAnsi="Times New Roman" w:cs="Times New Roman"/>
          <w:vertAlign w:val="subscript"/>
        </w:rPr>
        <w:t>N</w:t>
      </w:r>
      <w:r w:rsidRPr="00C25421">
        <w:rPr>
          <w:rFonts w:ascii="Times New Roman" w:hAnsi="Times New Roman" w:cs="Times New Roman"/>
        </w:rPr>
        <w:t xml:space="preserve"> related to N</w:t>
      </w:r>
      <w:r w:rsidRPr="00C25421">
        <w:rPr>
          <w:rFonts w:ascii="Times New Roman" w:hAnsi="Times New Roman" w:cs="Times New Roman"/>
          <w:vertAlign w:val="subscript"/>
        </w:rPr>
        <w:t>CDP</w:t>
      </w:r>
      <w:r w:rsidRPr="00C25421">
        <w:rPr>
          <w:rFonts w:ascii="Times New Roman" w:hAnsi="Times New Roman" w:cs="Times New Roman"/>
        </w:rPr>
        <w:t>. Results are colored by mean D</w:t>
      </w:r>
      <w:r w:rsidRPr="00C25421">
        <w:rPr>
          <w:rFonts w:ascii="Times New Roman" w:hAnsi="Times New Roman" w:cs="Times New Roman"/>
          <w:vertAlign w:val="subscript"/>
        </w:rPr>
        <w:t>CDP</w:t>
      </w:r>
      <w:r w:rsidRPr="00C25421">
        <w:rPr>
          <w:rFonts w:ascii="Times New Roman" w:hAnsi="Times New Roman" w:cs="Times New Roman"/>
        </w:rPr>
        <w:t>. The solid and dashed vertical lines in C) correspond to ACI</w:t>
      </w:r>
      <w:r w:rsidRPr="00C25421">
        <w:rPr>
          <w:rFonts w:ascii="Times New Roman" w:hAnsi="Times New Roman" w:cs="Times New Roman"/>
          <w:vertAlign w:val="subscript"/>
        </w:rPr>
        <w:t>N</w:t>
      </w:r>
      <w:r w:rsidRPr="00C25421">
        <w:rPr>
          <w:rFonts w:ascii="Times New Roman" w:hAnsi="Times New Roman" w:cs="Times New Roman"/>
        </w:rPr>
        <w:t xml:space="preserve"> = 0 cm</w:t>
      </w:r>
      <w:r w:rsidRPr="00C25421">
        <w:rPr>
          <w:rFonts w:ascii="Times New Roman" w:hAnsi="Times New Roman" w:cs="Times New Roman"/>
          <w:vertAlign w:val="superscript"/>
        </w:rPr>
        <w:t>-3</w:t>
      </w:r>
      <w:r w:rsidRPr="00C25421">
        <w:rPr>
          <w:rFonts w:ascii="Times New Roman" w:hAnsi="Times New Roman" w:cs="Times New Roman"/>
        </w:rPr>
        <w:t xml:space="preserve"> and ACI</w:t>
      </w:r>
      <w:r w:rsidRPr="00C25421">
        <w:rPr>
          <w:rFonts w:ascii="Times New Roman" w:hAnsi="Times New Roman" w:cs="Times New Roman"/>
          <w:vertAlign w:val="subscript"/>
        </w:rPr>
        <w:t>N</w:t>
      </w:r>
      <w:r w:rsidRPr="00C25421">
        <w:rPr>
          <w:rFonts w:ascii="Times New Roman" w:hAnsi="Times New Roman" w:cs="Times New Roman"/>
        </w:rPr>
        <w:t xml:space="preserve"> = 1 cm</w:t>
      </w:r>
      <w:r w:rsidR="00463DF7">
        <w:rPr>
          <w:rFonts w:ascii="Times New Roman" w:hAnsi="Times New Roman" w:cs="Times New Roman"/>
          <w:vertAlign w:val="superscript"/>
        </w:rPr>
        <w:noBreakHyphen/>
        <w:t>3</w:t>
      </w:r>
      <w:r w:rsidRPr="00C25421">
        <w:rPr>
          <w:rFonts w:ascii="Times New Roman" w:hAnsi="Times New Roman" w:cs="Times New Roman"/>
        </w:rPr>
        <w:t>, respectively, which are used as threshold values for low and high ACI</w:t>
      </w:r>
      <w:r w:rsidRPr="0081029A">
        <w:rPr>
          <w:rFonts w:ascii="Times New Roman" w:hAnsi="Times New Roman" w:cs="Times New Roman"/>
          <w:vertAlign w:val="subscript"/>
        </w:rPr>
        <w:t>N</w:t>
      </w:r>
      <w:r w:rsidRPr="00C25421">
        <w:rPr>
          <w:rFonts w:ascii="Times New Roman" w:hAnsi="Times New Roman" w:cs="Times New Roman"/>
        </w:rPr>
        <w:t xml:space="preserve"> in (B)</w:t>
      </w:r>
      <w:hyperlink w:anchor="_bookmark111" w:history="1"/>
      <w:hyperlink w:anchor="_bookmark111" w:history="1">
        <w:r w:rsidRPr="00C25421">
          <w:rPr>
            <w:rFonts w:ascii="Times New Roman" w:hAnsi="Times New Roman" w:cs="Times New Roman"/>
          </w:rPr>
          <w:tab/>
        </w:r>
      </w:hyperlink>
      <w:r w:rsidR="00761993">
        <w:rPr>
          <w:rFonts w:ascii="Times New Roman" w:hAnsi="Times New Roman" w:cs="Times New Roman"/>
          <w:spacing w:val="-5"/>
        </w:rPr>
        <w:t>9</w:t>
      </w:r>
      <w:r w:rsidR="004F095A">
        <w:rPr>
          <w:rFonts w:ascii="Times New Roman" w:hAnsi="Times New Roman" w:cs="Times New Roman"/>
          <w:spacing w:val="-5"/>
        </w:rPr>
        <w:t>4</w:t>
      </w:r>
    </w:p>
    <w:p w14:paraId="0CAB645A" w14:textId="22DC69DC" w:rsidR="00D32190" w:rsidRPr="00664D5E" w:rsidRDefault="00000000" w:rsidP="00945B1E">
      <w:pPr>
        <w:pStyle w:val="BodyText"/>
        <w:tabs>
          <w:tab w:val="left" w:leader="dot" w:pos="8370"/>
          <w:tab w:val="right" w:leader="dot" w:pos="9454"/>
        </w:tabs>
        <w:spacing w:before="39" w:line="477" w:lineRule="auto"/>
        <w:ind w:left="720" w:hanging="720"/>
        <w:jc w:val="both"/>
        <w:rPr>
          <w:rFonts w:ascii="Times New Roman" w:hAnsi="Times New Roman" w:cs="Times New Roman"/>
        </w:rPr>
      </w:pPr>
      <w:hyperlink w:anchor="_bookmark112" w:history="1">
        <w:r w:rsidR="00CB6F2B" w:rsidRPr="00664D5E">
          <w:rPr>
            <w:rFonts w:ascii="Times New Roman" w:hAnsi="Times New Roman" w:cs="Times New Roman"/>
            <w:position w:val="2"/>
          </w:rPr>
          <w:t xml:space="preserve">Figure </w:t>
        </w:r>
        <w:r w:rsidR="00A51293">
          <w:rPr>
            <w:rFonts w:ascii="Times New Roman" w:hAnsi="Times New Roman" w:cs="Times New Roman"/>
            <w:position w:val="2"/>
          </w:rPr>
          <w:t>30</w:t>
        </w:r>
        <w:r w:rsidR="00CB6F2B" w:rsidRPr="00664D5E">
          <w:rPr>
            <w:rFonts w:ascii="Times New Roman" w:hAnsi="Times New Roman" w:cs="Times New Roman"/>
            <w:position w:val="2"/>
          </w:rPr>
          <w:t xml:space="preserve">: </w:t>
        </w:r>
      </w:hyperlink>
      <w:hyperlink w:anchor="_bookmark112" w:history="1">
        <w:r w:rsidR="0049369B">
          <w:rPr>
            <w:rFonts w:ascii="Times New Roman" w:hAnsi="Times New Roman" w:cs="Times New Roman"/>
          </w:rPr>
          <w:t>Normalized frequency distributions</w:t>
        </w:r>
        <w:r w:rsidR="00185EF9" w:rsidRPr="00185EF9">
          <w:rPr>
            <w:rFonts w:ascii="Times New Roman" w:hAnsi="Times New Roman" w:cs="Times New Roman"/>
          </w:rPr>
          <w:t xml:space="preserve"> of ACI</w:t>
        </w:r>
        <w:r w:rsidR="00185EF9" w:rsidRPr="00185EF9">
          <w:rPr>
            <w:rFonts w:ascii="Times New Roman" w:hAnsi="Times New Roman" w:cs="Times New Roman"/>
            <w:vertAlign w:val="subscript"/>
          </w:rPr>
          <w:t>N</w:t>
        </w:r>
        <w:r w:rsidR="00185EF9" w:rsidRPr="00185EF9">
          <w:rPr>
            <w:rFonts w:ascii="Times New Roman" w:hAnsi="Times New Roman" w:cs="Times New Roman"/>
          </w:rPr>
          <w:t xml:space="preserve"> (A) and ACI</w:t>
        </w:r>
        <w:r w:rsidR="00185EF9" w:rsidRPr="00185EF9">
          <w:rPr>
            <w:rFonts w:ascii="Times New Roman" w:hAnsi="Times New Roman" w:cs="Times New Roman"/>
            <w:vertAlign w:val="subscript"/>
          </w:rPr>
          <w:t>M</w:t>
        </w:r>
        <w:r w:rsidR="00185EF9" w:rsidRPr="00185EF9">
          <w:rPr>
            <w:rFonts w:ascii="Times New Roman" w:hAnsi="Times New Roman" w:cs="Times New Roman"/>
          </w:rPr>
          <w:t xml:space="preserve"> (B) shown for different cloud phases (shaded colors). The colored lines show </w:t>
        </w:r>
        <w:r w:rsidR="0049369B">
          <w:rPr>
            <w:rFonts w:ascii="Times New Roman" w:hAnsi="Times New Roman" w:cs="Times New Roman"/>
          </w:rPr>
          <w:t>normalized frequency distributions</w:t>
        </w:r>
        <w:r w:rsidR="00185EF9" w:rsidRPr="00185EF9">
          <w:rPr>
            <w:rFonts w:ascii="Times New Roman" w:hAnsi="Times New Roman" w:cs="Times New Roman"/>
          </w:rPr>
          <w:t xml:space="preserve"> for mixed phase results with varying ice concentrations exceeding 200 μm</w:t>
        </w:r>
        <w:r w:rsidR="00CB6F2B" w:rsidRPr="00664D5E">
          <w:rPr>
            <w:rFonts w:ascii="Times New Roman" w:hAnsi="Times New Roman" w:cs="Times New Roman"/>
          </w:rPr>
          <w:tab/>
        </w:r>
      </w:hyperlink>
      <w:r w:rsidR="00761993">
        <w:rPr>
          <w:rFonts w:ascii="Times New Roman" w:hAnsi="Times New Roman" w:cs="Times New Roman"/>
        </w:rPr>
        <w:t>9</w:t>
      </w:r>
      <w:r w:rsidR="00BB6C7E">
        <w:rPr>
          <w:rFonts w:ascii="Times New Roman" w:hAnsi="Times New Roman" w:cs="Times New Roman"/>
        </w:rPr>
        <w:t>6</w:t>
      </w:r>
    </w:p>
    <w:p w14:paraId="26359B53" w14:textId="33D091E6" w:rsidR="00D32190" w:rsidRPr="00664D5E" w:rsidRDefault="00000000" w:rsidP="00945B1E">
      <w:pPr>
        <w:pStyle w:val="BodyText"/>
        <w:tabs>
          <w:tab w:val="left" w:leader="dot" w:pos="8370"/>
          <w:tab w:val="right" w:leader="dot" w:pos="8550"/>
        </w:tabs>
        <w:spacing w:before="15" w:line="472" w:lineRule="auto"/>
        <w:ind w:left="720" w:hanging="720"/>
        <w:jc w:val="both"/>
        <w:rPr>
          <w:rFonts w:ascii="Times New Roman" w:hAnsi="Times New Roman" w:cs="Times New Roman"/>
        </w:rPr>
      </w:pPr>
      <w:hyperlink w:anchor="_bookmark113" w:history="1">
        <w:r w:rsidR="00CB6F2B" w:rsidRPr="00664D5E">
          <w:rPr>
            <w:rFonts w:ascii="Times New Roman" w:hAnsi="Times New Roman" w:cs="Times New Roman"/>
            <w:position w:val="2"/>
          </w:rPr>
          <w:t>Figure</w:t>
        </w:r>
        <w:r w:rsidR="00CB6F2B" w:rsidRPr="00664D5E">
          <w:rPr>
            <w:rFonts w:ascii="Times New Roman" w:hAnsi="Times New Roman" w:cs="Times New Roman"/>
            <w:spacing w:val="-1"/>
            <w:position w:val="2"/>
          </w:rPr>
          <w:t xml:space="preserve"> </w:t>
        </w:r>
        <w:r w:rsidR="00A51293" w:rsidRPr="00664D5E">
          <w:rPr>
            <w:rFonts w:ascii="Times New Roman" w:hAnsi="Times New Roman" w:cs="Times New Roman"/>
            <w:position w:val="2"/>
          </w:rPr>
          <w:t>3</w:t>
        </w:r>
        <w:r w:rsidR="00A51293">
          <w:rPr>
            <w:rFonts w:ascii="Times New Roman" w:hAnsi="Times New Roman" w:cs="Times New Roman"/>
            <w:position w:val="2"/>
          </w:rPr>
          <w:t>1</w:t>
        </w:r>
        <w:r w:rsidR="00CB6F2B" w:rsidRPr="00664D5E">
          <w:rPr>
            <w:rFonts w:ascii="Times New Roman" w:hAnsi="Times New Roman" w:cs="Times New Roman"/>
            <w:position w:val="2"/>
          </w:rPr>
          <w:t>:</w:t>
        </w:r>
        <w:r w:rsidR="00CB6F2B" w:rsidRPr="00664D5E">
          <w:rPr>
            <w:rFonts w:ascii="Times New Roman" w:hAnsi="Times New Roman" w:cs="Times New Roman"/>
            <w:spacing w:val="-3"/>
            <w:position w:val="2"/>
          </w:rPr>
          <w:t xml:space="preserve"> </w:t>
        </w:r>
      </w:hyperlink>
      <w:r w:rsidR="00185EF9" w:rsidRPr="00185EF9">
        <w:t xml:space="preserve"> </w:t>
      </w:r>
      <w:r w:rsidR="00185EF9" w:rsidRPr="00185EF9">
        <w:rPr>
          <w:rFonts w:ascii="Times New Roman" w:hAnsi="Times New Roman" w:cs="Times New Roman"/>
          <w:position w:val="2"/>
        </w:rPr>
        <w:t>Average PSDs for the liquid phase (A‒C) and mixed phase (D‒F) shown for different ranges of ACI</w:t>
      </w:r>
      <w:r w:rsidR="00185EF9" w:rsidRPr="00185EF9">
        <w:rPr>
          <w:rFonts w:ascii="Times New Roman" w:hAnsi="Times New Roman" w:cs="Times New Roman"/>
          <w:position w:val="2"/>
          <w:vertAlign w:val="subscript"/>
        </w:rPr>
        <w:t>N</w:t>
      </w:r>
      <w:r w:rsidR="00185EF9" w:rsidRPr="00185EF9">
        <w:rPr>
          <w:rFonts w:ascii="Times New Roman" w:hAnsi="Times New Roman" w:cs="Times New Roman"/>
          <w:position w:val="2"/>
        </w:rPr>
        <w:t xml:space="preserve"> by the different colored lines. Results are shown for different ranges of N</w:t>
      </w:r>
      <w:r w:rsidR="00185EF9" w:rsidRPr="00185EF9">
        <w:rPr>
          <w:rFonts w:ascii="Times New Roman" w:hAnsi="Times New Roman" w:cs="Times New Roman"/>
          <w:position w:val="2"/>
          <w:vertAlign w:val="subscript"/>
        </w:rPr>
        <w:t>CDP</w:t>
      </w:r>
      <w:r w:rsidR="00185EF9" w:rsidRPr="00185EF9">
        <w:rPr>
          <w:rFonts w:ascii="Times New Roman" w:hAnsi="Times New Roman" w:cs="Times New Roman"/>
          <w:position w:val="2"/>
        </w:rPr>
        <w:t xml:space="preserve"> in the respective columns. The number of samples are </w:t>
      </w:r>
      <w:r w:rsidR="00185EF9" w:rsidRPr="00185EF9">
        <w:rPr>
          <w:rFonts w:ascii="Times New Roman" w:hAnsi="Times New Roman" w:cs="Times New Roman"/>
          <w:position w:val="2"/>
        </w:rPr>
        <w:lastRenderedPageBreak/>
        <w:t>shown in the respective panels. Gray shading from 50‒200 μm represents particle sizes associated with depth of field uncertainties (e.g., Baumgardner et al., 2017)</w:t>
      </w:r>
      <w:hyperlink w:anchor="_bookmark113" w:history="1">
        <w:r w:rsidR="00CB6F2B" w:rsidRPr="00664D5E">
          <w:rPr>
            <w:rFonts w:ascii="Times New Roman" w:hAnsi="Times New Roman" w:cs="Times New Roman"/>
          </w:rPr>
          <w:tab/>
        </w:r>
      </w:hyperlink>
      <w:r w:rsidR="00761993">
        <w:rPr>
          <w:rFonts w:ascii="Times New Roman" w:hAnsi="Times New Roman" w:cs="Times New Roman"/>
          <w:spacing w:val="-5"/>
        </w:rPr>
        <w:t>9</w:t>
      </w:r>
      <w:r w:rsidR="00BB6C7E">
        <w:rPr>
          <w:rFonts w:ascii="Times New Roman" w:hAnsi="Times New Roman" w:cs="Times New Roman"/>
          <w:spacing w:val="-5"/>
        </w:rPr>
        <w:t>8</w:t>
      </w:r>
    </w:p>
    <w:p w14:paraId="719495B1" w14:textId="567DE444" w:rsidR="00D32190" w:rsidRPr="00664D5E" w:rsidRDefault="00000000" w:rsidP="00945B1E">
      <w:pPr>
        <w:pStyle w:val="BodyText"/>
        <w:tabs>
          <w:tab w:val="left" w:leader="dot" w:pos="8280"/>
          <w:tab w:val="right" w:leader="dot" w:pos="9454"/>
        </w:tabs>
        <w:spacing w:before="28" w:line="463" w:lineRule="auto"/>
        <w:ind w:left="720" w:hanging="720"/>
        <w:jc w:val="both"/>
        <w:rPr>
          <w:rFonts w:ascii="Times New Roman" w:hAnsi="Times New Roman" w:cs="Times New Roman"/>
        </w:rPr>
      </w:pPr>
      <w:hyperlink w:anchor="_bookmark114"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3</w:t>
        </w:r>
        <w:r w:rsidR="00A51293">
          <w:rPr>
            <w:rFonts w:ascii="Times New Roman" w:hAnsi="Times New Roman" w:cs="Times New Roman"/>
            <w:position w:val="2"/>
          </w:rPr>
          <w:t>2</w:t>
        </w:r>
        <w:r w:rsidR="00CB6F2B" w:rsidRPr="00664D5E">
          <w:rPr>
            <w:rFonts w:ascii="Times New Roman" w:hAnsi="Times New Roman" w:cs="Times New Roman"/>
            <w:position w:val="2"/>
          </w:rPr>
          <w:t xml:space="preserve">: </w:t>
        </w:r>
      </w:hyperlink>
      <w:r w:rsidR="00990166" w:rsidRPr="00990166">
        <w:rPr>
          <w:rFonts w:ascii="Times New Roman" w:hAnsi="Times New Roman" w:cs="Times New Roman"/>
          <w:position w:val="2"/>
        </w:rPr>
        <w:t>Scatter plots of the 80th percentile N</w:t>
      </w:r>
      <w:r w:rsidR="00990166" w:rsidRPr="00990166">
        <w:rPr>
          <w:rFonts w:ascii="Times New Roman" w:hAnsi="Times New Roman" w:cs="Times New Roman"/>
          <w:position w:val="2"/>
          <w:vertAlign w:val="subscript"/>
        </w:rPr>
        <w:t>CDP</w:t>
      </w:r>
      <w:r w:rsidR="00990166" w:rsidRPr="00990166">
        <w:rPr>
          <w:rFonts w:ascii="Times New Roman" w:hAnsi="Times New Roman" w:cs="Times New Roman"/>
          <w:position w:val="2"/>
        </w:rPr>
        <w:t xml:space="preserve"> and 20th percentile N</w:t>
      </w:r>
      <w:r w:rsidR="00990166" w:rsidRPr="00990166">
        <w:rPr>
          <w:rFonts w:ascii="Times New Roman" w:hAnsi="Times New Roman" w:cs="Times New Roman"/>
          <w:position w:val="2"/>
          <w:vertAlign w:val="subscript"/>
        </w:rPr>
        <w:t>CDP</w:t>
      </w:r>
      <w:r w:rsidR="00990166" w:rsidRPr="00990166">
        <w:rPr>
          <w:rFonts w:ascii="Times New Roman" w:hAnsi="Times New Roman" w:cs="Times New Roman"/>
          <w:position w:val="2"/>
        </w:rPr>
        <w:t xml:space="preserve"> for transect data. Results are colored by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(A), average AVAPC</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(B), covariance of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and N</w:t>
      </w:r>
      <w:r w:rsidR="00990166" w:rsidRPr="00990166">
        <w:rPr>
          <w:rFonts w:ascii="Times New Roman" w:hAnsi="Times New Roman" w:cs="Times New Roman"/>
          <w:position w:val="2"/>
          <w:vertAlign w:val="subscript"/>
        </w:rPr>
        <w:t>CDP</w:t>
      </w:r>
      <w:r w:rsidR="00990166" w:rsidRPr="00990166">
        <w:rPr>
          <w:rFonts w:ascii="Times New Roman" w:hAnsi="Times New Roman" w:cs="Times New Roman"/>
          <w:position w:val="2"/>
        </w:rPr>
        <w:t xml:space="preserve"> (C), covariance of AVAPC</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and N</w:t>
      </w:r>
      <w:r w:rsidR="00990166" w:rsidRPr="00990166">
        <w:rPr>
          <w:rFonts w:ascii="Times New Roman" w:hAnsi="Times New Roman" w:cs="Times New Roman"/>
          <w:position w:val="2"/>
          <w:vertAlign w:val="subscript"/>
        </w:rPr>
        <w:t>CDP</w:t>
      </w:r>
      <w:r w:rsidR="00990166" w:rsidRPr="00990166">
        <w:rPr>
          <w:rFonts w:ascii="Times New Roman" w:hAnsi="Times New Roman" w:cs="Times New Roman"/>
          <w:position w:val="2"/>
        </w:rPr>
        <w:t xml:space="preserve"> (D), average mean D</w:t>
      </w:r>
      <w:r w:rsidR="00990166" w:rsidRPr="00990166">
        <w:rPr>
          <w:rFonts w:ascii="Times New Roman" w:hAnsi="Times New Roman" w:cs="Times New Roman"/>
          <w:position w:val="2"/>
          <w:vertAlign w:val="subscript"/>
        </w:rPr>
        <w:t>CDP</w:t>
      </w:r>
      <w:r w:rsidR="00990166" w:rsidRPr="00990166">
        <w:rPr>
          <w:rFonts w:ascii="Times New Roman" w:hAnsi="Times New Roman" w:cs="Times New Roman"/>
          <w:position w:val="2"/>
        </w:rPr>
        <w:t xml:space="preserve"> (E) and the difference of the 80th and 20th percentiles of the volume weighted mean radius (r</w:t>
      </w:r>
      <w:r w:rsidR="00990166" w:rsidRPr="00990166">
        <w:rPr>
          <w:rFonts w:ascii="Times New Roman" w:hAnsi="Times New Roman" w:cs="Times New Roman"/>
          <w:position w:val="2"/>
          <w:vertAlign w:val="subscript"/>
        </w:rPr>
        <w:t>v</w:t>
      </w:r>
      <w:r w:rsidR="00990166" w:rsidRPr="00990166">
        <w:rPr>
          <w:rFonts w:ascii="Times New Roman" w:hAnsi="Times New Roman" w:cs="Times New Roman"/>
          <w:position w:val="2"/>
        </w:rPr>
        <w:t>; F). The black line represents the 1:1 line</w:t>
      </w:r>
      <w:hyperlink w:anchor="_bookmark114" w:history="1">
        <w:r w:rsidR="00CB6F2B" w:rsidRPr="00664D5E">
          <w:rPr>
            <w:rFonts w:ascii="Times New Roman" w:hAnsi="Times New Roman" w:cs="Times New Roman"/>
            <w:spacing w:val="-1"/>
          </w:rPr>
          <w:t xml:space="preserve"> </w:t>
        </w:r>
        <w:r w:rsidR="00CB6F2B" w:rsidRPr="00664D5E">
          <w:rPr>
            <w:rFonts w:ascii="Times New Roman" w:hAnsi="Times New Roman" w:cs="Times New Roman"/>
          </w:rPr>
          <w:tab/>
        </w:r>
      </w:hyperlink>
      <w:r w:rsidR="00761993">
        <w:rPr>
          <w:rFonts w:ascii="Times New Roman" w:hAnsi="Times New Roman" w:cs="Times New Roman"/>
          <w:spacing w:val="-5"/>
        </w:rPr>
        <w:t>10</w:t>
      </w:r>
      <w:r w:rsidR="00BB6C7E">
        <w:rPr>
          <w:rFonts w:ascii="Times New Roman" w:hAnsi="Times New Roman" w:cs="Times New Roman"/>
          <w:spacing w:val="-5"/>
        </w:rPr>
        <w:t>1</w:t>
      </w:r>
    </w:p>
    <w:p w14:paraId="6C3F9FA2" w14:textId="52F799E0" w:rsidR="00D32190" w:rsidRPr="00664D5E" w:rsidRDefault="00000000" w:rsidP="00945B1E">
      <w:pPr>
        <w:pStyle w:val="BodyText"/>
        <w:tabs>
          <w:tab w:val="left" w:leader="dot" w:pos="8280"/>
          <w:tab w:val="right" w:leader="dot" w:pos="9454"/>
        </w:tabs>
        <w:spacing w:before="26" w:line="475" w:lineRule="auto"/>
        <w:ind w:left="720" w:hanging="720"/>
        <w:jc w:val="both"/>
        <w:rPr>
          <w:rFonts w:ascii="Times New Roman" w:hAnsi="Times New Roman" w:cs="Times New Roman"/>
        </w:rPr>
      </w:pPr>
      <w:hyperlink w:anchor="_bookmark115"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3</w:t>
        </w:r>
        <w:r w:rsidR="00A51293">
          <w:rPr>
            <w:rFonts w:ascii="Times New Roman" w:hAnsi="Times New Roman" w:cs="Times New Roman"/>
            <w:position w:val="2"/>
          </w:rPr>
          <w:t>3</w:t>
        </w:r>
        <w:r w:rsidR="00CB6F2B" w:rsidRPr="00664D5E">
          <w:rPr>
            <w:rFonts w:ascii="Times New Roman" w:hAnsi="Times New Roman" w:cs="Times New Roman"/>
            <w:position w:val="2"/>
          </w:rPr>
          <w:t>:</w:t>
        </w:r>
        <w:r w:rsidR="00990166" w:rsidRPr="00990166">
          <w:t xml:space="preserve"> </w:t>
        </w:r>
        <w:r w:rsidR="00990166" w:rsidRPr="00990166">
          <w:rPr>
            <w:rFonts w:ascii="Times New Roman" w:hAnsi="Times New Roman" w:cs="Times New Roman"/>
            <w:position w:val="2"/>
          </w:rPr>
          <w:t>Transect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related to the average length scale (L). Results are colored by the average mixing relaxation time (τ</w:t>
        </w:r>
        <w:r w:rsidR="00990166" w:rsidRPr="00990166">
          <w:rPr>
            <w:rFonts w:ascii="Times New Roman" w:hAnsi="Times New Roman" w:cs="Times New Roman"/>
            <w:position w:val="2"/>
            <w:vertAlign w:val="subscript"/>
          </w:rPr>
          <w:t>m</w:t>
        </w:r>
        <w:r w:rsidR="00990166" w:rsidRPr="00990166">
          <w:rPr>
            <w:rFonts w:ascii="Times New Roman" w:hAnsi="Times New Roman" w:cs="Times New Roman"/>
            <w:position w:val="2"/>
          </w:rPr>
          <w:t>). Correlations between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and the two averaged mixing variables are shown in the panel, as well as a 1st order polynomial best fit line</w:t>
        </w:r>
      </w:hyperlink>
      <w:hyperlink w:anchor="_bookmark115" w:history="1">
        <w:r w:rsidR="00CB6F2B" w:rsidRPr="00664D5E">
          <w:rPr>
            <w:rFonts w:ascii="Times New Roman" w:hAnsi="Times New Roman" w:cs="Times New Roman"/>
          </w:rPr>
          <w:tab/>
        </w:r>
      </w:hyperlink>
      <w:r w:rsidR="00761993">
        <w:rPr>
          <w:rFonts w:ascii="Times New Roman" w:hAnsi="Times New Roman" w:cs="Times New Roman"/>
          <w:spacing w:val="-5"/>
        </w:rPr>
        <w:t>10</w:t>
      </w:r>
      <w:r w:rsidR="00BB6C7E">
        <w:rPr>
          <w:rFonts w:ascii="Times New Roman" w:hAnsi="Times New Roman" w:cs="Times New Roman"/>
          <w:spacing w:val="-5"/>
        </w:rPr>
        <w:t>2</w:t>
      </w:r>
    </w:p>
    <w:p w14:paraId="5FDBFF43" w14:textId="7857F6D2" w:rsidR="00D32190" w:rsidRPr="00664D5E" w:rsidRDefault="00000000" w:rsidP="00945B1E">
      <w:pPr>
        <w:pStyle w:val="BodyText"/>
        <w:tabs>
          <w:tab w:val="left" w:leader="dot" w:pos="8280"/>
          <w:tab w:val="right" w:leader="dot" w:pos="9454"/>
        </w:tabs>
        <w:spacing w:line="480" w:lineRule="auto"/>
        <w:ind w:left="720" w:hanging="720"/>
        <w:jc w:val="both"/>
        <w:rPr>
          <w:rFonts w:ascii="Times New Roman" w:hAnsi="Times New Roman" w:cs="Times New Roman"/>
        </w:rPr>
      </w:pPr>
      <w:hyperlink w:anchor="_bookmark116" w:history="1">
        <w:r w:rsidR="00CB6F2B" w:rsidRPr="00664D5E">
          <w:rPr>
            <w:rFonts w:ascii="Times New Roman" w:hAnsi="Times New Roman" w:cs="Times New Roman"/>
            <w:position w:val="2"/>
          </w:rPr>
          <w:t xml:space="preserve">Figure </w:t>
        </w:r>
        <w:r w:rsidR="00A51293" w:rsidRPr="00664D5E">
          <w:rPr>
            <w:rFonts w:ascii="Times New Roman" w:hAnsi="Times New Roman" w:cs="Times New Roman"/>
            <w:position w:val="2"/>
          </w:rPr>
          <w:t>3</w:t>
        </w:r>
        <w:r w:rsidR="00A51293">
          <w:rPr>
            <w:rFonts w:ascii="Times New Roman" w:hAnsi="Times New Roman" w:cs="Times New Roman"/>
            <w:position w:val="2"/>
          </w:rPr>
          <w:t>4</w:t>
        </w:r>
        <w:r w:rsidR="00CB6F2B" w:rsidRPr="00664D5E">
          <w:rPr>
            <w:rFonts w:ascii="Times New Roman" w:hAnsi="Times New Roman" w:cs="Times New Roman"/>
            <w:position w:val="2"/>
          </w:rPr>
          <w:t xml:space="preserve">: </w:t>
        </w:r>
      </w:hyperlink>
      <w:r w:rsidR="00990166" w:rsidRPr="00990166">
        <w:rPr>
          <w:rFonts w:ascii="Times New Roman" w:hAnsi="Times New Roman" w:cs="Times New Roman"/>
          <w:position w:val="2"/>
        </w:rPr>
        <w:t>Average PSDs for liquid (A‒C) and mixed phase (D‒F) samples. Results are separated by percentiles of transect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for each column. Different colored lines represent varying percentiles of 1 Hz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associated with the respective transect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percentiles. Images underlying each column show representative cases of 2DS cloud particle imagery for the respective average ACI</w:t>
      </w:r>
      <w:r w:rsidR="00990166" w:rsidRPr="00990166">
        <w:rPr>
          <w:rFonts w:ascii="Times New Roman" w:hAnsi="Times New Roman" w:cs="Times New Roman"/>
          <w:position w:val="2"/>
          <w:vertAlign w:val="subscript"/>
        </w:rPr>
        <w:t>N</w:t>
      </w:r>
      <w:r w:rsidR="00990166" w:rsidRPr="00990166">
        <w:rPr>
          <w:rFonts w:ascii="Times New Roman" w:hAnsi="Times New Roman" w:cs="Times New Roman"/>
          <w:position w:val="2"/>
        </w:rPr>
        <w:t xml:space="preserve"> percentiles</w:t>
      </w:r>
      <w:hyperlink w:anchor="_bookmark116" w:history="1">
        <w:r w:rsidR="00CB6F2B" w:rsidRPr="00664D5E">
          <w:rPr>
            <w:rFonts w:ascii="Times New Roman" w:hAnsi="Times New Roman" w:cs="Times New Roman"/>
            <w:spacing w:val="-5"/>
          </w:rPr>
          <w:t>.</w:t>
        </w:r>
        <w:r w:rsidR="00CB6F2B" w:rsidRPr="00664D5E">
          <w:rPr>
            <w:rFonts w:ascii="Times New Roman" w:hAnsi="Times New Roman" w:cs="Times New Roman"/>
          </w:rPr>
          <w:tab/>
        </w:r>
      </w:hyperlink>
      <w:r w:rsidR="00761993">
        <w:rPr>
          <w:rFonts w:ascii="Times New Roman" w:hAnsi="Times New Roman" w:cs="Times New Roman"/>
          <w:spacing w:val="-5"/>
        </w:rPr>
        <w:t>10</w:t>
      </w:r>
      <w:r w:rsidR="00BB6C7E">
        <w:rPr>
          <w:rFonts w:ascii="Times New Roman" w:hAnsi="Times New Roman" w:cs="Times New Roman"/>
          <w:spacing w:val="-5"/>
        </w:rPr>
        <w:t>4</w:t>
      </w:r>
    </w:p>
    <w:p w14:paraId="15DC9F75" w14:textId="08221B6D" w:rsidR="00D32190" w:rsidRPr="00664D5E" w:rsidRDefault="00000000" w:rsidP="00945B1E">
      <w:pPr>
        <w:pStyle w:val="BodyText"/>
        <w:tabs>
          <w:tab w:val="left" w:leader="dot" w:pos="8280"/>
          <w:tab w:val="right" w:leader="dot" w:pos="9454"/>
        </w:tabs>
        <w:spacing w:line="463" w:lineRule="auto"/>
        <w:ind w:left="720" w:hanging="720"/>
        <w:jc w:val="both"/>
        <w:rPr>
          <w:rFonts w:ascii="Times New Roman" w:hAnsi="Times New Roman" w:cs="Times New Roman"/>
        </w:rPr>
      </w:pPr>
      <w:hyperlink w:anchor="_bookmark117" w:history="1">
        <w:r w:rsidR="00CB6F2B" w:rsidRPr="00664D5E">
          <w:rPr>
            <w:rFonts w:ascii="Times New Roman" w:hAnsi="Times New Roman" w:cs="Times New Roman"/>
          </w:rPr>
          <w:t>Figure</w:t>
        </w:r>
        <w:r w:rsidR="00CB6F2B" w:rsidRPr="00664D5E">
          <w:rPr>
            <w:rFonts w:ascii="Times New Roman" w:hAnsi="Times New Roman" w:cs="Times New Roman"/>
            <w:spacing w:val="-11"/>
          </w:rPr>
          <w:t xml:space="preserve"> </w:t>
        </w:r>
        <w:r w:rsidR="00A51293" w:rsidRPr="00664D5E">
          <w:rPr>
            <w:rFonts w:ascii="Times New Roman" w:hAnsi="Times New Roman" w:cs="Times New Roman"/>
          </w:rPr>
          <w:t>3</w:t>
        </w:r>
        <w:r w:rsidR="00A51293">
          <w:rPr>
            <w:rFonts w:ascii="Times New Roman" w:hAnsi="Times New Roman" w:cs="Times New Roman"/>
          </w:rPr>
          <w:t>5</w:t>
        </w:r>
        <w:r w:rsidR="00CB6F2B" w:rsidRPr="00664D5E">
          <w:rPr>
            <w:rFonts w:ascii="Times New Roman" w:hAnsi="Times New Roman" w:cs="Times New Roman"/>
          </w:rPr>
          <w:t>:</w:t>
        </w:r>
        <w:r w:rsidR="00CB6F2B" w:rsidRPr="00664D5E">
          <w:rPr>
            <w:rFonts w:ascii="Times New Roman" w:hAnsi="Times New Roman" w:cs="Times New Roman"/>
            <w:spacing w:val="-9"/>
          </w:rPr>
          <w:t xml:space="preserve"> </w:t>
        </w:r>
      </w:hyperlink>
      <w:r w:rsidR="00990166" w:rsidRPr="00990166">
        <w:rPr>
          <w:rFonts w:ascii="Times New Roman" w:hAnsi="Times New Roman" w:cs="Times New Roman"/>
        </w:rPr>
        <w:t xml:space="preserve">Similar to Figure </w:t>
      </w:r>
      <w:r w:rsidR="00990166">
        <w:rPr>
          <w:rFonts w:ascii="Times New Roman" w:hAnsi="Times New Roman" w:cs="Times New Roman"/>
        </w:rPr>
        <w:t>3</w:t>
      </w:r>
      <w:r w:rsidR="001963C3">
        <w:rPr>
          <w:rFonts w:ascii="Times New Roman" w:hAnsi="Times New Roman" w:cs="Times New Roman"/>
        </w:rPr>
        <w:t>4</w:t>
      </w:r>
      <w:r w:rsidR="00990166" w:rsidRPr="00990166">
        <w:rPr>
          <w:rFonts w:ascii="Times New Roman" w:hAnsi="Times New Roman" w:cs="Times New Roman"/>
        </w:rPr>
        <w:t xml:space="preserve">, except results from Figure </w:t>
      </w:r>
      <w:r w:rsidR="00990166">
        <w:rPr>
          <w:rFonts w:ascii="Times New Roman" w:hAnsi="Times New Roman" w:cs="Times New Roman"/>
        </w:rPr>
        <w:t>3</w:t>
      </w:r>
      <w:r w:rsidR="001963C3">
        <w:rPr>
          <w:rFonts w:ascii="Times New Roman" w:hAnsi="Times New Roman" w:cs="Times New Roman"/>
        </w:rPr>
        <w:t>4</w:t>
      </w:r>
      <w:r w:rsidR="00990166" w:rsidRPr="00990166">
        <w:rPr>
          <w:rFonts w:ascii="Times New Roman" w:hAnsi="Times New Roman" w:cs="Times New Roman"/>
        </w:rPr>
        <w:t xml:space="preserve">F are separated into </w:t>
      </w:r>
      <w:r w:rsidR="00533653" w:rsidRPr="00990166">
        <w:rPr>
          <w:rFonts w:ascii="Times New Roman" w:hAnsi="Times New Roman" w:cs="Times New Roman"/>
        </w:rPr>
        <w:t>three</w:t>
      </w:r>
      <w:r w:rsidR="00990166" w:rsidRPr="00990166">
        <w:rPr>
          <w:rFonts w:ascii="Times New Roman" w:hAnsi="Times New Roman" w:cs="Times New Roman"/>
        </w:rPr>
        <w:t xml:space="preserve"> average ACI</w:t>
      </w:r>
      <w:r w:rsidR="00990166" w:rsidRPr="00990166">
        <w:rPr>
          <w:rFonts w:ascii="Times New Roman" w:hAnsi="Times New Roman" w:cs="Times New Roman"/>
          <w:vertAlign w:val="subscript"/>
        </w:rPr>
        <w:t>N</w:t>
      </w:r>
      <w:r w:rsidR="00990166" w:rsidRPr="00990166">
        <w:rPr>
          <w:rFonts w:ascii="Times New Roman" w:hAnsi="Times New Roman" w:cs="Times New Roman"/>
        </w:rPr>
        <w:t xml:space="preserve"> percentile ranges.</w:t>
      </w:r>
      <w:hyperlink w:anchor="_bookmark117" w:history="1">
        <w:r w:rsidR="00CB6F2B" w:rsidRPr="00664D5E">
          <w:rPr>
            <w:rFonts w:ascii="Times New Roman" w:hAnsi="Times New Roman" w:cs="Times New Roman"/>
          </w:rPr>
          <w:tab/>
        </w:r>
      </w:hyperlink>
      <w:r w:rsidR="00761993">
        <w:rPr>
          <w:rFonts w:ascii="Times New Roman" w:hAnsi="Times New Roman" w:cs="Times New Roman"/>
        </w:rPr>
        <w:t>10</w:t>
      </w:r>
      <w:r w:rsidR="00BB6C7E">
        <w:rPr>
          <w:rFonts w:ascii="Times New Roman" w:hAnsi="Times New Roman" w:cs="Times New Roman"/>
        </w:rPr>
        <w:t>6</w:t>
      </w:r>
    </w:p>
    <w:p w14:paraId="4C975132" w14:textId="7982C441" w:rsidR="00D32190" w:rsidRPr="00664D5E" w:rsidRDefault="00A032AF" w:rsidP="00945B1E">
      <w:pPr>
        <w:pStyle w:val="BodyText"/>
        <w:tabs>
          <w:tab w:val="left" w:leader="dot" w:pos="8280"/>
          <w:tab w:val="left" w:leader="dot" w:pos="9087"/>
        </w:tabs>
        <w:spacing w:line="465" w:lineRule="auto"/>
        <w:ind w:left="720" w:hanging="720"/>
        <w:jc w:val="both"/>
        <w:rPr>
          <w:rFonts w:ascii="Times New Roman" w:hAnsi="Times New Roman" w:cs="Times New Roman"/>
        </w:rPr>
      </w:pPr>
      <w:r>
        <w:rPr>
          <w:rFonts w:ascii="Times New Roman" w:hAnsi="Times New Roman" w:cs="Times New Roman"/>
        </w:rPr>
        <w:t xml:space="preserve">Figure </w:t>
      </w:r>
      <w:r w:rsidR="00A51293">
        <w:rPr>
          <w:rFonts w:ascii="Times New Roman" w:hAnsi="Times New Roman" w:cs="Times New Roman"/>
        </w:rPr>
        <w:t>36</w:t>
      </w:r>
      <w:r>
        <w:rPr>
          <w:rFonts w:ascii="Times New Roman" w:hAnsi="Times New Roman" w:cs="Times New Roman"/>
        </w:rPr>
        <w:t xml:space="preserve">: </w:t>
      </w:r>
      <w:r w:rsidRPr="003C6FD4">
        <w:rPr>
          <w:rFonts w:ascii="Times New Roman" w:hAnsi="Times New Roman" w:cs="Times New Roman"/>
        </w:rPr>
        <w:t xml:space="preserve">Similar to Figure </w:t>
      </w:r>
      <w:r w:rsidR="00340AE1">
        <w:rPr>
          <w:rFonts w:ascii="Times New Roman" w:hAnsi="Times New Roman" w:cs="Times New Roman"/>
        </w:rPr>
        <w:t>3</w:t>
      </w:r>
      <w:r w:rsidR="001963C3">
        <w:rPr>
          <w:rFonts w:ascii="Times New Roman" w:hAnsi="Times New Roman" w:cs="Times New Roman"/>
        </w:rPr>
        <w:t>4</w:t>
      </w:r>
      <w:r w:rsidRPr="003C6FD4">
        <w:rPr>
          <w:rFonts w:ascii="Times New Roman" w:hAnsi="Times New Roman" w:cs="Times New Roman"/>
        </w:rPr>
        <w:t>, except results are only shown for mixed phase at temperatures less than -8°C (A,B) and greater than -8°C (C,D).</w:t>
      </w:r>
      <w:hyperlink w:anchor="_bookmark118" w:history="1">
        <w:r w:rsidRPr="00664D5E">
          <w:rPr>
            <w:rFonts w:ascii="Times New Roman" w:hAnsi="Times New Roman" w:cs="Times New Roman"/>
          </w:rPr>
          <w:tab/>
        </w:r>
      </w:hyperlink>
      <w:r w:rsidR="00761993">
        <w:rPr>
          <w:rFonts w:ascii="Times New Roman" w:hAnsi="Times New Roman" w:cs="Times New Roman"/>
          <w:spacing w:val="-5"/>
        </w:rPr>
        <w:t>10</w:t>
      </w:r>
      <w:r w:rsidR="00BB6C7E">
        <w:rPr>
          <w:rFonts w:ascii="Times New Roman" w:hAnsi="Times New Roman" w:cs="Times New Roman"/>
          <w:spacing w:val="-5"/>
        </w:rPr>
        <w:t>7</w:t>
      </w:r>
    </w:p>
    <w:p w14:paraId="6412C0CE" w14:textId="7CCB6B69" w:rsidR="00D32190" w:rsidRPr="00664D5E" w:rsidRDefault="00000000" w:rsidP="00945B1E">
      <w:pPr>
        <w:pStyle w:val="BodyText"/>
        <w:tabs>
          <w:tab w:val="left" w:leader="dot" w:pos="8280"/>
          <w:tab w:val="left" w:leader="dot" w:pos="9087"/>
        </w:tabs>
        <w:spacing w:line="480" w:lineRule="auto"/>
        <w:ind w:left="720" w:hanging="720"/>
        <w:jc w:val="both"/>
        <w:rPr>
          <w:rFonts w:ascii="Times New Roman" w:hAnsi="Times New Roman" w:cs="Times New Roman"/>
        </w:rPr>
      </w:pPr>
      <w:hyperlink w:anchor="_bookmark119" w:history="1">
        <w:r w:rsidR="00CB6F2B" w:rsidRPr="00664D5E">
          <w:rPr>
            <w:rFonts w:ascii="Times New Roman" w:hAnsi="Times New Roman" w:cs="Times New Roman"/>
          </w:rPr>
          <w:t xml:space="preserve">Figure </w:t>
        </w:r>
        <w:r w:rsidR="00A51293" w:rsidRPr="00664D5E">
          <w:rPr>
            <w:rFonts w:ascii="Times New Roman" w:hAnsi="Times New Roman" w:cs="Times New Roman"/>
          </w:rPr>
          <w:t>3</w:t>
        </w:r>
        <w:r w:rsidR="00A51293">
          <w:rPr>
            <w:rFonts w:ascii="Times New Roman" w:hAnsi="Times New Roman" w:cs="Times New Roman"/>
          </w:rPr>
          <w:t>7</w:t>
        </w:r>
        <w:r w:rsidR="00CB6F2B" w:rsidRPr="00664D5E">
          <w:rPr>
            <w:rFonts w:ascii="Times New Roman" w:hAnsi="Times New Roman" w:cs="Times New Roman"/>
          </w:rPr>
          <w:t xml:space="preserve">: </w:t>
        </w:r>
      </w:hyperlink>
      <w:r w:rsidR="00340AE1" w:rsidRPr="00340AE1">
        <w:rPr>
          <w:rFonts w:ascii="Times New Roman" w:hAnsi="Times New Roman" w:cs="Times New Roman"/>
        </w:rPr>
        <w:t xml:space="preserve">Normalized joint histograms </w:t>
      </w:r>
      <w:r w:rsidR="00A865BA">
        <w:rPr>
          <w:rFonts w:ascii="Times New Roman" w:hAnsi="Times New Roman" w:cs="Times New Roman"/>
          <w:position w:val="2"/>
        </w:rPr>
        <w:t xml:space="preserve">of occurrences </w:t>
      </w:r>
      <w:r w:rsidR="00340AE1" w:rsidRPr="00340AE1">
        <w:rPr>
          <w:rFonts w:ascii="Times New Roman" w:hAnsi="Times New Roman" w:cs="Times New Roman"/>
        </w:rPr>
        <w:t>relating 1 Hz mixed phase samples of LWC/TWC to transect average ACI</w:t>
      </w:r>
      <w:r w:rsidR="00340AE1" w:rsidRPr="00340AE1">
        <w:rPr>
          <w:rFonts w:ascii="Times New Roman" w:hAnsi="Times New Roman" w:cs="Times New Roman"/>
          <w:vertAlign w:val="subscript"/>
        </w:rPr>
        <w:t>N</w:t>
      </w:r>
      <w:r w:rsidR="00340AE1" w:rsidRPr="00340AE1">
        <w:rPr>
          <w:rFonts w:ascii="Times New Roman" w:hAnsi="Times New Roman" w:cs="Times New Roman"/>
        </w:rPr>
        <w:t xml:space="preserve"> for all temperatures (A), for </w:t>
      </w:r>
      <w:r w:rsidR="00340AE1" w:rsidRPr="00340AE1">
        <w:rPr>
          <w:rFonts w:ascii="Times New Roman" w:hAnsi="Times New Roman" w:cs="Times New Roman"/>
        </w:rPr>
        <w:lastRenderedPageBreak/>
        <w:t>temperatures less than -8°C (B) and temperatures warmer than -8°C (C). Results are normalized by average ACI</w:t>
      </w:r>
      <w:r w:rsidR="00340AE1" w:rsidRPr="00340AE1">
        <w:rPr>
          <w:rFonts w:ascii="Times New Roman" w:hAnsi="Times New Roman" w:cs="Times New Roman"/>
          <w:vertAlign w:val="subscript"/>
        </w:rPr>
        <w:t>N</w:t>
      </w:r>
      <w:r w:rsidR="00340AE1" w:rsidRPr="00340AE1">
        <w:rPr>
          <w:rFonts w:ascii="Times New Roman" w:hAnsi="Times New Roman" w:cs="Times New Roman"/>
        </w:rPr>
        <w:t xml:space="preserve"> bins, where the sum of each row equals one. The number of samples for each average ACI</w:t>
      </w:r>
      <w:r w:rsidR="00340AE1" w:rsidRPr="00340AE1">
        <w:rPr>
          <w:rFonts w:ascii="Times New Roman" w:hAnsi="Times New Roman" w:cs="Times New Roman"/>
          <w:vertAlign w:val="subscript"/>
        </w:rPr>
        <w:t>N</w:t>
      </w:r>
      <w:r w:rsidR="00340AE1" w:rsidRPr="00340AE1">
        <w:rPr>
          <w:rFonts w:ascii="Times New Roman" w:hAnsi="Times New Roman" w:cs="Times New Roman"/>
        </w:rPr>
        <w:t xml:space="preserve"> bin are shown in the narrow plots immediately to the right of the respective histograms. Percentiles of average ACI</w:t>
      </w:r>
      <w:r w:rsidR="00340AE1" w:rsidRPr="00340AE1">
        <w:rPr>
          <w:rFonts w:ascii="Times New Roman" w:hAnsi="Times New Roman" w:cs="Times New Roman"/>
          <w:vertAlign w:val="subscript"/>
        </w:rPr>
        <w:t>N</w:t>
      </w:r>
      <w:r w:rsidR="00340AE1" w:rsidRPr="00340AE1">
        <w:rPr>
          <w:rFonts w:ascii="Times New Roman" w:hAnsi="Times New Roman" w:cs="Times New Roman"/>
        </w:rPr>
        <w:t xml:space="preserve"> are shown by the colored horizontal lines</w:t>
      </w:r>
      <w:hyperlink w:anchor="_bookmark119" w:history="1">
        <w:r w:rsidR="00CB6F2B" w:rsidRPr="00664D5E">
          <w:rPr>
            <w:rFonts w:ascii="Times New Roman" w:hAnsi="Times New Roman" w:cs="Times New Roman"/>
            <w:spacing w:val="-5"/>
          </w:rPr>
          <w:t>.</w:t>
        </w:r>
        <w:r w:rsidR="00CB6F2B" w:rsidRPr="00664D5E">
          <w:rPr>
            <w:rFonts w:ascii="Times New Roman" w:hAnsi="Times New Roman" w:cs="Times New Roman"/>
          </w:rPr>
          <w:tab/>
        </w:r>
      </w:hyperlink>
      <w:r w:rsidR="00761993">
        <w:rPr>
          <w:rFonts w:ascii="Times New Roman" w:hAnsi="Times New Roman" w:cs="Times New Roman"/>
          <w:spacing w:val="-5"/>
        </w:rPr>
        <w:t>1</w:t>
      </w:r>
      <w:r w:rsidR="00BB6C7E">
        <w:rPr>
          <w:rFonts w:ascii="Times New Roman" w:hAnsi="Times New Roman" w:cs="Times New Roman"/>
          <w:spacing w:val="-5"/>
        </w:rPr>
        <w:t>09</w:t>
      </w:r>
    </w:p>
    <w:p w14:paraId="255ACDC9" w14:textId="35008FE9" w:rsidR="00D32190" w:rsidRPr="00666BF3" w:rsidRDefault="00666BF3" w:rsidP="00945B1E">
      <w:pPr>
        <w:pStyle w:val="BodyText"/>
        <w:tabs>
          <w:tab w:val="left" w:leader="dot" w:pos="8190"/>
          <w:tab w:val="left" w:leader="dot" w:pos="8460"/>
        </w:tabs>
        <w:spacing w:line="468" w:lineRule="auto"/>
        <w:ind w:left="720" w:hanging="730"/>
        <w:jc w:val="both"/>
        <w:rPr>
          <w:rFonts w:ascii="Times New Roman" w:hAnsi="Times New Roman" w:cs="Times New Roman"/>
        </w:rPr>
      </w:pPr>
      <w:r w:rsidRPr="00666BF3">
        <w:rPr>
          <w:rFonts w:ascii="Times New Roman" w:hAnsi="Times New Roman" w:cs="Times New Roman"/>
        </w:rPr>
        <w:t xml:space="preserve">Figure </w:t>
      </w:r>
      <w:r w:rsidR="00A51293" w:rsidRPr="00666BF3">
        <w:rPr>
          <w:rFonts w:ascii="Times New Roman" w:hAnsi="Times New Roman" w:cs="Times New Roman"/>
        </w:rPr>
        <w:t>3</w:t>
      </w:r>
      <w:r w:rsidR="00A51293">
        <w:rPr>
          <w:rFonts w:ascii="Times New Roman" w:hAnsi="Times New Roman" w:cs="Times New Roman"/>
        </w:rPr>
        <w:t>8</w:t>
      </w:r>
      <w:r w:rsidRPr="00666BF3">
        <w:rPr>
          <w:rFonts w:ascii="Times New Roman" w:hAnsi="Times New Roman" w:cs="Times New Roman"/>
        </w:rPr>
        <w:t>: Average mixed phase PSDs shown for percentiles ranging over all mixed phase samples (A‒C) and for percentile ranges exceeding the 50th percentile (D‒F). Colored lines represent average PSDs for different ranges of LWC/TWC. The number of samples is shown in each respective panel. Results are shown for temperatures less than -2°C</w:t>
      </w:r>
      <w:r w:rsidR="003B198A">
        <w:rPr>
          <w:rFonts w:ascii="Times New Roman" w:hAnsi="Times New Roman" w:cs="Times New Roman"/>
        </w:rPr>
        <w:t>..</w:t>
      </w:r>
      <w:hyperlink w:anchor="_bookmark118" w:history="1">
        <w:r w:rsidR="003B198A" w:rsidRPr="00664D5E">
          <w:rPr>
            <w:rFonts w:ascii="Times New Roman" w:hAnsi="Times New Roman" w:cs="Times New Roman"/>
          </w:rPr>
          <w:tab/>
        </w:r>
      </w:hyperlink>
      <w:r w:rsidR="003B198A">
        <w:rPr>
          <w:rFonts w:ascii="Times New Roman" w:hAnsi="Times New Roman" w:cs="Times New Roman"/>
          <w:spacing w:val="-5"/>
        </w:rPr>
        <w:t xml:space="preserve"> </w:t>
      </w:r>
      <w:r w:rsidR="00761993">
        <w:rPr>
          <w:rFonts w:ascii="Times New Roman" w:hAnsi="Times New Roman" w:cs="Times New Roman"/>
          <w:spacing w:val="-5"/>
        </w:rPr>
        <w:t>11</w:t>
      </w:r>
      <w:r w:rsidR="00BB6C7E">
        <w:rPr>
          <w:rFonts w:ascii="Times New Roman" w:hAnsi="Times New Roman" w:cs="Times New Roman"/>
          <w:spacing w:val="-5"/>
        </w:rPr>
        <w:t>0</w:t>
      </w:r>
    </w:p>
    <w:p w14:paraId="27955144" w14:textId="49670F4C" w:rsidR="00D32190" w:rsidRPr="00664D5E" w:rsidRDefault="00000000" w:rsidP="00945B1E">
      <w:pPr>
        <w:pStyle w:val="BodyText"/>
        <w:tabs>
          <w:tab w:val="left" w:leader="dot" w:pos="8280"/>
          <w:tab w:val="left" w:leader="dot" w:pos="9087"/>
        </w:tabs>
        <w:spacing w:line="463" w:lineRule="auto"/>
        <w:ind w:left="720" w:hanging="720"/>
        <w:jc w:val="both"/>
        <w:rPr>
          <w:rFonts w:ascii="Times New Roman" w:hAnsi="Times New Roman" w:cs="Times New Roman"/>
        </w:rPr>
      </w:pPr>
      <w:hyperlink w:anchor="_bookmark121" w:history="1">
        <w:r w:rsidR="00CB6F2B" w:rsidRPr="00664D5E">
          <w:rPr>
            <w:rFonts w:ascii="Times New Roman" w:hAnsi="Times New Roman" w:cs="Times New Roman"/>
          </w:rPr>
          <w:t xml:space="preserve">Figure </w:t>
        </w:r>
        <w:r w:rsidR="00A51293" w:rsidRPr="00664D5E">
          <w:rPr>
            <w:rFonts w:ascii="Times New Roman" w:hAnsi="Times New Roman" w:cs="Times New Roman"/>
          </w:rPr>
          <w:t>3</w:t>
        </w:r>
        <w:r w:rsidR="00A51293">
          <w:rPr>
            <w:rFonts w:ascii="Times New Roman" w:hAnsi="Times New Roman" w:cs="Times New Roman"/>
          </w:rPr>
          <w:t>9</w:t>
        </w:r>
        <w:r w:rsidR="00CB6F2B" w:rsidRPr="00664D5E">
          <w:rPr>
            <w:rFonts w:ascii="Times New Roman" w:hAnsi="Times New Roman" w:cs="Times New Roman"/>
          </w:rPr>
          <w:t xml:space="preserve">: </w:t>
        </w:r>
      </w:hyperlink>
      <w:r w:rsidR="00666BF3" w:rsidRPr="00666BF3">
        <w:rPr>
          <w:rFonts w:ascii="Times New Roman" w:hAnsi="Times New Roman" w:cs="Times New Roman"/>
        </w:rPr>
        <w:t>Average PSDs for liquid (A) and mixed (B) phase samples for different ranges of z</w:t>
      </w:r>
      <w:r w:rsidR="00666BF3" w:rsidRPr="00666BF3">
        <w:rPr>
          <w:rFonts w:ascii="Times New Roman" w:hAnsi="Times New Roman" w:cs="Times New Roman"/>
          <w:vertAlign w:val="subscript"/>
        </w:rPr>
        <w:t>n</w:t>
      </w:r>
      <w:hyperlink w:anchor="_bookmark121" w:history="1">
        <w:r w:rsidR="00CB6F2B" w:rsidRPr="00664D5E">
          <w:rPr>
            <w:rFonts w:ascii="Times New Roman" w:hAnsi="Times New Roman" w:cs="Times New Roman"/>
            <w:spacing w:val="-5"/>
          </w:rPr>
          <w:t>.</w:t>
        </w:r>
        <w:r w:rsidR="00CB6F2B" w:rsidRPr="00664D5E">
          <w:rPr>
            <w:rFonts w:ascii="Times New Roman" w:hAnsi="Times New Roman" w:cs="Times New Roman"/>
          </w:rPr>
          <w:tab/>
        </w:r>
      </w:hyperlink>
      <w:r w:rsidR="00761993">
        <w:rPr>
          <w:rFonts w:ascii="Times New Roman" w:hAnsi="Times New Roman" w:cs="Times New Roman"/>
          <w:spacing w:val="-5"/>
        </w:rPr>
        <w:t>11</w:t>
      </w:r>
      <w:r w:rsidR="00BB6C7E">
        <w:rPr>
          <w:rFonts w:ascii="Times New Roman" w:hAnsi="Times New Roman" w:cs="Times New Roman"/>
          <w:spacing w:val="-5"/>
        </w:rPr>
        <w:t>3</w:t>
      </w:r>
    </w:p>
    <w:p w14:paraId="265B6EDA" w14:textId="7684AB99" w:rsidR="00D32190" w:rsidRPr="00EE344E" w:rsidRDefault="00000000" w:rsidP="00945B1E">
      <w:pPr>
        <w:pStyle w:val="BodyText"/>
        <w:tabs>
          <w:tab w:val="left" w:leader="dot" w:pos="8280"/>
          <w:tab w:val="left" w:leader="dot" w:pos="9087"/>
        </w:tabs>
        <w:spacing w:before="29" w:line="475" w:lineRule="auto"/>
        <w:ind w:left="720" w:hanging="720"/>
        <w:jc w:val="both"/>
        <w:rPr>
          <w:rFonts w:ascii="Times New Roman" w:hAnsi="Times New Roman" w:cs="Times New Roman"/>
          <w:highlight w:val="yellow"/>
        </w:rPr>
      </w:pPr>
      <w:hyperlink w:anchor="_bookmark122" w:history="1">
        <w:r w:rsidR="00CB6F2B" w:rsidRPr="00664D5E">
          <w:rPr>
            <w:rFonts w:ascii="Times New Roman" w:hAnsi="Times New Roman" w:cs="Times New Roman"/>
          </w:rPr>
          <w:t xml:space="preserve">Figure </w:t>
        </w:r>
        <w:r w:rsidR="00A51293">
          <w:rPr>
            <w:rFonts w:ascii="Times New Roman" w:hAnsi="Times New Roman" w:cs="Times New Roman"/>
          </w:rPr>
          <w:t>40</w:t>
        </w:r>
        <w:r w:rsidR="00CB6F2B" w:rsidRPr="00664D5E">
          <w:rPr>
            <w:rFonts w:ascii="Times New Roman" w:hAnsi="Times New Roman" w:cs="Times New Roman"/>
          </w:rPr>
          <w:t xml:space="preserve">: </w:t>
        </w:r>
      </w:hyperlink>
      <w:r w:rsidR="00C25421" w:rsidRPr="00C25421">
        <w:rPr>
          <w:rFonts w:ascii="Times New Roman" w:hAnsi="Times New Roman" w:cs="Times New Roman"/>
        </w:rPr>
        <w:t xml:space="preserve">Similar to Figure </w:t>
      </w:r>
      <w:r w:rsidR="00340CCC">
        <w:rPr>
          <w:rFonts w:ascii="Times New Roman" w:hAnsi="Times New Roman" w:cs="Times New Roman"/>
        </w:rPr>
        <w:t>3</w:t>
      </w:r>
      <w:r w:rsidR="00F01131">
        <w:rPr>
          <w:rFonts w:ascii="Times New Roman" w:hAnsi="Times New Roman" w:cs="Times New Roman"/>
        </w:rPr>
        <w:t>9</w:t>
      </w:r>
      <w:r w:rsidR="00C25421" w:rsidRPr="00C25421">
        <w:rPr>
          <w:rFonts w:ascii="Times New Roman" w:hAnsi="Times New Roman" w:cs="Times New Roman"/>
        </w:rPr>
        <w:t>, except results are only shown for mixed phase samples. Results are shown for single</w:t>
      </w:r>
      <w:r w:rsidR="00AB5263">
        <w:rPr>
          <w:rFonts w:ascii="Times New Roman" w:hAnsi="Times New Roman" w:cs="Times New Roman"/>
        </w:rPr>
        <w:t>-</w:t>
      </w:r>
      <w:r w:rsidR="00C25421" w:rsidRPr="00C25421">
        <w:rPr>
          <w:rFonts w:ascii="Times New Roman" w:hAnsi="Times New Roman" w:cs="Times New Roman"/>
        </w:rPr>
        <w:t xml:space="preserve">layer clouds (A), multi-layer clouds (B) and middle cloud layers (residing between the highest and lowest cloud layers of multi-layer clouds; C). The blue text is average RH immediately overlying </w:t>
      </w:r>
      <w:r w:rsidR="00C25421" w:rsidRPr="00A053C3">
        <w:rPr>
          <w:rFonts w:ascii="Times New Roman" w:hAnsi="Times New Roman" w:cs="Times New Roman"/>
        </w:rPr>
        <w:t>the respective cloud layer types (taken from D’Alessandro et al. (</w:t>
      </w:r>
      <w:r w:rsidR="00463DF7">
        <w:rPr>
          <w:rFonts w:ascii="Times New Roman" w:hAnsi="Times New Roman" w:cs="Times New Roman"/>
        </w:rPr>
        <w:t>in preparation</w:t>
      </w:r>
      <w:r w:rsidR="00C25421" w:rsidRPr="00A053C3">
        <w:rPr>
          <w:rFonts w:ascii="Times New Roman" w:hAnsi="Times New Roman" w:cs="Times New Roman"/>
        </w:rPr>
        <w:t>))</w:t>
      </w:r>
      <w:hyperlink w:anchor="_bookmark122" w:history="1">
        <w:r w:rsidR="00CB6F2B" w:rsidRPr="00A053C3">
          <w:rPr>
            <w:rFonts w:ascii="Times New Roman" w:hAnsi="Times New Roman" w:cs="Times New Roman"/>
            <w:spacing w:val="-5"/>
          </w:rPr>
          <w:t>.</w:t>
        </w:r>
        <w:r w:rsidR="00CB6F2B" w:rsidRPr="00A053C3">
          <w:rPr>
            <w:rFonts w:ascii="Times New Roman" w:hAnsi="Times New Roman" w:cs="Times New Roman"/>
          </w:rPr>
          <w:tab/>
        </w:r>
      </w:hyperlink>
      <w:r w:rsidR="00761993">
        <w:rPr>
          <w:rFonts w:ascii="Times New Roman" w:hAnsi="Times New Roman" w:cs="Times New Roman"/>
          <w:spacing w:val="-5"/>
        </w:rPr>
        <w:t>11</w:t>
      </w:r>
      <w:r w:rsidR="00BB6C7E">
        <w:rPr>
          <w:rFonts w:ascii="Times New Roman" w:hAnsi="Times New Roman" w:cs="Times New Roman"/>
          <w:spacing w:val="-5"/>
        </w:rPr>
        <w:t>4</w:t>
      </w:r>
    </w:p>
    <w:p w14:paraId="68AC7639" w14:textId="77777777" w:rsidR="00D32190" w:rsidRPr="00EE344E" w:rsidRDefault="00D32190">
      <w:pPr>
        <w:spacing w:line="480" w:lineRule="auto"/>
        <w:jc w:val="both"/>
        <w:rPr>
          <w:rFonts w:ascii="Times New Roman" w:hAnsi="Times New Roman" w:cs="Times New Roman"/>
          <w:highlight w:val="yellow"/>
        </w:rPr>
        <w:sectPr w:rsidR="00D32190" w:rsidRPr="00EE344E" w:rsidSect="00C51AC3">
          <w:pgSz w:w="12240" w:h="15840"/>
          <w:pgMar w:top="1440" w:right="1440" w:bottom="1440" w:left="2160" w:header="0" w:footer="1056" w:gutter="0"/>
          <w:cols w:space="720"/>
          <w:docGrid w:linePitch="299"/>
        </w:sectPr>
      </w:pPr>
    </w:p>
    <w:p w14:paraId="70D276F8" w14:textId="180A5023" w:rsidR="007F7E52" w:rsidRPr="00EE344E" w:rsidRDefault="000C1B4C" w:rsidP="007F7E52">
      <w:pPr>
        <w:pStyle w:val="Heading2"/>
        <w:numPr>
          <w:ilvl w:val="0"/>
          <w:numId w:val="5"/>
        </w:numPr>
        <w:tabs>
          <w:tab w:val="left" w:pos="324"/>
        </w:tabs>
        <w:spacing w:line="480" w:lineRule="auto"/>
        <w:ind w:left="100" w:right="199" w:firstLine="0"/>
        <w:jc w:val="both"/>
        <w:rPr>
          <w:rFonts w:ascii="Times New Roman" w:hAnsi="Times New Roman" w:cs="Times New Roman"/>
          <w:sz w:val="24"/>
          <w:szCs w:val="24"/>
        </w:rPr>
      </w:pPr>
      <w:bookmarkStart w:id="8" w:name="_Toc118042271"/>
      <w:r w:rsidRPr="00EE344E">
        <w:rPr>
          <w:rFonts w:ascii="Times New Roman" w:hAnsi="Times New Roman" w:cs="Times New Roman"/>
          <w:sz w:val="28"/>
          <w:szCs w:val="28"/>
        </w:rPr>
        <w:lastRenderedPageBreak/>
        <w:t>Introduction</w:t>
      </w:r>
      <w:bookmarkEnd w:id="8"/>
    </w:p>
    <w:p w14:paraId="47407B16" w14:textId="52927199" w:rsidR="00917EA1" w:rsidRPr="00EE344E" w:rsidRDefault="00917EA1" w:rsidP="00EA1052">
      <w:pPr>
        <w:pStyle w:val="Heading4"/>
        <w:numPr>
          <w:ilvl w:val="1"/>
          <w:numId w:val="5"/>
        </w:numPr>
        <w:tabs>
          <w:tab w:val="left" w:pos="586"/>
        </w:tabs>
        <w:spacing w:line="480" w:lineRule="auto"/>
        <w:ind w:hanging="486"/>
        <w:rPr>
          <w:rFonts w:ascii="Times New Roman" w:hAnsi="Times New Roman" w:cs="Times New Roman"/>
          <w:i/>
        </w:rPr>
      </w:pPr>
      <w:bookmarkStart w:id="9" w:name="_Toc118042272"/>
      <w:r w:rsidRPr="00EE344E">
        <w:rPr>
          <w:rFonts w:ascii="Times New Roman" w:hAnsi="Times New Roman" w:cs="Times New Roman"/>
        </w:rPr>
        <w:t>Clouds over the Southern Ocean</w:t>
      </w:r>
      <w:bookmarkEnd w:id="9"/>
    </w:p>
    <w:p w14:paraId="636B1722" w14:textId="3A835F7E" w:rsidR="007F7E52" w:rsidRPr="00EE344E" w:rsidRDefault="007F7E52" w:rsidP="00F4225C">
      <w:pPr>
        <w:widowControl/>
        <w:autoSpaceDE/>
        <w:autoSpaceDN/>
        <w:spacing w:line="480" w:lineRule="auto"/>
        <w:ind w:firstLine="720"/>
        <w:jc w:val="both"/>
        <w:rPr>
          <w:rFonts w:ascii="Times New Roman" w:eastAsia="Arial" w:hAnsi="Times New Roman" w:cs="Times New Roman"/>
          <w:iCs/>
          <w:sz w:val="24"/>
          <w:szCs w:val="24"/>
        </w:rPr>
      </w:pPr>
      <w:r w:rsidRPr="00EE344E">
        <w:rPr>
          <w:rFonts w:ascii="Times New Roman" w:hAnsi="Times New Roman" w:cs="Times New Roman"/>
          <w:sz w:val="24"/>
          <w:szCs w:val="24"/>
        </w:rPr>
        <w:t xml:space="preserve">Low-level clouds are ubiquitous over the Southern Ocean, with an annual mean cloud fraction exceeding 80% (e.g., Kay et al., 2012; Mace et al., 2009). </w:t>
      </w:r>
      <w:r w:rsidR="009A0462" w:rsidRPr="00EE344E">
        <w:rPr>
          <w:rFonts w:ascii="Times New Roman" w:hAnsi="Times New Roman" w:cs="Times New Roman"/>
          <w:sz w:val="24"/>
          <w:szCs w:val="24"/>
        </w:rPr>
        <w:t>These clouds generally reside between the -40</w:t>
      </w:r>
      <w:r w:rsidR="007B5299" w:rsidRPr="00EE344E">
        <w:rPr>
          <w:rFonts w:ascii="Times New Roman" w:hAnsi="Times New Roman" w:cs="Times New Roman"/>
          <w:sz w:val="24"/>
          <w:szCs w:val="24"/>
        </w:rPr>
        <w:t>°</w:t>
      </w:r>
      <w:r w:rsidR="009A0462" w:rsidRPr="00EE344E">
        <w:rPr>
          <w:rFonts w:ascii="Times New Roman" w:hAnsi="Times New Roman" w:cs="Times New Roman"/>
          <w:sz w:val="24"/>
          <w:szCs w:val="24"/>
        </w:rPr>
        <w:t>C and -0</w:t>
      </w:r>
      <w:r w:rsidR="007B5299" w:rsidRPr="00EE344E">
        <w:rPr>
          <w:rFonts w:ascii="Times New Roman" w:hAnsi="Times New Roman" w:cs="Times New Roman"/>
          <w:sz w:val="24"/>
          <w:szCs w:val="24"/>
        </w:rPr>
        <w:t>°</w:t>
      </w:r>
      <w:r w:rsidR="009A0462" w:rsidRPr="00EE344E">
        <w:rPr>
          <w:rFonts w:ascii="Times New Roman" w:hAnsi="Times New Roman" w:cs="Times New Roman"/>
          <w:sz w:val="24"/>
          <w:szCs w:val="24"/>
        </w:rPr>
        <w:t xml:space="preserve">C isotherms, meaning either supercooled liquid drops, ice particles or a combination of both (i.e., mixed phase samples) can </w:t>
      </w:r>
      <w:r w:rsidR="00EE344E">
        <w:rPr>
          <w:rFonts w:ascii="Times New Roman" w:hAnsi="Times New Roman" w:cs="Times New Roman"/>
          <w:sz w:val="24"/>
          <w:szCs w:val="24"/>
        </w:rPr>
        <w:t>exist</w:t>
      </w:r>
      <w:r w:rsidR="009A0462" w:rsidRPr="00EE344E">
        <w:rPr>
          <w:rFonts w:ascii="Times New Roman" w:hAnsi="Times New Roman" w:cs="Times New Roman"/>
          <w:sz w:val="24"/>
          <w:szCs w:val="24"/>
        </w:rPr>
        <w:t xml:space="preserve">. </w:t>
      </w:r>
      <w:r w:rsidR="00AF0E80" w:rsidRPr="00EE344E">
        <w:rPr>
          <w:rFonts w:ascii="Times New Roman" w:hAnsi="Times New Roman" w:cs="Times New Roman"/>
          <w:sz w:val="24"/>
          <w:szCs w:val="24"/>
        </w:rPr>
        <w:t>Both single- and multi-layer low-level clouds are observed over the</w:t>
      </w:r>
      <w:r w:rsidR="009A0462" w:rsidRPr="00EE344E">
        <w:rPr>
          <w:rFonts w:ascii="Times New Roman" w:hAnsi="Times New Roman" w:cs="Times New Roman"/>
          <w:sz w:val="24"/>
          <w:szCs w:val="24"/>
        </w:rPr>
        <w:t xml:space="preserve"> </w:t>
      </w:r>
      <w:r w:rsidR="00AF0E80" w:rsidRPr="00EE344E">
        <w:rPr>
          <w:rFonts w:ascii="Times New Roman" w:hAnsi="Times New Roman" w:cs="Times New Roman"/>
          <w:sz w:val="24"/>
          <w:szCs w:val="24"/>
        </w:rPr>
        <w:t>region, with 34% of cloud</w:t>
      </w:r>
      <w:r w:rsidR="00B67138" w:rsidRPr="00EE344E">
        <w:rPr>
          <w:rFonts w:ascii="Times New Roman" w:hAnsi="Times New Roman" w:cs="Times New Roman"/>
          <w:sz w:val="24"/>
          <w:szCs w:val="24"/>
        </w:rPr>
        <w:t xml:space="preserve"> cover</w:t>
      </w:r>
      <w:r w:rsidR="00AF0E80" w:rsidRPr="00EE344E">
        <w:rPr>
          <w:rFonts w:ascii="Times New Roman" w:hAnsi="Times New Roman" w:cs="Times New Roman"/>
          <w:sz w:val="24"/>
          <w:szCs w:val="24"/>
        </w:rPr>
        <w:t xml:space="preserve"> being multi-layer</w:t>
      </w:r>
      <w:r w:rsidR="00B67138" w:rsidRPr="00EE344E">
        <w:rPr>
          <w:rFonts w:ascii="Times New Roman" w:hAnsi="Times New Roman" w:cs="Times New Roman"/>
          <w:sz w:val="24"/>
          <w:szCs w:val="24"/>
        </w:rPr>
        <w:t>ed</w:t>
      </w:r>
      <w:r w:rsidR="00AF0E80" w:rsidRPr="00EE344E">
        <w:rPr>
          <w:rFonts w:ascii="Times New Roman" w:hAnsi="Times New Roman" w:cs="Times New Roman"/>
          <w:sz w:val="24"/>
          <w:szCs w:val="24"/>
        </w:rPr>
        <w:t xml:space="preserve"> </w:t>
      </w:r>
      <w:r w:rsidR="00AF0E80" w:rsidRPr="00EE344E">
        <w:rPr>
          <w:rFonts w:ascii="Times New Roman" w:hAnsi="Times New Roman" w:cs="Times New Roman"/>
          <w:sz w:val="24"/>
          <w:szCs w:val="24"/>
        </w:rPr>
        <w:fldChar w:fldCharType="begin" w:fldLock="1"/>
      </w:r>
      <w:r w:rsidR="008D2630" w:rsidRPr="00EE344E">
        <w:rPr>
          <w:rFonts w:ascii="Times New Roman" w:hAnsi="Times New Roman" w:cs="Times New Roman"/>
          <w:sz w:val="24"/>
          <w:szCs w:val="24"/>
        </w:rPr>
        <w:instrText>ADDIN CSL_CITATION {"citationItems":[{"id":"ITEM-1","itemData":{"DOI":"10.1175/2011JCLI4052.1","ISSN":"08948755","abstract":"Clouds over the Southern Ocean are often poorly represented by climate models, but they make a significant contribution to the top-of-atmosphere (TOA) radiation balance, particularly in the shortwave portion of the energy spectrum. This study seeks to better quantify the organization and structure of Southern Hemisphere midlatitude clouds by combining measurements from active and passive satellite-based datasets. Geostationary and polarorbiter satellite data from the International SatelliteCloud Climatology Project (ISCCP) are used to quantify largescale, recurringmodes of cloudiness, and active observations fromCloudSat and Cloud-AerosolLidar and Infrared Pathfinder Satellite Observation (CALIPSO) are used to examine vertical structure, radiative heating rates, and precipitation associated with these clouds. It is found that cloud systems are organized into eight distinct regimes and that ISCCP overestimates the midlevel cloudiness of these regimes. All regimes contain a relatively high occurrence of low cloud, with 79%of all cloud layers observed having tops below 3 km, but multiple-layered clouds systems are present in approximately 34% of observed cloud profiles. The spatial distribution of regimes varies according to season, with cloud systems being geometrically thicker, on average, during the austral winter. Those regimes found to be most closely associated with midlatitude cyclones produce precipitation the most frequently, although drizzle is extremely common in low-cloud regimes. The regimes associated with cyclones have the highest in-regime shortwave cloud radiative effect at the TOA, but the low-cloud regimes, by virtue of their high frequency of occurrence over the oceans, dominate both TOA and surface shortwave effects in this region as a whole. © 2011 American Meteorological Society.","author":[{"dropping-particle":"","family":"Haynes","given":"John M.","non-dropping-particle":"","parse-names":false,"suffix":""},{"dropping-particle":"","family":"Jakob","given":"Christian","non-dropping-particle":"","parse-names":false,"suffix":""},{"dropping-particle":"","family":"Rossow","given":"William B.","non-dropping-particle":"","parse-names":false,"suffix":""},{"dropping-particle":"","family":"Tselioudis","given":"George","non-dropping-particle":"","parse-names":false,"suffix":""},{"dropping-particle":"","family":"Brown","given":"Josephine B.","non-dropping-particle":"","parse-names":false,"suffix":""}],"container-title":"Journal of Climate","id":"ITEM-1","issue":"19","issued":{"date-parts":[["2011","10","1"]]},"page":"5061-5080","publisher":"American Meteorological Society","title":"Major characteristics of Southern Ocean cloud regimes and their effects on the energy budget","type":"article-journal","volume":"24"},"uris":["http://www.mendeley.com/documents/?uuid=dca129c4-f02e-3778-8cb0-ed5d21d2146a"]}],"mendeley":{"formattedCitation":"(Haynes et al., 2011)","plainTextFormattedCitation":"(Haynes et al., 2011)","previouslyFormattedCitation":"(Haynes et al., 2011)"},"properties":{"noteIndex":0},"schema":"https://github.com/citation-style-language/schema/raw/master/csl-citation.json"}</w:instrText>
      </w:r>
      <w:r w:rsidR="00AF0E80" w:rsidRPr="00EE344E">
        <w:rPr>
          <w:rFonts w:ascii="Times New Roman" w:hAnsi="Times New Roman" w:cs="Times New Roman"/>
          <w:sz w:val="24"/>
          <w:szCs w:val="24"/>
        </w:rPr>
        <w:fldChar w:fldCharType="separate"/>
      </w:r>
      <w:r w:rsidR="00AF0E80" w:rsidRPr="00EE344E">
        <w:rPr>
          <w:rFonts w:ascii="Times New Roman" w:hAnsi="Times New Roman" w:cs="Times New Roman"/>
          <w:noProof/>
          <w:sz w:val="24"/>
          <w:szCs w:val="24"/>
        </w:rPr>
        <w:t>(Haynes et al., 2011)</w:t>
      </w:r>
      <w:r w:rsidR="00AF0E80" w:rsidRPr="00EE344E">
        <w:rPr>
          <w:rFonts w:ascii="Times New Roman" w:hAnsi="Times New Roman" w:cs="Times New Roman"/>
          <w:sz w:val="24"/>
          <w:szCs w:val="24"/>
        </w:rPr>
        <w:fldChar w:fldCharType="end"/>
      </w:r>
      <w:r w:rsidR="00BE0C0F" w:rsidRPr="00EE344E">
        <w:rPr>
          <w:rFonts w:ascii="Times New Roman" w:hAnsi="Times New Roman" w:cs="Times New Roman"/>
          <w:sz w:val="24"/>
          <w:szCs w:val="24"/>
        </w:rPr>
        <w:t>.</w:t>
      </w:r>
      <w:r w:rsidR="006066F2" w:rsidRPr="00EE344E">
        <w:rPr>
          <w:rFonts w:ascii="Times New Roman" w:hAnsi="Times New Roman" w:cs="Times New Roman"/>
          <w:sz w:val="24"/>
          <w:szCs w:val="24"/>
        </w:rPr>
        <w:t xml:space="preserve"> There are still uncertainties concerning the formation of multi-layer clouds, as multiple pathways for their development have been proposed </w:t>
      </w:r>
      <w:r w:rsidR="006066F2" w:rsidRPr="00EE344E">
        <w:rPr>
          <w:rFonts w:ascii="Times New Roman" w:hAnsi="Times New Roman" w:cs="Times New Roman"/>
          <w:sz w:val="24"/>
          <w:szCs w:val="24"/>
        </w:rPr>
        <w:fldChar w:fldCharType="begin" w:fldLock="1"/>
      </w:r>
      <w:r w:rsidR="00F53B4E" w:rsidRPr="00EE344E">
        <w:rPr>
          <w:rFonts w:ascii="Times New Roman" w:hAnsi="Times New Roman" w:cs="Times New Roman"/>
          <w:sz w:val="24"/>
          <w:szCs w:val="24"/>
        </w:rPr>
        <w:instrText>ADDIN CSL_CITATION {"citationItems":[{"id":"ITEM-1","itemData":{"DOI":"10.1175/1520-0450(1984)023&lt;0584:PCOASC&gt;2.0.CO;2","ISSN":"0733-3021","abstract":"Observations of the physical properties of Arctic stratus clouds (ASC) over the Beaufort Sea area were made by the NCAR Electra aircraft during June 1980. The cloud morphology and microstructure observed during these experiments are described here. Arctic stratus clouds were formed under various meteorological conditions, but not when the axis of the Beaufort Sea ridge was zonal and the airflow into the region was continental.-from Authors","author":[{"dropping-particle":"","family":"Tsay","given":"S. C.","non-dropping-particle":"","parse-names":false,"suffix":""},{"dropping-particle":"","family":"Jayaweera","given":"K.","non-dropping-particle":"","parse-names":false,"suffix":""}],"container-title":"Journal of Climate &amp; Applied Meteorology","id":"ITEM-1","issue":"4","issued":{"date-parts":[["1984","4","1"]]},"page":"584-596","publisher":"American Meteorological Society","title":"Physical characteristics of Arctic stratus clouds.","type":"article-journal","volume":"23"},"uris":["http://www.mendeley.com/documents/?uuid=51597727-82c5-3fed-bca2-0a4cc1c2355e"]},{"id":"ITEM-2","itemData":{"DOI":"10.1029/2007JD009563","ISSN":"0148-0227","author":[{"dropping-particle":"","family":"Luo","given":"Yali","non-dropping-particle":"","parse-names":false,"suffix":""},{"dropping-particle":"","family":"Xu","given":"Kuan-Man","non-dropping-particle":"","parse-names":false,"suffix":""},{"dropping-particle":"","family":"Morrison","given":"Hugh","non-dropping-particle":"","parse-names":false,"suffix":""},{"dropping-particle":"","family":"McFarquhar","given":"Greg M.","non-dropping-particle":"","parse-names":false,"suffix":""},{"dropping-particle":"","family":"Wang","given":"Zhien","non-dropping-particle":"","parse-names":false,"suffix":""},{"dropping-particle":"","family":"Zhang","given":"Gong","non-dropping-particle":"","parse-names":false,"suffix":""}],"container-title":"Journal of Geophysical Research","id":"ITEM-2","issue":"D12","issued":{"date-parts":[["2008","6"]]},"page":"D12208","publisher":"Blackwell Publishing Ltd","title":"Multi-layer arctic mixed-phase clouds simulated by a cloud-resolving model: Comparison with ARM observations and sensitivity experiments","type":"article-journal","volume":"113"},"uris":["http://www.mendeley.com/documents/?uuid=2bb14fd2-0f2c-32e3-b6e8-029749f353cf"]},{"id":"ITEM-3","itemData":{"DOI":"10.1175/1520-0469(1976)033&lt;1537:FAPOSA&gt;2.0.CO;2","ISSN":"00224928","abstract":"The authors have developed a numerical model which can explain the principal observed properties of the summer-time stratus clouds occurring over the Arctic Basin. Warm, moist air from the surrounding land masses is modified as it passes over the melting pack ice. Motions are calculated on the basis of a fixed pressure field, but all other relevant fields (temperature, mixing, solar and terrestrial radiation, water in the liquid and vapor phases) are calculated on the basis of an internally consistent thermodynamic model which is considered to be complete in all essential physical processes. The ubiquitous occurrence of stratus clouds is explained in terms of the relative unimportance of cloud dissipative processes over the Arctic Ocean. Two appendices present simple heuristic models for two of the most interesting features of Arctic stratus: the growth of the cloud top and the development of layers.","author":[{"dropping-particle":"","family":"Herman","given":"Gerald","non-dropping-particle":"","parse-names":false,"suffix":""},{"dropping-particle":"","family":"Goody","given":"Richard","non-dropping-particle":"","parse-names":false,"suffix":""}],"container-title":"Journal of the Atmospheric Sciences","id":"ITEM-3","issue":"8","issued":{"date-parts":[["1976"]]},"page":"1537-1553","publisher":"American Meteorological Society","title":"Formation and Persistence of Summertime Arctic Stratus Clouds.","type":"article-journal","volume":"33"},"uris":["http://www.mendeley.com/documents/?uuid=a9a6f920-7cb9-3902-982c-0f47dbb98977"]}],"mendeley":{"formattedCitation":"(Herman &amp; Goody, 1976; Luo et al., 2008; Tsay &amp; Jayaweera, 1984)","manualFormatting":"(e.g., Herman &amp; Goody, 1976; Luo et al., 2008; Tsay &amp; Jayaweera, 1984)","plainTextFormattedCitation":"(Herman &amp; Goody, 1976; Luo et al., 2008; Tsay &amp; Jayaweera, 1984)","previouslyFormattedCitation":"(Herman &amp; Goody, 1976; Luo et al., 2008; Tsay &amp; Jayaweera, 1984)"},"properties":{"noteIndex":0},"schema":"https://github.com/citation-style-language/schema/raw/master/csl-citation.json"}</w:instrText>
      </w:r>
      <w:r w:rsidR="006066F2" w:rsidRPr="00EE344E">
        <w:rPr>
          <w:rFonts w:ascii="Times New Roman" w:hAnsi="Times New Roman" w:cs="Times New Roman"/>
          <w:sz w:val="24"/>
          <w:szCs w:val="24"/>
        </w:rPr>
        <w:fldChar w:fldCharType="separate"/>
      </w:r>
      <w:r w:rsidR="006066F2" w:rsidRPr="00EE344E">
        <w:rPr>
          <w:rFonts w:ascii="Times New Roman" w:hAnsi="Times New Roman" w:cs="Times New Roman"/>
          <w:noProof/>
          <w:sz w:val="24"/>
          <w:szCs w:val="24"/>
        </w:rPr>
        <w:t>(e.g., Herman &amp; Goody, 1976; Luo et al., 2008; Tsay &amp; Jayaweera, 1984)</w:t>
      </w:r>
      <w:r w:rsidR="006066F2" w:rsidRPr="00EE344E">
        <w:rPr>
          <w:rFonts w:ascii="Times New Roman" w:hAnsi="Times New Roman" w:cs="Times New Roman"/>
          <w:sz w:val="24"/>
          <w:szCs w:val="24"/>
        </w:rPr>
        <w:fldChar w:fldCharType="end"/>
      </w:r>
      <w:r w:rsidR="006066F2" w:rsidRPr="00EE344E">
        <w:rPr>
          <w:rFonts w:ascii="Times New Roman" w:hAnsi="Times New Roman" w:cs="Times New Roman"/>
          <w:sz w:val="24"/>
          <w:szCs w:val="24"/>
        </w:rPr>
        <w:t xml:space="preserve">. </w:t>
      </w:r>
      <w:r w:rsidR="00F53B4E" w:rsidRPr="00EE344E">
        <w:rPr>
          <w:rFonts w:ascii="Times New Roman" w:hAnsi="Times New Roman" w:cs="Times New Roman"/>
          <w:sz w:val="24"/>
          <w:szCs w:val="24"/>
        </w:rPr>
        <w:t xml:space="preserve">Further improving </w:t>
      </w:r>
      <w:r w:rsidR="00B51249" w:rsidRPr="00EE344E">
        <w:rPr>
          <w:rFonts w:ascii="Times New Roman" w:hAnsi="Times New Roman" w:cs="Times New Roman"/>
          <w:sz w:val="24"/>
          <w:szCs w:val="24"/>
        </w:rPr>
        <w:t>our</w:t>
      </w:r>
      <w:r w:rsidR="00F53B4E" w:rsidRPr="00EE344E">
        <w:rPr>
          <w:rFonts w:ascii="Times New Roman" w:hAnsi="Times New Roman" w:cs="Times New Roman"/>
          <w:sz w:val="24"/>
          <w:szCs w:val="24"/>
        </w:rPr>
        <w:t xml:space="preserve"> understanding of such clouds is crucial since overlying layers can cause differences in net radiative fluxes at top-of-atmosphere or towards the surface on the order of 10 W m</w:t>
      </w:r>
      <w:r w:rsidR="00F53B4E" w:rsidRPr="00EE344E">
        <w:rPr>
          <w:rFonts w:ascii="Times New Roman" w:hAnsi="Times New Roman" w:cs="Times New Roman"/>
          <w:sz w:val="24"/>
          <w:szCs w:val="24"/>
          <w:vertAlign w:val="superscript"/>
        </w:rPr>
        <w:t>-2</w:t>
      </w:r>
      <w:r w:rsidR="00F53B4E" w:rsidRPr="00EE344E">
        <w:rPr>
          <w:rFonts w:ascii="Times New Roman" w:hAnsi="Times New Roman" w:cs="Times New Roman"/>
          <w:sz w:val="24"/>
          <w:szCs w:val="24"/>
        </w:rPr>
        <w:t xml:space="preserve"> </w:t>
      </w:r>
      <w:r w:rsidR="00F53B4E" w:rsidRPr="00EE344E">
        <w:rPr>
          <w:rFonts w:ascii="Times New Roman" w:hAnsi="Times New Roman" w:cs="Times New Roman"/>
          <w:sz w:val="24"/>
          <w:szCs w:val="24"/>
        </w:rPr>
        <w:fldChar w:fldCharType="begin" w:fldLock="1"/>
      </w:r>
      <w:r w:rsidR="004F4E42" w:rsidRPr="00EE344E">
        <w:rPr>
          <w:rFonts w:ascii="Times New Roman" w:hAnsi="Times New Roman" w:cs="Times New Roman"/>
          <w:sz w:val="24"/>
          <w:szCs w:val="24"/>
        </w:rPr>
        <w:instrText>ADDIN CSL_CITATION {"citationItems":[{"id":"ITEM-1","itemData":{"DOI":"10.1175/JAS-D-12-0287.1","ISSN":"00224928","abstract":"Observations from multiple satellites and large-eddy simulations (LESs) from the Regional Atmospheric Modeling System (RAMS) are used to determine the extent to which free-tropospheric clouds (FTCs) affect the properties of stratocumulus. Overlying FTCs decrease the cloud-top radiative cooling in stratocumulus by an amount that depends on the upper-cloud base altitude, cloud optical thickness, and abundance of moisture between the cloud layers. On average, FTCs increase the downward longwave radiative flux above stratocumulus clouds (at 3.5 km) by approximately 30Wm-2. As a consequence, this forcing translates to a relative decrease in stratocumulus cooling rates by about 20%. Overall, the reduced cloud-top radiative cooling decreases the turbulent mixing, vertical development, and precipitation rate in stratocumulus clouds at night. During the day these effects are greatly reduced because the overlying clouds shade the stratocumulus from strong solar radiation, thus reducing the net radiative effect by the upper cloud. Differences in liquid water path are also observed in stratocumulus; however, the response is tied to the diurnal cycle and the time scale of interaction between the FTCs and the stratocumulus. Radiative effects by FTCs tend to be largest in the midlatitudes where the clouds overlying stratocumulus tend to be more frequent, lower, and thicker on average. In conclusion, changes in net radiation and moisture brought about by FTCs can significantly affect the dynamics of marine stratocumulus and these processes should be considered when evaluating cloud feedbacks in the climate system. © 2013 American Meteorological Society.","author":[{"dropping-particle":"","family":"Christensen","given":"Matthew W.","non-dropping-particle":"","parse-names":false,"suffix":""},{"dropping-particle":"","family":"Carrió","given":"Gustavo G.","non-dropping-particle":"","parse-names":false,"suffix":""},{"dropping-particle":"","family":"Stephens","given":"Graeme L.","non-dropping-particle":"","parse-names":false,"suffix":""},{"dropping-particle":"","family":"Cotton","given":"William R.","non-dropping-particle":"","parse-names":false,"suffix":""}],"container-title":"Journal of the Atmospheric Sciences","id":"ITEM-1","issue":"10","issued":{"date-parts":[["2013","10","1"]]},"page":"3102-3118","publisher":"American Meteorological Society","title":"Radiative impacts of free-tropospheric clouds on the properties of marine stratocumulus","type":"article-journal","volume":"70"},"uris":["http://www.mendeley.com/documents/?uuid=091ab7da-8eb4-3a9c-9902-edcf89bab11c"]},{"id":"ITEM-2","itemData":{"DOI":"10.1016/j.jqsrt.2010.10.006","ISSN":"00224073","abstract":"Clouds alter general circulation through modification of the radiative heating profile within the atmosphere. Their effects are complex and depend on height, vertical structure, and phase. The instantaneous cloud radiative effect (CRE) induced by multi-layered (ML) and single-layer (SL) clouds is estimated by analyzing data collected by the Cloud-Aerosol Lidar and Infrared Pathfinder Satellite Observation (CALIPSO), CloudSat, and Clouds and Earth's Radiation Energy Budget System (CERES) missions from March 2007 through February 2008. The CRE differences between ML and SL clouds at the top of the atmosphere (TOA) and at the surface were also examined. The zonal mean shortwave (SW) CRE differences between the ML and SL clouds at the TOA and surface were positive at most latitudes, peaking at 120Wm-2 in the tropics and dropping to -30Wm-2 at higher latitudes. This indicated that the ML clouds usually reflected less sunlight at the TOA and transmitted more to the surface than the SL clouds, due to their higher cloud top heights. The zonal mean longwave (LW) CRE differences between ML and SL clouds at the TOA and surface were relatively small, ranging from -30 to 30Wm-2. This showed that the ML clouds only increased the amount of thermal radiation at the TOA relative to the SL clouds in the tropics, decreasing it elsewhere. In other words, ML clouds tended to cool the atmosphere in the tropics and warm it elsewhere when compared to SL clouds. The zonal mean net CRE differences were positive at most latitudes and dominated by the SW CRE differences. © 2010 Elsevier Ltd.","author":[{"dropping-particle":"","family":"Li","given":"Jiming","non-dropping-particle":"","parse-names":false,"suffix":""},{"dropping-particle":"","family":"Yi","given":"Yuhong","non-dropping-particle":"","parse-names":false,"suffix":""},{"dropping-particle":"","family":"Minnis","given":"Patrick","non-dropping-particle":"","parse-names":false,"suffix":""},{"dropping-particle":"","family":"Huang","given":"Jianping","non-dropping-particle":"","parse-names":false,"suffix":""},{"dropping-particle":"","family":"Yan","given":"Hongru","non-dropping-particle":"","parse-names":false,"suffix":""},{"dropping-particle":"","family":"Ma","given":"Yuejie","non-dropping-particle":"","parse-names":false,"suffix":""},{"dropping-particle":"","family":"Wang","given":"Wencai","non-dropping-particle":"","parse-names":false,"suffix":""},{"dropping-particle":"","family":"Kirk Ayers","given":"J.","non-dropping-particle":"","parse-names":false,"suffix":""}],"container-title":"Journal of Quantitative Spectroscopy and Radiative Transfer","id":"ITEM-2","issue":"2","issued":{"date-parts":[["2011","1","1"]]},"page":"361-375","publisher":"Pergamon","title":"Radiative effect differences between multi-layered and single-layer clouds derived from CERES, CALIPSO, and CloudSat data","type":"article-journal","volume":"112"},"uris":["http://www.mendeley.com/documents/?uuid=3956dea0-81b8-3c6d-9432-6b7d42a32bf0"]}],"mendeley":{"formattedCitation":"(Christensen et al., 2013; Li et al., 2011)","plainTextFormattedCitation":"(Christensen et al., 2013; Li et al., 2011)","previouslyFormattedCitation":"(Christensen et al., 2013; Li et al., 2011)"},"properties":{"noteIndex":0},"schema":"https://github.com/citation-style-language/schema/raw/master/csl-citation.json"}</w:instrText>
      </w:r>
      <w:r w:rsidR="00F53B4E" w:rsidRPr="00EE344E">
        <w:rPr>
          <w:rFonts w:ascii="Times New Roman" w:hAnsi="Times New Roman" w:cs="Times New Roman"/>
          <w:sz w:val="24"/>
          <w:szCs w:val="24"/>
        </w:rPr>
        <w:fldChar w:fldCharType="separate"/>
      </w:r>
      <w:r w:rsidR="00F53B4E" w:rsidRPr="00EE344E">
        <w:rPr>
          <w:rFonts w:ascii="Times New Roman" w:hAnsi="Times New Roman" w:cs="Times New Roman"/>
          <w:noProof/>
          <w:sz w:val="24"/>
          <w:szCs w:val="24"/>
        </w:rPr>
        <w:t>(Christensen et al., 2013; Li et al., 2011)</w:t>
      </w:r>
      <w:r w:rsidR="00F53B4E" w:rsidRPr="00EE344E">
        <w:rPr>
          <w:rFonts w:ascii="Times New Roman" w:hAnsi="Times New Roman" w:cs="Times New Roman"/>
          <w:sz w:val="24"/>
          <w:szCs w:val="24"/>
        </w:rPr>
        <w:fldChar w:fldCharType="end"/>
      </w:r>
      <w:r w:rsidR="00F53B4E" w:rsidRPr="00EE344E">
        <w:rPr>
          <w:rFonts w:ascii="Times New Roman" w:hAnsi="Times New Roman" w:cs="Times New Roman"/>
          <w:sz w:val="24"/>
          <w:szCs w:val="24"/>
        </w:rPr>
        <w:t xml:space="preserve">. </w:t>
      </w:r>
    </w:p>
    <w:p w14:paraId="62E99BB2" w14:textId="5CF33F49" w:rsidR="00182EA2" w:rsidRPr="00EE344E" w:rsidRDefault="00CD17C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Pr="00EE344E">
        <w:rPr>
          <w:rFonts w:ascii="Times New Roman" w:hAnsi="Times New Roman" w:cs="Times New Roman"/>
          <w:sz w:val="24"/>
          <w:szCs w:val="24"/>
        </w:rPr>
        <w:tab/>
      </w:r>
      <w:bookmarkStart w:id="10" w:name="_Toc118042273"/>
      <w:r w:rsidR="00182EA2" w:rsidRPr="00EE344E">
        <w:rPr>
          <w:rFonts w:ascii="Times New Roman" w:hAnsi="Times New Roman" w:cs="Times New Roman"/>
          <w:sz w:val="24"/>
          <w:szCs w:val="24"/>
        </w:rPr>
        <w:t xml:space="preserve">Due to the remoteness of the Southern Ocean, few field campaigns have taken place over the region. Some include the Aerosol Characterization Experiment (ACE-1; </w:t>
      </w:r>
      <w:r w:rsidR="00182EA2" w:rsidRPr="00EE344E">
        <w:rPr>
          <w:rFonts w:ascii="Times New Roman" w:hAnsi="Times New Roman" w:cs="Times New Roman"/>
          <w:sz w:val="24"/>
          <w:szCs w:val="24"/>
        </w:rPr>
        <w:fldChar w:fldCharType="begin" w:fldLock="1"/>
      </w:r>
      <w:r w:rsidR="00182EA2" w:rsidRPr="00EE344E">
        <w:rPr>
          <w:rFonts w:ascii="Times New Roman" w:hAnsi="Times New Roman" w:cs="Times New Roman"/>
          <w:sz w:val="24"/>
          <w:szCs w:val="24"/>
        </w:rPr>
        <w:instrText>ADDIN CSL_CITATION {"citationItems":[{"id":"ITEM-1","itemData":{"DOI":"10.1029/97JD03741","ISSN":"01480227","abstract":"The southern hemisphere marine Aerosol Characterization Experiment (ACE 1) was the first of a series of experiments that will quantify the chemical and physical processes controlling the evolution and properties of the atmospheric aerosol relevant to radiative forcing and climate. The goals of this series of process studies are to reduce the overall uncertainty in the calculation of climate forcing by aerosols and to understand the multiphase atmospheric chemical system sufficiently to be able, to provide a prognostic analysis of future radiative forcing and climate response. ACE 1, which was conducted from November 15 to December 14, 1995, over the southwest Pacific Ocean, south of Australia, quantified the chemical, physical, radiative, and cloud nucleating properties and furthered our understanding of the processes controlling the aerosol properties in this minimally polluted marine atmosphere. The experiment involved the efforts of scientists from 45 research institutes in 11 countries. Copyright 1998 by the American Geophysical Union.","author":[{"dropping-particle":"","family":"Bates","given":"Timothy S.","non-dropping-particle":"","parse-names":false,"suffix":""},{"dropping-particle":"","family":"Huebert","given":"Barry J.","non-dropping-particle":"","parse-names":false,"suffix":""},{"dropping-particle":"","family":"Gras","given":"John L.","non-dropping-particle":"","parse-names":false,"suffix":""},{"dropping-particle":"","family":"Griffiths","given":"F. Brian","non-dropping-particle":"","parse-names":false,"suffix":""},{"dropping-particle":"","family":"Durkee","given":"Philip A.","non-dropping-particle":"","parse-names":false,"suffix":""}],"container-title":"Journal of Geophysical Research: Atmospheres","id":"ITEM-1","issue":"D13","issued":{"date-parts":[["1998"]]},"page":"16297-16318","publisher":"Blackwell Publishing Ltd","title":"International Global Atmospheric Chemistry (IGAC) Project's First Aerosol Characterization Experiment (ACE 1): Overview","type":"article-journal","volume":"103"},"uris":["http://www.mendeley.com/documents/?uuid=96463028-cf1f-3cb9-bb8d-417c42b20a29"]}],"mendeley":{"formattedCitation":"(Bates et al., 1998)","manualFormatting":"Bates et al., 1998)","plainTextFormattedCitation":"(Bates et al., 1998)","previouslyFormattedCitation":"(Bates et al., 1998)"},"properties":{"noteIndex":0},"schema":"https://github.com/citation-style-language/schema/raw/master/csl-citation.json"}</w:instrText>
      </w:r>
      <w:r w:rsidR="00182EA2" w:rsidRPr="00EE344E">
        <w:rPr>
          <w:rFonts w:ascii="Times New Roman" w:hAnsi="Times New Roman" w:cs="Times New Roman"/>
          <w:sz w:val="24"/>
          <w:szCs w:val="24"/>
        </w:rPr>
        <w:fldChar w:fldCharType="separate"/>
      </w:r>
      <w:r w:rsidR="00182EA2" w:rsidRPr="00EE344E">
        <w:rPr>
          <w:rFonts w:ascii="Times New Roman" w:hAnsi="Times New Roman" w:cs="Times New Roman"/>
          <w:noProof/>
          <w:sz w:val="24"/>
          <w:szCs w:val="24"/>
        </w:rPr>
        <w:t>Bates et al., 1998)</w:t>
      </w:r>
      <w:r w:rsidR="00182EA2"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xml:space="preserve">, </w:t>
      </w:r>
      <w:r w:rsidR="00EE344E">
        <w:rPr>
          <w:rFonts w:ascii="Times New Roman" w:hAnsi="Times New Roman" w:cs="Times New Roman"/>
          <w:sz w:val="24"/>
          <w:szCs w:val="24"/>
        </w:rPr>
        <w:t>a</w:t>
      </w:r>
      <w:r w:rsidR="00182EA2" w:rsidRPr="00EE344E">
        <w:rPr>
          <w:rFonts w:ascii="Times New Roman" w:hAnsi="Times New Roman" w:cs="Times New Roman"/>
          <w:sz w:val="24"/>
          <w:szCs w:val="24"/>
        </w:rPr>
        <w:t xml:space="preserve"> few legs of the HI</w:t>
      </w:r>
      <w:r w:rsidR="00446E7C">
        <w:rPr>
          <w:rFonts w:ascii="Times New Roman" w:hAnsi="Times New Roman" w:cs="Times New Roman"/>
          <w:sz w:val="24"/>
          <w:szCs w:val="24"/>
        </w:rPr>
        <w:t>A</w:t>
      </w:r>
      <w:r w:rsidR="00182EA2" w:rsidRPr="00EE344E">
        <w:rPr>
          <w:rFonts w:ascii="Times New Roman" w:hAnsi="Times New Roman" w:cs="Times New Roman"/>
          <w:sz w:val="24"/>
          <w:szCs w:val="24"/>
        </w:rPr>
        <w:t xml:space="preserve">PER Pole-to-Pole Observations (HIPPO; </w:t>
      </w:r>
      <w:r w:rsidR="00182EA2" w:rsidRPr="00EE344E">
        <w:rPr>
          <w:rFonts w:ascii="Times New Roman" w:hAnsi="Times New Roman" w:cs="Times New Roman"/>
          <w:sz w:val="24"/>
          <w:szCs w:val="24"/>
        </w:rPr>
        <w:fldChar w:fldCharType="begin" w:fldLock="1"/>
      </w:r>
      <w:r w:rsidR="00182EA2" w:rsidRPr="00EE344E">
        <w:rPr>
          <w:rFonts w:ascii="Times New Roman" w:hAnsi="Times New Roman" w:cs="Times New Roman"/>
          <w:sz w:val="24"/>
          <w:szCs w:val="24"/>
        </w:rPr>
        <w:instrText>ADDIN CSL_CITATION {"citationItems":[{"id":"ITEM-1","itemData":{"DOI":"10.1098/rsta.2010.0313","ISSN":"1364-503X","PMID":"21502177","abstract":"The HIAPER Pole-to-Pole Observations (HIPPO) programme has completed three of five planned aircraft transects spanning the Pacific from 85 ° N to 67 ° S, with vertical profiles every approximately 2.2 ° of latitude. Measurements include greenhouse gases, long-lived tracers, reactive species, O(2)/N(2) ratio, black carbon (BC), aerosols and CO(2) isotopes. Our goals are to address the problem of determining surface emissions, transport strength and patterns, and removal rates of atmospheric trace gases and aerosols at global scales and to provide strong tests of satellite data and global models. HIPPO data show dense pollution and BC at high altitudes over the Arctic, imprints of large N(2)O sources from tropical lands and convective storms, sources of pollution and biogenic CH(4) in the Arctic, and summertime uptake of CO(2) and sources for O(2) at high southern latitudes. Global chemical signatures of atmospheric transport are imaged, showing remarkably sharp horizontal gradients at air mass boundaries, weak vertical gradients and inverted profiles (maxima aloft) in both hemispheres. These features challenge satellite algorithms, global models and inversion analyses to derive surface fluxes. HIPPO data can play a crucial role in identifying and resolving questions of global sources, sinks and transport of atmospheric gases and aerosols.","author":[{"dropping-particle":"","family":"Wofsy","given":"S C","non-dropping-particle":"","parse-names":false,"suffix":""},{"dropping-particle":"","family":"HIPPO Science Team and Cooperating Modellers and Satellite Teams","given":"","non-dropping-particle":"","parse-names":false,"suffix":""}],"container-title":"Philosophical transactions. Series A, Mathematical, physical, and engineering sciences","id":"ITEM-1","issue":"1943","issued":{"date-parts":[["2011"]]},"page":"2073-86","publisher":"The Royal Society","title":"HIAPER Pole-to-Pole Observations (HIPPO): fine-grained, global-scale measurements of climatically important atmospheric gases and aerosols.","type":"article-journal","volume":"369"},"uris":["http://www.mendeley.com/documents/?uuid=1e78bfb3-e87e-3d35-8687-53b4bffab79f"]}],"mendeley":{"formattedCitation":"(Wofsy &amp; HIPPO Science Team and Cooperating Modellers and Satellite Teams, 2011)","manualFormatting":"Wofsy et al.","plainTextFormattedCitation":"(Wofsy &amp; HIPPO Science Team and Cooperating Modellers and Satellite Teams, 2011)","previouslyFormattedCitation":"(Wofsy &amp; HIPPO Science Team and Cooperating Modellers and Satellite Teams, 2011)"},"properties":{"noteIndex":0},"schema":"https://github.com/citation-style-language/schema/raw/master/csl-citation.json"}</w:instrText>
      </w:r>
      <w:r w:rsidR="00182EA2" w:rsidRPr="00EE344E">
        <w:rPr>
          <w:rFonts w:ascii="Times New Roman" w:hAnsi="Times New Roman" w:cs="Times New Roman"/>
          <w:sz w:val="24"/>
          <w:szCs w:val="24"/>
        </w:rPr>
        <w:fldChar w:fldCharType="separate"/>
      </w:r>
      <w:r w:rsidR="00182EA2" w:rsidRPr="00EE344E">
        <w:rPr>
          <w:rFonts w:ascii="Times New Roman" w:hAnsi="Times New Roman" w:cs="Times New Roman"/>
          <w:noProof/>
          <w:sz w:val="24"/>
          <w:szCs w:val="24"/>
        </w:rPr>
        <w:t>Wofsy et al.</w:t>
      </w:r>
      <w:r w:rsidR="00182EA2"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xml:space="preserve"> 2011) and the O</w:t>
      </w:r>
      <w:r w:rsidR="00182EA2" w:rsidRPr="00EE344E">
        <w:rPr>
          <w:rFonts w:ascii="Times New Roman" w:hAnsi="Times New Roman" w:cs="Times New Roman"/>
          <w:sz w:val="24"/>
          <w:szCs w:val="24"/>
          <w:vertAlign w:val="subscript"/>
        </w:rPr>
        <w:t>2</w:t>
      </w:r>
      <w:r w:rsidR="00182EA2" w:rsidRPr="00EE344E">
        <w:rPr>
          <w:rFonts w:ascii="Times New Roman" w:hAnsi="Times New Roman" w:cs="Times New Roman"/>
          <w:sz w:val="24"/>
          <w:szCs w:val="24"/>
        </w:rPr>
        <w:t>/N</w:t>
      </w:r>
      <w:r w:rsidR="00182EA2" w:rsidRPr="00EE344E">
        <w:rPr>
          <w:rFonts w:ascii="Times New Roman" w:hAnsi="Times New Roman" w:cs="Times New Roman"/>
          <w:sz w:val="24"/>
          <w:szCs w:val="24"/>
          <w:vertAlign w:val="subscript"/>
        </w:rPr>
        <w:t>2</w:t>
      </w:r>
      <w:r w:rsidR="00182EA2" w:rsidRPr="00EE344E">
        <w:rPr>
          <w:rFonts w:ascii="Times New Roman" w:hAnsi="Times New Roman" w:cs="Times New Roman"/>
          <w:sz w:val="24"/>
          <w:szCs w:val="24"/>
        </w:rPr>
        <w:t xml:space="preserve"> Ratio and CO</w:t>
      </w:r>
      <w:r w:rsidR="00182EA2" w:rsidRPr="00EE344E">
        <w:rPr>
          <w:rFonts w:ascii="Times New Roman" w:hAnsi="Times New Roman" w:cs="Times New Roman"/>
          <w:sz w:val="24"/>
          <w:szCs w:val="24"/>
          <w:vertAlign w:val="subscript"/>
        </w:rPr>
        <w:t>2</w:t>
      </w:r>
      <w:r w:rsidR="00182EA2" w:rsidRPr="00EE344E">
        <w:rPr>
          <w:rFonts w:ascii="Times New Roman" w:hAnsi="Times New Roman" w:cs="Times New Roman"/>
          <w:sz w:val="24"/>
          <w:szCs w:val="24"/>
        </w:rPr>
        <w:t xml:space="preserve"> Airborne Southern Ocean Study (ORCAS; </w:t>
      </w:r>
      <w:r w:rsidR="00182EA2" w:rsidRPr="00EE344E">
        <w:rPr>
          <w:rFonts w:ascii="Times New Roman" w:hAnsi="Times New Roman" w:cs="Times New Roman"/>
          <w:sz w:val="24"/>
          <w:szCs w:val="24"/>
        </w:rPr>
        <w:fldChar w:fldCharType="begin" w:fldLock="1"/>
      </w:r>
      <w:r w:rsidR="00182EA2" w:rsidRPr="00EE344E">
        <w:rPr>
          <w:rFonts w:ascii="Times New Roman" w:hAnsi="Times New Roman" w:cs="Times New Roman"/>
          <w:sz w:val="24"/>
          <w:szCs w:val="24"/>
        </w:rPr>
        <w:instrText>ADDIN CSL_CITATION {"citationItems":[{"id":"ITEM-1","itemData":{"DOI":"10.1175/BAMS-D-16-0206.1","ISSN":"0003-0007","author":[{"dropping-particle":"","family":"Stephens","given":"Britton B.","non-dropping-particle":"","parse-names":false,"suffix":""},{"dropping-particle":"","family":"Long","given":"Matthew C.","non-dropping-particle":"","parse-names":false,"suffix":""},{"dropping-particle":"","family":"Keeling","given":"Ralph F.","non-dropping-particle":"","parse-names":false,"suffix":""},{"dropping-particle":"","family":"Kort","given":"Eric A.","non-dropping-particle":"","parse-names":false,"suffix":""},{"dropping-particle":"","family":"Sweeney","given":"Colm","non-dropping-particle":"","parse-names":false,"suffix":""},{"dropping-particle":"","family":"Apel","given":"Eric C.","non-dropping-particle":"","parse-names":false,"suffix":""},{"dropping-particle":"","family":"Atlas","given":"Elliot L.","non-dropping-particle":"","parse-names":false,"suffix":""},{"dropping-particle":"","family":"Beaton","given":"Stuart","non-dropping-particle":"","parse-names":false,"suffix":""},{"dropping-particle":"","family":"Bent","given":"Jonathan D.","non-dropping-particle":"","parse-names":false,"suffix":""},{"dropping-particle":"","family":"Blake","given":"Nicola J.","non-dropping-particle":"","parse-names":false,"suffix":""},{"dropping-particle":"","family":"Bresch","given":"James F.","non-dropping-particle":"","parse-names":false,"suffix":""},{"dropping-particle":"","family":"Casey","given":"Joanna","non-dropping-particle":"","parse-names":false,"suffix":""},{"dropping-particle":"","family":"Daube","given":"Bruce C.","non-dropping-particle":"","parse-names":false,"suffix":""},{"dropping-particle":"","family":"Diao","given":"Minghui","non-dropping-particle":"","parse-names":false,"suffix":""},{"dropping-particle":"","family":"Diaz","given":"Ernesto","non-dropping-particle":"","parse-names":false,"suffix":""},{"dropping-particle":"","family":"Dierssen","given":"Heidi","non-dropping-particle":"","parse-names":false,"suffix":""},{"dropping-particle":"","family":"Donets","given":"Valeria","non-dropping-particle":"","parse-names":false,"suffix":""},{"dropping-particle":"","family":"Gao","given":"Bo-Cai","non-dropping-particle":"","parse-names":false,"suffix":""},{"dropping-particle":"","family":"Gierach","given":"Michelle","non-dropping-particle":"","parse-names":false,"suffix":""},{"dropping-particle":"","family":"Green","given":"Robert","non-dropping-particle":"","parse-names":false,"suffix":""},{"dropping-particle":"","family":"Haag","given":"Justin","non-dropping-particle":"","parse-names":false,"suffix":""},{"dropping-particle":"","family":"Hayman","given":"Matthew","non-dropping-particle":"","parse-names":false,"suffix":""},{"dropping-particle":"","family":"Hills","given":"Alan J.","non-dropping-particle":"","parse-names":false,"suffix":""},{"dropping-particle":"","family":"Hoecker-Martínez","given":"Martín S.","non-dropping-particle":"","parse-names":false,"suffix":""},{"dropping-particle":"","family":"Honomichl","given":"Shawn B.","non-dropping-particle":"","parse-names":false,"suffix":""},{"dropping-particle":"","family":"Hornbrook","given":"Rebecca S.","non-dropping-particle":"","parse-names":false,"suffix":""},{"dropping-particle":"","family":"Jensen","given":"Jorgen B.","non-dropping-particle":"","parse-names":false,"suffix":""},{"dropping-particle":"","family":"Li","given":"Rong-Rong","non-dropping-particle":"","parse-names":false,"suffix":""},{"dropping-particle":"","family":"McCubbin","given":"Ian","non-dropping-particle":"","parse-names":false,"suffix":""},{"dropping-particle":"","family":"McKain","given":"Kathryn","non-dropping-particle":"","parse-names":false,"suffix":""},{"dropping-particle":"","family":"Morgan","given":"Eric J.","non-dropping-particle":"","parse-names":false,"suffix":""},{"dropping-particle":"","family":"Nolte","given":"Scott","non-dropping-particle":"","parse-names":false,"suffix":""},{"dropping-particle":"","family":"Powers","given":"Jordan G.","non-dropping-particle":"","parse-names":false,"suffix":""},{"dropping-particle":"","family":"Rainwater","given":"Bryan","non-dropping-particle":"","parse-names":false,"suffix":""},{"dropping-particle":"","family":"Randolph","given":"Kaylan","non-dropping-particle":"","parse-names":false,"suffix":""},{"dropping-particle":"","family":"Reeves","given":"Mike","non-dropping-particle":"","parse-names":false,"suffix":""},{"dropping-particle":"","family":"Schauffler","given":"Sue M.","non-dropping-particle":"","parse-names":false,"suffix":""},{"dropping-particle":"","family":"Smith","given":"Katherine","non-dropping-particle":"","parse-names":false,"suffix":""},{"dropping-particle":"","family":"Smith","given":"Mackenzie","non-dropping-particle":"","parse-names":false,"suffix":""},{"dropping-particle":"","family":"Stith","given":"Jeff","non-dropping-particle":"","parse-names":false,"suffix":""},{"dropping-particle":"","family":"Stossmeister","given":"Gregory","non-dropping-particle":"","parse-names":false,"suffix":""},{"dropping-particle":"","family":"Toohey","given":"Darin W.","non-dropping-particle":"","parse-names":false,"suffix":""},{"dropping-particle":"","family":"Watt","given":"Andrew S.","non-dropping-particle":"","parse-names":false,"suffix":""}],"container-title":"Bulletin of the American Meteorological Society","id":"ITEM-1","issue":"2","issued":{"date-parts":[["2018","2"]]},"page":"381-402","title":"The O2 /N2 Ratio and CO2 Airborne Southern Ocean Study","type":"article-journal","volume":"99"},"uris":["http://www.mendeley.com/documents/?uuid=4f70a7ff-7774-4898-956a-4173e2d04b80"]}],"mendeley":{"formattedCitation":"(Stephens et al., 2018)","manualFormatting":"Stephens et al., 2018)","plainTextFormattedCitation":"(Stephens et al., 2018)","previouslyFormattedCitation":"(Stephens et al., 2018)"},"properties":{"noteIndex":0},"schema":"https://github.com/citation-style-language/schema/raw/master/csl-citation.json"}</w:instrText>
      </w:r>
      <w:r w:rsidR="00182EA2" w:rsidRPr="00EE344E">
        <w:rPr>
          <w:rFonts w:ascii="Times New Roman" w:hAnsi="Times New Roman" w:cs="Times New Roman"/>
          <w:sz w:val="24"/>
          <w:szCs w:val="24"/>
        </w:rPr>
        <w:fldChar w:fldCharType="separate"/>
      </w:r>
      <w:r w:rsidR="00182EA2" w:rsidRPr="00EE344E">
        <w:rPr>
          <w:rFonts w:ascii="Times New Roman" w:hAnsi="Times New Roman" w:cs="Times New Roman"/>
          <w:noProof/>
          <w:sz w:val="24"/>
          <w:szCs w:val="24"/>
        </w:rPr>
        <w:t>Stephens et al., 2018)</w:t>
      </w:r>
      <w:r w:rsidR="00182EA2"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Previous in situ studies from these campaigns have found a prevalence of supercooled liquid over the region</w:t>
      </w:r>
      <w:r w:rsidR="004A7844" w:rsidRPr="00EE344E">
        <w:rPr>
          <w:rFonts w:ascii="Times New Roman" w:hAnsi="Times New Roman" w:cs="Times New Roman"/>
          <w:sz w:val="24"/>
          <w:szCs w:val="24"/>
        </w:rPr>
        <w:t xml:space="preserve"> </w:t>
      </w:r>
      <w:r w:rsidR="004A7844" w:rsidRPr="00EE344E">
        <w:rPr>
          <w:rFonts w:ascii="Times New Roman" w:hAnsi="Times New Roman" w:cs="Times New Roman"/>
          <w:sz w:val="24"/>
          <w:szCs w:val="24"/>
        </w:rPr>
        <w:fldChar w:fldCharType="begin" w:fldLock="1"/>
      </w:r>
      <w:r w:rsidR="00A34B17" w:rsidRPr="00EE344E">
        <w:rPr>
          <w:rFonts w:ascii="Times New Roman" w:hAnsi="Times New Roman" w:cs="Times New Roman"/>
          <w:sz w:val="24"/>
          <w:szCs w:val="24"/>
        </w:rPr>
        <w:instrText>ADDIN CSL_CITATION {"citationItems":[{"id":"ITEM-1","itemData":{"DOI":"10.1002/grl.50986","ISSN":"00948276","author":[{"dropping-particle":"","family":"Chubb","given":"Thomas H.","non-dropping-particle":"","parse-names":false,"suffix":""},{"dropping-particle":"","family":"Jensen","given":"Jorgen B.","non-dropping-particle":"","parse-names":false,"suffix":""},{"dropping-particle":"","family":"Siems","given":"Steven T.","non-dropping-particle":"","parse-names":false,"suffix":""},{"dropping-particle":"","family":"Manton","given":"Michael J.","non-dropping-particle":"","parse-names":false,"suffix":""}],"container-title":"Geophysical Research Letters","id":"ITEM-1","issue":"19","issued":{"date-parts":[["2013"]]},"page":"5280-5285","title":"In situ observations of supercooled liquid clouds over the Southern Ocean during the HIAPER Pole-to-Pole Observation campaigns","type":"article-journal","volume":"40"},"uris":["http://www.mendeley.com/documents/?uuid=09d46bb1-6b62-384e-b7af-231173fe32c5"]},{"id":"ITEM-2","itemData":{"DOI":"10.5194/acp-16-971-2016","ISSN":"16807324","abstract":"Cloud physics data collected during the NSF/NCAR High-performance Instrumented Airborne Platform for Environmental Research (HIAPER) Pole-to-Pole Observations (HIPPO) campaigns provide a snapshot of unusual wintertime microphysical conditions in the boundary layer over the Southern Ocean. On 29 June 2011, the HIAPER sampled the boundary layer in a region of pre-frontal warm air advection between 58 and 48◦ S to the south of Tasmania. Cloud droplet number concentrations were consistent with climatological values in the northernmost profiles but were exceptionally high for wintertime in the Southern Ocean at 100–200 cm−3 in the southernmost profiles. Sub-micron (0.06 &lt; D &lt; 1 µm) aerosol concentrations for the southern profiles were up to 400 cm−3. Analysis of back trajectories and atmospheric chemistry observations revealed that while conditions in the troposphere were more typical of a clean remote ocean airmass, there was some evidence of continental or anthropogenic influence. However, the hypothesis of long-range transport of continental aerosol fails to explain the magnitude of the aerosol and cloud droplet concentration in the boundary layer. Instead, the gale force surface winds in this case (wind speed at 167 m above sea level was &gt; 25 m s−1) were most likely responsible for production of sea spray aerosol which influenced the microphysical properties of the boundary layer clouds. The smaller size and higher number concentration of cloud droplets is inferred to increase the albedo of these clouds, and these conditions occur regularly, and are expected to increase in frequency, over windy parts of the Southern Ocean.","author":[{"dropping-particle":"","family":"Chubb","given":"T.","non-dropping-particle":"","parse-names":false,"suffix":""},{"dropping-particle":"","family":"Huang","given":"Y.","non-dropping-particle":"","parse-names":false,"suffix":""},{"dropping-particle":"","family":"Jensen","given":"J.","non-dropping-particle":"","parse-names":false,"suffix":""},{"dropping-particle":"","family":"Campos","given":"T.","non-dropping-particle":"","parse-names":false,"suffix":""},{"dropping-particle":"","family":"Siems","given":"S.","non-dropping-particle":"","parse-names":false,"suffix":""},{"dropping-particle":"","family":"Manton","given":"M.","non-dropping-particle":"","parse-names":false,"suffix":""}],"container-title":"Atmospheric Chemistry and Physics","id":"ITEM-2","issue":"2","issued":{"date-parts":[["2016"]]},"page":"971-987","publisher":"Copernicus GmbH","title":"Observations of high droplet number concentrations in Southern Ocean boundary layer clouds","type":"article-journal","volume":"16"},"uris":["http://www.mendeley.com/documents/?uuid=785a64da-e480-3ebf-8d61-515a277035e4"]},{"id":"ITEM-3","itemData":{"DOI":"10.1175/JCLI-D-18-0232.1","ISSN":"08948755","abstract":"Cloud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Climate","id":"ITEM-3","issue":"10","issued":{"date-parts":[["2019"]]},"page":"2781-2805","publisher":"American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simulations","type":"article-journal","volume":"32"},"uris":["http://www.mendeley.com/documents/?uuid=2b3c3d3d-fc65-3317-9c67-b1fb2d640526"]}],"mendeley":{"formattedCitation":"(T. Chubb et al., 2016; T. H. Chubb et al., 2013; D’Alessandro et al., 2019)","manualFormatting":"(Chubb et al., 2016; Chubb et al., 2013; D’Alessandro et al., 2019)","plainTextFormattedCitation":"(T. Chubb et al., 2016; T. H. Chubb et al., 2013; D’Alessandro et al., 2019)","previouslyFormattedCitation":"(T. Chubb et al., 2016; T. H. Chubb et al., 2013; D’Alessandro et al., 2019)"},"properties":{"noteIndex":0},"schema":"https://github.com/citation-style-language/schema/raw/master/csl-citation.json"}</w:instrText>
      </w:r>
      <w:r w:rsidR="004A7844" w:rsidRPr="00EE344E">
        <w:rPr>
          <w:rFonts w:ascii="Times New Roman" w:hAnsi="Times New Roman" w:cs="Times New Roman"/>
          <w:sz w:val="24"/>
          <w:szCs w:val="24"/>
        </w:rPr>
        <w:fldChar w:fldCharType="separate"/>
      </w:r>
      <w:r w:rsidR="004A7844" w:rsidRPr="00EE344E">
        <w:rPr>
          <w:rFonts w:ascii="Times New Roman" w:hAnsi="Times New Roman" w:cs="Times New Roman"/>
          <w:noProof/>
          <w:sz w:val="24"/>
          <w:szCs w:val="24"/>
        </w:rPr>
        <w:t>(Chubb et al., 2016; Chubb et al., 2013; D’Alessandro et al., 2019)</w:t>
      </w:r>
      <w:r w:rsidR="004A7844"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xml:space="preserve">, although most of the campaigns’ primary objects were unrelated to obtaining cloud microphysical measurements. Due to the greater sampling frequency of satellite platforms, a relatively large number of studies using satellite retrievals have been performed to quantify phase partitioning over the Southern Ocean. </w:t>
      </w:r>
      <w:r w:rsidR="00182EA2" w:rsidRPr="00EE344E">
        <w:rPr>
          <w:rFonts w:ascii="Times New Roman" w:hAnsi="Times New Roman" w:cs="Times New Roman"/>
          <w:sz w:val="24"/>
          <w:szCs w:val="24"/>
        </w:rPr>
        <w:lastRenderedPageBreak/>
        <w:t>These studies have previous</w:t>
      </w:r>
      <w:r w:rsidR="00446E7C">
        <w:rPr>
          <w:rFonts w:ascii="Times New Roman" w:hAnsi="Times New Roman" w:cs="Times New Roman"/>
          <w:sz w:val="24"/>
          <w:szCs w:val="24"/>
        </w:rPr>
        <w:t>ly</w:t>
      </w:r>
      <w:r w:rsidR="00182EA2" w:rsidRPr="00EE344E">
        <w:rPr>
          <w:rFonts w:ascii="Times New Roman" w:hAnsi="Times New Roman" w:cs="Times New Roman"/>
          <w:sz w:val="24"/>
          <w:szCs w:val="24"/>
        </w:rPr>
        <w:t xml:space="preserve"> noted a large frequency of supercooled liquid water over the region </w:t>
      </w:r>
      <w:r w:rsidR="00182EA2" w:rsidRPr="00EE344E">
        <w:rPr>
          <w:rFonts w:ascii="Times New Roman" w:hAnsi="Times New Roman" w:cs="Times New Roman"/>
          <w:sz w:val="24"/>
          <w:szCs w:val="24"/>
        </w:rPr>
        <w:fldChar w:fldCharType="begin" w:fldLock="1"/>
      </w:r>
      <w:r w:rsidR="00182EA2" w:rsidRPr="00EE344E">
        <w:rPr>
          <w:rFonts w:ascii="Times New Roman" w:hAnsi="Times New Roman" w:cs="Times New Roman"/>
          <w:sz w:val="24"/>
          <w:szCs w:val="24"/>
        </w:rPr>
        <w:instrText>ADDIN CSL_CITATION {"citationItems":[{"id":"ITEM-1","itemData":{"DOI":"10.1175/2010JCLI3842.1","ISSN":"0894-8755","author":[{"dropping-particle":"","family":"Morrison","given":"Anthony E.","non-dropping-particle":"","parse-names":false,"suffix":""},{"dropping-particle":"","family":"Siems","given":"Steven T.","non-dropping-particle":"","parse-names":false,"suffix":""},{"dropping-particle":"","family":"Manton","given":"Michael J.","non-dropping-particle":"","parse-names":false,"suffix":""}],"container-title":"Journal of Climate","id":"ITEM-1","issue":"9","issued":{"date-parts":[["2011"]]},"page":"2405-2418","title":"A Three-Year Climatology of Cloud-Top Phase over the Southern Ocean and North Pacific","type":"article-journal","volume":"24"},"uris":["http://www.mendeley.com/documents/?uuid=91bfc423-649d-3f81-9fa6-2527a0335bb1"]},{"id":"ITEM-2","itemData":{"DOI":"10.1029/2009JD012517","ISSN":"0148-0227","author":[{"dropping-particle":"","family":"Mace","given":"Gerald G.","non-dropping-particle":"","parse-names":false,"suffix":""}],"container-title":"Journal of Geophysical Research","id":"ITEM-2","issue":"D10","issued":{"date-parts":[["2010"]]},"page":"D10201","publisher":"Blackwell Publishing Ltd","title":"Cloud properties and radiative forcing over the maritime storm tracks of the Southern Ocean and North Atlantic derived from A-Train","type":"article-journal","volume":"115"},"uris":["http://www.mendeley.com/documents/?uuid=fff953c0-6b4b-366d-a562-8a332dc47c5f"]}],"mendeley":{"formattedCitation":"(Mace, 2010; A. E. Morrison et al., 2011)","manualFormatting":"(e.g., Mace, 2010; Morrison et al., 2011)","plainTextFormattedCitation":"(Mace, 2010; A. E. Morrison et al., 2011)","previouslyFormattedCitation":"(Mace, 2010; A. E. Morrison et al., 2011)"},"properties":{"noteIndex":0},"schema":"https://github.com/citation-style-language/schema/raw/master/csl-citation.json"}</w:instrText>
      </w:r>
      <w:r w:rsidR="00182EA2" w:rsidRPr="00EE344E">
        <w:rPr>
          <w:rFonts w:ascii="Times New Roman" w:hAnsi="Times New Roman" w:cs="Times New Roman"/>
          <w:sz w:val="24"/>
          <w:szCs w:val="24"/>
        </w:rPr>
        <w:fldChar w:fldCharType="separate"/>
      </w:r>
      <w:r w:rsidR="00182EA2" w:rsidRPr="00EE344E">
        <w:rPr>
          <w:rFonts w:ascii="Times New Roman" w:hAnsi="Times New Roman" w:cs="Times New Roman"/>
          <w:noProof/>
          <w:sz w:val="24"/>
          <w:szCs w:val="24"/>
        </w:rPr>
        <w:t>(e.g., Mace, 2010; Morrison et al., 2011)</w:t>
      </w:r>
      <w:r w:rsidR="00182EA2"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However, satellite observations are often restricted to cloud top measurements</w:t>
      </w:r>
      <w:r w:rsidR="004F4E42" w:rsidRPr="00EE344E">
        <w:rPr>
          <w:rFonts w:ascii="Times New Roman" w:hAnsi="Times New Roman" w:cs="Times New Roman"/>
          <w:sz w:val="24"/>
          <w:szCs w:val="24"/>
        </w:rPr>
        <w:t xml:space="preserve"> </w:t>
      </w:r>
      <w:r w:rsidR="004F4E42" w:rsidRPr="00EE344E">
        <w:rPr>
          <w:rFonts w:ascii="Times New Roman" w:hAnsi="Times New Roman" w:cs="Times New Roman"/>
          <w:sz w:val="24"/>
          <w:szCs w:val="24"/>
        </w:rPr>
        <w:fldChar w:fldCharType="begin" w:fldLock="1"/>
      </w:r>
      <w:r w:rsidR="00C02EDA" w:rsidRPr="00EE344E">
        <w:rPr>
          <w:rFonts w:ascii="Times New Roman" w:hAnsi="Times New Roman" w:cs="Times New Roman"/>
          <w:sz w:val="24"/>
          <w:szCs w:val="24"/>
        </w:rPr>
        <w:instrText>ADDIN CSL_CITATION {"citationItems":[{"id":"ITEM-1","itemData":{"DOI":"10.5194/acp-10-11851-2010","ISSN":"1680-7324","author":[{"dropping-particle":"","family":"Riedi","given":"J.","non-dropping-particle":"","parse-names":false,"suffix":""},{"dropping-particle":"","family":"Marchant","given":"B.","non-dropping-particle":"","parse-names":false,"suffix":""},{"dropping-particle":"","family":"Platnick","given":"S.","non-dropping-particle":"","parse-names":false,"suffix":""},{"dropping-particle":"","family":"Baum","given":"B. A.","non-dropping-particle":"","parse-names":false,"suffix":""},{"dropping-particle":"","family":"Thieuleux","given":"F.","non-dropping-particle":"","parse-names":false,"suffix":""},{"dropping-particle":"","family":"Oudard","given":"C.","non-dropping-particle":"","parse-names":false,"suffix":""},{"dropping-particle":"","family":"Parol","given":"F.","non-dropping-particle":"","parse-names":false,"suffix":""},{"dropping-particle":"","family":"Nicolas","given":"J.-M.","non-dropping-particle":"","parse-names":false,"suffix":""},{"dropping-particle":"","family":"Dubuisson","given":"P.","non-dropping-particle":"","parse-names":false,"suffix":""}],"container-title":"Atmospheric Chemistry and Physics","id":"ITEM-1","issue":"23","issued":{"date-parts":[["2010","12"]]},"page":"11851-11865","title":"Cloud thermodynamic phase inferred from merged POLDER and MODIS data","type":"article-journal","volume":"10"},"uris":["http://www.mendeley.com/documents/?uuid=2a8bd071-84c4-40cb-8ba5-0b2854c73c1d"]},{"id":"ITEM-2","itemData":{"DOI":"10.1029/2020GL087122","ISSN":"0094-8276","abstract":"Phase transitions leading to cloud glaciation occur at temperatures that vary between (Formula presented.) 38°C and 0°C depending on aerosol types and concentrations, the meteorology, and cloud microphysical and macrophysical parameters, although the relationships remain poorly understood. Here, we statistically retrieve a cloud glaciation temperature from two passive space-based instruments that are part of the NASA/CNES A-Train, the POLarization and Directionality of the Earth's Reflectances (POLDER) and the MODerate resolution Imaging Spectroradiometer (MODIS). We compare the glaciation temperature for varying bins of cloud droplet effective radius, latitude, and large-scale vertical pressure velocity and specific humidity at 700 hPa. Cloud droplet size has the strongest influence on glaciation temperature: For cloud droplets larger than 21 (Formula presented.) m, the glaciation temperature is 6°C higher than for cloud droplets smaller than 9 (Formula presented.) m. Stronger updrafts are also associated with lower glaciation temperatures.","author":[{"dropping-particle":"","family":"Coopman","given":"Q.","non-dropping-particle":"","parse-names":false,"suffix":""},{"dropping-particle":"","family":"Riedi","given":"J.","non-dropping-particle":"","parse-names":false,"suffix":""},{"dropping-particle":"","family":"Zeng","given":"S.","non-dropping-particle":"","parse-names":false,"suffix":""},{"dropping-particle":"","family":"Garrett","given":"T. J.","non-dropping-particle":"","parse-names":false,"suffix":""}],"container-title":"Geophysical Research Letters","id":"ITEM-2","issue":"6","issued":{"date-parts":[["2020"]]},"page":"e2020GL087122","publisher":"Blackwell Publishing Ltd","title":"Space‐Based Analysis of the Cloud Thermodynamic Phase Transition for Varying Microphysical and Meteorological Regimes","type":"article-journal","volume":"47"},"uris":["http://www.mendeley.com/documents/?uuid=afba7140-787b-3f52-8bdc-d75b7c7b6913"]}],"mendeley":{"formattedCitation":"(Coopman et al., 2020; Riedi et al., 2010)","manualFormatting":"(e.g., Coopman et al., 2020; Riedi et al., 2010)","plainTextFormattedCitation":"(Coopman et al., 2020; Riedi et al., 2010)","previouslyFormattedCitation":"(Coopman et al., 2020; Riedi et al., 2010)"},"properties":{"noteIndex":0},"schema":"https://github.com/citation-style-language/schema/raw/master/csl-citation.json"}</w:instrText>
      </w:r>
      <w:r w:rsidR="004F4E42" w:rsidRPr="00EE344E">
        <w:rPr>
          <w:rFonts w:ascii="Times New Roman" w:hAnsi="Times New Roman" w:cs="Times New Roman"/>
          <w:sz w:val="24"/>
          <w:szCs w:val="24"/>
        </w:rPr>
        <w:fldChar w:fldCharType="separate"/>
      </w:r>
      <w:r w:rsidR="004F4E42" w:rsidRPr="00EE344E">
        <w:rPr>
          <w:rFonts w:ascii="Times New Roman" w:hAnsi="Times New Roman" w:cs="Times New Roman"/>
          <w:noProof/>
          <w:sz w:val="24"/>
          <w:szCs w:val="24"/>
        </w:rPr>
        <w:t>(e.g., Coopman et al., 2020; Riedi et al., 2010)</w:t>
      </w:r>
      <w:r w:rsidR="004F4E42" w:rsidRPr="00EE344E">
        <w:rPr>
          <w:rFonts w:ascii="Times New Roman" w:hAnsi="Times New Roman" w:cs="Times New Roman"/>
          <w:sz w:val="24"/>
          <w:szCs w:val="24"/>
        </w:rPr>
        <w:fldChar w:fldCharType="end"/>
      </w:r>
      <w:r w:rsidR="00182EA2" w:rsidRPr="00EE344E">
        <w:rPr>
          <w:rFonts w:ascii="Times New Roman" w:hAnsi="Times New Roman" w:cs="Times New Roman"/>
          <w:sz w:val="24"/>
          <w:szCs w:val="24"/>
        </w:rPr>
        <w:t xml:space="preserve">. There are also uncertainties associated with cloud edge </w:t>
      </w:r>
      <w:r w:rsidR="00C02EDA" w:rsidRPr="00EE344E">
        <w:rPr>
          <w:rFonts w:ascii="Times New Roman" w:hAnsi="Times New Roman" w:cs="Times New Roman"/>
          <w:sz w:val="24"/>
          <w:szCs w:val="24"/>
        </w:rPr>
        <w:fldChar w:fldCharType="begin" w:fldLock="1"/>
      </w:r>
      <w:r w:rsidR="005B447C" w:rsidRPr="00EE344E">
        <w:rPr>
          <w:rFonts w:ascii="Times New Roman" w:hAnsi="Times New Roman" w:cs="Times New Roman"/>
          <w:sz w:val="24"/>
          <w:szCs w:val="24"/>
        </w:rPr>
        <w:instrText>ADDIN CSL_CITATION {"citationItems":[{"id":"ITEM-1","itemData":{"DOI":"10.1029/2021EA001912","ISSN":"2333-5084","abstract":"The shortwave infrared (SWIR) channels commonly accommodated in satellite-borne passive sensors contain information on cloud thermodynamic phase as well as cloud optical thickness (COT) and cloud effective radius (CER). This study develops algorithms for simultaneous retrieval of COT, CER, and cloud thermodynamic phase to estimate the fractional probability of the cloud phase as an alternative to discrete discrimination into liquid and ice typical of operational cloud retrievals. Two algorithms were developed and applied to the SWIR channels centered at 1.05, 1.63, and 2.21 μm of Second-generation Global Imager (SGLI). The first algorithm retrieves COT, CER, and ice COT fractions relative to the total COT, which is a continuous quantity representing the partitioning into liquid and ice phases. The second represents the cloud phase partitioning in the form of differences between radiances observed and simulated under the assumptions of either liquid or ice clouds when retrieving COT and CER. The cloud phases from these algorithms agreed quantitatively with each other, and were able to characterize the phase occurrence on a global scale. The two types of cloud phase characterization were further compared against CALIPSO to find that the zonal-mean occurrences of the cloud phase from the first algorithm were broadly consistent with those from CALIPSO, except for significantly smaller occurrences of supercooled water clouds in SGLI than in CALIPSO over middle-to-high latitude oceans. The cloud phase occurrences were also found to systematically vary with CER and cloud-top temperature on a global scale in a manner significantly different between SGLI and CALIPSO.","author":[{"dropping-particle":"","family":"Nagao","given":"Takashi M.","non-dropping-particle":"","parse-names":false,"suffix":""},{"dropping-particle":"","family":"Suzuki","given":"Kentaroh","non-dropping-particle":"","parse-names":false,"suffix":""}],"container-title":"Earth and Space Science","id":"ITEM-1","issue":"11","issued":{"date-parts":[["2021","11","27"]]},"page":"e2021EA001912","publisher":"John Wiley and Sons Inc","title":"Temperature‐Independent Cloud Phase Retrieval From Shortwave‐Infrared Measurement of GCOM‐C/SGLI With Comparison to CALIPSO","type":"article-journal","volume":"8"},"uris":["http://www.mendeley.com/documents/?uuid=2fd2d348-b552-314f-b946-7cf293bb1125"]}],"mendeley":{"formattedCitation":"(Nagao &amp; Suzuki, 2021)","manualFormatting":"(e.g., Nagao &amp; Suzuki, 2021)","plainTextFormattedCitation":"(Nagao &amp; Suzuki, 2021)","previouslyFormattedCitation":"(Nagao &amp; Suzuki, 2021)"},"properties":{"noteIndex":0},"schema":"https://github.com/citation-style-language/schema/raw/master/csl-citation.json"}</w:instrText>
      </w:r>
      <w:r w:rsidR="00C02EDA" w:rsidRPr="00EE344E">
        <w:rPr>
          <w:rFonts w:ascii="Times New Roman" w:hAnsi="Times New Roman" w:cs="Times New Roman"/>
          <w:sz w:val="24"/>
          <w:szCs w:val="24"/>
        </w:rPr>
        <w:fldChar w:fldCharType="separate"/>
      </w:r>
      <w:r w:rsidR="00C02EDA" w:rsidRPr="00EE344E">
        <w:rPr>
          <w:rFonts w:ascii="Times New Roman" w:hAnsi="Times New Roman" w:cs="Times New Roman"/>
          <w:noProof/>
          <w:sz w:val="24"/>
          <w:szCs w:val="24"/>
        </w:rPr>
        <w:t>(e.g., Nagao &amp; Suzuki, 2021)</w:t>
      </w:r>
      <w:r w:rsidR="00C02EDA" w:rsidRPr="00EE344E">
        <w:rPr>
          <w:rFonts w:ascii="Times New Roman" w:hAnsi="Times New Roman" w:cs="Times New Roman"/>
          <w:sz w:val="24"/>
          <w:szCs w:val="24"/>
        </w:rPr>
        <w:fldChar w:fldCharType="end"/>
      </w:r>
      <w:r w:rsidR="00EE344E">
        <w:rPr>
          <w:rFonts w:ascii="Times New Roman" w:hAnsi="Times New Roman" w:cs="Times New Roman"/>
          <w:sz w:val="24"/>
          <w:szCs w:val="24"/>
        </w:rPr>
        <w:t>,</w:t>
      </w:r>
      <w:r w:rsidR="00182EA2" w:rsidRPr="00EE344E">
        <w:rPr>
          <w:rFonts w:ascii="Times New Roman" w:hAnsi="Times New Roman" w:cs="Times New Roman"/>
          <w:sz w:val="24"/>
          <w:szCs w:val="24"/>
        </w:rPr>
        <w:t xml:space="preserve"> low-level cloud retrievals due to attenuation</w:t>
      </w:r>
      <w:r w:rsidR="00804922">
        <w:rPr>
          <w:rFonts w:ascii="Times New Roman" w:hAnsi="Times New Roman" w:cs="Times New Roman"/>
          <w:sz w:val="24"/>
          <w:szCs w:val="24"/>
        </w:rPr>
        <w:t xml:space="preserve"> </w:t>
      </w:r>
      <w:r w:rsidR="00804922">
        <w:rPr>
          <w:rFonts w:ascii="Times New Roman" w:hAnsi="Times New Roman" w:cs="Times New Roman"/>
          <w:sz w:val="24"/>
          <w:szCs w:val="24"/>
        </w:rPr>
        <w:fldChar w:fldCharType="begin" w:fldLock="1"/>
      </w:r>
      <w:r w:rsidR="00BC1B75">
        <w:rPr>
          <w:rFonts w:ascii="Times New Roman" w:hAnsi="Times New Roman" w:cs="Times New Roman"/>
          <w:sz w:val="24"/>
          <w:szCs w:val="24"/>
        </w:rPr>
        <w:instrText>ADDIN CSL_CITATION {"citationItems":[{"id":"ITEM-1","itemData":{"DOI":"10.1175/2009JTECHA1280.1","ISBN":"0739-0572\\r1520-0426","ISSN":"07390572","abstract":"... clustered close to the theoretical curve in both the left (January 2007; lidar pointing at 0.3° off nadir ) and right (January 2008; lidar pointing at 3° off nadir ) panels. Ice clouds with randomly oriented particles are clustered at the top-left region (high depolarization and relatively ... \\n","author":[{"dropping-particle":"","family":"Hu","given":"Yongxiang","non-dropping-particle":"","parse-names":false,"suffix":""},{"dropping-particle":"","family":"Winker","given":"David","non-dropping-particle":"","parse-names":false,"suffix":""},{"dropping-particle":"","family":"Vaughan","given":"Mark","non-dropping-particle":"","parse-names":false,"suffix":""},{"dropping-particle":"","family":"Lin","given":"Bing","non-dropping-particle":"","parse-names":false,"suffix":""},{"dropping-particle":"","family":"Omar","given":"Ali","non-dropping-particle":"","parse-names":false,"suffix":""},{"dropping-particle":"","family":"Trepte","given":"Charles","non-dropping-particle":"","parse-names":false,"suffix":""},{"dropping-particle":"","family":"Flittner","given":"David","non-dropping-particle":"","parse-names":false,"suffix":""},{"dropping-particle":"","family":"Yang","given":"Ping","non-dropping-particle":"","parse-names":false,"suffix":""},{"dropping-particle":"","family":"Nasiri","given":"Shaima L.","non-dropping-particle":"","parse-names":false,"suffix":""},{"dropping-particle":"","family":"Baum","given":"Bryan","non-dropping-particle":"","parse-names":false,"suffix":""},{"dropping-particle":"","family":"Holz","given":"Robert","non-dropping-particle":"","parse-names":false,"suffix":""},{"dropping-particle":"","family":"Sun","given":"Wenbo","non-dropping-particle":"","parse-names":false,"suffix":""},{"dropping-particle":"","family":"Liu","given":"Zhaoyan","non-dropping-particle":"","parse-names":false,"suffix":""},{"dropping-particle":"","family":"Wang","given":"Zhien","non-dropping-particle":"","parse-names":false,"suffix":""},{"dropping-particle":"","family":"Young","given":"Stuart","non-dropping-particle":"","parse-names":false,"suffix":""},{"dropping-particle":"","family":"Stamnes","given":"Knut","non-dropping-particle":"","parse-names":false,"suffix":""},{"dropping-particle":"","family":"Huang","given":"Jianping","non-dropping-particle":"","parse-names":false,"suffix":""},{"dropping-particle":"","family":"Kuehn","given":"Ralph","non-dropping-particle":"","parse-names":false,"suffix":""}],"container-title":"Journal of Atmospheric and Oceanic Technology","id":"ITEM-1","issue":"11","issued":{"date-parts":[["2009"]]},"page":"2293-2309","title":"CALIPSO/CALIOP cloud phase discrimination algorithm","type":"article-journal","volume":"26"},"uris":["http://www.mendeley.com/documents/?uuid=80246eb8-c70c-4e76-a6b1-0f697e277e37"]}],"mendeley":{"formattedCitation":"(Hu et al., 2009)","manualFormatting":"(e.g., Hu et al., 2009)","plainTextFormattedCitation":"(Hu et al., 2009)","previouslyFormattedCitation":"(Hu et al., 2009)"},"properties":{"noteIndex":0},"schema":"https://github.com/citation-style-language/schema/raw/master/csl-citation.json"}</w:instrText>
      </w:r>
      <w:r w:rsidR="00804922">
        <w:rPr>
          <w:rFonts w:ascii="Times New Roman" w:hAnsi="Times New Roman" w:cs="Times New Roman"/>
          <w:sz w:val="24"/>
          <w:szCs w:val="24"/>
        </w:rPr>
        <w:fldChar w:fldCharType="separate"/>
      </w:r>
      <w:r w:rsidR="00804922" w:rsidRPr="00804922">
        <w:rPr>
          <w:rFonts w:ascii="Times New Roman" w:hAnsi="Times New Roman" w:cs="Times New Roman"/>
          <w:noProof/>
          <w:sz w:val="24"/>
          <w:szCs w:val="24"/>
        </w:rPr>
        <w:t>(</w:t>
      </w:r>
      <w:r w:rsidR="00804922">
        <w:rPr>
          <w:rFonts w:ascii="Times New Roman" w:hAnsi="Times New Roman" w:cs="Times New Roman"/>
          <w:noProof/>
          <w:sz w:val="24"/>
          <w:szCs w:val="24"/>
        </w:rPr>
        <w:t xml:space="preserve">e.g., </w:t>
      </w:r>
      <w:r w:rsidR="00804922" w:rsidRPr="00804922">
        <w:rPr>
          <w:rFonts w:ascii="Times New Roman" w:hAnsi="Times New Roman" w:cs="Times New Roman"/>
          <w:noProof/>
          <w:sz w:val="24"/>
          <w:szCs w:val="24"/>
        </w:rPr>
        <w:t>Hu et al., 2009)</w:t>
      </w:r>
      <w:r w:rsidR="00804922">
        <w:rPr>
          <w:rFonts w:ascii="Times New Roman" w:hAnsi="Times New Roman" w:cs="Times New Roman"/>
          <w:sz w:val="24"/>
          <w:szCs w:val="24"/>
        </w:rPr>
        <w:fldChar w:fldCharType="end"/>
      </w:r>
      <w:r w:rsidR="00EE344E">
        <w:rPr>
          <w:rFonts w:ascii="Times New Roman" w:hAnsi="Times New Roman" w:cs="Times New Roman"/>
          <w:sz w:val="24"/>
          <w:szCs w:val="24"/>
        </w:rPr>
        <w:t>, and problems with low solar zenith angles</w:t>
      </w:r>
      <w:r w:rsidR="00BC1B75">
        <w:rPr>
          <w:rFonts w:ascii="Times New Roman" w:hAnsi="Times New Roman" w:cs="Times New Roman"/>
          <w:sz w:val="24"/>
          <w:szCs w:val="24"/>
        </w:rPr>
        <w:t xml:space="preserve"> </w:t>
      </w:r>
      <w:r w:rsidR="00BC1B75">
        <w:rPr>
          <w:rFonts w:ascii="Times New Roman" w:hAnsi="Times New Roman" w:cs="Times New Roman"/>
          <w:sz w:val="24"/>
          <w:szCs w:val="24"/>
        </w:rPr>
        <w:fldChar w:fldCharType="begin" w:fldLock="1"/>
      </w:r>
      <w:r w:rsidR="00174BED">
        <w:rPr>
          <w:rFonts w:ascii="Times New Roman" w:hAnsi="Times New Roman" w:cs="Times New Roman"/>
          <w:sz w:val="24"/>
          <w:szCs w:val="24"/>
        </w:rPr>
        <w:instrText>ADDIN CSL_CITATION {"citationItems":[{"id":"ITEM-1","itemData":{"DOI":"10.1029/2018JD028558","ISSN":"21698996","abstract":"Combined A-train remote sensing measurements from Moderate Resolution Imaging Spectroradiometer (MODIS), Advanced Microwave Scanning Radiometer for Earth Observing System (AMSR-E), CloudSat, and Cloud-Aerosol Lidar and Infrared Pathfinder Satellite Observation (CALIPSO) are used to study MODIS liquid water path (LWP) uncertainties at high latitudes. The focus is on quantifying uncertainties due to mixed-phase clouds and solar zenith angle-dependent bias, both of which disproportionately affect the MODIS data set in the polar regions. Multisensor LWP retrievals in stratiform mixed-phase clouds show that treating mixed-phase clouds as liquid clouds result in LWP bias that is related to the ice water path (IWP) on average and reaches close to 15% at IWP of 150 g/m2 and can reach 40% or higher when IWP is greater than 400 g/m2. Moreover, A-train measurements and radiative transfer modeling are used to further understand the well-known yet unresolved solar zenith angle-dependent high bias in MODIS LWP. It is shown that the cloud top height variation is one of the main factors that contribute to this bias due to three-dimensional radiative interactions with cloud top inhomogeneity. Excluding only 0.5% of data points that show significant three-dimensional errors reduces the bias by 25 g/m2 at solar zenith angle of 80° and improves agreement with the AMSR-E LWP trends. Three-dimensional radiative transfer simulations confirm that cloud top inhomogeneity is primarily responsible for the solar zenith angle-dependent LWP bias as observed by the MODIS measurements. This study provides a framework to guide future improvements of MODIS LWP data set, which is a key data source to constrain climate models.","author":[{"dropping-particle":"","family":"Khanal","given":"Sujan","non-dropping-particle":"","parse-names":false,"suffix":""},{"dropping-particle":"","family":"Wang","given":"Zhien","non-dropping-particle":"","parse-names":false,"suffix":""}],"container-title":"Journal of Geophysical Research: Atmospheres","id":"ITEM-1","issue":"19","issued":{"date-parts":[["2018"]]},"page":"11,154-11,172","publisher":"Blackwell Publishing Ltd","title":"Uncertainties in MODIS-Based Cloud Liquid Water Path Retrievals at High Latitudes Due to Mixed-Phase Clouds and Cloud Top Height Inhomogeneity","type":"article-journal","volume":"123"},"uris":["http://www.mendeley.com/documents/?uuid=c0e4791c-039f-3842-8848-172ef449ff8d"]}],"mendeley":{"formattedCitation":"(Khanal &amp; Wang, 2018)","manualFormatting":"(e.g., Khanal &amp; Wang, 2018)","plainTextFormattedCitation":"(Khanal &amp; Wang, 2018)","previouslyFormattedCitation":"(Khanal &amp; Wang, 2018)"},"properties":{"noteIndex":0},"schema":"https://github.com/citation-style-language/schema/raw/master/csl-citation.json"}</w:instrText>
      </w:r>
      <w:r w:rsidR="00BC1B75">
        <w:rPr>
          <w:rFonts w:ascii="Times New Roman" w:hAnsi="Times New Roman" w:cs="Times New Roman"/>
          <w:sz w:val="24"/>
          <w:szCs w:val="24"/>
        </w:rPr>
        <w:fldChar w:fldCharType="separate"/>
      </w:r>
      <w:r w:rsidR="00BC1B75" w:rsidRPr="00BC1B75">
        <w:rPr>
          <w:rFonts w:ascii="Times New Roman" w:hAnsi="Times New Roman" w:cs="Times New Roman"/>
          <w:noProof/>
          <w:sz w:val="24"/>
          <w:szCs w:val="24"/>
        </w:rPr>
        <w:t>(</w:t>
      </w:r>
      <w:r w:rsidR="00BC1B75">
        <w:rPr>
          <w:rFonts w:ascii="Times New Roman" w:hAnsi="Times New Roman" w:cs="Times New Roman"/>
          <w:noProof/>
          <w:sz w:val="24"/>
          <w:szCs w:val="24"/>
        </w:rPr>
        <w:t xml:space="preserve">e.g., </w:t>
      </w:r>
      <w:r w:rsidR="00BC1B75" w:rsidRPr="00BC1B75">
        <w:rPr>
          <w:rFonts w:ascii="Times New Roman" w:hAnsi="Times New Roman" w:cs="Times New Roman"/>
          <w:noProof/>
          <w:sz w:val="24"/>
          <w:szCs w:val="24"/>
        </w:rPr>
        <w:t>Khanal &amp; Wang, 2018)</w:t>
      </w:r>
      <w:r w:rsidR="00BC1B75">
        <w:rPr>
          <w:rFonts w:ascii="Times New Roman" w:hAnsi="Times New Roman" w:cs="Times New Roman"/>
          <w:sz w:val="24"/>
          <w:szCs w:val="24"/>
        </w:rPr>
        <w:fldChar w:fldCharType="end"/>
      </w:r>
      <w:r w:rsidR="00182EA2" w:rsidRPr="00EE344E">
        <w:rPr>
          <w:rFonts w:ascii="Times New Roman" w:hAnsi="Times New Roman" w:cs="Times New Roman"/>
          <w:sz w:val="24"/>
          <w:szCs w:val="24"/>
        </w:rPr>
        <w:t>.</w:t>
      </w:r>
      <w:bookmarkEnd w:id="10"/>
      <w:r w:rsidR="00182EA2" w:rsidRPr="00EE344E">
        <w:rPr>
          <w:rFonts w:ascii="Times New Roman" w:hAnsi="Times New Roman" w:cs="Times New Roman"/>
          <w:sz w:val="24"/>
          <w:szCs w:val="24"/>
        </w:rPr>
        <w:t xml:space="preserve"> </w:t>
      </w:r>
    </w:p>
    <w:p w14:paraId="41C7DBE2" w14:textId="0DB49338" w:rsidR="00E5598D" w:rsidRPr="00EE344E" w:rsidRDefault="00E5598D" w:rsidP="00EA1052">
      <w:pPr>
        <w:pStyle w:val="Heading4"/>
        <w:numPr>
          <w:ilvl w:val="1"/>
          <w:numId w:val="5"/>
        </w:numPr>
        <w:tabs>
          <w:tab w:val="left" w:pos="586"/>
        </w:tabs>
        <w:spacing w:line="480" w:lineRule="auto"/>
        <w:ind w:hanging="486"/>
        <w:rPr>
          <w:rFonts w:ascii="Times New Roman" w:hAnsi="Times New Roman" w:cs="Times New Roman"/>
          <w:i/>
        </w:rPr>
      </w:pPr>
      <w:bookmarkStart w:id="11" w:name="_Toc118042274"/>
      <w:r w:rsidRPr="00EE344E">
        <w:rPr>
          <w:rFonts w:ascii="Times New Roman" w:hAnsi="Times New Roman" w:cs="Times New Roman"/>
        </w:rPr>
        <w:t>Simulating Southern Ocean Clouds</w:t>
      </w:r>
      <w:bookmarkEnd w:id="11"/>
    </w:p>
    <w:p w14:paraId="2B4B50C2" w14:textId="1B2BF53F" w:rsidR="00E5598D" w:rsidRPr="00EE344E" w:rsidRDefault="00E5598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Pr="00EE344E">
        <w:rPr>
          <w:rFonts w:ascii="Times New Roman" w:hAnsi="Times New Roman" w:cs="Times New Roman"/>
          <w:sz w:val="24"/>
          <w:szCs w:val="24"/>
        </w:rPr>
        <w:tab/>
      </w:r>
      <w:bookmarkStart w:id="12" w:name="_Toc118042275"/>
      <w:r w:rsidR="00EB5912">
        <w:rPr>
          <w:rFonts w:ascii="Times New Roman" w:hAnsi="Times New Roman" w:cs="Times New Roman"/>
          <w:sz w:val="24"/>
          <w:szCs w:val="24"/>
        </w:rPr>
        <w:t>Previous studies have noted</w:t>
      </w:r>
      <w:r w:rsidRPr="00EE344E">
        <w:rPr>
          <w:rFonts w:ascii="Times New Roman" w:hAnsi="Times New Roman" w:cs="Times New Roman"/>
          <w:sz w:val="24"/>
          <w:szCs w:val="24"/>
        </w:rPr>
        <w:t xml:space="preserve"> large discrepancies in </w:t>
      </w:r>
      <w:r w:rsidR="000C0E61" w:rsidRPr="00EE344E">
        <w:rPr>
          <w:rFonts w:ascii="Times New Roman" w:hAnsi="Times New Roman" w:cs="Times New Roman"/>
          <w:sz w:val="24"/>
          <w:szCs w:val="24"/>
        </w:rPr>
        <w:t xml:space="preserve">simulated </w:t>
      </w:r>
      <w:r w:rsidRPr="00EE344E">
        <w:rPr>
          <w:rFonts w:ascii="Times New Roman" w:hAnsi="Times New Roman" w:cs="Times New Roman"/>
          <w:sz w:val="24"/>
          <w:szCs w:val="24"/>
        </w:rPr>
        <w:t>outgoing shortwave radiation over the Southern Ocean</w:t>
      </w:r>
      <w:r w:rsidR="002B7924">
        <w:rPr>
          <w:rFonts w:ascii="Times New Roman" w:hAnsi="Times New Roman" w:cs="Times New Roman"/>
          <w:sz w:val="24"/>
          <w:szCs w:val="24"/>
        </w:rPr>
        <w:t xml:space="preserve"> compared to observed radiative fluxes</w:t>
      </w:r>
      <w:r w:rsidRPr="00EE344E">
        <w:rPr>
          <w:rFonts w:ascii="Times New Roman" w:hAnsi="Times New Roman" w:cs="Times New Roman"/>
          <w:sz w:val="24"/>
          <w:szCs w:val="24"/>
        </w:rPr>
        <w:t>. In fact, the shortwave error</w:t>
      </w:r>
      <w:r w:rsidR="00A403F6" w:rsidRPr="00EE344E">
        <w:rPr>
          <w:rFonts w:ascii="Times New Roman" w:hAnsi="Times New Roman" w:cs="Times New Roman"/>
          <w:sz w:val="24"/>
          <w:szCs w:val="24"/>
        </w:rPr>
        <w:t xml:space="preserve"> of most climate models</w:t>
      </w:r>
      <w:r w:rsidRPr="00EE344E">
        <w:rPr>
          <w:rFonts w:ascii="Times New Roman" w:hAnsi="Times New Roman" w:cs="Times New Roman"/>
          <w:sz w:val="24"/>
          <w:szCs w:val="24"/>
        </w:rPr>
        <w:t xml:space="preserve"> is greatest over this latitudinal band</w:t>
      </w:r>
      <w:r w:rsidR="000C0E61" w:rsidRPr="00EE344E">
        <w:rPr>
          <w:rFonts w:ascii="Times New Roman" w:hAnsi="Times New Roman" w:cs="Times New Roman"/>
          <w:sz w:val="24"/>
          <w:szCs w:val="24"/>
        </w:rPr>
        <w:t xml:space="preserve"> (~50°S to 70°S)</w:t>
      </w:r>
      <w:r w:rsidRPr="00EE344E">
        <w:rPr>
          <w:rFonts w:ascii="Times New Roman" w:hAnsi="Times New Roman" w:cs="Times New Roman"/>
          <w:sz w:val="24"/>
          <w:szCs w:val="24"/>
        </w:rPr>
        <w:t xml:space="preserve">, and </w:t>
      </w:r>
      <w:r w:rsidR="00AF17C7">
        <w:rPr>
          <w:rFonts w:ascii="Times New Roman" w:hAnsi="Times New Roman" w:cs="Times New Roman"/>
          <w:sz w:val="24"/>
          <w:szCs w:val="24"/>
        </w:rPr>
        <w:t xml:space="preserve">the outgoing shortwave radiation is </w:t>
      </w:r>
      <w:r w:rsidRPr="00EE344E">
        <w:rPr>
          <w:rFonts w:ascii="Times New Roman" w:hAnsi="Times New Roman" w:cs="Times New Roman"/>
          <w:sz w:val="24"/>
          <w:szCs w:val="24"/>
        </w:rPr>
        <w:t>on the order of 10 W m</w:t>
      </w:r>
      <w:r w:rsidRPr="00EE344E">
        <w:rPr>
          <w:rFonts w:ascii="Times New Roman" w:hAnsi="Times New Roman" w:cs="Times New Roman"/>
          <w:sz w:val="24"/>
          <w:szCs w:val="24"/>
          <w:vertAlign w:val="superscript"/>
        </w:rPr>
        <w:t>-2</w:t>
      </w:r>
      <w:r w:rsidRPr="00EE344E">
        <w:rPr>
          <w:rFonts w:ascii="Times New Roman" w:hAnsi="Times New Roman" w:cs="Times New Roman"/>
          <w:sz w:val="24"/>
          <w:szCs w:val="24"/>
        </w:rPr>
        <w:t xml:space="preserve"> lower than observed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{"citationItems":[{"id":"ITEM-1","itemData":{"DOI":"10.1175/JCLI-D-13-00169.1","ISSN":"0894-8755","abstract":"AbstractCurrent climate models generally reflect too little solar radiation over the Southern Ocean, which may be the leading cause of the prevalent sea surface temperature biases in climate models. The authors study the role of clouds on the radiation biases in atmosphere-only simulations of the Cloud Feedback Model Intercomparison Project phase 2 (CFMIP2), as clouds have a leading role in controlling the solar radiation absorbed at those latitudes. The authors composite daily data around cyclone centers in the latitude band between 40° and 70°S during the summer. They use cloud property estimates from satellite to classify clouds into different regimes, which allow them to relate the cloud regimes and their associated radiative biases to the meteorological conditions in which they occur. The cloud regimes are defined using cloud properties retrieved using passive sensors and may suffer from the errors associated with this type of retrievals. The authors use information from the Cloud–Aerosol Lidar and I...","author":[{"dropping-particle":"","family":"Bodas-Salcedo","given":"A.","non-dropping-particle":"","parse-names":false,"suffix":""},{"dropping-particle":"","family":"Williams","given":"K. D.","non-dropping-particle":"","parse-names":false,"suffix":""},{"dropping-particle":"","family":"Ringer","given":"M. A.","non-dropping-particle":"","parse-names":false,"suffix":""},{"dropping-particle":"","family":"Beau","given":"I.","non-dropping-particle":"","parse-names":false,"suffix":""},{"dropping-particle":"","family":"Cole","given":"J. N. S.","non-dropping-particle":"","parse-names":false,"suffix":""},{"dropping-particle":"","family":"Dufresne","given":"J.-L.","non-dropping-particle":"","parse-names":false,"suffix":""},{"dropping-particle":"","family":"Koshiro","given":"T.","non-dropping-particle":"","parse-names":false,"suffix":""},{"dropping-particle":"","family":"Stevens","given":"B.","non-dropping-particle":"","parse-names":false,"suffix":""},{"dropping-particle":"","family":"Wang","given":"Z.","non-dropping-particle":"","parse-names":false,"suffix":""},{"dropping-particle":"","family":"Yokohata","given":"T.","non-dropping-particle":"","parse-names":false,"suffix":""},{"dropping-particle":"","family":"Bodas-Salcedo","given":"A.","non-dropping-particle":"","parse-names":false,"suffix":""},{"dropping-particle":"","family":"Williams","given":"K. D.","non-dropping-particle":"","parse-names":false,"suffix":""},{"dropping-particle":"","family":"Ringer","given":"M. A.","non-dropping-particle":"","parse-names":false,"suffix":""},{"dropping-particle":"","family":"Beau","given":"I.","non-dropping-particle":"","parse-names":false,"suffix":""},{"dropping-particle":"","family":"Cole","given":"J. N. S.","non-dropping-particle":"","parse-names":false,"suffix":""},{"dropping-particle":"","family":"Dufresne","given":"J.-L.","non-dropping-particle":"","parse-names":false,"suffix":""},{"dropping-particle":"","family":"Koshiro","given":"T.","non-dropping-particle":"","parse-names":false,"suffix":""},{"dropping-particle":"","family":"Stevens","given":"B.","non-dropping-particle":"","parse-names":false,"suffix":""},{"dropping-particle":"","family":"Wang","given":"Z.","non-dropping-particle":"","parse-names":false,"suffix":""},{"dropping-particle":"","family":"Yokohata","given":"T.","non-dropping-particle":"","parse-names":false,"suffix":""}],"container-title":"Journal of Climate","id":"ITEM-1","issue":"1","issued":{"date-parts":[["2014","1"]]},"page":"41-56","title":"Origins of the Solar Radiation Biases over the Southern Ocean in CFMIP2 Models*","type":"article-journal","volume":"27"},"uris":["http://www.mendeley.com/documents/?uuid=c05a66ef-d214-46f6-87b8-35d85164d93d"]}],"mendeley":{"formattedCitation":"(Bodas-Salcedo et al., 2014)","plainTextFormattedCitation":"(Bodas-Salcedo et al., 2014)","previouslyFormattedCitation":"(Bodas-Salcedo et al., 2014)"},"properties":{"noteIndex":0},"schema":"https://github.com/citation-style-language/schema/raw/master/csl-citation.json"}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(Bodas-Salcedo et al., 2014)</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These errors have been attributed to simulating too little supercooled liquid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{"citationItems":[{"id":"ITEM-1","itemData":{"DOI":"10.1175/JCLI-D-15-0564.1","ISSN":"0894-8755","abstract":"AbstractThe Southern Ocean is a critical region for global climate, yet large cloud and solar radiation biases over the Southern Ocean are a long-standing problem in climate models and are poorly understood, leading to biases in simulated sea surface temperatures. This study shows that supercooled liquid clouds are central to understanding and simulating the Southern Ocean environment. A combination of satellite observational data and detailed radiative transfer calculations is used to quantify the impact of cloud phase and cloud vertical structure on the reflected solar radiation in the Southern Hemisphere summer. It is found that clouds with supercooled liquid tops dominate the population of liquid clouds. The observations show that clouds with supercooled liquid tops contribute between 27% and 38% to the total reflected solar radiation between 40° and 70°S, and climate models are found to poorly simulate these clouds. The results quantify the importance of supercooled liquid clouds in the Southern Ocea...","author":[{"dropping-particle":"","family":"Bodas-Salcedo","given":"A.","non-dropping-particle":"","parse-names":false,"suffix":""},{"dropping-particle":"","family":"Hill","given":"P. G.","non-dropping-particle":"","parse-names":false,"suffix":""},{"dropping-particle":"","family":"Furtado","given":"K.","non-dropping-particle":"","parse-names":false,"suffix":""},{"dropping-particle":"","family":"Williams","given":"K. D.","non-dropping-particle":"","parse-names":false,"suffix":""},{"dropping-particle":"","family":"Field","given":"P. R.","non-dropping-particle":"","parse-names":false,"suffix":""},{"dropping-particle":"","family":"Manners","given":"J. C.","non-dropping-particle":"","parse-names":false,"suffix":""},{"dropping-particle":"","family":"Hyder","given":"P.","non-dropping-particle":"","parse-names":false,"suffix":""},{"dropping-particle":"","family":"Kato","given":"S.","non-dropping-particle":"","parse-names":false,"suffix":""}],"container-title":"Journal of Climate","id":"ITEM-1","issue":"11","issued":{"date-parts":[["2016","6"]]},"page":"4213-4228","title":"Large Contribution of Supercooled Liquid Clouds to the Solar Radiation Budget of the Southern Ocean","type":"article-journal","volume":"29"},"uris":["http://www.mendeley.com/documents/?uuid=8c4a8e18-5636-4929-8627-0030158f322d"]}],"mendeley":{"formattedCitation":"(Bodas-Salcedo et al., 2016)","plainTextFormattedCitation":"(Bodas-Salcedo et al., 2016)","previouslyFormattedCitation":"(Bodas-Salcedo et al., 2016)"},"properties":{"noteIndex":0},"schema":"https://github.com/citation-style-language/schema/raw/master/csl-citation.json"}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(Bodas-Salcedo et al., 2016)</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as well as unrealistically low cloud fraction </w:t>
      </w:r>
      <w:r w:rsidR="00A34B17" w:rsidRPr="00EE344E">
        <w:rPr>
          <w:rFonts w:ascii="Times New Roman" w:hAnsi="Times New Roman" w:cs="Times New Roman"/>
          <w:sz w:val="24"/>
          <w:szCs w:val="24"/>
        </w:rPr>
        <w:fldChar w:fldCharType="begin" w:fldLock="1"/>
      </w:r>
      <w:r w:rsidR="00910A54" w:rsidRPr="00EE344E">
        <w:rPr>
          <w:rFonts w:ascii="Times New Roman" w:hAnsi="Times New Roman" w:cs="Times New Roman"/>
          <w:sz w:val="24"/>
          <w:szCs w:val="24"/>
        </w:rPr>
        <w:instrText>ADDIN CSL_CITATION {"citationItems":[{"id":"ITEM-1","itemData":{"DOI":"10.1175/JCLI-D-13-00432.1","ISSN":"08948755","abstract":"The SouthernOcean cloud covermodeled by the Interim ECMWF Re-Analysis (ERA-Interim) andModern- Era Retrospective Analysis for Research and Applications (MERRA) reanalyses are compared against Moderate Resolution Imaging Spectroradiometer (MODIS) and Multiangle Imaging Spectroradiometer (MISR) observations. ERA-Interim monthly mean cloud amounts match the observations within 5%, while MERRA significantly underestimates the cloud amount. For a compositing analysis of clouds in warm season extratropical cyclones, both reanalyses show a low bias in cloud cover. They display a larger bias to the west of the cyclones in the region of subsidence behind the cold fronts. This low bias is larger for MERRA than for ERAInterim. Both MODIS and MISR retrievals indicate that the clouds in this sector are at a low altitude, often composed of liquid, and of a broken nature. The combined CloudSat-Cloud-Aerosol Lidar and Infrared Pathfinder Satellite Observations (CALIPSO) cloud profiles confirm these passive observations, but they also reveal that low-level clouds in other parts of the cyclones are also not properly represented in the reanalyses. The two reanalyses are in fairly good agreement for the dynamic and thermodynamic characteristics of the cyclones, suggesting that the cloud, convection, or boundary layer schemes are the problem instead. An examination of the lower-tropospheric stability distribution in the cyclones from both reanalyses suggests that the parameterization of shallow cumulus clouds may contribute in a large part to the problem. However, the differences in the cloud schemes and in particular in the precipitation processes, which may also contribute, cannot be excluded. © 2014 American Meteorological Society.","author":[{"dropping-particle":"","family":"Naud","given":"Catherine M.","non-dropping-particle":"","parse-names":false,"suffix":""},{"dropping-particle":"","family":"Booth","given":"James F.","non-dropping-particle":"","parse-names":false,"suffix":""},{"dropping-particle":"","family":"Genio","given":"Anthony D.","non-dropping-particle":"Del","parse-names":false,"suffix":""}],"container-title":"Journal of Climate","id":"ITEM-1","issue":"5","issued":{"date-parts":[["2014"]]},"page":"2109-2124","publisher":"American Meteorological Society","title":"Evaluation of ERA-Interim and MERRA cloudiness in the southern ocean","type":"article-journal","volume":"27"},"uris":["http://www.mendeley.com/documents/?uuid=7e098287-b999-3b4f-9853-ab2bca011301"]}],"mendeley":{"formattedCitation":"(Naud et al., 2014)","plainTextFormattedCitation":"(Naud et al., 2014)","previouslyFormattedCitation":"(Naud et al., 2014)"},"properties":{"noteIndex":0},"schema":"https://github.com/citation-style-language/schema/raw/master/csl-citation.json"}</w:instrText>
      </w:r>
      <w:r w:rsidR="00A34B17" w:rsidRPr="00EE344E">
        <w:rPr>
          <w:rFonts w:ascii="Times New Roman" w:hAnsi="Times New Roman" w:cs="Times New Roman"/>
          <w:sz w:val="24"/>
          <w:szCs w:val="24"/>
        </w:rPr>
        <w:fldChar w:fldCharType="separate"/>
      </w:r>
      <w:r w:rsidR="00A34B17" w:rsidRPr="00EE344E">
        <w:rPr>
          <w:rFonts w:ascii="Times New Roman" w:hAnsi="Times New Roman" w:cs="Times New Roman"/>
          <w:noProof/>
          <w:sz w:val="24"/>
          <w:szCs w:val="24"/>
        </w:rPr>
        <w:t>(Naud et al., 2014)</w:t>
      </w:r>
      <w:r w:rsidR="00A34B17" w:rsidRPr="00EE344E">
        <w:rPr>
          <w:rFonts w:ascii="Times New Roman" w:hAnsi="Times New Roman" w:cs="Times New Roman"/>
          <w:sz w:val="24"/>
          <w:szCs w:val="24"/>
        </w:rPr>
        <w:fldChar w:fldCharType="end"/>
      </w:r>
      <w:r w:rsidR="00A34B17" w:rsidRPr="00EE344E">
        <w:rPr>
          <w:rFonts w:ascii="Times New Roman" w:hAnsi="Times New Roman" w:cs="Times New Roman"/>
          <w:sz w:val="24"/>
          <w:szCs w:val="24"/>
        </w:rPr>
        <w:t xml:space="preserve">, which </w:t>
      </w:r>
      <w:r w:rsidR="00F66CA0" w:rsidRPr="00EE344E">
        <w:rPr>
          <w:rFonts w:ascii="Times New Roman" w:hAnsi="Times New Roman" w:cs="Times New Roman"/>
          <w:sz w:val="24"/>
          <w:szCs w:val="24"/>
        </w:rPr>
        <w:t>primarily occurs</w:t>
      </w:r>
      <w:r w:rsidR="00A34B17" w:rsidRPr="00EE344E">
        <w:rPr>
          <w:rFonts w:ascii="Times New Roman" w:hAnsi="Times New Roman" w:cs="Times New Roman"/>
          <w:sz w:val="24"/>
          <w:szCs w:val="24"/>
        </w:rPr>
        <w:t xml:space="preserve"> </w:t>
      </w:r>
      <w:r w:rsidRPr="00EE344E">
        <w:rPr>
          <w:rFonts w:ascii="Times New Roman" w:hAnsi="Times New Roman" w:cs="Times New Roman"/>
          <w:sz w:val="24"/>
          <w:szCs w:val="24"/>
        </w:rPr>
        <w:t xml:space="preserve">in the cold sector of midlatitude cyclones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{"citationItems":[{"id":"ITEM-1","itemData":{"DOI":"10.1175/2009JCLI3152.1","ISSN":"0894-8755","abstract":"Abstract The energy budget of the modern-day Southern Hemisphere is poorly simulated in both state-of-the-art reanalyses and coupled global climate models. The ocean-dominated Southern Hemisphere has low surface reflectivity and therefore its albedo is particularly sensitive to cloud cover. In modern-day climates, mainly because of systematic deficiencies in cloud and albedo at mid- and high latitudes, too much solar radiation enters the ocean. Along with too little radiation absorbed at lower latitudes because of clouds that are too bright, unrealistically weak poleward transports of energy by both the ocean and atmosphere are generally simulated in the Southern Hemisphere. This implies too little baroclinic eddy development and deficient activity in storm tracks. However, projections into the future by coupled climate models indicate that the Southern Ocean features a robust and unique increase in albedo, related to clouds, in association with an intensification and poleward shift in storm tracks that i...","author":[{"dropping-particle":"","family":"Trenberth","given":"Kevin E.","non-dropping-particle":"","parse-names":false,"suffix":""},{"dropping-particle":"","family":"Fasullo","given":"John T.","non-dropping-particle":"","parse-names":false,"suffix":""}],"container-title":"Journal of Climate","id":"ITEM-1","issue":"2","issued":{"date-parts":[["2010"]]},"page":"440-454","title":"Simulation of Present-Day and Twenty-First-Century Energy Budgets of the Southern Oceans","type":"article-journal","volume":"23"},"uris":["http://www.mendeley.com/documents/?uuid=93f3deee-164c-3c50-8633-8887a158971c"]}],"mendeley":{"formattedCitation":"(Trenberth &amp; Fasullo, 2010)","plainTextFormattedCitation":"(Trenberth &amp; Fasullo, 2010)","previouslyFormattedCitation":"(Trenberth &amp; Fasullo, 2010)"},"properties":{"noteIndex":0},"schema":"https://github.com/citation-style-language/schema/raw/master/csl-citation.json"}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(Trenberth &amp; Fasullo, 2010)</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The newest iteration of the Coupled Model Intercomparison Project (CMIP version 6) has recently been released, and </w:t>
      </w:r>
      <w:r w:rsidR="00E0452A">
        <w:rPr>
          <w:rFonts w:ascii="Times New Roman" w:hAnsi="Times New Roman" w:cs="Times New Roman"/>
          <w:sz w:val="24"/>
          <w:szCs w:val="24"/>
        </w:rPr>
        <w:t xml:space="preserve">recent studies have highlighted </w:t>
      </w:r>
      <w:r w:rsidRPr="00EE344E">
        <w:rPr>
          <w:rFonts w:ascii="Times New Roman" w:hAnsi="Times New Roman" w:cs="Times New Roman"/>
          <w:sz w:val="24"/>
          <w:szCs w:val="24"/>
        </w:rPr>
        <w:t xml:space="preserve">improvements </w:t>
      </w:r>
      <w:r w:rsidR="00E0452A">
        <w:rPr>
          <w:rFonts w:ascii="Times New Roman" w:hAnsi="Times New Roman" w:cs="Times New Roman"/>
          <w:sz w:val="24"/>
          <w:szCs w:val="24"/>
        </w:rPr>
        <w:t>towards</w:t>
      </w:r>
      <w:r w:rsidRPr="00EE344E">
        <w:rPr>
          <w:rFonts w:ascii="Times New Roman" w:hAnsi="Times New Roman" w:cs="Times New Roman"/>
          <w:sz w:val="24"/>
          <w:szCs w:val="24"/>
        </w:rPr>
        <w:t xml:space="preserve"> increasing the frequency of supercooled liquid. However, there are still issues in capturing the observed drop concentrations over the region </w:t>
      </w:r>
      <w:r w:rsidRPr="00EE344E">
        <w:rPr>
          <w:rFonts w:ascii="Times New Roman" w:hAnsi="Times New Roman" w:cs="Times New Roman"/>
          <w:sz w:val="24"/>
          <w:szCs w:val="24"/>
        </w:rPr>
        <w:fldChar w:fldCharType="begin" w:fldLock="1"/>
      </w:r>
      <w:r w:rsidR="002018B9">
        <w:rPr>
          <w:rFonts w:ascii="Times New Roman" w:hAnsi="Times New Roman" w:cs="Times New Roman"/>
          <w:sz w:val="24"/>
          <w:szCs w:val="24"/>
        </w:rPr>
        <w:instrText xml:space="preserve">ADDIN CSL_CITATION {"citationItems":[{"id":"ITEM-1","itemData":{"DOI":"10.1029/2020JD032619","ISSN":"2169-897X","abstract":"Southern Ocean (S. Ocean) clouds are important for climate prediction. Yet previous global climate models failed to accurately represent cloud phase distributions in this observation-sparse region. In this study, data from the Southern Ocean Clouds, Radiation, Aerosol, Transport Experimental Study (SOCRATES) experiment is compared to constrained simulations from a global climate model (the Community Atmosphere Model, CAM). Nudged versions of CAM are found to reproduce many of the features of detailed in situ observations, such as cloud location, cloud phase, and boundary layer structure. The simulation in CAM6 has improved its representation of S. Ocean clouds with adjustments to the ice nucleation and cloud microphysics schemes that permit more supercooled liquid. Comparisons between modeled and observed hydrometeor size distributions suggest that the modeled hydrometeor size distributions represent the dual peaked shape and form of observed distributions, which is remarkable given the scale difference between model and observations. Comparison to satellite observations of cloud physics is difficult due to model assumptions that do not match retrieval assumptions. Some biases in the model's representation of S. Ocean clouds and aerosols remain, but the detailed cloud physical parameterization provides a basis for process level improvement and direct comparisons to observations. This is crucial because cloud feedbacks and climate sensitivity are sensitive to the representation of S. Ocean clouds.","author":[{"dropping-particle":"","family":"Gettelman","given":"A.","non-dropping-particle":"","parse-names":false,"suffix":""},{"dropping-particle":"","family":"Bardeen","given":"C. G.","non-dropping-particle":"","parse-names":false,"suffix":""},{"dropping-particle":"","family":"McCluskey","given":"C. S.","non-dropping-particle":"","parse-names":false,"suffix":""},{"dropping-particle":"","family":"Järvinen","given":"E.","non-dropping-particle":"","parse-names":false,"suffix":""},{"dropping-particle":"","family":"Stith","given":"J.","non-dropping-particle":"","parse-names":false,"suffix":""},{"dropping-particle":"","family":"Bretherton","given":"C.","non-dropping-particle":"","parse-names":false,"suffix":""},{"dropping-particle":"","family":"McFarquhar","given":"G.","non-dropping-particle":"","parse-names":false,"suffix":""},{"dropping-particle":"","family":"Twohy","given":"C.","non-dropping-particle":"","parse-names":false,"suffix":""},{"dropping-particle":"","family":"D'Alessandro","given":"J.","non-dropping-particle":"","parse-names":false,"suffix":""},{"dropping-particle":"","family":"Wu","given":"W.","non-dropping-particle":"","parse-names":false,"suffix":""}],"container-title":"Journal of Geophysical Research: Atmospheres","id":"ITEM-1","issue":"21","issued":{"date-parts":[["2020","11","16"]]},"page":"e2020JD032619","publisher":"Blackwell Publishing Ltd","title":"Simulating Observations of Southern Ocean Clouds and Implications for Climate","type":"article-journal","volume":"125"},"uris":["http://www.mendeley.com/documents/?uuid=7b091e22-b502-32a9-a849-80896f068ffc"]},{"id":"ITEM-2","itemData":{"DOI":"10.1029/2020JD033529","ISSN":"2169-897X","abstract":"Controls on pristine aerosol over the Southern Ocean (SO) are critical for constraining the strength of global aerosol indirect forcing. Observations of summertime SO clouds and aerosols in synoptically varied conditions during the 2018 SOCRATES aircraft campaign reveal novel mechanisms influencing pristine aerosol-cloud interactions. The SO free troposphere (3–6 km) is characterized by widespread, frequent new particle formation events contributing to much larger concentrations (≥1,000 mg−1) of condensation nuclei (diameters &gt; 0.01 μm) than in typical sub-tropical regions. Synoptic-scale uplift in warm conveyor belts and sub-polar vortices lifts marine biogenic sulfur-containing gases to free-tropospheric environments favorable for generating Aitken-mode aerosol particles (0.01–0.1 μm). Free-tropospheric Aitken particles subside into the boundary layer, where they grow in size to dominate the sulfur-based cloud condensation nuclei (CCN) driving SO cloud droplet number concentrations (Nd </w:instrText>
      </w:r>
      <w:r w:rsidR="002018B9">
        <w:rPr>
          <w:rFonts w:ascii="Cambria Math" w:hAnsi="Cambria Math" w:cs="Cambria Math"/>
          <w:sz w:val="24"/>
          <w:szCs w:val="24"/>
        </w:rPr>
        <w:instrText>∼</w:instrText>
      </w:r>
      <w:r w:rsidR="002018B9">
        <w:rPr>
          <w:rFonts w:ascii="Times New Roman" w:hAnsi="Times New Roman" w:cs="Times New Roman"/>
          <w:sz w:val="24"/>
          <w:szCs w:val="24"/>
        </w:rPr>
        <w:instrText xml:space="preserve"> 60–100 cm−3). Evidence is presented for a hypothesized Aitken-buffering mechanism which maintains persistently high summertime SO Nd against precipitation removal through CCN replenishment from activation and growth of boundary layer Aitken particles. Nudged hindcasts from the Community Atmosphere Model (CAM6) are found to underpredict Aitken and accumulation mode aerosols and Nd, impacting summertime cloud brightness and aerosol-cloud interactions and indicating incomplete representations of aerosol mechanisms associated with ocean biology.","author":[{"dropping-particle":"","family":"McCoy","given":"Isabel L.","non-dropping-particle":"","parse-names":false,"suffix":""},{"dropping-particle":"","family":"Bretherton","given":"Christopher S.","non-dropping-particle":"","parse-names":false,"suffix":""},{"dropping-particle":"","family":"Wood","given":"Robert","non-dropping-particle":"","parse-names":false,"suffix":""},{"dropping-particle":"","family":"Twohy","given":"Cynthia H.","non-dropping-particle":"","parse-names":false,"suffix":""},{"dropping-particle":"","family":"Gettelman","given":"Andrew","non-dropping-particle":"","parse-names":false,"suffix":""},{"dropping-particle":"","family":"Bardeen","given":"Charles G.","non-dropping-particle":"","parse-names":false,"suffix":""},{"dropping-particle":"","family":"Toohey","given":"Darin W.","non-dropping-particle":"","parse-names":false,"suffix":""}],"container-title":"Journal of Geophysical Research: Atmospheres","id":"ITEM-2","issue":"8","issued":{"date-parts":[["2021"]]},"page":"e2020JD033529","publisher":"Blackwell Publishing Ltd","title":"Influences of Recent Particle Formation on Southern Ocean Aerosol Variability and Low Cloud Properties","type":"article-journal","volume":"126"},"uris":["http://www.mendeley.com/documents/?uuid=bd52550e-b459-3343-a199-b8651fd1ea48"]}],"mendeley":{"formattedCitation":"(Gettelman et al., 2020; I. L. McCoy et al., 2021)","manualFormatting":"(Gettelman et al., 2020; McCoy et al., 2021)","plainTextFormattedCitation":"(Gettelman et al., 2020; I. L. McCoy et al., 2021)","previouslyFormattedCitation":"(Gettelman et al., 2020; I. L. McCoy et al., 2021)"},"properties":{"noteIndex":0},"schema":"https://github.com/citation-style-language/schema/raw/master/csl-citation.json"}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(Gettelman et al., 2020; McCoy et al., 2021)</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and some models now produce unrealistically high liquid phase frequencies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{"citationItems":[{"id":"ITEM-1","itemData":{"DOI":"10.1029/2021JD036045","ISSN":"2169-897X","abstract":"Three climate models are evaluated using in situ airborne observations from the Southern Ocean Clouds, Radiation, Aerosol Transport Experimental Study (SOCRATES) campaign. The evaluation targets cloud phases, microphysical properties, thermodynamic conditions, and aerosol indirect effects from −40°C to 0°C. Compared with 580-s averaged observations (i.e., 100 km horizontal scale), the Community Atmosphere Model version 6 (CAM6) shows the most similar result for cloud phase frequency distribution and allows more liquid-containing clouds below −10°C compared with its predecessor—CAM5. The Energy Exascale Earth System Model (E3SM) underestimates (overestimates) ice phase frequencies below (above) −20°C. CAM6 and E3SM show liquid and ice water contents (i.e., LWC and IWC) similar to observations from −25°C to 0°C, but higher LWC and lower IWC than observations at lower temperatures. Simulated in-cloud RH shows higher minimum values than observations, possibly restricting ice growth during sedimentation. As number concentrations of aerosols larger than 500 nm (Na500) increase, observations show increases of LWC, IWC, liquid, and ice number concentrations (Nliq, Nice). Number concentrations of aerosols larger than 100 nm (Na100) only show positive correlations with LWC and Nliq. From −20°C to 0°C, higher aerosol number concentrations are correlated with lower glaciation ratio and higher cloud fraction. From −40°C to −20°C, large aerosols show positive correlations with glaciation ratio. CAM6 shows small increases of LWC and Nliq with Na500 and Na100. E3SM shows small increases of Nice with Na500. Overall, CAM6 and E3SM underestimate aerosol indirect effects on ice crystals and supercooled liquid droplets over the Southern Ocean.","author":[{"dropping-particle":"","family":"Yang","given":"Ching An","non-dropping-particle":"","parse-names":false,"suffix":""},{"dropping-particle":"","family":"Diao","given":"Minghui","non-dropping-particle":"","parse-names":false,"suffix":""},{"dropping-particle":"","family":"Gettelman","given":"Andrew","non-dropping-particle":"","parse-names":false,"suffix":""},{"dropping-particle":"","family":"Zhang","given":"Kai","non-dropping-particle":"","parse-names":false,"suffix":""},{"dropping-particle":"","family":"Sun","given":"Jian","non-dropping-particle":"","parse-names":false,"suffix":""},{"dropping-particle":"","family":"McFarquhar","given":"Greg","non-dropping-particle":"","parse-names":false,"suffix":""},{"dropping-particle":"","family":"Wu","given":"Wei","non-dropping-particle":"","parse-names":false,"suffix":""}],"container-title":"Journal of Geophysical Research: Atmospheres","id":"ITEM-1","issue":"24","issued":{"date-parts":[["2021"]]},"page":"e2021JD036045","publisher":"John Wiley and Sons Inc","title":"Ice and Supercooled Liquid Water Distributions Over the Southern Ocean Based on In Situ Observations and Climate Model Simulations","type":"article-journal","volume":"126"},"uris":["http://www.mendeley.com/documents/?uuid=d97f07cb-6f60-3c2f-b517-a6dd0810f150"]}],"mendeley":{"formattedCitation":"(Yang et al., 2021)","plainTextFormattedCitation":"(Yang et al., 2021)","previouslyFormattedCitation":"(Yang et al., 2021)"},"properties":{"noteIndex":0},"schema":"https://github.com/citation-style-language/schema/raw/master/csl-citation.json"}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(Yang et al., 2021)</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w:t>
      </w:r>
      <w:r w:rsidR="00801461">
        <w:rPr>
          <w:rFonts w:ascii="Times New Roman" w:hAnsi="Times New Roman" w:cs="Times New Roman"/>
          <w:sz w:val="24"/>
          <w:szCs w:val="24"/>
        </w:rPr>
        <w:t xml:space="preserve">There are still significant errors in zonal mean </w:t>
      </w:r>
      <w:r w:rsidR="00061C3F">
        <w:rPr>
          <w:rFonts w:ascii="Times New Roman" w:hAnsi="Times New Roman" w:cs="Times New Roman"/>
          <w:sz w:val="24"/>
          <w:szCs w:val="24"/>
        </w:rPr>
        <w:t xml:space="preserve">shortwave </w:t>
      </w:r>
      <w:r w:rsidR="00473146">
        <w:rPr>
          <w:rFonts w:ascii="Times New Roman" w:hAnsi="Times New Roman" w:cs="Times New Roman"/>
          <w:sz w:val="24"/>
          <w:szCs w:val="24"/>
        </w:rPr>
        <w:t xml:space="preserve">cloud radiative effect over the Southern </w:t>
      </w:r>
      <w:r w:rsidR="00061C3F">
        <w:rPr>
          <w:rFonts w:ascii="Times New Roman" w:hAnsi="Times New Roman" w:cs="Times New Roman"/>
          <w:sz w:val="24"/>
          <w:szCs w:val="24"/>
        </w:rPr>
        <w:t xml:space="preserve">Ocean for </w:t>
      </w:r>
      <w:r w:rsidR="00473146">
        <w:rPr>
          <w:rFonts w:ascii="Times New Roman" w:hAnsi="Times New Roman" w:cs="Times New Roman"/>
          <w:sz w:val="24"/>
          <w:szCs w:val="24"/>
        </w:rPr>
        <w:t xml:space="preserve">the CMIP version 6 models </w:t>
      </w:r>
      <w:r w:rsidR="00061C3F">
        <w:rPr>
          <w:rFonts w:ascii="Times New Roman" w:hAnsi="Times New Roman" w:cs="Times New Roman"/>
          <w:sz w:val="24"/>
          <w:szCs w:val="24"/>
        </w:rPr>
        <w:fldChar w:fldCharType="begin" w:fldLock="1"/>
      </w:r>
      <w:r w:rsidR="00061C3F">
        <w:rPr>
          <w:rFonts w:ascii="Times New Roman" w:hAnsi="Times New Roman" w:cs="Times New Roman"/>
          <w:sz w:val="24"/>
          <w:szCs w:val="24"/>
        </w:rPr>
        <w:instrText>ADDIN CSL_CITATION {"citationItems":[{"id":"ITEM-1","itemData":{"DOI":"10.1029/2021JD035310","ISSN":"2169-897X","abstract":"Coupled Model Intercomparison Project Phase 6 (CMIP6) models are analyzed using an established cloud clustering methodology. This enables a comparison of cloud representation in models and observations. The simulation of stratocumulus clouds over the Southern Ocean is shown to have changed substantially from earlier generation models. The CMIP6 models analyzed show stratocumulus clouds now occur more often in simulations than in International Satellite Cloud Climatology Project (ISCCP) observations, but are not bright enough compared to Clouds and the Earth's Radiant Energy System (CERES) data. This is in contrast to the “too few, too bright” problem, which has characterized prior model simulations of stratocumulus clouds, particularly over the Southern Ocean. The cloud clusters also enable the calculation of mean and compensating shortwave cloud radiative effect (SW CRE) errors from model data. The compensating errors are shown to be much larger than mean errors suggesting the CMIP6 models still have much to improve in their cloud representation. A statistically significant negative relationship between the mean and compensating errors in SW CRE over the Southern Ocean is identified. This relationship is observed elsewhere, but is only significant over the Southern Ocean. This implies model tuning efforts are hiding biases in the representation of clouds in this region. CMIP6 models have been shown to have a higher equilibrium climate sensitivity (ECS) relative to CMIP5 simulations. The link between ECS and SW CRE mean and compensating errors is investigated but no evidence of a relationship between these variables was found.","author":[{"dropping-particle":"","family":"Schuddeboom","given":"A. J.","non-dropping-particle":"","parse-names":false,"suffix":""},{"dropping-particle":"","family":"McDonald","given":"A. J.","non-dropping-particle":"","parse-names":false,"suffix":""}],"container-title":"Journal of Geophysical Research: Atmospheres","id":"ITEM-1","issue":"22","issued":{"date-parts":[["2021"]]},"page":"e2021JD035310","publisher":"John Wiley and Sons Inc","title":"The Southern Ocean Radiative Bias, Cloud Compensating Errors, and Equilibrium Climate Sensitivity in CMIP6 Models","type":"article-journal","volume":"126"},"uris":["http://www.mendeley.com/documents/?uuid=790abcfd-d668-387d-bc85-0c6f1d04f205"]}],"mendeley":{"formattedCitation":"(Schuddeboom &amp; McDonald, 2021)","plainTextFormattedCitation":"(Schuddeboom &amp; McDonald, 2021)","previouslyFormattedCitation":"(Schuddeboom &amp; McDonald, 2021)"},"properties":{"noteIndex":0},"schema":"https://github.com/citation-style-language/schema/raw/master/csl-citation.json"}</w:instrText>
      </w:r>
      <w:r w:rsidR="00061C3F">
        <w:rPr>
          <w:rFonts w:ascii="Times New Roman" w:hAnsi="Times New Roman" w:cs="Times New Roman"/>
          <w:sz w:val="24"/>
          <w:szCs w:val="24"/>
        </w:rPr>
        <w:fldChar w:fldCharType="separate"/>
      </w:r>
      <w:r w:rsidR="00061C3F" w:rsidRPr="00061C3F">
        <w:rPr>
          <w:rFonts w:ascii="Times New Roman" w:hAnsi="Times New Roman" w:cs="Times New Roman"/>
          <w:noProof/>
          <w:sz w:val="24"/>
          <w:szCs w:val="24"/>
        </w:rPr>
        <w:t>(Schuddeboom &amp; McDonald, 2021)</w:t>
      </w:r>
      <w:r w:rsidR="00061C3F">
        <w:rPr>
          <w:rFonts w:ascii="Times New Roman" w:hAnsi="Times New Roman" w:cs="Times New Roman"/>
          <w:sz w:val="24"/>
          <w:szCs w:val="24"/>
        </w:rPr>
        <w:fldChar w:fldCharType="end"/>
      </w:r>
      <w:r w:rsidR="00473146">
        <w:rPr>
          <w:rFonts w:ascii="Times New Roman" w:hAnsi="Times New Roman" w:cs="Times New Roman"/>
          <w:sz w:val="24"/>
          <w:szCs w:val="24"/>
        </w:rPr>
        <w:t>, which ha</w:t>
      </w:r>
      <w:r w:rsidR="00061C3F">
        <w:rPr>
          <w:rFonts w:ascii="Times New Roman" w:hAnsi="Times New Roman" w:cs="Times New Roman"/>
          <w:sz w:val="24"/>
          <w:szCs w:val="24"/>
        </w:rPr>
        <w:t>ve</w:t>
      </w:r>
      <w:r w:rsidR="00473146">
        <w:rPr>
          <w:rFonts w:ascii="Times New Roman" w:hAnsi="Times New Roman" w:cs="Times New Roman"/>
          <w:sz w:val="24"/>
          <w:szCs w:val="24"/>
        </w:rPr>
        <w:t xml:space="preserve"> been attributed to continued errors in simulated cloud microphysics</w:t>
      </w:r>
      <w:r w:rsidR="00671376">
        <w:rPr>
          <w:rFonts w:ascii="Times New Roman" w:hAnsi="Times New Roman" w:cs="Times New Roman"/>
          <w:sz w:val="24"/>
          <w:szCs w:val="24"/>
        </w:rPr>
        <w:t xml:space="preserve"> </w:t>
      </w:r>
      <w:r w:rsidR="00671376">
        <w:rPr>
          <w:rFonts w:ascii="Times New Roman" w:hAnsi="Times New Roman" w:cs="Times New Roman"/>
          <w:sz w:val="24"/>
          <w:szCs w:val="24"/>
        </w:rPr>
        <w:fldChar w:fldCharType="begin" w:fldLock="1"/>
      </w:r>
      <w:r w:rsidR="00952BAC">
        <w:rPr>
          <w:rFonts w:ascii="Times New Roman" w:hAnsi="Times New Roman" w:cs="Times New Roman"/>
          <w:sz w:val="24"/>
          <w:szCs w:val="24"/>
        </w:rPr>
        <w:instrText>ADDIN CSL_CITATION {"citationItems":[{"id":"ITEM-1","itemData":{"URL":"https://acp.copernicus.org/preprints/acp-2022-259/","accessed":{"date-parts":[["2022","4","11"]]},"author":[{"dropping-particle":"","family":"Fiddes","given":"Sonya L.","non-dropping-particle":"","parse-names":false,"suffix":""},{"dropping-particle":"","family":"Protat","given":"Alian","non-dropping-particle":"","parse-names":false,"suffix":""},{"dropping-particle":"","family":"Mallet","given":"Marc D.","non-dropping-particle":"","parse-names":false,"suffix":""},{"dropping-particle":"","family":"Alexander","given":"Simon P.","non-dropping-particle":"","parse-names":false,"suffix":""},{"dropping-particle":"","family":"Woodhouse","given":"Matthew T.","non-dropping-particle":"","parse-names":false,"suffix":""}],"container-title":"Atmospheric Chemistry &amp; Physics","id":"ITEM-1","issued":{"date-parts":[["2022"]]},"title":"Southern Ocean cloud and shortwave radiation biases in a nudged climate model simulation: does the model ever get it right?","type":"webpage"},"uris":["http://www.mendeley.com/documents/?uuid=90b7c22a-6ad3-352e-80c3-ae2146c03256"]}],"mendeley":{"formattedCitation":"(Fiddes et al., 2022)","plainTextFormattedCitation":"(Fiddes et al., 2022)","previouslyFormattedCitation":"(Fiddes et al., 2022)"},"properties":{"noteIndex":0},"schema":"https://github.com/citation-style-language/schema/raw/master/csl-citation.json"}</w:instrText>
      </w:r>
      <w:r w:rsidR="00671376">
        <w:rPr>
          <w:rFonts w:ascii="Times New Roman" w:hAnsi="Times New Roman" w:cs="Times New Roman"/>
          <w:sz w:val="24"/>
          <w:szCs w:val="24"/>
        </w:rPr>
        <w:fldChar w:fldCharType="separate"/>
      </w:r>
      <w:r w:rsidR="00671376" w:rsidRPr="00671376">
        <w:rPr>
          <w:rFonts w:ascii="Times New Roman" w:hAnsi="Times New Roman" w:cs="Times New Roman"/>
          <w:noProof/>
          <w:sz w:val="24"/>
          <w:szCs w:val="24"/>
        </w:rPr>
        <w:t>(Fiddes et al., 2022)</w:t>
      </w:r>
      <w:r w:rsidR="00671376">
        <w:rPr>
          <w:rFonts w:ascii="Times New Roman" w:hAnsi="Times New Roman" w:cs="Times New Roman"/>
          <w:sz w:val="24"/>
          <w:szCs w:val="24"/>
        </w:rPr>
        <w:fldChar w:fldCharType="end"/>
      </w:r>
      <w:r w:rsidR="00473146">
        <w:rPr>
          <w:rFonts w:ascii="Times New Roman" w:hAnsi="Times New Roman" w:cs="Times New Roman"/>
          <w:sz w:val="24"/>
          <w:szCs w:val="24"/>
        </w:rPr>
        <w:t>.</w:t>
      </w:r>
      <w:r w:rsidR="00801461">
        <w:rPr>
          <w:rFonts w:ascii="Times New Roman" w:hAnsi="Times New Roman" w:cs="Times New Roman"/>
          <w:sz w:val="24"/>
          <w:szCs w:val="24"/>
        </w:rPr>
        <w:t xml:space="preserve"> </w:t>
      </w:r>
      <w:r w:rsidRPr="00EE344E">
        <w:rPr>
          <w:rFonts w:ascii="Times New Roman" w:hAnsi="Times New Roman" w:cs="Times New Roman"/>
          <w:sz w:val="24"/>
          <w:szCs w:val="24"/>
        </w:rPr>
        <w:t xml:space="preserve">It is crucial to </w:t>
      </w:r>
      <w:r w:rsidRPr="00EE344E">
        <w:rPr>
          <w:rFonts w:ascii="Times New Roman" w:hAnsi="Times New Roman" w:cs="Times New Roman"/>
          <w:sz w:val="24"/>
          <w:szCs w:val="24"/>
        </w:rPr>
        <w:lastRenderedPageBreak/>
        <w:t xml:space="preserve">correctly represent phase partitioning in low and high resolution models due to its impacts on cloud radiative properties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{"citationItems":[{"id":"ITEM-1","itemData":{"DOI":"10.1002/qj.49712051508","ISSN":"00359009","author":[{"dropping-particle":"","family":"Sun","given":"Zhian","non-dropping-particle":"","parse-names":false,"suffix":""},{"dropping-particle":"","family":"Shine","given":"Keith P.","non-dropping-particle":"","parse-names":false,"suffix":""}],"container-title":"Quarterly Journal of the Royal Meteorological Society","id":"ITEM-1","issue":"515","issued":{"date-parts":[["1994"]]},"page":"111-137","title":"Studies of the radiative properties of ice and mixed-phase clouds","type":"article-journal","volume":"120"},"uris":["http://www.mendeley.com/documents/?uuid=c96831b3-c484-3658-a565-51138ccec60c"]},{"id":"ITEM-2","itemData":{"DOI":"10.1175/1520-0442(2004)017&lt;3799:SPOMAC&gt;2.0.CO;2","ISSN":"08948755","abstract":"In situ observations of the sizes, shapes, and phases of Arctic clouds were obtained during the First International Satellite Cloud Climatology Project Regional Experiment (FIRE) Arctic Clouds Experiment (ACE). These particle distributions were then combined with a library of single-scattering properties, calculated using Mie theory and improved geometric ray optics, to determine the corresponding single-scattering properties (single-scattering albedo ω0, phase function, and asymmetry parameter g) at solar wavelengths. During FIRE-ACE, mixed-phase clouds, where both water and ice were detected in 30 s of flight track, corresponding to 3.0-km horizontal extent, were observed in 33% of clouds. Because supercooled water drops generally dominate mass contents of these mixed-phase clouds, there is no statistically significant difference in the distributions of single-scattering properties of mixed-phase clouds compared to liquid-phase clouds, whereas those of ice crystals differ significantly. The average g for all mixed-phase clouds at visible wavelengths is 0.855±.005, similar to 0.863±.007 computed for water clouds, but higher than 0.767±.007 computed for ice clouds. Differences in g and ω0 between mixed- and ice-phase clouds for near-infrared bands are also noted, whereas they are similar for mixed- and liquid-phase clouds. Single-scattering properties computed using observations of mixed-phase clouds differ by more than 10% on average from those computed using a parameterization that describes the average fraction of water and ice in mixed-phase clouds. Simulations using a plane-parallel radiative transfer model show that these differences can cause top of the atmosphere albedos to vary between 6% and 100% depending on wavelength. However, when single-scattering properties are computed from observations over all phases (mixed, ice, and liquid), and average albedos are compared against those determined using the parameterized scattering properties, there is a difference of only 2% at visible wavelengths. Since observations show that the occurrence of phases is clustered, largescale averages may not be representative of mixed-phase cloud climatic effects. © 2004 American Meteorological Society.","author":[{"dropping-particle":"","family":"McFarquhar","given":"Greg M.","non-dropping-particle":"","parse-names":false,"suffix":""},{"dropping-particle":"","family":"Cober","given":"Stewart G.","non-dropping-particle":"","parse-names":false,"suffix":""}],"container-title":"Journal of Climate","id":"ITEM-2","issue":"19","issued":{"date-parts":[["2004","10","1"]]},"page":"3799-3813","publisher":"American Meteorological Society","title":"Single-scattering properties of mixed-phase Arctic clouds at solar wavelengths: Impacts on radiative transfer","type":"article-journal","volume":"17"},"uris":["http://www.mendeley.com/documents/?uuid=ddb3122c-2525-3556-a0f2-68139313d1f0"]}],"mendeley":{"formattedCitation":"(Greg M. McFarquhar &amp; Cober, 2004; Sun &amp; Shine, 1994)","manualFormatting":"(McFarquhar &amp; Cober, 2004; Sun &amp; Shine, 1994)","plainTextFormattedCitation":"(Greg M. McFarquhar &amp; Cober, 2004; Sun &amp; Shine, 1994)","previouslyFormattedCitation":"(Greg M. McFarquhar &amp; Cober, 2004; Sun &amp; Shine, 1994)"},"properties":{"noteIndex":0},"schema":"https://github.com/citation-style-language/schema/raw/master/csl-citation.json"}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(McFarquhar &amp; Cober, 2004; Sun &amp; Shine, 1994)</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and precipitation tendencies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{"citationItems":[{"id":"ITEM-1","itemData":{"DOI":"10.1002/2015GL064604","ISSN":"00948276","abstract":"A climatology of thermodynamic phase of precipitating cloud is presented derived from global - land and ocean -, retrievals from Cloudsat, CALIPSO, and Moderate Resolution Imaging Spectroradiometer. Like precipitation rate, precipitation frequency is dominated by warm rain, defined as rain produced via the liquid phase only, over the tropical oceans outside the Intertropical Convergence Zone and by cold rain, produced via the ice phase, over the midlatitude oceans and continents. Warm rain is very infrequent over the continents, with significant warm rain found only in onshore flow in the tropics, and over India, China, and Indochina. Comparison of the properties of precipitating and nonprecipitating warm clouds shows that the scarcity of warm rain over land can be explained by smaller effective radii in continental clouds that delay the onset of precipitation. The results highlight the importance of ice-phase processes for the global hydrological cycle and may lead to an improved parameterization of precipitation in general circulation models.","author":[{"dropping-particle":"","family":"Mülmenstädt","given":"Johannes","non-dropping-particle":"","parse-names":false,"suffix":""},{"dropping-particle":"","family":"Sourdeval","given":"O.","non-dropping-particle":"","parse-names":false,"suffix":""},{"dropping-particle":"","family":"Delanoë","given":"J.","non-dropping-particle":"","parse-names":false,"suffix":""},{"dropping-particle":"","family":"Quaas","given":"J.","non-dropping-particle":"","parse-names":false,"suffix":""}],"container-title":"Geophysical Research Letters","id":"ITEM-1","issue":"15","issued":{"date-parts":[["2015"]]},"page":"6502-6509","publisher":"Blackwell Publishing Ltd","title":"Frequency of occurrence of rain from liquid-, mixed-, and ice-phase clouds derived from A-Train satellite retrievals","type":"article-journal","volume":"42"},"uris":["http://www.mendeley.com/documents/?uuid=097ea9cc-f6d7-3a01-9199-2e7af45cc267"]}],"mendeley":{"formattedCitation":"(Mülmenstädt et al., 2015)","plainTextFormattedCitation":"(Mülmenstädt et al., 2015)","previouslyFormattedCitation":"(Mülmenstädt et al., 2015)"},"properties":{"noteIndex":0},"schema":"https://github.com/citation-style-language/schema/raw/master/csl-citation.json"}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(Mülmenstädt et al., 2015)</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w:t>
      </w:r>
      <w:bookmarkEnd w:id="12"/>
      <w:r w:rsidRPr="00EE344E">
        <w:rPr>
          <w:rFonts w:ascii="Times New Roman" w:hAnsi="Times New Roman" w:cs="Times New Roman"/>
          <w:sz w:val="24"/>
          <w:szCs w:val="24"/>
        </w:rPr>
        <w:t xml:space="preserve"> </w:t>
      </w:r>
    </w:p>
    <w:p w14:paraId="0365EC49" w14:textId="2B430AD6" w:rsidR="00E5598D" w:rsidRPr="00EE344E" w:rsidRDefault="00E5598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Pr="00EE344E">
        <w:rPr>
          <w:rFonts w:ascii="Times New Roman" w:hAnsi="Times New Roman" w:cs="Times New Roman"/>
          <w:sz w:val="24"/>
          <w:szCs w:val="24"/>
        </w:rPr>
        <w:tab/>
      </w:r>
      <w:bookmarkStart w:id="13" w:name="_Toc118042276"/>
      <w:r w:rsidR="007A5844">
        <w:rPr>
          <w:rFonts w:ascii="Times New Roman" w:hAnsi="Times New Roman" w:cs="Times New Roman"/>
          <w:sz w:val="24"/>
          <w:szCs w:val="24"/>
        </w:rPr>
        <w:t>Previous studies have noted a</w:t>
      </w:r>
      <w:r w:rsidRPr="00EE344E">
        <w:rPr>
          <w:rFonts w:ascii="Times New Roman" w:hAnsi="Times New Roman" w:cs="Times New Roman"/>
          <w:sz w:val="24"/>
          <w:szCs w:val="24"/>
        </w:rPr>
        <w:t xml:space="preserve">dditional uncertainties and limitations </w:t>
      </w:r>
      <w:r w:rsidR="007A5844">
        <w:rPr>
          <w:rFonts w:ascii="Times New Roman" w:hAnsi="Times New Roman" w:cs="Times New Roman"/>
          <w:sz w:val="24"/>
          <w:szCs w:val="24"/>
        </w:rPr>
        <w:t xml:space="preserve">contributing </w:t>
      </w:r>
      <w:r w:rsidRPr="00EE344E">
        <w:rPr>
          <w:rFonts w:ascii="Times New Roman" w:hAnsi="Times New Roman" w:cs="Times New Roman"/>
          <w:sz w:val="24"/>
          <w:szCs w:val="24"/>
        </w:rPr>
        <w:t>to simulated errors in cloud properties. One example is the spatial distribution of liquid and ice particles in a mixed phase sample. Most models simply assume liquid and ice particles are homogenously mixed</w:t>
      </w:r>
      <w:r w:rsidR="000B189F">
        <w:rPr>
          <w:rFonts w:ascii="Times New Roman" w:hAnsi="Times New Roman" w:cs="Times New Roman"/>
          <w:sz w:val="24"/>
          <w:szCs w:val="24"/>
        </w:rPr>
        <w:t xml:space="preserve"> </w:t>
      </w:r>
      <w:r w:rsidR="000B189F">
        <w:rPr>
          <w:rFonts w:ascii="Times New Roman" w:hAnsi="Times New Roman" w:cs="Times New Roman"/>
          <w:sz w:val="24"/>
          <w:szCs w:val="24"/>
        </w:rPr>
        <w:fldChar w:fldCharType="begin" w:fldLock="1"/>
      </w:r>
      <w:r w:rsidR="000B189F">
        <w:rPr>
          <w:rFonts w:ascii="Times New Roman" w:hAnsi="Times New Roman" w:cs="Times New Roman"/>
          <w:sz w:val="24"/>
          <w:szCs w:val="24"/>
        </w:rPr>
        <w:instrText>ADDIN CSL_CITATION {"citationItems":[{"id":"ITEM-1","itemData":{"DOI":"10.1029/2019JD030502","ISSN":"2169-897X","abstract":"In this study, we conduct sensitivity experiments with the Community Atmosphere Model version 5 to understand the impact of representing heterogeneous distribution between cloud liquid and ice on the phase partitioning in mixed-phase clouds through different perturbations on the Wegener-Bergeron-Findeisen (WBF) process. In two experiments, perturbation factors that are based on assumptions of pocket structure and the partial homogeneous cloud volume derived from the High-performance Instrumented Airborne Platform for Environmental Research (HIAPER) Pole-to-Pole Observation (HIPPO) campaign are utilized. Alternately, a mass-weighted assumption is used in the calculation of WBF process to mimic the appearance of unsaturated area in mixed-phase clouds as the result of heterogeneous distribution. Model experiments are tested in both single column and weather forecast modes and evaluated against data from the U.S. Department of Energy (DOE) Atmospheric Radiation Measurement (ARM) Program's Mixed-Phase Arctic Cloud Experiment (M-PACE) field campaign and long-term ground-based multisensor measurements. Model results indicate that perturbations on the WBF process can significantly modify simulated microphysical properties of Arctic mixed-phase clouds. The improvement of simulated cloud water phase partitioning tends to be linearly proportional to the perturbation magnitude that is applied in the three different sensitivity experiments. Cloud macrophysical properties such as cloud fraction and frequency of occurrence of low-level mixed-phase clouds are less sensitive to the perturbation magnitude than cloud microphysical properties. Moreover, this study indicates that heterogeneous distribution between cloud hydrometeors should be treated consistently for all cloud microphysical processes. The model vertical resolution is also important for liquid water maintenance in mixed-phase clouds.","author":[{"dropping-particle":"","family":"Zhang","given":"Meng","non-dropping-particle":"","parse-names":false,"suffix":""},{"dropping-particle":"","family":"Liu","given":"Xiaohong","non-dropping-particle":"","parse-names":false,"suffix":""},{"dropping-particle":"","family":"Diao","given":"Minghui","non-dropping-particle":"","parse-names":false,"suffix":""},{"dropping-particle":"","family":"D'Alessandro","given":"John J.","non-dropping-particle":"","parse-names":false,"suffix":""},{"dropping-particle":"","family":"Wang","given":"Yong","non-dropping-particle":"","parse-names":false,"suffix":""},{"dropping-particle":"","family":"Wu","given":"Chenglai","non-dropping-particle":"","parse-names":false,"suffix":""},{"dropping-particle":"","family":"Zhang","given":"Damao","non-dropping-particle":"","parse-names":false,"suffix":""},{"dropping-particle":"","family":"Wang","given":"Zhien","non-dropping-particle":"","parse-names":false,"suffix":""},{"dropping-particle":"","family":"Xie","given":"Shaocheng","non-dropping-particle":"","parse-names":false,"suffix":""}],"container-title":"Journal of Geophysical Research: Atmospheres","id":"ITEM-1","issue":"23","issued":{"date-parts":[["2019"]]},"page":"13071-13090","publisher":"Blackwell Publishing Ltd","title":"Impacts of Representing Heterogeneous Distribution of Cloud Liquid and Ice on Phase Partitioning of Arctic Mixed‐Phase Clouds with NCAR CAM5","type":"article-journal","volume":"124"},"uris":["http://www.mendeley.com/documents/?uuid=3dc580b0-e9d0-3bfd-95c9-ce2f6ef39e46"]}],"mendeley":{"formattedCitation":"(Zhang et al., 2019)","manualFormatting":"(e.g., Zhang et al., 2019)","plainTextFormattedCitation":"(Zhang et al., 2019)"},"properties":{"noteIndex":0},"schema":"https://github.com/citation-style-language/schema/raw/master/csl-citation.json"}</w:instrText>
      </w:r>
      <w:r w:rsidR="000B189F">
        <w:rPr>
          <w:rFonts w:ascii="Times New Roman" w:hAnsi="Times New Roman" w:cs="Times New Roman"/>
          <w:sz w:val="24"/>
          <w:szCs w:val="24"/>
        </w:rPr>
        <w:fldChar w:fldCharType="separate"/>
      </w:r>
      <w:r w:rsidR="000B189F" w:rsidRPr="000B189F">
        <w:rPr>
          <w:rFonts w:ascii="Times New Roman" w:hAnsi="Times New Roman" w:cs="Times New Roman"/>
          <w:noProof/>
          <w:sz w:val="24"/>
          <w:szCs w:val="24"/>
        </w:rPr>
        <w:t>(</w:t>
      </w:r>
      <w:r w:rsidR="000B189F">
        <w:rPr>
          <w:rFonts w:ascii="Times New Roman" w:hAnsi="Times New Roman" w:cs="Times New Roman"/>
          <w:noProof/>
          <w:sz w:val="24"/>
          <w:szCs w:val="24"/>
        </w:rPr>
        <w:t xml:space="preserve">e.g., </w:t>
      </w:r>
      <w:r w:rsidR="000B189F" w:rsidRPr="000B189F">
        <w:rPr>
          <w:rFonts w:ascii="Times New Roman" w:hAnsi="Times New Roman" w:cs="Times New Roman"/>
          <w:noProof/>
          <w:sz w:val="24"/>
          <w:szCs w:val="24"/>
        </w:rPr>
        <w:t>Zhang et al., 2019)</w:t>
      </w:r>
      <w:r w:rsidR="000B189F">
        <w:rPr>
          <w:rFonts w:ascii="Times New Roman" w:hAnsi="Times New Roman" w:cs="Times New Roman"/>
          <w:sz w:val="24"/>
          <w:szCs w:val="24"/>
        </w:rPr>
        <w:fldChar w:fldCharType="end"/>
      </w:r>
      <w:r w:rsidRPr="00EE344E">
        <w:rPr>
          <w:rFonts w:ascii="Times New Roman" w:hAnsi="Times New Roman" w:cs="Times New Roman"/>
          <w:sz w:val="24"/>
          <w:szCs w:val="24"/>
        </w:rPr>
        <w:t xml:space="preserve">. However, the spatial distribution of liquid and ice particles can substantially alter cloud lifetimes </w:t>
      </w:r>
      <w:r w:rsidR="009E3F7E" w:rsidRPr="00EE344E">
        <w:rPr>
          <w:rFonts w:ascii="Times New Roman" w:hAnsi="Times New Roman" w:cs="Times New Roman"/>
          <w:sz w:val="24"/>
          <w:szCs w:val="24"/>
        </w:rPr>
        <w:t>by</w:t>
      </w:r>
      <w:r w:rsidRPr="00EE344E">
        <w:rPr>
          <w:rFonts w:ascii="Times New Roman" w:hAnsi="Times New Roman" w:cs="Times New Roman"/>
          <w:sz w:val="24"/>
          <w:szCs w:val="24"/>
        </w:rPr>
        <w:t xml:space="preserve"> </w:t>
      </w:r>
      <w:r w:rsidR="009E3F7E" w:rsidRPr="00EE344E">
        <w:rPr>
          <w:rFonts w:ascii="Times New Roman" w:hAnsi="Times New Roman" w:cs="Times New Roman"/>
          <w:sz w:val="24"/>
          <w:szCs w:val="24"/>
        </w:rPr>
        <w:t xml:space="preserve">altering </w:t>
      </w:r>
      <w:r w:rsidRPr="00EE344E">
        <w:rPr>
          <w:rFonts w:ascii="Times New Roman" w:hAnsi="Times New Roman" w:cs="Times New Roman"/>
          <w:sz w:val="24"/>
          <w:szCs w:val="24"/>
        </w:rPr>
        <w:t>the Wegener-Bergeron-Findeison (WBF) process</w:t>
      </w:r>
      <w:r w:rsidR="009E3F7E" w:rsidRPr="00EE344E">
        <w:rPr>
          <w:rFonts w:ascii="Times New Roman" w:hAnsi="Times New Roman" w:cs="Times New Roman"/>
          <w:sz w:val="24"/>
          <w:szCs w:val="24"/>
        </w:rPr>
        <w:t xml:space="preserve"> rates</w:t>
      </w:r>
      <w:r w:rsidRPr="00EE344E">
        <w:rPr>
          <w:rFonts w:ascii="Times New Roman" w:hAnsi="Times New Roman" w:cs="Times New Roman"/>
          <w:sz w:val="24"/>
          <w:szCs w:val="24"/>
        </w:rPr>
        <w:t>, whereby ice particles grow at the expense of liquid droplets due to differences in the saturation vapor pressure</w:t>
      </w:r>
      <w:r w:rsidR="009E3F7E" w:rsidRPr="00EE344E">
        <w:rPr>
          <w:rFonts w:ascii="Times New Roman" w:hAnsi="Times New Roman" w:cs="Times New Roman"/>
          <w:sz w:val="24"/>
          <w:szCs w:val="24"/>
        </w:rPr>
        <w:t>s</w:t>
      </w:r>
      <w:r w:rsidRPr="00EE344E">
        <w:rPr>
          <w:rFonts w:ascii="Times New Roman" w:hAnsi="Times New Roman" w:cs="Times New Roman"/>
          <w:sz w:val="24"/>
          <w:szCs w:val="24"/>
        </w:rPr>
        <w:t xml:space="preserve"> of liquid and ice. In fact, </w:t>
      </w:r>
      <w:r w:rsidRPr="00EE344E">
        <w:rPr>
          <w:rFonts w:ascii="Times New Roman" w:hAnsi="Times New Roman" w:cs="Times New Roman"/>
          <w:sz w:val="24"/>
          <w:szCs w:val="24"/>
        </w:rPr>
        <w:fldChar w:fldCharType="begin" w:fldLock="1"/>
      </w:r>
      <w:r w:rsidRPr="00EE344E">
        <w:rPr>
          <w:rFonts w:ascii="Times New Roman" w:hAnsi="Times New Roman" w:cs="Times New Roman"/>
          <w:sz w:val="24"/>
          <w:szCs w:val="24"/>
        </w:rPr>
        <w:instrText>ADDIN CSL_CITATION {"citationItems":[{"id":"ITEM-1","itemData":{"DOI":"10.1175/JAS-D-15-0152.1","ISSN":"0022-4928","abstract":"AbstractThe influence of six CAM5.1 cloud microphysical parameters on the variance of phase partitioning in mixed-phase clouds is determined by application of a variance-based sensitivity analysis. The sensitivity analysis is based on a generalized linear model that assumes a polynomial relationship between the six parameters and the two-way interactions between them. The parameters, bounded such that they yield realistic cloud phase values, were selected by adopting a quasi–Monte Carlo sampling approach. The sensitivity analysis is applied globally, and to 20°-latitude-wide bands, and over the Southern Ocean at various mixed-phase cloud isotherms and reveals that the Wegener–Bergeron–Findeisen (WBF) time scale for the growth of ice crystals single-handedly accounts for the vast majority of the variance in cloud phase partitioning in mixed-phase clouds, while its interaction with the WBF time scale for the growth of snowflakes plays a secondary role. The fraction of dust aerosols active as ice nuclei in l...","author":[{"dropping-particle":"","family":"Tan","given":"Ivy","non-dropping-particle":"","parse-names":false,"suffix":""},{"dropping-particle":"","family":"Storelvmo","given":"Trude","non-dropping-particle":"","parse-names":false,"suffix":""}],"container-title":"Journal of the Atmospheric Sciences","id":"ITEM-1","issue":"2","issued":{"date-parts":[["2016"]]},"page":"709-728","title":"Sensitivity Study on the Influence of Cloud Microphysical Parameters on Mixed-Phase Cloud Thermodynamic Phase Partitioning in CAM5","type":"article-journal","volume":"73"},"uris":["http://www.mendeley.com/documents/?uuid=63f6b77f-f9cf-3f1e-be9f-eb0744bb0a92"]}],"mendeley":{"formattedCitation":"(Ivy Tan &amp; Storelvmo, 2016)","manualFormatting":"Tan &amp; Storelvmo (2016)","plainTextFormattedCitation":"(Ivy Tan &amp; Storelvmo, 2016)","previouslyFormattedCitation":"(Ivy Tan &amp; Storelvmo, 2016)"},"properties":{"noteIndex":0},"schema":"https://github.com/citation-style-language/schema/raw/master/csl-citation.json"}</w:instrText>
      </w:r>
      <w:r w:rsidRPr="00EE344E">
        <w:rPr>
          <w:rFonts w:ascii="Times New Roman" w:hAnsi="Times New Roman" w:cs="Times New Roman"/>
          <w:sz w:val="24"/>
          <w:szCs w:val="24"/>
        </w:rPr>
        <w:fldChar w:fldCharType="separate"/>
      </w:r>
      <w:r w:rsidRPr="00EE344E">
        <w:rPr>
          <w:rFonts w:ascii="Times New Roman" w:hAnsi="Times New Roman" w:cs="Times New Roman"/>
          <w:noProof/>
          <w:sz w:val="24"/>
          <w:szCs w:val="24"/>
        </w:rPr>
        <w:t>Tan &amp; Storelvmo (2016)</w:t>
      </w:r>
      <w:r w:rsidRPr="00EE344E">
        <w:rPr>
          <w:rFonts w:ascii="Times New Roman" w:hAnsi="Times New Roman" w:cs="Times New Roman"/>
          <w:sz w:val="24"/>
          <w:szCs w:val="24"/>
        </w:rPr>
        <w:fldChar w:fldCharType="end"/>
      </w:r>
      <w:r w:rsidRPr="00EE344E">
        <w:rPr>
          <w:rFonts w:ascii="Times New Roman" w:hAnsi="Times New Roman" w:cs="Times New Roman"/>
          <w:sz w:val="24"/>
          <w:szCs w:val="24"/>
        </w:rPr>
        <w:t xml:space="preserve"> showed that </w:t>
      </w:r>
      <w:r w:rsidR="005D6188" w:rsidRPr="00EE344E">
        <w:rPr>
          <w:rFonts w:ascii="Times New Roman" w:hAnsi="Times New Roman" w:cs="Times New Roman"/>
          <w:sz w:val="24"/>
          <w:szCs w:val="24"/>
        </w:rPr>
        <w:t xml:space="preserve">for one prominent climate model, </w:t>
      </w:r>
      <w:r w:rsidRPr="00EE344E">
        <w:rPr>
          <w:rFonts w:ascii="Times New Roman" w:hAnsi="Times New Roman" w:cs="Times New Roman"/>
          <w:sz w:val="24"/>
          <w:szCs w:val="24"/>
        </w:rPr>
        <w:t xml:space="preserve">the homogeneously mixed assumption results in unrealistically high glaciation rates, and </w:t>
      </w:r>
      <w:r w:rsidR="00C912FE" w:rsidRPr="00EE344E">
        <w:rPr>
          <w:rFonts w:ascii="Times New Roman" w:hAnsi="Times New Roman" w:cs="Times New Roman"/>
          <w:sz w:val="24"/>
          <w:szCs w:val="24"/>
        </w:rPr>
        <w:t xml:space="preserve">also variability in WBF process rates </w:t>
      </w:r>
      <w:r w:rsidRPr="00EE344E">
        <w:rPr>
          <w:rFonts w:ascii="Times New Roman" w:hAnsi="Times New Roman" w:cs="Times New Roman"/>
          <w:sz w:val="24"/>
          <w:szCs w:val="24"/>
        </w:rPr>
        <w:t xml:space="preserve">accounts for the most variability in mixed phase properties compared with other relevant mixed phase processes. </w:t>
      </w:r>
      <w:r w:rsidR="004F3450" w:rsidRPr="00EE344E">
        <w:rPr>
          <w:rFonts w:ascii="Times New Roman" w:hAnsi="Times New Roman" w:cs="Times New Roman"/>
          <w:sz w:val="24"/>
          <w:szCs w:val="24"/>
        </w:rPr>
        <w:t>Efforts must be made to observationally constrain phase spatial heterogeneity to improve the representation of clouds in both low and high resolution models.</w:t>
      </w:r>
      <w:bookmarkEnd w:id="13"/>
    </w:p>
    <w:p w14:paraId="31DE481B" w14:textId="6E703B7E" w:rsidR="0093649B" w:rsidRPr="00EE344E" w:rsidRDefault="00E5598D" w:rsidP="00EA1052">
      <w:pPr>
        <w:pStyle w:val="Heading4"/>
        <w:numPr>
          <w:ilvl w:val="1"/>
          <w:numId w:val="5"/>
        </w:numPr>
        <w:tabs>
          <w:tab w:val="left" w:pos="586"/>
        </w:tabs>
        <w:spacing w:line="480" w:lineRule="auto"/>
        <w:ind w:hanging="486"/>
        <w:rPr>
          <w:rFonts w:ascii="Times New Roman" w:hAnsi="Times New Roman" w:cs="Times New Roman"/>
          <w:i/>
        </w:rPr>
      </w:pPr>
      <w:bookmarkStart w:id="14" w:name="_Toc118042277"/>
      <w:r w:rsidRPr="00EE344E">
        <w:rPr>
          <w:rFonts w:ascii="Times New Roman" w:hAnsi="Times New Roman" w:cs="Times New Roman"/>
        </w:rPr>
        <w:t>Ice initiation mechanisms</w:t>
      </w:r>
      <w:bookmarkEnd w:id="14"/>
    </w:p>
    <w:p w14:paraId="02476886" w14:textId="024524A1" w:rsidR="009A0462" w:rsidRPr="00EE344E" w:rsidRDefault="00CD17C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Pr="00EE344E">
        <w:rPr>
          <w:rFonts w:ascii="Times New Roman" w:hAnsi="Times New Roman" w:cs="Times New Roman"/>
          <w:sz w:val="24"/>
          <w:szCs w:val="24"/>
        </w:rPr>
        <w:tab/>
      </w:r>
      <w:bookmarkStart w:id="15" w:name="_Toc118042278"/>
      <w:r w:rsidR="00C312EB" w:rsidRPr="00EE344E">
        <w:rPr>
          <w:rFonts w:ascii="Times New Roman" w:hAnsi="Times New Roman" w:cs="Times New Roman"/>
          <w:sz w:val="24"/>
          <w:szCs w:val="24"/>
        </w:rPr>
        <w:t>In order to adequately represent phase frequencies over the Southern Ocean, multiple i</w:t>
      </w:r>
      <w:r w:rsidR="009A0462" w:rsidRPr="00EE344E">
        <w:rPr>
          <w:rFonts w:ascii="Times New Roman" w:hAnsi="Times New Roman" w:cs="Times New Roman"/>
          <w:sz w:val="24"/>
          <w:szCs w:val="24"/>
        </w:rPr>
        <w:t>ce initiation</w:t>
      </w:r>
      <w:r w:rsidR="00C312EB" w:rsidRPr="00EE344E">
        <w:rPr>
          <w:rFonts w:ascii="Times New Roman" w:hAnsi="Times New Roman" w:cs="Times New Roman"/>
          <w:sz w:val="24"/>
          <w:szCs w:val="24"/>
        </w:rPr>
        <w:t xml:space="preserve"> mechanisms must be accounted for. Ice initiation</w:t>
      </w:r>
      <w:r w:rsidR="009A0462" w:rsidRPr="00EE344E">
        <w:rPr>
          <w:rFonts w:ascii="Times New Roman" w:hAnsi="Times New Roman" w:cs="Times New Roman"/>
          <w:sz w:val="24"/>
          <w:szCs w:val="24"/>
        </w:rPr>
        <w:t xml:space="preserve"> occurs through primary nucleation or </w:t>
      </w:r>
      <w:r w:rsidR="007B5299" w:rsidRPr="00EE344E">
        <w:rPr>
          <w:rFonts w:ascii="Times New Roman" w:hAnsi="Times New Roman" w:cs="Times New Roman"/>
          <w:sz w:val="24"/>
          <w:szCs w:val="24"/>
        </w:rPr>
        <w:t>secondary ice production, a</w:t>
      </w:r>
      <w:r w:rsidR="003E24FB" w:rsidRPr="00EE344E">
        <w:rPr>
          <w:rFonts w:ascii="Times New Roman" w:hAnsi="Times New Roman" w:cs="Times New Roman"/>
          <w:sz w:val="24"/>
          <w:szCs w:val="24"/>
        </w:rPr>
        <w:t>nd</w:t>
      </w:r>
      <w:r w:rsidR="007B5299" w:rsidRPr="00EE344E">
        <w:rPr>
          <w:rFonts w:ascii="Times New Roman" w:hAnsi="Times New Roman" w:cs="Times New Roman"/>
          <w:sz w:val="24"/>
          <w:szCs w:val="24"/>
        </w:rPr>
        <w:t xml:space="preserve"> it is crucial to account for both processes to adequately represent phase partitioning in both low- and high- resolution models. Primary nucleation is characterized by the transition of vapor to ice, or of liquid to ice</w:t>
      </w:r>
      <w:r w:rsidR="007A0464" w:rsidRPr="00EE344E">
        <w:rPr>
          <w:rFonts w:ascii="Times New Roman" w:hAnsi="Times New Roman" w:cs="Times New Roman"/>
          <w:sz w:val="24"/>
          <w:szCs w:val="24"/>
        </w:rPr>
        <w:t xml:space="preserve">, and can be characterized as either homogeneous or heterogeneous nucleation. </w:t>
      </w:r>
      <w:r w:rsidR="007A0464" w:rsidRPr="00EE344E">
        <w:rPr>
          <w:rFonts w:ascii="Times New Roman" w:hAnsi="Times New Roman" w:cs="Times New Roman"/>
          <w:sz w:val="24"/>
          <w:szCs w:val="24"/>
        </w:rPr>
        <w:lastRenderedPageBreak/>
        <w:t xml:space="preserve">Heterogeneous nucleation involves an aerosol to aid in the nucleation event, whereas homogeneous nucleation is the direct transition of </w:t>
      </w:r>
      <w:r w:rsidR="00FE27AE" w:rsidRPr="00EE344E">
        <w:rPr>
          <w:rFonts w:ascii="Times New Roman" w:hAnsi="Times New Roman" w:cs="Times New Roman"/>
          <w:sz w:val="24"/>
          <w:szCs w:val="24"/>
        </w:rPr>
        <w:t xml:space="preserve">vapor or liquid to the ice phase. </w:t>
      </w:r>
      <w:r w:rsidR="008D2630" w:rsidRPr="00EE344E">
        <w:rPr>
          <w:rFonts w:ascii="Times New Roman" w:hAnsi="Times New Roman" w:cs="Times New Roman"/>
          <w:sz w:val="24"/>
          <w:szCs w:val="24"/>
        </w:rPr>
        <w:t>Such aerosols are commonly referred to as ice nucleating particles (INP</w:t>
      </w:r>
      <w:r w:rsidR="002B7924">
        <w:rPr>
          <w:rFonts w:ascii="Times New Roman" w:hAnsi="Times New Roman" w:cs="Times New Roman"/>
          <w:sz w:val="24"/>
          <w:szCs w:val="24"/>
        </w:rPr>
        <w:t>s</w:t>
      </w:r>
      <w:r w:rsidR="008D2630" w:rsidRPr="00EE344E">
        <w:rPr>
          <w:rFonts w:ascii="Times New Roman" w:hAnsi="Times New Roman" w:cs="Times New Roman"/>
          <w:sz w:val="24"/>
          <w:szCs w:val="24"/>
        </w:rPr>
        <w:t xml:space="preserve">). </w:t>
      </w:r>
      <w:r w:rsidR="00FE27AE" w:rsidRPr="00EE344E">
        <w:rPr>
          <w:rFonts w:ascii="Times New Roman" w:hAnsi="Times New Roman" w:cs="Times New Roman"/>
          <w:sz w:val="24"/>
          <w:szCs w:val="24"/>
        </w:rPr>
        <w:t xml:space="preserve">Heterogeneous nucleation </w:t>
      </w:r>
      <w:r w:rsidR="005C6F77">
        <w:rPr>
          <w:rFonts w:ascii="Times New Roman" w:hAnsi="Times New Roman" w:cs="Times New Roman"/>
          <w:sz w:val="24"/>
          <w:szCs w:val="24"/>
        </w:rPr>
        <w:t>occurs from</w:t>
      </w:r>
      <w:r w:rsidR="00FE27AE" w:rsidRPr="00EE344E">
        <w:rPr>
          <w:rFonts w:ascii="Times New Roman" w:hAnsi="Times New Roman" w:cs="Times New Roman"/>
          <w:sz w:val="24"/>
          <w:szCs w:val="24"/>
        </w:rPr>
        <w:t xml:space="preserve"> -40° to 0°C, whereas homogeneous nucleation </w:t>
      </w:r>
      <w:r w:rsidR="005C6F77">
        <w:rPr>
          <w:rFonts w:ascii="Times New Roman" w:hAnsi="Times New Roman" w:cs="Times New Roman"/>
          <w:sz w:val="24"/>
          <w:szCs w:val="24"/>
        </w:rPr>
        <w:t>occurs once temperatures drop below</w:t>
      </w:r>
      <w:r w:rsidR="00FE27AE" w:rsidRPr="00EE344E">
        <w:rPr>
          <w:rFonts w:ascii="Times New Roman" w:hAnsi="Times New Roman" w:cs="Times New Roman"/>
          <w:sz w:val="24"/>
          <w:szCs w:val="24"/>
        </w:rPr>
        <w:t xml:space="preserve"> </w:t>
      </w:r>
      <w:r w:rsidR="005C6F77">
        <w:rPr>
          <w:rFonts w:ascii="Times New Roman" w:hAnsi="Times New Roman" w:cs="Times New Roman"/>
          <w:sz w:val="24"/>
          <w:szCs w:val="24"/>
        </w:rPr>
        <w:t xml:space="preserve">approximately </w:t>
      </w:r>
      <w:r w:rsidR="00FE27AE" w:rsidRPr="00EE344E">
        <w:rPr>
          <w:rFonts w:ascii="Times New Roman" w:hAnsi="Times New Roman" w:cs="Times New Roman"/>
          <w:sz w:val="24"/>
          <w:szCs w:val="24"/>
        </w:rPr>
        <w:t xml:space="preserve">-40°C. </w:t>
      </w:r>
      <w:r w:rsidR="00666740" w:rsidRPr="00EE344E">
        <w:rPr>
          <w:rFonts w:ascii="Times New Roman" w:hAnsi="Times New Roman" w:cs="Times New Roman"/>
          <w:sz w:val="24"/>
          <w:szCs w:val="24"/>
        </w:rPr>
        <w:t>T</w:t>
      </w:r>
      <w:r w:rsidR="008D2630" w:rsidRPr="00EE344E">
        <w:rPr>
          <w:rFonts w:ascii="Times New Roman" w:hAnsi="Times New Roman" w:cs="Times New Roman"/>
          <w:sz w:val="24"/>
          <w:szCs w:val="24"/>
        </w:rPr>
        <w:t xml:space="preserve">he pristine conditions over the Southern Ocean have been found to contain </w:t>
      </w:r>
      <w:r w:rsidR="003E24FB" w:rsidRPr="00EE344E">
        <w:rPr>
          <w:rFonts w:ascii="Times New Roman" w:hAnsi="Times New Roman" w:cs="Times New Roman"/>
          <w:sz w:val="24"/>
          <w:szCs w:val="24"/>
        </w:rPr>
        <w:t>relatively</w:t>
      </w:r>
      <w:r w:rsidR="008D2630" w:rsidRPr="00EE344E">
        <w:rPr>
          <w:rFonts w:ascii="Times New Roman" w:hAnsi="Times New Roman" w:cs="Times New Roman"/>
          <w:sz w:val="24"/>
          <w:szCs w:val="24"/>
        </w:rPr>
        <w:t xml:space="preserve"> low INP concentrations </w:t>
      </w:r>
      <w:r w:rsidR="008D2630" w:rsidRPr="00EE344E">
        <w:rPr>
          <w:rFonts w:ascii="Times New Roman" w:hAnsi="Times New Roman" w:cs="Times New Roman"/>
          <w:sz w:val="24"/>
          <w:szCs w:val="24"/>
        </w:rPr>
        <w:fldChar w:fldCharType="begin" w:fldLock="1"/>
      </w:r>
      <w:r w:rsidR="008B0769" w:rsidRPr="00EE344E">
        <w:rPr>
          <w:rFonts w:ascii="Times New Roman" w:hAnsi="Times New Roman" w:cs="Times New Roman"/>
          <w:sz w:val="24"/>
          <w:szCs w:val="24"/>
        </w:rPr>
        <w:instrText>ADDIN CSL_CITATION {"citationItems":[{"id":"ITEM-1","itemData":{"DOI":"10.1029/2018GL079981","ISSN":"19448007","abstract":"A likely important feature of the poorly understood aerosol-cloud interactions over the Southern Ocean (SO) is the dominant role of sea spray aerosol, versus terrestrial aerosol. Ice nucleating particles (INPs), or particles required for heterogeneous ice nucleation, present over the SO have not been studied in several decades. In this study, boundary layer aerosol properties and immersion freezing INP number concentrations (nINPs) were measured during a ship campaign that occurred south of Australia (down to 53°S) in March–April 2016. Ocean surface chlorophyll a concentrations ranged from 0.11 to 1.77 mg/m3, and nINPs were a factor of 100 lower than historical surveys, ranging from 0.38 to 4.6 m−3 at −20 °C. The INP population included organic heat-stable material, with contributions from heat-labile material. Lower INP source potentials of SO seawater samples compared to Arctic seawater were consistent with lower ice nucleating site densities in this study compared to north Atlantic air masses.","author":[{"dropping-particle":"","family":"McCluskey","given":"C. S.","non-dropping-particle":"","parse-names":false,"suffix":""},{"dropping-particle":"","family":"Hill","given":"T. C.J.","non-dropping-particle":"","parse-names":false,"suffix":""},{"dropping-particle":"","family":"Humphries","given":"R. S.","non-dropping-particle":"","parse-names":false,"suffix":""},{"dropping-particle":"","family":"Rauker","given":"A. M.","non-dropping-particle":"","parse-names":false,"suffix":""},{"dropping-particle":"","family":"Moreau","given":"S.","non-dropping-particle":"","parse-names":false,"suffix":""},{"dropping-particle":"","family":"Strutton","given":"P. G.","non-dropping-particle":"","parse-names":false,"suffix":""},{"dropping-particle":"","family":"Chambers","given":"S. D.","non-dropping-particle":"","parse-names":false,"suffix":""},{"dropping-particle":"","family":"Williams","given":"A. G.","non-dropping-particle":"","parse-names":false,"suffix":""},{"dropping-particle":"","family":"McRobert","given":"I.","non-dropping-particle":"","parse-names":false,"suffix":""},{"dropping-particle":"","family":"Ward","given":"J.","non-dropping-particle":"","parse-names":false,"suffix":""},{"dropping-particle":"","family":"Keywood","given":"M. D.","non-dropping-particle":"","parse-names":false,"suffix":""},{"dropping-particle":"","family":"Harnwell","given":"J.","non-dropping-particle":"","parse-names":false,"suffix":""},{"dropping-particle":"","family":"Ponsonby","given":"W.","non-dropping-particle":"","parse-names":false,"suffix":""},{"dropping-particle":"","family":"Loh","given":"Z. M.","non-dropping-particle":"","parse-names":false,"suffix":""},{"dropping-particle":"","family":"Krummel","given":"P. B.","non-dropping-particle":"","parse-names":false,"suffix":""},{"dropping-particle":"","family":"Protat","given":"A.","non-dropping-particle":"","parse-names":false,"suffix":""},{"dropping-particle":"","family":"Kreidenweis","given":"S. M.","non-dropping-particle":"","parse-names":false,"suffix":""},{"dropping-particle":"","family":"DeMott","given":"P. J.","non-dropping-particle":"","parse-names":false,"suffix":""}],"container-title":"Geophysical Research Letters","id":"ITEM-1","issue":"21","issued":{"date-parts":[["2018"]]},"page":"11,989-11,997","publisher":"Blackwell Publishing Ltd","title":"Observations of Ice Nucleating Particles Over Southern Ocean Waters","type":"article-journal","volume":"45"},"uris":["http://www.mendeley.com/documents/?uuid=556a2f9e-fabc-373e-83e6-25b1ffd56def"]}],"mendeley":{"formattedCitation":"(McCluskey et al., 2018)","plainTextFormattedCitation":"(McCluskey et al., 2018)","previouslyFormattedCitation":"(McCluskey et al., 2018)"},"properties":{"noteIndex":0},"schema":"https://github.com/citation-style-language/schema/raw/master/csl-citation.json"}</w:instrText>
      </w:r>
      <w:r w:rsidR="008D2630" w:rsidRPr="00EE344E">
        <w:rPr>
          <w:rFonts w:ascii="Times New Roman" w:hAnsi="Times New Roman" w:cs="Times New Roman"/>
          <w:sz w:val="24"/>
          <w:szCs w:val="24"/>
        </w:rPr>
        <w:fldChar w:fldCharType="separate"/>
      </w:r>
      <w:r w:rsidR="008D2630" w:rsidRPr="00EE344E">
        <w:rPr>
          <w:rFonts w:ascii="Times New Roman" w:hAnsi="Times New Roman" w:cs="Times New Roman"/>
          <w:noProof/>
          <w:sz w:val="24"/>
          <w:szCs w:val="24"/>
        </w:rPr>
        <w:t>(McCluskey et al., 2018)</w:t>
      </w:r>
      <w:r w:rsidR="008D2630" w:rsidRPr="00EE344E">
        <w:rPr>
          <w:rFonts w:ascii="Times New Roman" w:hAnsi="Times New Roman" w:cs="Times New Roman"/>
          <w:sz w:val="24"/>
          <w:szCs w:val="24"/>
        </w:rPr>
        <w:fldChar w:fldCharType="end"/>
      </w:r>
      <w:r w:rsidR="008D2630" w:rsidRPr="00EE344E">
        <w:rPr>
          <w:rFonts w:ascii="Times New Roman" w:hAnsi="Times New Roman" w:cs="Times New Roman"/>
          <w:sz w:val="24"/>
          <w:szCs w:val="24"/>
        </w:rPr>
        <w:t xml:space="preserve">, </w:t>
      </w:r>
      <w:r w:rsidR="00733EC6" w:rsidRPr="00EE344E">
        <w:rPr>
          <w:rFonts w:ascii="Times New Roman" w:hAnsi="Times New Roman" w:cs="Times New Roman"/>
          <w:sz w:val="24"/>
          <w:szCs w:val="24"/>
        </w:rPr>
        <w:t>introducing</w:t>
      </w:r>
      <w:r w:rsidR="008D2630" w:rsidRPr="00EE344E">
        <w:rPr>
          <w:rFonts w:ascii="Times New Roman" w:hAnsi="Times New Roman" w:cs="Times New Roman"/>
          <w:sz w:val="24"/>
          <w:szCs w:val="24"/>
        </w:rPr>
        <w:t xml:space="preserve"> uncertaint</w:t>
      </w:r>
      <w:r w:rsidR="00733EC6" w:rsidRPr="00EE344E">
        <w:rPr>
          <w:rFonts w:ascii="Times New Roman" w:hAnsi="Times New Roman" w:cs="Times New Roman"/>
          <w:sz w:val="24"/>
          <w:szCs w:val="24"/>
        </w:rPr>
        <w:t>y</w:t>
      </w:r>
      <w:r w:rsidR="008D2630" w:rsidRPr="00EE344E">
        <w:rPr>
          <w:rFonts w:ascii="Times New Roman" w:hAnsi="Times New Roman" w:cs="Times New Roman"/>
          <w:sz w:val="24"/>
          <w:szCs w:val="24"/>
        </w:rPr>
        <w:t xml:space="preserve"> concerning the </w:t>
      </w:r>
      <w:r w:rsidR="003E24FB" w:rsidRPr="00EE344E">
        <w:rPr>
          <w:rFonts w:ascii="Times New Roman" w:hAnsi="Times New Roman" w:cs="Times New Roman"/>
          <w:sz w:val="24"/>
          <w:szCs w:val="24"/>
        </w:rPr>
        <w:t>prevalence</w:t>
      </w:r>
      <w:r w:rsidR="008D2630" w:rsidRPr="00EE344E">
        <w:rPr>
          <w:rFonts w:ascii="Times New Roman" w:hAnsi="Times New Roman" w:cs="Times New Roman"/>
          <w:sz w:val="24"/>
          <w:szCs w:val="24"/>
        </w:rPr>
        <w:t xml:space="preserve"> of heterogeneous ice nucleation</w:t>
      </w:r>
      <w:r w:rsidR="00733EC6" w:rsidRPr="00EE344E">
        <w:rPr>
          <w:rFonts w:ascii="Times New Roman" w:hAnsi="Times New Roman" w:cs="Times New Roman"/>
          <w:sz w:val="24"/>
          <w:szCs w:val="24"/>
        </w:rPr>
        <w:t xml:space="preserve"> over the region.</w:t>
      </w:r>
      <w:bookmarkEnd w:id="15"/>
      <w:r w:rsidR="008D2630" w:rsidRPr="00EE344E">
        <w:rPr>
          <w:rFonts w:ascii="Times New Roman" w:hAnsi="Times New Roman" w:cs="Times New Roman"/>
          <w:sz w:val="24"/>
          <w:szCs w:val="24"/>
        </w:rPr>
        <w:t xml:space="preserve"> </w:t>
      </w:r>
    </w:p>
    <w:p w14:paraId="3BCB1B25" w14:textId="061BD6ED" w:rsidR="0093649B" w:rsidRPr="00EE344E" w:rsidRDefault="00CD17C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Pr="00EE344E">
        <w:rPr>
          <w:rFonts w:ascii="Times New Roman" w:hAnsi="Times New Roman" w:cs="Times New Roman"/>
          <w:sz w:val="24"/>
          <w:szCs w:val="24"/>
        </w:rPr>
        <w:tab/>
      </w:r>
      <w:bookmarkStart w:id="16" w:name="_Toc118042279"/>
      <w:r w:rsidR="008B0769" w:rsidRPr="00EE344E">
        <w:rPr>
          <w:rFonts w:ascii="Times New Roman" w:hAnsi="Times New Roman" w:cs="Times New Roman"/>
          <w:sz w:val="24"/>
          <w:szCs w:val="24"/>
        </w:rPr>
        <w:t>In contrast to primary nucleation, s</w:t>
      </w:r>
      <w:r w:rsidR="00FE27AE" w:rsidRPr="00EE344E">
        <w:rPr>
          <w:rFonts w:ascii="Times New Roman" w:hAnsi="Times New Roman" w:cs="Times New Roman"/>
          <w:sz w:val="24"/>
          <w:szCs w:val="24"/>
        </w:rPr>
        <w:t xml:space="preserve">econdary ice production </w:t>
      </w:r>
      <w:r w:rsidR="0025790C" w:rsidRPr="00EE344E">
        <w:rPr>
          <w:rFonts w:ascii="Times New Roman" w:hAnsi="Times New Roman" w:cs="Times New Roman"/>
          <w:sz w:val="24"/>
          <w:szCs w:val="24"/>
        </w:rPr>
        <w:t>generates</w:t>
      </w:r>
      <w:r w:rsidR="008B0769" w:rsidRPr="00EE344E">
        <w:rPr>
          <w:rFonts w:ascii="Times New Roman" w:hAnsi="Times New Roman" w:cs="Times New Roman"/>
          <w:sz w:val="24"/>
          <w:szCs w:val="24"/>
        </w:rPr>
        <w:t xml:space="preserve"> ice particles</w:t>
      </w:r>
      <w:r w:rsidR="00FE27AE" w:rsidRPr="00EE344E">
        <w:rPr>
          <w:rFonts w:ascii="Times New Roman" w:hAnsi="Times New Roman" w:cs="Times New Roman"/>
          <w:sz w:val="24"/>
          <w:szCs w:val="24"/>
        </w:rPr>
        <w:t xml:space="preserve"> through varying particle interactions or unique </w:t>
      </w:r>
      <w:r w:rsidR="00666740" w:rsidRPr="00EE344E">
        <w:rPr>
          <w:rFonts w:ascii="Times New Roman" w:hAnsi="Times New Roman" w:cs="Times New Roman"/>
          <w:sz w:val="24"/>
          <w:szCs w:val="24"/>
        </w:rPr>
        <w:t>processes</w:t>
      </w:r>
      <w:r w:rsidR="00FE27AE" w:rsidRPr="00EE344E">
        <w:rPr>
          <w:rFonts w:ascii="Times New Roman" w:hAnsi="Times New Roman" w:cs="Times New Roman"/>
          <w:sz w:val="24"/>
          <w:szCs w:val="24"/>
        </w:rPr>
        <w:t xml:space="preserve">, all of which require the pre-existence of liquid or ice. </w:t>
      </w:r>
      <w:r w:rsidR="002B7924">
        <w:rPr>
          <w:rFonts w:ascii="Times New Roman" w:hAnsi="Times New Roman" w:cs="Times New Roman"/>
          <w:sz w:val="24"/>
          <w:szCs w:val="24"/>
        </w:rPr>
        <w:t>The most</w:t>
      </w:r>
      <w:r w:rsidR="00FE27AE" w:rsidRPr="00EE344E">
        <w:rPr>
          <w:rFonts w:ascii="Times New Roman" w:hAnsi="Times New Roman" w:cs="Times New Roman"/>
          <w:sz w:val="24"/>
          <w:szCs w:val="24"/>
        </w:rPr>
        <w:t xml:space="preserve"> commonly evaluated mechanism is the Hallet-Mossop process</w:t>
      </w:r>
      <w:r w:rsidR="003478F2" w:rsidRPr="00EE344E">
        <w:rPr>
          <w:rFonts w:ascii="Times New Roman" w:hAnsi="Times New Roman" w:cs="Times New Roman"/>
          <w:sz w:val="24"/>
          <w:szCs w:val="24"/>
        </w:rPr>
        <w:t>, where irregular</w:t>
      </w:r>
      <w:r w:rsidR="00666740" w:rsidRPr="00EE344E">
        <w:rPr>
          <w:rFonts w:ascii="Times New Roman" w:hAnsi="Times New Roman" w:cs="Times New Roman"/>
          <w:sz w:val="24"/>
          <w:szCs w:val="24"/>
        </w:rPr>
        <w:t>ly shaped</w:t>
      </w:r>
      <w:r w:rsidR="003478F2" w:rsidRPr="00EE344E">
        <w:rPr>
          <w:rFonts w:ascii="Times New Roman" w:hAnsi="Times New Roman" w:cs="Times New Roman"/>
          <w:sz w:val="24"/>
          <w:szCs w:val="24"/>
        </w:rPr>
        <w:t xml:space="preserve"> edges of aggregates shed off of the</w:t>
      </w:r>
      <w:r w:rsidR="00666740" w:rsidRPr="00EE344E">
        <w:rPr>
          <w:rFonts w:ascii="Times New Roman" w:hAnsi="Times New Roman" w:cs="Times New Roman"/>
          <w:sz w:val="24"/>
          <w:szCs w:val="24"/>
        </w:rPr>
        <w:t xml:space="preserve"> ice</w:t>
      </w:r>
      <w:r w:rsidR="003478F2" w:rsidRPr="00EE344E">
        <w:rPr>
          <w:rFonts w:ascii="Times New Roman" w:hAnsi="Times New Roman" w:cs="Times New Roman"/>
          <w:sz w:val="24"/>
          <w:szCs w:val="24"/>
        </w:rPr>
        <w:t xml:space="preserve"> particle</w:t>
      </w:r>
      <w:r w:rsidR="00666740" w:rsidRPr="00EE344E">
        <w:rPr>
          <w:rFonts w:ascii="Times New Roman" w:hAnsi="Times New Roman" w:cs="Times New Roman"/>
          <w:sz w:val="24"/>
          <w:szCs w:val="24"/>
        </w:rPr>
        <w:t>s</w:t>
      </w:r>
      <w:r w:rsidR="008B0769" w:rsidRPr="00EE344E">
        <w:rPr>
          <w:rFonts w:ascii="Times New Roman" w:hAnsi="Times New Roman" w:cs="Times New Roman"/>
          <w:sz w:val="24"/>
          <w:szCs w:val="24"/>
        </w:rPr>
        <w:t xml:space="preserve"> </w:t>
      </w:r>
      <w:r w:rsidR="008B0769" w:rsidRPr="00EE344E">
        <w:rPr>
          <w:rFonts w:ascii="Times New Roman" w:hAnsi="Times New Roman" w:cs="Times New Roman"/>
          <w:sz w:val="24"/>
          <w:szCs w:val="24"/>
        </w:rPr>
        <w:fldChar w:fldCharType="begin" w:fldLock="1"/>
      </w:r>
      <w:r w:rsidR="008B0769" w:rsidRPr="00EE344E">
        <w:rPr>
          <w:rFonts w:ascii="Times New Roman" w:hAnsi="Times New Roman" w:cs="Times New Roman"/>
          <w:sz w:val="24"/>
          <w:szCs w:val="24"/>
        </w:rPr>
        <w:instrText>ADDIN CSL_CITATION {"citationItems":[{"id":"ITEM-1","itemData":{"DOI":"10.1038/249026a0","ISSN":"00280836","abstract":"ICE crystals play a vital part in the formation of precipitation, particularly outside the tropics, so it is important to know the concentrations of ice particles in natural clouds and to attempt to predict them from measurements made, for example in laboratory cloud chambers, at the same temperature. © 1974 Nature Publishing Group.","author":[{"dropping-particle":"","family":"Hallett","given":"J.","non-dropping-particle":"","parse-names":false,"suffix":""},{"dropping-particle":"","family":"Mossop","given":"S. C.","non-dropping-particle":"","parse-names":false,"suffix":""}],"container-title":"Nature","id":"ITEM-1","issue":"5452","issued":{"date-parts":[["1974"]]},"page":"26-28","publisher":"Nature Publishing Group","title":"Production of secondary ice particles during the riming process","type":"article-journal","volume":"249"},"uris":["http://www.mendeley.com/documents/?uuid=f398c461-9e27-3ac1-b5ea-f183b721e385"]}],"mendeley":{"formattedCitation":"(Hallett &amp; Mossop, 1974)","plainTextFormattedCitation":"(Hallett &amp; Mossop, 1974)","previouslyFormattedCitation":"(Hallett &amp; Mossop, 1974)"},"properties":{"noteIndex":0},"schema":"https://github.com/citation-style-language/schema/raw/master/csl-citation.json"}</w:instrText>
      </w:r>
      <w:r w:rsidR="008B0769" w:rsidRPr="00EE344E">
        <w:rPr>
          <w:rFonts w:ascii="Times New Roman" w:hAnsi="Times New Roman" w:cs="Times New Roman"/>
          <w:sz w:val="24"/>
          <w:szCs w:val="24"/>
        </w:rPr>
        <w:fldChar w:fldCharType="separate"/>
      </w:r>
      <w:r w:rsidR="008B0769" w:rsidRPr="00EE344E">
        <w:rPr>
          <w:rFonts w:ascii="Times New Roman" w:hAnsi="Times New Roman" w:cs="Times New Roman"/>
          <w:noProof/>
          <w:sz w:val="24"/>
          <w:szCs w:val="24"/>
        </w:rPr>
        <w:t>(Hallett &amp; Mossop, 1974)</w:t>
      </w:r>
      <w:r w:rsidR="008B0769" w:rsidRPr="00EE344E">
        <w:rPr>
          <w:rFonts w:ascii="Times New Roman" w:hAnsi="Times New Roman" w:cs="Times New Roman"/>
          <w:sz w:val="24"/>
          <w:szCs w:val="24"/>
        </w:rPr>
        <w:fldChar w:fldCharType="end"/>
      </w:r>
      <w:r w:rsidR="002B7924">
        <w:rPr>
          <w:rFonts w:ascii="Times New Roman" w:hAnsi="Times New Roman" w:cs="Times New Roman"/>
          <w:sz w:val="24"/>
          <w:szCs w:val="24"/>
        </w:rPr>
        <w:t xml:space="preserve"> during the riming process</w:t>
      </w:r>
      <w:r w:rsidR="00FE27AE" w:rsidRPr="00EE344E">
        <w:rPr>
          <w:rFonts w:ascii="Times New Roman" w:hAnsi="Times New Roman" w:cs="Times New Roman"/>
          <w:sz w:val="24"/>
          <w:szCs w:val="24"/>
        </w:rPr>
        <w:t>.</w:t>
      </w:r>
      <w:r w:rsidR="003478F2" w:rsidRPr="00EE344E">
        <w:rPr>
          <w:rFonts w:ascii="Times New Roman" w:hAnsi="Times New Roman" w:cs="Times New Roman"/>
          <w:sz w:val="24"/>
          <w:szCs w:val="24"/>
        </w:rPr>
        <w:t xml:space="preserve"> </w:t>
      </w:r>
      <w:r w:rsidR="001A339C" w:rsidRPr="00EE344E">
        <w:rPr>
          <w:rFonts w:ascii="Times New Roman" w:hAnsi="Times New Roman" w:cs="Times New Roman"/>
          <w:sz w:val="24"/>
          <w:szCs w:val="24"/>
        </w:rPr>
        <w:t>This process is found to be favorable in regions with high concentrations of large drops (diameter &gt; 25 μm)</w:t>
      </w:r>
      <w:r w:rsidR="00E752D9" w:rsidRPr="00EE344E">
        <w:rPr>
          <w:rFonts w:ascii="Times New Roman" w:hAnsi="Times New Roman" w:cs="Times New Roman"/>
          <w:sz w:val="24"/>
          <w:szCs w:val="24"/>
        </w:rPr>
        <w:t>,</w:t>
      </w:r>
      <w:r w:rsidR="00351B4F" w:rsidRPr="00EE344E">
        <w:rPr>
          <w:rFonts w:ascii="Times New Roman" w:hAnsi="Times New Roman" w:cs="Times New Roman"/>
          <w:sz w:val="24"/>
          <w:szCs w:val="24"/>
        </w:rPr>
        <w:t xml:space="preserve"> which</w:t>
      </w:r>
      <w:r w:rsidR="001A339C" w:rsidRPr="00EE344E">
        <w:rPr>
          <w:rFonts w:ascii="Times New Roman" w:hAnsi="Times New Roman" w:cs="Times New Roman"/>
          <w:sz w:val="24"/>
          <w:szCs w:val="24"/>
        </w:rPr>
        <w:t xml:space="preserve"> </w:t>
      </w:r>
      <w:r w:rsidR="00E752D9" w:rsidRPr="00EE344E">
        <w:rPr>
          <w:rFonts w:ascii="Times New Roman" w:hAnsi="Times New Roman" w:cs="Times New Roman"/>
          <w:sz w:val="24"/>
          <w:szCs w:val="24"/>
        </w:rPr>
        <w:t>result in high accretion rates.</w:t>
      </w:r>
      <w:r w:rsidR="001A339C" w:rsidRPr="00EE344E">
        <w:rPr>
          <w:rFonts w:ascii="Times New Roman" w:hAnsi="Times New Roman" w:cs="Times New Roman"/>
          <w:sz w:val="24"/>
          <w:szCs w:val="24"/>
        </w:rPr>
        <w:t xml:space="preserve"> </w:t>
      </w:r>
      <w:r w:rsidR="002B7924">
        <w:rPr>
          <w:rFonts w:ascii="Times New Roman" w:hAnsi="Times New Roman" w:cs="Times New Roman"/>
          <w:sz w:val="24"/>
          <w:szCs w:val="24"/>
        </w:rPr>
        <w:t>Other m</w:t>
      </w:r>
      <w:r w:rsidR="003478F2" w:rsidRPr="00EE344E">
        <w:rPr>
          <w:rFonts w:ascii="Times New Roman" w:hAnsi="Times New Roman" w:cs="Times New Roman"/>
          <w:sz w:val="24"/>
          <w:szCs w:val="24"/>
        </w:rPr>
        <w:t xml:space="preserve">echanisms </w:t>
      </w:r>
      <w:r w:rsidR="002B7924">
        <w:rPr>
          <w:rFonts w:ascii="Times New Roman" w:hAnsi="Times New Roman" w:cs="Times New Roman"/>
          <w:sz w:val="24"/>
          <w:szCs w:val="24"/>
        </w:rPr>
        <w:t xml:space="preserve">of ice multiplication </w:t>
      </w:r>
      <w:r w:rsidR="003478F2" w:rsidRPr="00EE344E">
        <w:rPr>
          <w:rFonts w:ascii="Times New Roman" w:hAnsi="Times New Roman" w:cs="Times New Roman"/>
          <w:sz w:val="24"/>
          <w:szCs w:val="24"/>
        </w:rPr>
        <w:t xml:space="preserve">vary from ice-ice collisions to droplet fragmentation, </w:t>
      </w:r>
      <w:r w:rsidR="00666740" w:rsidRPr="00EE344E">
        <w:rPr>
          <w:rFonts w:ascii="Times New Roman" w:hAnsi="Times New Roman" w:cs="Times New Roman"/>
          <w:sz w:val="24"/>
          <w:szCs w:val="24"/>
        </w:rPr>
        <w:t>characterized as</w:t>
      </w:r>
      <w:r w:rsidR="003478F2" w:rsidRPr="00EE344E">
        <w:rPr>
          <w:rFonts w:ascii="Times New Roman" w:hAnsi="Times New Roman" w:cs="Times New Roman"/>
          <w:sz w:val="24"/>
          <w:szCs w:val="24"/>
        </w:rPr>
        <w:t xml:space="preserve"> ice splinters </w:t>
      </w:r>
      <w:r w:rsidR="00666740" w:rsidRPr="00EE344E">
        <w:rPr>
          <w:rFonts w:ascii="Times New Roman" w:hAnsi="Times New Roman" w:cs="Times New Roman"/>
          <w:sz w:val="24"/>
          <w:szCs w:val="24"/>
        </w:rPr>
        <w:t>ejecting</w:t>
      </w:r>
      <w:r w:rsidR="003478F2" w:rsidRPr="00EE344E">
        <w:rPr>
          <w:rFonts w:ascii="Times New Roman" w:hAnsi="Times New Roman" w:cs="Times New Roman"/>
          <w:sz w:val="24"/>
          <w:szCs w:val="24"/>
        </w:rPr>
        <w:t xml:space="preserve"> from a </w:t>
      </w:r>
      <w:r w:rsidR="00666740" w:rsidRPr="00EE344E">
        <w:rPr>
          <w:rFonts w:ascii="Times New Roman" w:hAnsi="Times New Roman" w:cs="Times New Roman"/>
          <w:sz w:val="24"/>
          <w:szCs w:val="24"/>
        </w:rPr>
        <w:t xml:space="preserve">droplet as it freezes </w:t>
      </w:r>
      <w:r w:rsidR="008B0769" w:rsidRPr="00EE344E">
        <w:rPr>
          <w:rFonts w:ascii="Times New Roman" w:hAnsi="Times New Roman" w:cs="Times New Roman"/>
          <w:sz w:val="24"/>
          <w:szCs w:val="24"/>
        </w:rPr>
        <w:fldChar w:fldCharType="begin" w:fldLock="1"/>
      </w:r>
      <w:r w:rsidR="009D6422">
        <w:rPr>
          <w:rFonts w:ascii="Times New Roman" w:hAnsi="Times New Roman" w:cs="Times New Roman"/>
          <w:sz w:val="24"/>
          <w:szCs w:val="24"/>
        </w:rPr>
        <w:instrText>ADDIN CSL_CITATION {"citationItems":[{"id":"ITEM-1","itemData":{"DOI":"10.5194/acp-20-11767-2020","ISSN":"16807324","abstract":"Secondary ice production (SIP) plays a key role in the formation of ice particles in tropospheric clouds. Future improvement of the accuracy of weather prediction and climate models relies on a proper description of SIP in numerical simulations. For now, laboratory studies remain a primary tool for developing physically based parameterizations for cloud modeling. Over the past 7 decades, six different SIPidentifying mechanisms have emerged: (1) shattering during droplet freezing, (2) the rime-splintering (Hallett-Mossop) process, (3) fragmentation due to ice-ice collision, (4) ice particle fragmentation due to thermal shock, (5) fragmentation of sublimating ice, and (6) activation of ice-nucleating particles in transient supersaturation around freezing drops. This work presents a critical review of the laboratory studies related to secondary ice production. While some of the six mechanisms have received little research attention, for others contradictory results have been obtained by different research groups. Unfortunately, despite vast investigative efforts, the lack of consistency and the gaps in the accumulated knowledge hinder the development of quantitative descriptions of any of the six SIP mechanisms. The present work aims to identify gaps in our knowledge of SIP as well as to stimulate further laboratory studies focused on obtaining a quantitative description of efficiencies for each SIP mechanism.","author":[{"dropping-particle":"","family":"Korolev","given":"Alexei","non-dropping-particle":"","parse-names":false,"suffix":""},{"dropping-particle":"","family":"Leisner","given":"Thomas","non-dropping-particle":"","parse-names":false,"suffix":""}],"container-title":"Atmospheric Chemistry and Physics","id":"ITEM-1","issue":"20","issued":{"date-parts":[["2020","10","19"]]},"page":"11767-11797","publisher":"Copernicus GmbH","title":"Review of experimental studies of secondary ice production","type":"article-journal","volume":"20"},"uris":["http://www.mendeley.com/documents/?uuid=8e164d71-b2d5-3c3b-8198-d867efe29b07"]}],"mendeley":{"formattedCitation":"(Alexei Korolev &amp; Leisner, 2020)","manualFormatting":"(e.g., Korolev &amp; Leisner, 2020)","plainTextFormattedCitation":"(Alexei Korolev &amp; Leisner, 2020)","previouslyFormattedCitation":"(Alexei Korolev &amp; Leisner, 2020)"},"properties":{"noteIndex":0},"schema":"https://github.com/citation-style-language/schema/raw/master/csl-citation.json"}</w:instrText>
      </w:r>
      <w:r w:rsidR="008B0769" w:rsidRPr="00EE344E">
        <w:rPr>
          <w:rFonts w:ascii="Times New Roman" w:hAnsi="Times New Roman" w:cs="Times New Roman"/>
          <w:sz w:val="24"/>
          <w:szCs w:val="24"/>
        </w:rPr>
        <w:fldChar w:fldCharType="separate"/>
      </w:r>
      <w:r w:rsidR="008B0769" w:rsidRPr="00EE344E">
        <w:rPr>
          <w:rFonts w:ascii="Times New Roman" w:hAnsi="Times New Roman" w:cs="Times New Roman"/>
          <w:noProof/>
          <w:sz w:val="24"/>
          <w:szCs w:val="24"/>
        </w:rPr>
        <w:t>(</w:t>
      </w:r>
      <w:r w:rsidR="009D6422">
        <w:rPr>
          <w:rFonts w:ascii="Times New Roman" w:hAnsi="Times New Roman" w:cs="Times New Roman"/>
          <w:noProof/>
          <w:sz w:val="24"/>
          <w:szCs w:val="24"/>
        </w:rPr>
        <w:t xml:space="preserve">e.g., </w:t>
      </w:r>
      <w:r w:rsidR="008B0769" w:rsidRPr="00EE344E">
        <w:rPr>
          <w:rFonts w:ascii="Times New Roman" w:hAnsi="Times New Roman" w:cs="Times New Roman"/>
          <w:noProof/>
          <w:sz w:val="24"/>
          <w:szCs w:val="24"/>
        </w:rPr>
        <w:t>Korolev &amp; Leisner, 2020)</w:t>
      </w:r>
      <w:r w:rsidR="008B0769" w:rsidRPr="00EE344E">
        <w:rPr>
          <w:rFonts w:ascii="Times New Roman" w:hAnsi="Times New Roman" w:cs="Times New Roman"/>
          <w:sz w:val="24"/>
          <w:szCs w:val="24"/>
        </w:rPr>
        <w:fldChar w:fldCharType="end"/>
      </w:r>
      <w:r w:rsidR="003478F2" w:rsidRPr="00EE344E">
        <w:rPr>
          <w:rFonts w:ascii="Times New Roman" w:hAnsi="Times New Roman" w:cs="Times New Roman"/>
          <w:sz w:val="24"/>
          <w:szCs w:val="24"/>
        </w:rPr>
        <w:t xml:space="preserve">. </w:t>
      </w:r>
      <w:r w:rsidR="0025790C" w:rsidRPr="00EE344E">
        <w:rPr>
          <w:rFonts w:ascii="Times New Roman" w:hAnsi="Times New Roman" w:cs="Times New Roman"/>
          <w:sz w:val="24"/>
          <w:szCs w:val="24"/>
        </w:rPr>
        <w:t>Observational studies are crucial to constrain prominent ice production methods in order to accurately represent phase frequencies</w:t>
      </w:r>
      <w:r w:rsidR="004E6392" w:rsidRPr="00EE344E">
        <w:rPr>
          <w:rFonts w:ascii="Times New Roman" w:hAnsi="Times New Roman" w:cs="Times New Roman"/>
          <w:sz w:val="24"/>
          <w:szCs w:val="24"/>
        </w:rPr>
        <w:t xml:space="preserve"> and partitioning, as well as</w:t>
      </w:r>
      <w:r w:rsidR="0025790C" w:rsidRPr="00EE344E">
        <w:rPr>
          <w:rFonts w:ascii="Times New Roman" w:hAnsi="Times New Roman" w:cs="Times New Roman"/>
          <w:sz w:val="24"/>
          <w:szCs w:val="24"/>
        </w:rPr>
        <w:t xml:space="preserve"> other microphysical properties of Southern Ocean clouds.</w:t>
      </w:r>
      <w:bookmarkEnd w:id="16"/>
    </w:p>
    <w:p w14:paraId="401B8CC0" w14:textId="5BA0A834" w:rsidR="00DE1B7B" w:rsidRPr="00EE344E" w:rsidRDefault="00910A54" w:rsidP="00EA1052">
      <w:pPr>
        <w:pStyle w:val="Heading4"/>
        <w:numPr>
          <w:ilvl w:val="1"/>
          <w:numId w:val="5"/>
        </w:numPr>
        <w:tabs>
          <w:tab w:val="left" w:pos="586"/>
        </w:tabs>
        <w:spacing w:line="480" w:lineRule="auto"/>
        <w:ind w:hanging="486"/>
        <w:rPr>
          <w:rFonts w:ascii="Times New Roman" w:hAnsi="Times New Roman" w:cs="Times New Roman"/>
          <w:i/>
        </w:rPr>
      </w:pPr>
      <w:bookmarkStart w:id="17" w:name="_Toc118042280"/>
      <w:r w:rsidRPr="00EE344E">
        <w:rPr>
          <w:rFonts w:ascii="Times New Roman" w:hAnsi="Times New Roman" w:cs="Times New Roman"/>
        </w:rPr>
        <w:t>Clouds over the Tasmanian Passage</w:t>
      </w:r>
      <w:bookmarkEnd w:id="17"/>
    </w:p>
    <w:p w14:paraId="0F3D3026" w14:textId="28781235" w:rsidR="00910A54" w:rsidRDefault="00292EF1" w:rsidP="0089189D">
      <w:pPr>
        <w:pStyle w:val="Heading2"/>
        <w:tabs>
          <w:tab w:val="left" w:pos="324"/>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18" w:name="_Toc118042281"/>
      <w:r w:rsidR="00910A54" w:rsidRPr="00EE344E">
        <w:rPr>
          <w:rFonts w:ascii="Times New Roman" w:hAnsi="Times New Roman" w:cs="Times New Roman"/>
          <w:sz w:val="24"/>
          <w:szCs w:val="24"/>
        </w:rPr>
        <w:t>Recently, the Southern Ocean Clouds, Radiation, Aerosol Transport Experimental Study (SOCRATES) took place (15 January to 28 February</w:t>
      </w:r>
      <w:r w:rsidR="00890049" w:rsidRPr="00EE344E">
        <w:rPr>
          <w:rFonts w:ascii="Times New Roman" w:hAnsi="Times New Roman" w:cs="Times New Roman"/>
          <w:sz w:val="24"/>
          <w:szCs w:val="24"/>
        </w:rPr>
        <w:t>, 2018</w:t>
      </w:r>
      <w:r w:rsidR="00910A54" w:rsidRPr="00EE344E">
        <w:rPr>
          <w:rFonts w:ascii="Times New Roman" w:hAnsi="Times New Roman" w:cs="Times New Roman"/>
          <w:sz w:val="24"/>
          <w:szCs w:val="24"/>
        </w:rPr>
        <w:t xml:space="preserve">) over the </w:t>
      </w:r>
      <w:r w:rsidR="002B7924">
        <w:rPr>
          <w:rFonts w:ascii="Times New Roman" w:hAnsi="Times New Roman" w:cs="Times New Roman"/>
          <w:sz w:val="24"/>
          <w:szCs w:val="24"/>
        </w:rPr>
        <w:t xml:space="preserve">Australasia </w:t>
      </w:r>
      <w:r w:rsidR="002B7924">
        <w:rPr>
          <w:rFonts w:ascii="Times New Roman" w:hAnsi="Times New Roman" w:cs="Times New Roman"/>
          <w:sz w:val="24"/>
          <w:szCs w:val="24"/>
        </w:rPr>
        <w:lastRenderedPageBreak/>
        <w:t>sector of the Southern Ocean</w:t>
      </w:r>
      <w:r w:rsidR="00910A54" w:rsidRPr="00EE344E">
        <w:rPr>
          <w:rFonts w:ascii="Times New Roman" w:hAnsi="Times New Roman" w:cs="Times New Roman"/>
          <w:sz w:val="24"/>
          <w:szCs w:val="24"/>
        </w:rPr>
        <w:t xml:space="preserve"> </w:t>
      </w:r>
      <w:r w:rsidR="00910A54" w:rsidRPr="00EE344E">
        <w:rPr>
          <w:rFonts w:ascii="Times New Roman" w:hAnsi="Times New Roman" w:cs="Times New Roman"/>
          <w:sz w:val="24"/>
          <w:szCs w:val="24"/>
        </w:rPr>
        <w:fldChar w:fldCharType="begin" w:fldLock="1"/>
      </w:r>
      <w:r w:rsidR="00DD0D84" w:rsidRPr="00EE344E">
        <w:rPr>
          <w:rFonts w:ascii="Times New Roman" w:hAnsi="Times New Roman" w:cs="Times New Roman"/>
          <w:sz w:val="24"/>
          <w:szCs w:val="24"/>
        </w:rPr>
        <w:instrText>ADDIN CSL_CITATION {"citationItems":[{"id":"ITEM-1","itemData":{"DOI":"10.1175/bams-d-20-0132.1","ISSN":"0003-0007","author":[{"dropping-particle":"","family":"McFarquhar","given":"Greg M.","non-dropping-particle":"","parse-names":false,"suffix":""},{"dropping-particle":"","family":"Bretherton","given":"Chris","non-dropping-particle":"","parse-names":false,"suffix":""},{"dropping-particle":"","family":"Marchand","given":"Roger","non-dropping-particle":"","parse-names":false,"suffix":""},{"dropping-particle":"","family":"Protat","given":"Alain","non-dropping-particle":"","parse-names":false,"suffix":""},{"dropping-particle":"","family":"DeMott","given":"Paul J.","non-dropping-particle":"","parse-names":false,"suffix":""},{"dropping-particle":"","family":"Alexander","given":"Simon P.","non-dropping-particle":"","parse-names":false,"suffix":""},{"dropping-particle":"","family":"Roberts","given":"Greg C.","non-dropping-particle":"","parse-names":false,"suffix":""},{"dropping-particle":"","family":"Twohy","given":"Cynthia H.","non-dropping-particle":"","parse-names":false,"suffix":""},{"dropping-particle":"","family":"Toohey","given":"Darin","non-dropping-particle":"","parse-names":false,"suffix":""},{"dropping-particle":"","family":"Siems","given":"Steve","non-dropping-particle":"","parse-names":false,"suffix":""},{"dropping-particle":"","family":"Huang","given":"Yi","non-dropping-particle":"","parse-names":false,"suffix":""},{"dropping-particle":"","family":"Wood","given":"Robert","non-dropping-particle":"","parse-names":false,"suffix":""},{"dropping-particle":"","family":"Rauber","given":"Robert M.","non-dropping-particle":"","parse-names":false,"suffix":""},{"dropping-particle":"","family":"Lasher-Trapp","given":"Sonia","non-dropping-particle":"","parse-names":false,"suffix":""},{"dropping-particle":"","family":"Jensen","given":"Jorgen","non-dropping-particle":"","parse-names":false,"suffix":""},{"dropping-particle":"","family":"Stith","given":"Jeff","non-dropping-particle":"","parse-names":false,"suffix":""},{"dropping-particle":"","family":"Mace","given":"Jay","non-dropping-particle":"","parse-names":false,"suffix":""},{"dropping-particle":"","family":"Um","given":"Junshik","non-dropping-particle":"","parse-names":false,"suffix":""},{"dropping-particle":"","family":"Järvinen","given":"Emma","non-dropping-particle":"","parse-names":false,"suffix":""},{"dropping-particle":"","family":"Schnaiter","given":"Martin","non-dropping-particle":"","parse-names":false,"suffix":""},{"dropping-particle":"","family":"Gettelman","given":"Andrew","non-dropping-particle":"","parse-names":false,"suffix":""},{"dropping-particle":"","family":"Sanchez","given":"Kevin J.","non-dropping-particle":"","parse-names":false,"suffix":""},{"dropping-particle":"","family":"McCluskey","given":"Christina S.","non-dropping-particle":"","parse-names":false,"suffix":""},{"dropping-particle":"","family":"Russell","given":"Lynn M.","non-dropping-particle":"","parse-names":false,"suffix":""},{"dropping-particle":"","family":"McCoy","given":"Isabel L.","non-dropping-particle":"","parse-names":false,"suffix":""},{"dropping-particle":"","family":"Atlas","given":"Rachel","non-dropping-particle":"","parse-names":false,"suffix":""},{"dropping-particle":"","family":"Bardeen","given":"Charles G.","non-dropping-particle":"","parse-names":false,"suffix":""},{"dropping-particle":"","family":"Moore","given":"Kathryn A.","non-dropping-particle":"","parse-names":false,"suffix":""},{"dropping-particle":"","family":"Hill","given":"Thomas C. J.","non-dropping-particle":"","parse-names":false,"suffix":""},{"dropping-particle":"","family":"Humphries","given":"Ruhi S.","non-dropping-particle":"","parse-names":false,"suffix":""},{"dropping-particle":"","family":"Keywood","given":"Melita D.","non-dropping-particle":"","parse-names":false,"suffix":""},{"dropping-particle":"","family":"Ristovski","given":"Zoran","non-dropping-particle":"","parse-names":false,"suffix":""},{"dropping-particle":"","family":"Cravigan","given":"Luke","non-dropping-particle":"","parse-names":false,"suffix":""},{"dropping-particle":"","family":"Schofield","given":"Robyn","non-dropping-particle":"","parse-names":false,"suffix":""},{"dropping-particle":"","family":"Fairall","given":"Chris","non-dropping-particle":"","parse-names":false,"suffix":""},{"dropping-particle":"","family":"Mallet","given":"Marc D.","non-dropping-particle":"","parse-names":false,"suffix":""},{"dropping-particle":"","family":"Kreidenweis","given":"Sonia M.","non-dropping-particle":"","parse-names":false,"suffix":""},{"dropping-particle":"","family":"Rainwater","given":"Bryan","non-dropping-particle":"","parse-names":false,"suffix":""},{"dropping-particle":"","family":"D’Alessandro","given":"John","non-dropping-particle":"","parse-names":false,"suffix":""},{"dropping-particle":"","family":"Wang","given":"Yang","non-dropping-particle":"","parse-names":false,"suffix":""},{"dropping-particle":"","family":"Wu","given":"Wei","non-dropping-particle":"","parse-names":false,"suffix":""},{"dropping-particle":"","family":"Saliba","given":"Georges","non-dropping-particle":"","parse-names":false,"suffix":""},{"dropping-particle":"","family":"Levin","given":"Ezra J. T.","non-dropping-particle":"","parse-names":false,"suffix":""},{"dropping-particle":"","family":"Ding","given":"Saisai","non-dropping-particle":"","parse-names":false,"suffix":""},{"dropping-particle":"","family":"Lang","given":"Francisco","non-dropping-particle":"","parse-names":false,"suffix":""},{"dropping-particle":"","family":"Truong","given":"Son C.H.","non-dropping-particle":"","parse-names":false,"suffix":""},{"dropping-particle":"","family":"Wolff","given":"Cory","non-dropping-particle":"","parse-names":false,"suffix":""},{"dropping-particle":"","family":"Haggerty","given":"Julie","non-dropping-particle":"","parse-names":false,"suffix":""},{"dropping-particle":"","family":"Harvey","given":"Mike J.","non-dropping-particle":"","parse-names":false,"suffix":""},{"dropping-particle":"","family":"Klekociuk","given":"Andrew","non-dropping-particle":"","parse-names":false,"suffix":""},{"dropping-particle":"","family":"McDonald","given":"Adrian","non-dropping-particle":"","parse-names":false,"suffix":""}],"container-title":"Bulletin of the American Meteorological Society","id":"ITEM-1","issue":"4","issued":{"date-parts":[["2021","11","30"]]},"page":"E894-E928","publisher":"American Meteorological Society","title":"Observations of clouds, aerosols, precipitation, and surface radiation over the Southern Ocean: An overview of CAPRICORN, MARCUS, MICRE and SOCRATES","type":"article-journal","volume":"102"},"uris":["http://www.mendeley.com/documents/?uuid=fd3da577-6559-3913-97b1-5d959668db07"]}],"mendeley":{"formattedCitation":"(Greg M. McFarquhar et al., 2021)","manualFormatting":"(McFarquhar et al., 2021)","plainTextFormattedCitation":"(Greg M. McFarquhar et al., 2021)","previouslyFormattedCitation":"(Greg M. McFarquhar et al., 2021)"},"properties":{"noteIndex":0},"schema":"https://github.com/citation-style-language/schema/raw/master/csl-citation.json"}</w:instrText>
      </w:r>
      <w:r w:rsidR="00910A54" w:rsidRPr="00EE344E">
        <w:rPr>
          <w:rFonts w:ascii="Times New Roman" w:hAnsi="Times New Roman" w:cs="Times New Roman"/>
          <w:sz w:val="24"/>
          <w:szCs w:val="24"/>
        </w:rPr>
        <w:fldChar w:fldCharType="separate"/>
      </w:r>
      <w:r w:rsidR="00910A54" w:rsidRPr="00EE344E">
        <w:rPr>
          <w:rFonts w:ascii="Times New Roman" w:hAnsi="Times New Roman" w:cs="Times New Roman"/>
          <w:noProof/>
          <w:sz w:val="24"/>
          <w:szCs w:val="24"/>
        </w:rPr>
        <w:t>(McFarquhar et al., 2021)</w:t>
      </w:r>
      <w:r w:rsidR="00910A54" w:rsidRPr="00EE344E">
        <w:rPr>
          <w:rFonts w:ascii="Times New Roman" w:hAnsi="Times New Roman" w:cs="Times New Roman"/>
          <w:sz w:val="24"/>
          <w:szCs w:val="24"/>
        </w:rPr>
        <w:fldChar w:fldCharType="end"/>
      </w:r>
      <w:r w:rsidR="00910A54" w:rsidRPr="00EE344E">
        <w:rPr>
          <w:rFonts w:ascii="Times New Roman" w:hAnsi="Times New Roman" w:cs="Times New Roman"/>
          <w:sz w:val="24"/>
          <w:szCs w:val="24"/>
        </w:rPr>
        <w:t xml:space="preserve">, obtaining a wealth of </w:t>
      </w:r>
      <w:r w:rsidR="00CF4E48" w:rsidRPr="00EE344E">
        <w:rPr>
          <w:rFonts w:ascii="Times New Roman" w:hAnsi="Times New Roman" w:cs="Times New Roman"/>
          <w:sz w:val="24"/>
          <w:szCs w:val="24"/>
        </w:rPr>
        <w:t>in situ</w:t>
      </w:r>
      <w:r w:rsidR="00910A54" w:rsidRPr="00EE344E">
        <w:rPr>
          <w:rFonts w:ascii="Times New Roman" w:hAnsi="Times New Roman" w:cs="Times New Roman"/>
          <w:sz w:val="24"/>
          <w:szCs w:val="24"/>
        </w:rPr>
        <w:t xml:space="preserve"> measurements </w:t>
      </w:r>
      <w:r w:rsidR="00CF4E48" w:rsidRPr="00EE344E">
        <w:rPr>
          <w:rFonts w:ascii="Times New Roman" w:hAnsi="Times New Roman" w:cs="Times New Roman"/>
          <w:sz w:val="24"/>
          <w:szCs w:val="24"/>
        </w:rPr>
        <w:t xml:space="preserve">from varying low-level cloud types. The campaign commonly sampled both single- and multi-layered clouds, which varied from multi-layered stratus to broken cumulus underlying and puncturing overlying stratus. Research flights often targeted clouds in the cold sector of midlatitude cyclones due to the aforementioned simulated errors in this region. </w:t>
      </w:r>
      <w:r w:rsidR="00DE1B7B" w:rsidRPr="00EE344E">
        <w:rPr>
          <w:rFonts w:ascii="Times New Roman" w:hAnsi="Times New Roman" w:cs="Times New Roman"/>
          <w:sz w:val="24"/>
          <w:szCs w:val="24"/>
        </w:rPr>
        <w:t>Multiple cloud probes were deployed</w:t>
      </w:r>
      <w:r w:rsidR="002B7924">
        <w:rPr>
          <w:rFonts w:ascii="Times New Roman" w:hAnsi="Times New Roman" w:cs="Times New Roman"/>
          <w:sz w:val="24"/>
          <w:szCs w:val="24"/>
        </w:rPr>
        <w:t xml:space="preserve"> </w:t>
      </w:r>
      <w:r w:rsidR="002B7924" w:rsidRPr="002B7924">
        <w:rPr>
          <w:rFonts w:ascii="Times New Roman" w:hAnsi="Times New Roman" w:cs="Times New Roman"/>
          <w:sz w:val="24"/>
          <w:szCs w:val="24"/>
        </w:rPr>
        <w:t>on the National Science Foundation/National Center for Atmospheric Research G-V aircraft used to collect the data</w:t>
      </w:r>
      <w:r w:rsidR="00DE1B7B" w:rsidRPr="00EE344E">
        <w:rPr>
          <w:rFonts w:ascii="Times New Roman" w:hAnsi="Times New Roman" w:cs="Times New Roman"/>
          <w:sz w:val="24"/>
          <w:szCs w:val="24"/>
        </w:rPr>
        <w:t xml:space="preserve">, including an optical imaging probe which can derive cloud phase information based on particle sphericity. </w:t>
      </w:r>
      <w:r w:rsidR="00E30756" w:rsidRPr="00EE344E">
        <w:rPr>
          <w:rFonts w:ascii="Times New Roman" w:hAnsi="Times New Roman" w:cs="Times New Roman"/>
          <w:sz w:val="24"/>
          <w:szCs w:val="24"/>
        </w:rPr>
        <w:t>Instrumentation obtaining INP measurements as well as cloud condensation nuclei (CCN) concentrations w</w:t>
      </w:r>
      <w:r w:rsidR="00735F69" w:rsidRPr="00EE344E">
        <w:rPr>
          <w:rFonts w:ascii="Times New Roman" w:hAnsi="Times New Roman" w:cs="Times New Roman"/>
          <w:sz w:val="24"/>
          <w:szCs w:val="24"/>
        </w:rPr>
        <w:t>ere</w:t>
      </w:r>
      <w:r w:rsidR="00E30756" w:rsidRPr="00EE344E">
        <w:rPr>
          <w:rFonts w:ascii="Times New Roman" w:hAnsi="Times New Roman" w:cs="Times New Roman"/>
          <w:sz w:val="24"/>
          <w:szCs w:val="24"/>
        </w:rPr>
        <w:t xml:space="preserve"> also deployed</w:t>
      </w:r>
      <w:r w:rsidR="000D034E" w:rsidRPr="00EE344E">
        <w:rPr>
          <w:rFonts w:ascii="Times New Roman" w:hAnsi="Times New Roman" w:cs="Times New Roman"/>
          <w:sz w:val="24"/>
          <w:szCs w:val="24"/>
        </w:rPr>
        <w:t>, which can aid in determining the efficacy of primary and secondary ice production mechanisms</w:t>
      </w:r>
      <w:r w:rsidR="00E30756" w:rsidRPr="00EE344E">
        <w:rPr>
          <w:rFonts w:ascii="Times New Roman" w:hAnsi="Times New Roman" w:cs="Times New Roman"/>
          <w:sz w:val="24"/>
          <w:szCs w:val="24"/>
        </w:rPr>
        <w:t>.</w:t>
      </w:r>
      <w:bookmarkEnd w:id="18"/>
      <w:r w:rsidR="00E30756" w:rsidRPr="00EE344E">
        <w:rPr>
          <w:rFonts w:ascii="Times New Roman" w:hAnsi="Times New Roman" w:cs="Times New Roman"/>
          <w:sz w:val="24"/>
          <w:szCs w:val="24"/>
        </w:rPr>
        <w:t xml:space="preserve"> </w:t>
      </w:r>
      <w:r w:rsidR="00DE1B7B" w:rsidRPr="00EE344E">
        <w:rPr>
          <w:rFonts w:ascii="Times New Roman" w:hAnsi="Times New Roman" w:cs="Times New Roman"/>
          <w:sz w:val="24"/>
          <w:szCs w:val="24"/>
        </w:rPr>
        <w:t xml:space="preserve"> </w:t>
      </w:r>
    </w:p>
    <w:p w14:paraId="6342C554" w14:textId="2787C5A3" w:rsidR="00CD70F8" w:rsidRDefault="00292EF1" w:rsidP="0089189D">
      <w:pPr>
        <w:pStyle w:val="Heading2"/>
        <w:tabs>
          <w:tab w:val="left" w:pos="324"/>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55714">
        <w:rPr>
          <w:rFonts w:ascii="Times New Roman" w:hAnsi="Times New Roman" w:cs="Times New Roman"/>
          <w:sz w:val="24"/>
          <w:szCs w:val="24"/>
        </w:rPr>
        <w:t xml:space="preserve">Figure 1 shows </w:t>
      </w:r>
      <w:r w:rsidR="009D6422">
        <w:rPr>
          <w:rFonts w:ascii="Times New Roman" w:hAnsi="Times New Roman" w:cs="Times New Roman"/>
          <w:sz w:val="24"/>
          <w:szCs w:val="24"/>
        </w:rPr>
        <w:t>flight</w:t>
      </w:r>
      <w:r w:rsidR="00955714">
        <w:rPr>
          <w:rFonts w:ascii="Times New Roman" w:hAnsi="Times New Roman" w:cs="Times New Roman"/>
          <w:sz w:val="24"/>
          <w:szCs w:val="24"/>
        </w:rPr>
        <w:t xml:space="preserve"> </w:t>
      </w:r>
      <w:r w:rsidR="009D6422">
        <w:rPr>
          <w:rFonts w:ascii="Times New Roman" w:hAnsi="Times New Roman" w:cs="Times New Roman"/>
          <w:sz w:val="24"/>
          <w:szCs w:val="24"/>
        </w:rPr>
        <w:t xml:space="preserve">paths of the </w:t>
      </w:r>
      <w:r w:rsidR="00955714">
        <w:rPr>
          <w:rFonts w:ascii="Times New Roman" w:hAnsi="Times New Roman" w:cs="Times New Roman"/>
          <w:sz w:val="24"/>
          <w:szCs w:val="24"/>
        </w:rPr>
        <w:t>15 research flights associated with SOCRATES</w:t>
      </w:r>
      <w:r w:rsidR="009D6422">
        <w:rPr>
          <w:rFonts w:ascii="Times New Roman" w:hAnsi="Times New Roman" w:cs="Times New Roman"/>
          <w:sz w:val="24"/>
          <w:szCs w:val="24"/>
        </w:rPr>
        <w:t>,</w:t>
      </w:r>
      <w:r w:rsidR="00955714">
        <w:rPr>
          <w:rFonts w:ascii="Times New Roman" w:hAnsi="Times New Roman" w:cs="Times New Roman"/>
          <w:sz w:val="24"/>
          <w:szCs w:val="24"/>
        </w:rPr>
        <w:t xml:space="preserve"> acquiring cloud measurements south of Hobart, Tasmania. </w:t>
      </w:r>
    </w:p>
    <w:p w14:paraId="4FE41C20" w14:textId="77777777" w:rsidR="00CD70F8" w:rsidRDefault="00CD70F8" w:rsidP="0089189D">
      <w:pPr>
        <w:pStyle w:val="Heading2"/>
        <w:tabs>
          <w:tab w:val="left" w:pos="324"/>
        </w:tabs>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5AF66B" wp14:editId="5D0B318B">
            <wp:extent cx="1704975" cy="1494140"/>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9881" cy="1542256"/>
                    </a:xfrm>
                    <a:prstGeom prst="rect">
                      <a:avLst/>
                    </a:prstGeom>
                    <a:noFill/>
                  </pic:spPr>
                </pic:pic>
              </a:graphicData>
            </a:graphic>
          </wp:inline>
        </w:drawing>
      </w:r>
    </w:p>
    <w:p w14:paraId="778297D7" w14:textId="73DB04AF" w:rsidR="00CD70F8" w:rsidRDefault="00CD70F8" w:rsidP="0089189D">
      <w:pPr>
        <w:pStyle w:val="Heading2"/>
        <w:tabs>
          <w:tab w:val="left" w:pos="324"/>
        </w:tabs>
        <w:ind w:left="0"/>
        <w:jc w:val="both"/>
        <w:rPr>
          <w:rFonts w:ascii="Times New Roman" w:hAnsi="Times New Roman" w:cs="Times New Roman"/>
          <w:sz w:val="24"/>
          <w:szCs w:val="24"/>
        </w:rPr>
      </w:pPr>
      <w:r>
        <w:rPr>
          <w:rFonts w:ascii="Times New Roman" w:hAnsi="Times New Roman" w:cs="Times New Roman"/>
          <w:sz w:val="24"/>
          <w:szCs w:val="24"/>
        </w:rPr>
        <w:t xml:space="preserve">Figure 1: </w:t>
      </w:r>
      <w:r w:rsidRPr="00CF63AB">
        <w:rPr>
          <w:rFonts w:ascii="Times New Roman" w:hAnsi="Times New Roman" w:cs="Times New Roman"/>
          <w:sz w:val="24"/>
          <w:szCs w:val="24"/>
        </w:rPr>
        <w:t>Flight tracks from the SOCRATES field campaign over the Tasmanian Passage.</w:t>
      </w:r>
    </w:p>
    <w:p w14:paraId="344FB485" w14:textId="77777777" w:rsidR="00CD70F8" w:rsidRDefault="00CD70F8" w:rsidP="0089189D">
      <w:pPr>
        <w:pStyle w:val="Heading2"/>
        <w:tabs>
          <w:tab w:val="left" w:pos="324"/>
        </w:tabs>
        <w:ind w:left="0"/>
        <w:jc w:val="both"/>
        <w:rPr>
          <w:rFonts w:ascii="Times New Roman" w:hAnsi="Times New Roman" w:cs="Times New Roman"/>
          <w:sz w:val="24"/>
          <w:szCs w:val="24"/>
        </w:rPr>
      </w:pPr>
    </w:p>
    <w:p w14:paraId="43750440" w14:textId="3CE4B580" w:rsidR="00955714" w:rsidRPr="00EE344E" w:rsidRDefault="001429F9" w:rsidP="0089189D">
      <w:pPr>
        <w:pStyle w:val="Heading2"/>
        <w:tabs>
          <w:tab w:val="left" w:pos="324"/>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aircraft was tasked with sampling both the marine boundary layer and the free troposphere</w:t>
      </w:r>
      <w:r w:rsidR="00985800">
        <w:rPr>
          <w:rFonts w:ascii="Times New Roman" w:hAnsi="Times New Roman" w:cs="Times New Roman"/>
          <w:sz w:val="24"/>
          <w:szCs w:val="24"/>
        </w:rPr>
        <w:t>, and flight paths alternated between</w:t>
      </w:r>
      <w:r>
        <w:rPr>
          <w:rFonts w:ascii="Times New Roman" w:hAnsi="Times New Roman" w:cs="Times New Roman"/>
          <w:sz w:val="24"/>
          <w:szCs w:val="24"/>
        </w:rPr>
        <w:t xml:space="preserve"> </w:t>
      </w:r>
      <w:r w:rsidR="00985800">
        <w:rPr>
          <w:rFonts w:ascii="Times New Roman" w:hAnsi="Times New Roman" w:cs="Times New Roman"/>
          <w:sz w:val="24"/>
          <w:szCs w:val="24"/>
        </w:rPr>
        <w:t xml:space="preserve">level-leg and sawtooth sampling. </w:t>
      </w:r>
      <w:r w:rsidR="002720E6">
        <w:rPr>
          <w:rFonts w:ascii="Times New Roman" w:hAnsi="Times New Roman" w:cs="Times New Roman"/>
          <w:sz w:val="24"/>
          <w:szCs w:val="24"/>
        </w:rPr>
        <w:t xml:space="preserve">The campaign provided a wealth of in situ observations which have sorely been needed towards improving our understanding of Southern Ocean clouds, including relevant ice initiation mechanisms and </w:t>
      </w:r>
      <w:r w:rsidR="00CD70F8">
        <w:rPr>
          <w:rFonts w:ascii="Times New Roman" w:hAnsi="Times New Roman" w:cs="Times New Roman"/>
          <w:sz w:val="24"/>
          <w:szCs w:val="24"/>
        </w:rPr>
        <w:t>important</w:t>
      </w:r>
      <w:r w:rsidR="008D3C59">
        <w:rPr>
          <w:rFonts w:ascii="Times New Roman" w:hAnsi="Times New Roman" w:cs="Times New Roman"/>
          <w:sz w:val="24"/>
          <w:szCs w:val="24"/>
        </w:rPr>
        <w:t xml:space="preserve"> processes influencing</w:t>
      </w:r>
      <w:r w:rsidR="00CD70F8">
        <w:rPr>
          <w:rFonts w:ascii="Times New Roman" w:hAnsi="Times New Roman" w:cs="Times New Roman"/>
          <w:sz w:val="24"/>
          <w:szCs w:val="24"/>
        </w:rPr>
        <w:t xml:space="preserve"> their microphysical properties </w:t>
      </w:r>
      <w:r w:rsidR="00CD70F8">
        <w:rPr>
          <w:rFonts w:ascii="Times New Roman" w:hAnsi="Times New Roman" w:cs="Times New Roman"/>
          <w:sz w:val="24"/>
          <w:szCs w:val="24"/>
        </w:rPr>
        <w:lastRenderedPageBreak/>
        <w:t>and lifetimes.</w:t>
      </w:r>
    </w:p>
    <w:p w14:paraId="095D9B4E" w14:textId="64AFE8AF" w:rsidR="007F7E52" w:rsidRDefault="0092052D" w:rsidP="0089189D">
      <w:pPr>
        <w:pStyle w:val="Heading2"/>
        <w:tabs>
          <w:tab w:val="left" w:pos="324"/>
        </w:tabs>
        <w:spacing w:line="480" w:lineRule="auto"/>
        <w:ind w:left="0"/>
        <w:jc w:val="both"/>
        <w:rPr>
          <w:rFonts w:ascii="Times New Roman" w:hAnsi="Times New Roman" w:cs="Times New Roman"/>
          <w:sz w:val="24"/>
          <w:szCs w:val="24"/>
        </w:rPr>
      </w:pPr>
      <w:r w:rsidRPr="00EE344E">
        <w:rPr>
          <w:rFonts w:ascii="Times New Roman" w:hAnsi="Times New Roman" w:cs="Times New Roman"/>
          <w:sz w:val="24"/>
          <w:szCs w:val="24"/>
        </w:rPr>
        <w:tab/>
      </w:r>
      <w:r w:rsidR="00EF5082" w:rsidRPr="00EE344E">
        <w:rPr>
          <w:rFonts w:ascii="Times New Roman" w:hAnsi="Times New Roman" w:cs="Times New Roman"/>
          <w:sz w:val="24"/>
          <w:szCs w:val="24"/>
        </w:rPr>
        <w:tab/>
      </w:r>
      <w:bookmarkStart w:id="19" w:name="_Toc118042282"/>
      <w:r w:rsidR="00694513">
        <w:rPr>
          <w:rFonts w:ascii="Times New Roman" w:hAnsi="Times New Roman" w:cs="Times New Roman"/>
          <w:sz w:val="24"/>
          <w:szCs w:val="24"/>
        </w:rPr>
        <w:t xml:space="preserve">The objective of this dissertation </w:t>
      </w:r>
      <w:r w:rsidR="00CD70F8">
        <w:rPr>
          <w:rFonts w:ascii="Times New Roman" w:hAnsi="Times New Roman" w:cs="Times New Roman"/>
          <w:sz w:val="24"/>
          <w:szCs w:val="24"/>
        </w:rPr>
        <w:t>is</w:t>
      </w:r>
      <w:r w:rsidR="00694513">
        <w:rPr>
          <w:rFonts w:ascii="Times New Roman" w:hAnsi="Times New Roman" w:cs="Times New Roman"/>
          <w:sz w:val="24"/>
          <w:szCs w:val="24"/>
        </w:rPr>
        <w:t xml:space="preserve"> to utilize observations from SOCRATES and </w:t>
      </w:r>
      <w:r w:rsidR="008D3C59">
        <w:rPr>
          <w:rFonts w:ascii="Times New Roman" w:hAnsi="Times New Roman" w:cs="Times New Roman"/>
          <w:sz w:val="24"/>
          <w:szCs w:val="24"/>
        </w:rPr>
        <w:t xml:space="preserve">evaluate relevant properties of Southern Ocean clouds to aid in improving their representation in </w:t>
      </w:r>
      <w:r w:rsidR="00CD70F8">
        <w:rPr>
          <w:rFonts w:ascii="Times New Roman" w:hAnsi="Times New Roman" w:cs="Times New Roman"/>
          <w:sz w:val="24"/>
          <w:szCs w:val="24"/>
        </w:rPr>
        <w:t>numerical weather prediction</w:t>
      </w:r>
      <w:r w:rsidR="008D3C59">
        <w:rPr>
          <w:rFonts w:ascii="Times New Roman" w:hAnsi="Times New Roman" w:cs="Times New Roman"/>
          <w:sz w:val="24"/>
          <w:szCs w:val="24"/>
        </w:rPr>
        <w:t xml:space="preserve">. </w:t>
      </w:r>
      <w:r w:rsidRPr="00EE344E">
        <w:rPr>
          <w:rFonts w:ascii="Times New Roman" w:hAnsi="Times New Roman" w:cs="Times New Roman"/>
          <w:sz w:val="24"/>
          <w:szCs w:val="24"/>
        </w:rPr>
        <w:t xml:space="preserve">Chapter 2 characterizes the observed phase frequencies, as well as introduces a novel method to quantify the degree of phase spatial heterogeneity </w:t>
      </w:r>
      <w:r w:rsidR="00EF5082" w:rsidRPr="00EE344E">
        <w:rPr>
          <w:rFonts w:ascii="Times New Roman" w:hAnsi="Times New Roman" w:cs="Times New Roman"/>
          <w:sz w:val="24"/>
          <w:szCs w:val="24"/>
        </w:rPr>
        <w:t xml:space="preserve">over the region. Chapter 3 compares and contrasts the microphysical properties of single- and multi-layer clouds, </w:t>
      </w:r>
      <w:r w:rsidR="006B6081" w:rsidRPr="00EE344E">
        <w:rPr>
          <w:rFonts w:ascii="Times New Roman" w:hAnsi="Times New Roman" w:cs="Times New Roman"/>
          <w:sz w:val="24"/>
          <w:szCs w:val="24"/>
        </w:rPr>
        <w:t xml:space="preserve">and </w:t>
      </w:r>
      <w:r w:rsidR="00EF5082" w:rsidRPr="00EE344E">
        <w:rPr>
          <w:rFonts w:ascii="Times New Roman" w:hAnsi="Times New Roman" w:cs="Times New Roman"/>
          <w:sz w:val="24"/>
          <w:szCs w:val="24"/>
        </w:rPr>
        <w:t>provi</w:t>
      </w:r>
      <w:r w:rsidR="006B6081" w:rsidRPr="00EE344E">
        <w:rPr>
          <w:rFonts w:ascii="Times New Roman" w:hAnsi="Times New Roman" w:cs="Times New Roman"/>
          <w:sz w:val="24"/>
          <w:szCs w:val="24"/>
        </w:rPr>
        <w:t>des</w:t>
      </w:r>
      <w:r w:rsidR="00EF5082" w:rsidRPr="00EE344E">
        <w:rPr>
          <w:rFonts w:ascii="Times New Roman" w:hAnsi="Times New Roman" w:cs="Times New Roman"/>
          <w:sz w:val="24"/>
          <w:szCs w:val="24"/>
        </w:rPr>
        <w:t xml:space="preserve"> insight into the different physical, </w:t>
      </w:r>
      <w:proofErr w:type="gramStart"/>
      <w:r w:rsidR="00EF5082" w:rsidRPr="00EE344E">
        <w:rPr>
          <w:rFonts w:ascii="Times New Roman" w:hAnsi="Times New Roman" w:cs="Times New Roman"/>
          <w:sz w:val="24"/>
          <w:szCs w:val="24"/>
        </w:rPr>
        <w:t>dynamic</w:t>
      </w:r>
      <w:proofErr w:type="gramEnd"/>
      <w:r w:rsidR="00EF5082" w:rsidRPr="00EE344E">
        <w:rPr>
          <w:rFonts w:ascii="Times New Roman" w:hAnsi="Times New Roman" w:cs="Times New Roman"/>
          <w:sz w:val="24"/>
          <w:szCs w:val="24"/>
        </w:rPr>
        <w:t xml:space="preserve"> and thermodynamic features of the different cloud types. </w:t>
      </w:r>
      <w:r w:rsidR="00647521" w:rsidRPr="00EE344E">
        <w:rPr>
          <w:rFonts w:ascii="Times New Roman" w:hAnsi="Times New Roman" w:cs="Times New Roman"/>
          <w:sz w:val="24"/>
          <w:szCs w:val="24"/>
        </w:rPr>
        <w:t xml:space="preserve">Additionally, </w:t>
      </w:r>
      <w:r w:rsidR="001A339C" w:rsidRPr="00EE344E">
        <w:rPr>
          <w:rFonts w:ascii="Times New Roman" w:hAnsi="Times New Roman" w:cs="Times New Roman"/>
          <w:sz w:val="24"/>
          <w:szCs w:val="24"/>
        </w:rPr>
        <w:t>phase frequencies are directly related to INP, CCN and large drop concentrations</w:t>
      </w:r>
      <w:r w:rsidR="00647521" w:rsidRPr="00EE344E">
        <w:rPr>
          <w:rFonts w:ascii="Times New Roman" w:hAnsi="Times New Roman" w:cs="Times New Roman"/>
          <w:sz w:val="24"/>
          <w:szCs w:val="24"/>
        </w:rPr>
        <w:t xml:space="preserve"> </w:t>
      </w:r>
      <w:r w:rsidR="00E752D9" w:rsidRPr="00EE344E">
        <w:rPr>
          <w:rFonts w:ascii="Times New Roman" w:hAnsi="Times New Roman" w:cs="Times New Roman"/>
          <w:sz w:val="24"/>
          <w:szCs w:val="24"/>
        </w:rPr>
        <w:t>to examine the prevalence of primary and secondary ice production</w:t>
      </w:r>
      <w:r w:rsidR="00D10984" w:rsidRPr="00EE344E">
        <w:rPr>
          <w:rFonts w:ascii="Times New Roman" w:hAnsi="Times New Roman" w:cs="Times New Roman"/>
          <w:sz w:val="24"/>
          <w:szCs w:val="24"/>
        </w:rPr>
        <w:t xml:space="preserve"> mechanisms</w:t>
      </w:r>
      <w:r w:rsidR="00E752D9" w:rsidRPr="00EE344E">
        <w:rPr>
          <w:rFonts w:ascii="Times New Roman" w:hAnsi="Times New Roman" w:cs="Times New Roman"/>
          <w:sz w:val="24"/>
          <w:szCs w:val="24"/>
        </w:rPr>
        <w:t xml:space="preserve">. </w:t>
      </w:r>
      <w:r w:rsidR="00EF5082" w:rsidRPr="00EE344E">
        <w:rPr>
          <w:rFonts w:ascii="Times New Roman" w:hAnsi="Times New Roman" w:cs="Times New Roman"/>
          <w:sz w:val="24"/>
          <w:szCs w:val="24"/>
        </w:rPr>
        <w:t xml:space="preserve">Chapter 4 </w:t>
      </w:r>
      <w:r w:rsidR="00DD0D84" w:rsidRPr="00EE344E">
        <w:rPr>
          <w:rFonts w:ascii="Times New Roman" w:hAnsi="Times New Roman" w:cs="Times New Roman"/>
          <w:sz w:val="24"/>
          <w:szCs w:val="24"/>
        </w:rPr>
        <w:t xml:space="preserve">explores a relatively unique and unexplored topic, namely, the impact of entrainment-mixing on mixed phase cloud properties. In </w:t>
      </w:r>
      <w:r w:rsidR="004E393F" w:rsidRPr="00EE344E">
        <w:rPr>
          <w:rFonts w:ascii="Times New Roman" w:hAnsi="Times New Roman" w:cs="Times New Roman"/>
          <w:sz w:val="24"/>
          <w:szCs w:val="24"/>
        </w:rPr>
        <w:t>a</w:t>
      </w:r>
      <w:r w:rsidR="00DD0D84" w:rsidRPr="00EE344E">
        <w:rPr>
          <w:rFonts w:ascii="Times New Roman" w:hAnsi="Times New Roman" w:cs="Times New Roman"/>
          <w:sz w:val="24"/>
          <w:szCs w:val="24"/>
        </w:rPr>
        <w:t xml:space="preserve"> review paper summarizing the current field of mixed phase clouds, </w:t>
      </w:r>
      <w:r w:rsidR="00DD0D84" w:rsidRPr="00EE344E">
        <w:rPr>
          <w:rFonts w:ascii="Times New Roman" w:hAnsi="Times New Roman" w:cs="Times New Roman"/>
          <w:sz w:val="24"/>
          <w:szCs w:val="24"/>
        </w:rPr>
        <w:fldChar w:fldCharType="begin" w:fldLock="1"/>
      </w:r>
      <w:r w:rsidR="00DD0D84" w:rsidRPr="00EE344E">
        <w:rPr>
          <w:rFonts w:ascii="Times New Roman" w:hAnsi="Times New Roman" w:cs="Times New Roman"/>
          <w:sz w:val="24"/>
          <w:szCs w:val="24"/>
        </w:rPr>
        <w:instrText>ADDIN CSL_CITATION {"citationItems":[{"id":"ITEM-1","itemData":{"DOI":"10.1175/AMSMONOGRAPHS-D-17-0001.1","ISSN":"0065-9401","abstract":"AbstractMixed-phase clouds represent a three-phase colloidal system consisting of water vapor, ice particles, and coexisting supercooled liquid droplets. Mixed-phase clouds are ubiquitous in the troposphere, occurring at all latitudes from the polar regions to the tropics. Because of their widespread nature, mixed-phase processes play critical roles in the life cycle of clouds, precipitation formation, cloud electrification, and the radiative energy balance on both regional and global scales. Yet, in spite of many decades of observations and theoretical studies, our knowledge and understanding of mixed-phase cloud processes remains incomplete. Mixed-phase clouds are notoriously difficult to represent in numerical weather prediction and climate models, and their description in theoretical cloud physics still presents complicated challenges. In this chapter, the current status of our knowledge on mixed-phase clouds, obtained from theoretical studies and observations, is reviewed. Recent progress, along with...","author":[{"dropping-particle":"","family":"Korolev","given":"A.","non-dropping-particle":"","parse-names":false,"suffix":""},{"dropping-particle":"","family":"McFarquhar","given":"G.","non-dropping-particle":"","parse-names":false,"suffix":""},{"dropping-particle":"","family":"Field","given":"P. R.","non-dropping-particle":"","parse-names":false,"suffix":""},{"dropping-particle":"","family":"Franklin","given":"C.","non-dropping-particle":"","parse-names":false,"suffix":""},{"dropping-particle":"","family":"Lawson","given":"P.","non-dropping-particle":"","parse-names":false,"suffix":""},{"dropping-particle":"","family":"Wang","given":"Z.","non-dropping-particle":"","parse-names":false,"suffix":""},{"dropping-particle":"","family":"Williams","given":"E.","non-dropping-particle":"","parse-names":false,"suffix":""},{"dropping-particle":"","family":"Abel","given":"S. J.","non-dropping-particle":"","parse-names":false,"suffix":""},{"dropping-particle":"","family":"Axisa","given":"D.","non-dropping-particle":"","parse-names":false,"suffix":""},{"dropping-particle":"","family":"Borrmann","given":"S.","non-dropping-particle":"","parse-names":false,"suffix":""},{"dropping-particle":"","family":"Crosier","given":"J.","non-dropping-particle":"","parse-names":false,"suffix":""},{"dropping-particle":"","family":"Fugal","given":"J.","non-dropping-particle":"","parse-names":false,"suffix":""},{"dropping-particle":"","family":"Krämer","given":"M.","non-dropping-particle":"","parse-names":false,"suffix":""},{"dropping-particle":"","family":"Lohmann","given":"U.","non-dropping-particle":"","parse-names":false,"suffix":""},{"dropping-particle":"","family":"Schlenczek","given":"O.","non-dropping-particle":"","parse-names":false,"suffix":""},{"dropping-particle":"","family":"Schnaiter","given":"M.","non-dropping-particle":"","parse-names":false,"suffix":""},{"dropping-particle":"","family":"Wendisch","given":"M.","non-dropping-particle":"","parse-names":false,"suffix":""}],"container-title":"Meteorological Monographs","id":"ITEM-1","issued":{"date-parts":[["2017"]]},"page":"5.1-5.50","title":"Mixed-Phase Clouds: Progress and Challenges","type":"article-journal","volume":"58"},"uris":["http://www.mendeley.com/documents/?uuid=241a5df1-b8ec-396a-90fc-4650bdba8887"]}],"mendeley":{"formattedCitation":"(A. Korolev et al., 2017)","manualFormatting":"Korolev et al. (2017)","plainTextFormattedCitation":"(A. Korolev et al., 2017)","previouslyFormattedCitation":"(A. Korolev et al., 2017)"},"properties":{"noteIndex":0},"schema":"https://github.com/citation-style-language/schema/raw/master/csl-citation.json"}</w:instrText>
      </w:r>
      <w:r w:rsidR="00DD0D84" w:rsidRPr="00EE344E">
        <w:rPr>
          <w:rFonts w:ascii="Times New Roman" w:hAnsi="Times New Roman" w:cs="Times New Roman"/>
          <w:sz w:val="24"/>
          <w:szCs w:val="24"/>
        </w:rPr>
        <w:fldChar w:fldCharType="separate"/>
      </w:r>
      <w:r w:rsidR="00DD0D84" w:rsidRPr="00EE344E">
        <w:rPr>
          <w:rFonts w:ascii="Times New Roman" w:hAnsi="Times New Roman" w:cs="Times New Roman"/>
          <w:noProof/>
          <w:sz w:val="24"/>
          <w:szCs w:val="24"/>
        </w:rPr>
        <w:t>Korolev et al. (2017)</w:t>
      </w:r>
      <w:r w:rsidR="00DD0D84" w:rsidRPr="00EE344E">
        <w:rPr>
          <w:rFonts w:ascii="Times New Roman" w:hAnsi="Times New Roman" w:cs="Times New Roman"/>
          <w:sz w:val="24"/>
          <w:szCs w:val="24"/>
        </w:rPr>
        <w:fldChar w:fldCharType="end"/>
      </w:r>
      <w:r w:rsidR="00DD0D84" w:rsidRPr="00EE344E">
        <w:rPr>
          <w:rFonts w:ascii="Times New Roman" w:hAnsi="Times New Roman" w:cs="Times New Roman"/>
          <w:sz w:val="24"/>
          <w:szCs w:val="24"/>
        </w:rPr>
        <w:t xml:space="preserve"> states</w:t>
      </w:r>
      <w:r w:rsidR="002B7924">
        <w:rPr>
          <w:rFonts w:ascii="Times New Roman" w:hAnsi="Times New Roman" w:cs="Times New Roman"/>
          <w:sz w:val="24"/>
          <w:szCs w:val="24"/>
        </w:rPr>
        <w:t xml:space="preserve"> that</w:t>
      </w:r>
      <w:r w:rsidR="00DD0D84" w:rsidRPr="00EE344E">
        <w:rPr>
          <w:rFonts w:ascii="Times New Roman" w:hAnsi="Times New Roman" w:cs="Times New Roman"/>
          <w:sz w:val="24"/>
          <w:szCs w:val="24"/>
        </w:rPr>
        <w:t xml:space="preserve"> “</w:t>
      </w:r>
      <w:r w:rsidR="002B7924">
        <w:rPr>
          <w:rFonts w:ascii="Times New Roman" w:hAnsi="Times New Roman" w:cs="Times New Roman"/>
          <w:sz w:val="24"/>
          <w:szCs w:val="24"/>
        </w:rPr>
        <w:t>u</w:t>
      </w:r>
      <w:r w:rsidR="00DD0D84" w:rsidRPr="00EE344E">
        <w:rPr>
          <w:rFonts w:ascii="Times New Roman" w:hAnsi="Times New Roman" w:cs="Times New Roman"/>
          <w:sz w:val="24"/>
          <w:szCs w:val="24"/>
        </w:rPr>
        <w:t xml:space="preserve">ntil now no studies on entrainment and mixing in mixed-phase clouds have been conducted.” Little work has been done since, although </w:t>
      </w:r>
      <w:r w:rsidR="00DD0D84" w:rsidRPr="00EE344E">
        <w:rPr>
          <w:rFonts w:ascii="Times New Roman" w:hAnsi="Times New Roman" w:cs="Times New Roman"/>
          <w:sz w:val="24"/>
          <w:szCs w:val="24"/>
        </w:rPr>
        <w:fldChar w:fldCharType="begin" w:fldLock="1"/>
      </w:r>
      <w:r w:rsidR="006066F2" w:rsidRPr="00EE344E">
        <w:rPr>
          <w:rFonts w:ascii="Times New Roman" w:hAnsi="Times New Roman" w:cs="Times New Roman"/>
          <w:sz w:val="24"/>
          <w:szCs w:val="24"/>
        </w:rPr>
        <w:instrText>ADDIN CSL_CITATION {"citationItems":[{"id":"ITEM-1","itemData":{"DOI":"10.1175/JAS-D-19-0289.1","ISSN":"15200469","abstract":"The growth of ice crystals at the expense of water droplets, the Wegener-Bergeron-Findeisen (WBF) process, is of major importance for the production of precipitation in mixed-phase clouds. The effects of entrainment and mixing on WBF, however, are not well understood, and small-scale inhomogeneities in the thermodynamic and hydrometeor fields are typically neglected in current models. By applying the linear eddy model, a millimeter-resolution representation of turbulent deformation and molecular diffusion, we investigate these small-scale effects on WBF. While we show that entrainment is accelerating WBF by contributing to the evaporation of liquid droplets, entrainment may also cause aforementioned inhomogeneities, particularly regions filled with exclusively ice or liquid hydrometeors, which tend to decelerate WBF if the ice crystal concentration exceeds 100 L-1. At lower ice crystal concentrations, even weak turbulence can homogenize hydrometeor and thermodynamic fields sufficiently fast so as to not affect WBF. Independent of the ice crystal concentration, it is shown that a fully resolved entrainment and mixing process may delay the nucleation of entrained aerosols to ice crystals, thereby delaying the uptake of water vapor by the ice phase, further slowing down WBF. All in all, this study indicates that, under specific conditions, small-scale inhomogeneities associated with entrainment and mixing counteract the accelerated WBF in entraining clouds. However, further research is required to assess the importance of the newly discovered processes more broadly in fully coupled, evolving mixed-phase cloud systems.","author":[{"dropping-particle":"","family":"Hoffmann","given":"Fabian","non-dropping-particle":"","parse-names":false,"suffix":""}],"container-title":"Journal of the Atmospheric Sciences","id":"ITEM-1","issue":"6","issued":{"date-parts":[["2020"]]},"page":"2279-2296","publisher":"American Meteorological Society","title":"Effects of entrainment and mixing on the wegener-bergeron-findeisen process","type":"article-journal","volume":"77"},"uris":["http://www.mendeley.com/documents/?uuid=e96d5c79-0bf3-365a-97fc-2ef2662a1465"]}],"mendeley":{"formattedCitation":"(Hoffmann, 2020)","manualFormatting":"Hoffmann (2020)","plainTextFormattedCitation":"(Hoffmann, 2020)","previouslyFormattedCitation":"(Hoffmann, 2020)"},"properties":{"noteIndex":0},"schema":"https://github.com/citation-style-language/schema/raw/master/csl-citation.json"}</w:instrText>
      </w:r>
      <w:r w:rsidR="00DD0D84" w:rsidRPr="00EE344E">
        <w:rPr>
          <w:rFonts w:ascii="Times New Roman" w:hAnsi="Times New Roman" w:cs="Times New Roman"/>
          <w:sz w:val="24"/>
          <w:szCs w:val="24"/>
        </w:rPr>
        <w:fldChar w:fldCharType="separate"/>
      </w:r>
      <w:r w:rsidR="00DD0D84" w:rsidRPr="00EE344E">
        <w:rPr>
          <w:rFonts w:ascii="Times New Roman" w:hAnsi="Times New Roman" w:cs="Times New Roman"/>
          <w:noProof/>
          <w:sz w:val="24"/>
          <w:szCs w:val="24"/>
        </w:rPr>
        <w:t>Hoffmann (2020)</w:t>
      </w:r>
      <w:r w:rsidR="00DD0D84" w:rsidRPr="00EE344E">
        <w:rPr>
          <w:rFonts w:ascii="Times New Roman" w:hAnsi="Times New Roman" w:cs="Times New Roman"/>
          <w:sz w:val="24"/>
          <w:szCs w:val="24"/>
        </w:rPr>
        <w:fldChar w:fldCharType="end"/>
      </w:r>
      <w:r w:rsidR="00DD0D84" w:rsidRPr="00EE344E">
        <w:rPr>
          <w:rFonts w:ascii="Times New Roman" w:hAnsi="Times New Roman" w:cs="Times New Roman"/>
          <w:sz w:val="24"/>
          <w:szCs w:val="24"/>
        </w:rPr>
        <w:t xml:space="preserve"> f</w:t>
      </w:r>
      <w:r w:rsidR="007448EA" w:rsidRPr="00EE344E">
        <w:rPr>
          <w:rFonts w:ascii="Times New Roman" w:hAnsi="Times New Roman" w:cs="Times New Roman"/>
          <w:sz w:val="24"/>
          <w:szCs w:val="24"/>
        </w:rPr>
        <w:t>ound</w:t>
      </w:r>
      <w:r w:rsidR="00DD0D84" w:rsidRPr="00EE344E">
        <w:rPr>
          <w:rFonts w:ascii="Times New Roman" w:hAnsi="Times New Roman" w:cs="Times New Roman"/>
          <w:sz w:val="24"/>
          <w:szCs w:val="24"/>
        </w:rPr>
        <w:t xml:space="preserve"> that ice particles can grow </w:t>
      </w:r>
      <w:r w:rsidR="006D28DC" w:rsidRPr="00EE344E">
        <w:rPr>
          <w:rFonts w:ascii="Times New Roman" w:hAnsi="Times New Roman" w:cs="Times New Roman"/>
          <w:sz w:val="24"/>
          <w:szCs w:val="24"/>
        </w:rPr>
        <w:t xml:space="preserve">exceedingly large </w:t>
      </w:r>
      <w:r w:rsidR="00DD0D84" w:rsidRPr="00EE344E">
        <w:rPr>
          <w:rFonts w:ascii="Times New Roman" w:hAnsi="Times New Roman" w:cs="Times New Roman"/>
          <w:sz w:val="24"/>
          <w:szCs w:val="24"/>
        </w:rPr>
        <w:t xml:space="preserve">due to an enhanced WBF </w:t>
      </w:r>
      <w:r w:rsidR="007013DA" w:rsidRPr="00EE344E">
        <w:rPr>
          <w:rFonts w:ascii="Times New Roman" w:hAnsi="Times New Roman" w:cs="Times New Roman"/>
          <w:sz w:val="24"/>
          <w:szCs w:val="24"/>
        </w:rPr>
        <w:t xml:space="preserve">process </w:t>
      </w:r>
      <w:r w:rsidR="00DD0D84" w:rsidRPr="00EE344E">
        <w:rPr>
          <w:rFonts w:ascii="Times New Roman" w:hAnsi="Times New Roman" w:cs="Times New Roman"/>
          <w:sz w:val="24"/>
          <w:szCs w:val="24"/>
        </w:rPr>
        <w:t>resulting from entrainment using a millimeter resolution</w:t>
      </w:r>
      <w:r w:rsidR="00850293" w:rsidRPr="00EE344E">
        <w:rPr>
          <w:rFonts w:ascii="Times New Roman" w:hAnsi="Times New Roman" w:cs="Times New Roman"/>
          <w:sz w:val="24"/>
          <w:szCs w:val="24"/>
        </w:rPr>
        <w:t xml:space="preserve"> linear eddy model</w:t>
      </w:r>
      <w:r w:rsidR="00DD0D84" w:rsidRPr="00EE344E">
        <w:rPr>
          <w:rFonts w:ascii="Times New Roman" w:hAnsi="Times New Roman" w:cs="Times New Roman"/>
          <w:sz w:val="24"/>
          <w:szCs w:val="24"/>
        </w:rPr>
        <w:t>. This chapter explores whether there is observational evidence</w:t>
      </w:r>
      <w:r w:rsidR="00B011DE" w:rsidRPr="00EE344E">
        <w:rPr>
          <w:rFonts w:ascii="Times New Roman" w:hAnsi="Times New Roman" w:cs="Times New Roman"/>
          <w:sz w:val="24"/>
          <w:szCs w:val="24"/>
        </w:rPr>
        <w:t xml:space="preserve"> for this finding</w:t>
      </w:r>
      <w:r w:rsidR="006E7A3C" w:rsidRPr="00EE344E">
        <w:rPr>
          <w:rFonts w:ascii="Times New Roman" w:hAnsi="Times New Roman" w:cs="Times New Roman"/>
          <w:sz w:val="24"/>
          <w:szCs w:val="24"/>
        </w:rPr>
        <w:t>.</w:t>
      </w:r>
      <w:r w:rsidR="00B011DE" w:rsidRPr="00EE344E">
        <w:rPr>
          <w:rFonts w:ascii="Times New Roman" w:hAnsi="Times New Roman" w:cs="Times New Roman"/>
          <w:sz w:val="24"/>
          <w:szCs w:val="24"/>
        </w:rPr>
        <w:t xml:space="preserve"> Chapter 5 summarizes findings and provides concluding remarks from Chapters 2‒4. </w:t>
      </w:r>
      <w:r w:rsidR="00643151" w:rsidRPr="00EE344E">
        <w:rPr>
          <w:rFonts w:ascii="Times New Roman" w:hAnsi="Times New Roman" w:cs="Times New Roman"/>
          <w:sz w:val="24"/>
          <w:szCs w:val="24"/>
        </w:rPr>
        <w:t xml:space="preserve">Appendix A </w:t>
      </w:r>
      <w:r w:rsidR="00572530">
        <w:rPr>
          <w:rFonts w:ascii="Times New Roman" w:hAnsi="Times New Roman" w:cs="Times New Roman"/>
          <w:sz w:val="24"/>
          <w:szCs w:val="24"/>
        </w:rPr>
        <w:t>provides details of calculations used in Chapter 4,</w:t>
      </w:r>
      <w:r w:rsidR="00643151" w:rsidRPr="00EE344E">
        <w:rPr>
          <w:rFonts w:ascii="Times New Roman" w:hAnsi="Times New Roman" w:cs="Times New Roman"/>
          <w:sz w:val="24"/>
          <w:szCs w:val="24"/>
        </w:rPr>
        <w:t xml:space="preserve"> Appendix B</w:t>
      </w:r>
      <w:r w:rsidR="00B011DE" w:rsidRPr="00EE344E">
        <w:rPr>
          <w:rFonts w:ascii="Times New Roman" w:hAnsi="Times New Roman" w:cs="Times New Roman"/>
          <w:sz w:val="24"/>
          <w:szCs w:val="24"/>
        </w:rPr>
        <w:t xml:space="preserve"> </w:t>
      </w:r>
      <w:r w:rsidR="007013DA" w:rsidRPr="00EE344E">
        <w:rPr>
          <w:rFonts w:ascii="Times New Roman" w:hAnsi="Times New Roman" w:cs="Times New Roman"/>
          <w:sz w:val="24"/>
          <w:szCs w:val="24"/>
        </w:rPr>
        <w:t>provides</w:t>
      </w:r>
      <w:r w:rsidR="00B011DE" w:rsidRPr="00EE344E">
        <w:rPr>
          <w:rFonts w:ascii="Times New Roman" w:hAnsi="Times New Roman" w:cs="Times New Roman"/>
          <w:sz w:val="24"/>
          <w:szCs w:val="24"/>
        </w:rPr>
        <w:t xml:space="preserve"> supplementary figures from Chapters 2 and 3</w:t>
      </w:r>
      <w:r w:rsidR="00572530">
        <w:rPr>
          <w:rFonts w:ascii="Times New Roman" w:hAnsi="Times New Roman" w:cs="Times New Roman"/>
          <w:sz w:val="24"/>
          <w:szCs w:val="24"/>
        </w:rPr>
        <w:t xml:space="preserve"> and Appendix C lists pertinent terms</w:t>
      </w:r>
      <w:r w:rsidR="00B011DE" w:rsidRPr="00EE344E">
        <w:rPr>
          <w:rFonts w:ascii="Times New Roman" w:hAnsi="Times New Roman" w:cs="Times New Roman"/>
          <w:sz w:val="24"/>
          <w:szCs w:val="24"/>
        </w:rPr>
        <w:t>.</w:t>
      </w:r>
      <w:bookmarkEnd w:id="19"/>
    </w:p>
    <w:p w14:paraId="4B7E6E4B" w14:textId="168CC7C5" w:rsidR="0089189D" w:rsidRDefault="0089189D" w:rsidP="0089189D">
      <w:pPr>
        <w:pStyle w:val="Heading2"/>
        <w:tabs>
          <w:tab w:val="left" w:pos="324"/>
        </w:tabs>
        <w:spacing w:line="480" w:lineRule="auto"/>
        <w:ind w:left="0"/>
        <w:jc w:val="both"/>
        <w:rPr>
          <w:rFonts w:ascii="Times New Roman" w:hAnsi="Times New Roman" w:cs="Times New Roman"/>
          <w:sz w:val="24"/>
          <w:szCs w:val="24"/>
        </w:rPr>
      </w:pPr>
    </w:p>
    <w:p w14:paraId="31D8973A" w14:textId="77777777" w:rsidR="0089189D" w:rsidRDefault="0089189D" w:rsidP="0089189D">
      <w:pPr>
        <w:pStyle w:val="Heading2"/>
        <w:tabs>
          <w:tab w:val="left" w:pos="324"/>
        </w:tabs>
        <w:spacing w:line="480" w:lineRule="auto"/>
        <w:ind w:left="0"/>
        <w:jc w:val="both"/>
        <w:rPr>
          <w:rFonts w:ascii="Times New Roman" w:hAnsi="Times New Roman" w:cs="Times New Roman"/>
          <w:sz w:val="24"/>
          <w:szCs w:val="24"/>
        </w:rPr>
      </w:pPr>
    </w:p>
    <w:p w14:paraId="1F746D8B" w14:textId="7C91BB04" w:rsidR="00D32190" w:rsidRPr="00666BF3" w:rsidRDefault="002055F1" w:rsidP="005B0B72">
      <w:pPr>
        <w:pStyle w:val="Heading2"/>
        <w:numPr>
          <w:ilvl w:val="0"/>
          <w:numId w:val="5"/>
        </w:numPr>
        <w:tabs>
          <w:tab w:val="left" w:pos="324"/>
        </w:tabs>
        <w:spacing w:line="480" w:lineRule="auto"/>
        <w:ind w:left="0" w:firstLine="0"/>
        <w:jc w:val="both"/>
        <w:rPr>
          <w:rFonts w:ascii="Times New Roman" w:hAnsi="Times New Roman" w:cs="Times New Roman"/>
          <w:sz w:val="28"/>
          <w:szCs w:val="28"/>
        </w:rPr>
      </w:pPr>
      <w:bookmarkStart w:id="20" w:name="_Toc118042283"/>
      <w:r w:rsidRPr="00666BF3">
        <w:rPr>
          <w:rFonts w:ascii="Times New Roman" w:hAnsi="Times New Roman" w:cs="Times New Roman"/>
          <w:sz w:val="28"/>
          <w:szCs w:val="28"/>
        </w:rPr>
        <w:lastRenderedPageBreak/>
        <w:t>Characterizing the occurrence and spatial heterogeneity of liquid, ice and mixed phase low-level clouds over the Southern Ocean using in situ observations acquired during SOCRATES</w:t>
      </w:r>
      <w:bookmarkEnd w:id="20"/>
    </w:p>
    <w:p w14:paraId="69EB0686" w14:textId="0C3807FD" w:rsidR="00D32190" w:rsidRPr="00F1306C" w:rsidRDefault="00CB6F2B" w:rsidP="00F1306C">
      <w:pPr>
        <w:pStyle w:val="Heading4"/>
        <w:numPr>
          <w:ilvl w:val="1"/>
          <w:numId w:val="5"/>
        </w:numPr>
        <w:tabs>
          <w:tab w:val="left" w:pos="586"/>
        </w:tabs>
        <w:spacing w:line="480" w:lineRule="auto"/>
        <w:ind w:hanging="486"/>
        <w:rPr>
          <w:rFonts w:ascii="Times New Roman" w:hAnsi="Times New Roman" w:cs="Times New Roman"/>
        </w:rPr>
      </w:pPr>
      <w:bookmarkStart w:id="21" w:name="_Toc118042284"/>
      <w:r w:rsidRPr="00EA1052">
        <w:rPr>
          <w:rFonts w:ascii="Times New Roman" w:hAnsi="Times New Roman" w:cs="Times New Roman"/>
          <w:spacing w:val="-2"/>
        </w:rPr>
        <w:t>Introduction</w:t>
      </w:r>
      <w:bookmarkEnd w:id="21"/>
    </w:p>
    <w:p w14:paraId="597B276B" w14:textId="352ED339" w:rsidR="008A1316" w:rsidRPr="003B694E" w:rsidRDefault="008A1316"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Clouds over the Southern Ocean (SO) strongly influence the energy budget over this region, with satellite observations showing an annual mean spatial fraction around 80%–90% (e.g., </w:t>
      </w:r>
      <w:r w:rsidRPr="003B694E">
        <w:rPr>
          <w:rFonts w:ascii="Times New Roman" w:hAnsi="Times New Roman" w:cs="Times New Roman"/>
          <w:sz w:val="24"/>
          <w:szCs w:val="24"/>
        </w:rPr>
        <w:fldChar w:fldCharType="begin" w:fldLock="1"/>
      </w:r>
      <w:r w:rsidR="00AA79BC">
        <w:rPr>
          <w:rFonts w:ascii="Times New Roman" w:hAnsi="Times New Roman" w:cs="Times New Roman"/>
          <w:sz w:val="24"/>
          <w:szCs w:val="24"/>
        </w:rPr>
        <w:instrText>ADDIN CSL_CITATION {"citationItems":[{"id":"ITEM-1","itemData":{"DOI":"10.1175/JCLI-D-11-00469.1","ISSN":"0894-8755","abstract":"AbstractSatellite observations and their corresponding instrument simulators are used to document global cloud biases in the Community Atmosphere Model (CAM) versions 4 and 5. The model–observation comparisons show that, despite having nearly identical cloud radiative forcing, CAM5 has a much more realistic representation of cloud properties than CAM4. In particular, CAM5 exhibits substantial improvement in three long-standing climate model cloud biases: 1) the underestimation of total cloud, 2) the overestimation of optically thick cloud, and 3) the underestimation of midlevel cloud. While the increased total cloud and decreased optically thick cloud in CAM5 result from improved physical process representation, the increased midlevel cloud in CAM5 results from the addition of radiatively active snow. Despite these improvements, both CAM versions have cloud deficiencies. Of particular concern, both models exhibit large but differing biases in the subtropical marine boundary layer cloud regimes that are kn...","author":[{"dropping-particle":"","family":"Kay","given":"J. E.","non-dropping-particle":"","parse-names":false,"suffix":""},{"dropping-particle":"","family":"Hillman","given":"B. R.","non-dropping-particle":"","parse-names":false,"suffix":""},{"dropping-particle":"","family":"Klein","given":"S. A.","non-dropping-particle":"","parse-names":false,"suffix":""},{"dropping-particle":"","family":"Zhang","given":"Y.","non-dropping-particle":"","parse-names":false,"suffix":""},{"dropping-particle":"","family":"Medeiros","given":"B.","non-dropping-particle":"","parse-names":false,"suffix":""},{"dropping-particle":"","family":"Pincus","given":"R.","non-dropping-particle":"","parse-names":false,"suffix":""},{"dropping-particle":"","family":"Gettelman","given":"A.","non-dropping-particle":"","parse-names":false,"suffix":""},{"dropping-particle":"","family":"Eaton","given":"B.","non-dropping-particle":"","parse-names":false,"suffix":""},{"dropping-particle":"","family":"Boyle","given":"J.","non-dropping-particle":"","parse-names":false,"suffix":""},{"dropping-particle":"","family":"Marchand","given":"R.","non-dropping-particle":"","parse-names":false,"suffix":""},{"dropping-particle":"","family":"Ackerman","given":"T. P.","non-dropping-particle":"","parse-names":false,"suffix":""}],"container-title":"Journal of Climate","id":"ITEM-1","issue":"15","issued":{"date-parts":[["2012"]]},"page":"5190-5207","title":"Exposing Global Cloud Biases in the Community Atmosphere Model (CAM) Using Satellite Observations and Their Corresponding Instrument Simulators","type":"article-journal","volume":"25"},"uris":["http://www.mendeley.com/documents/?uuid=8b173a90-750b-488d-bbdc-7c85e3fdb576"]},{"id":"ITEM-2","itemData":{"DOI":"10.1175/JCLI-D-14-00288.1","ISSN":"0894-8755","abstract":"AbstractClimate models produce an increase in cloud optical depth in midlatitudes associated with climate warming, but the magnitude of this increase and its impact on reflected solar radiation vary from model to model. Transition from ice to liquid in midlatitude clouds is thought to be one mechanism for producing increased cloud optical depth. Here observations of cloud properties are used from a suite of remote sensing instruments to estimate the effect of conversion of ice to liquid associated with warming on reflected solar radiation in the latitude band from 40° to 60°S. The calculated increase in upwelling shortwave radiation (SW↑) is found to be important and of comparable magnitude to the increase in SW↑ associated with warming-induced increases of optical depth in climate models. The region where the authors' estimate increases SW↑ extends farther equatorward than the region where optical depth increases with warming in models. This difference is likely caused by other mechanisms at work in the ...","author":[{"dropping-particle":"","family":"McCoy","given":"Daniel T.","non-dropping-particle":"","parse-names":false,"suffix":""},{"dropping-particle":"","family":"Hartmann","given":"Dennis L.","non-dropping-particle":"","parse-names":false,"suffix":""},{"dropping-particle":"","family":"Grosvenor","given":"Daniel P.","non-dropping-particle":"","parse-names":false,"suffix":""}],"container-title":"Journal of Climate","id":"ITEM-2","issue":"23","issued":{"date-parts":[["2014"]]},"page":"8858-8868","title":"Observed Southern Ocean Cloud Properties and Shortwave Reflection. Part II: Phase Changes and Low Cloud Feedback*","type":"article-journal","volume":"27"},"uris":["http://www.mendeley.com/documents/?uuid=78529b06-9339-3acc-938a-4c2aee78bb20"]},{"id":"ITEM-3","itemData":{"DOI":"10.1002/2016JD025951","ISSN":"2169897X","author":[{"dropping-particle":"V.","family":"Matus","given":"Alexander","non-dropping-particle":"","parse-names":false,"suffix":""},{"dropping-particle":"","family":"L'Ecuyer","given":"Tristan S.","non-dropping-particle":"","parse-names":false,"suffix":""}],"container-title":"Journal of Geophysical Research: Atmospheres","id":"ITEM-3","issue":"5","issued":{"date-parts":[["2017"]]},"page":"2559-2578","title":"The role of cloud phase in Earth's radiation budget","type":"article-journal","volume":"122"},"uris":["http://www.mendeley.com/documents/?uuid=3a717ff0-57bf-4e22-bb5e-1680092fd85f"]}],"mendeley":{"formattedCitation":"(J. E. Kay et al., 2012; Matus &amp; L’Ecuyer, 2017; D. T. McCoy, Hartmann, &amp; Grosvenor, 2014)","manualFormatting":"Kay et al., 2012; Matus &amp; L’Ecuyer, 2017; McCoy et al., 2014)","plainTextFormattedCitation":"(J. E. Kay et al., 2012; Matus &amp; L’Ecuyer, 2017; D. T. McCoy, Hartmann, &amp; Grosvenor, 2014)","previouslyFormattedCitation":"(J. E. Kay et al., 2012; Matus &amp; L’Ecuyer, 2017; D. T. McCoy, Hartmann, &amp; Grosvenor, 2014)"},"properties":{"noteIndex":0},"schema":"https://github.com/citation-style-language/schema/raw/master/csl-citation.json"}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Kay et al., 2012; Matus &amp; L’Ecuyer, 2017; McCoy et al., 2014)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Climate models struggle to correctly simulate radiative ﬂuxes over the </w:t>
      </w:r>
      <w:r w:rsidR="005208C4">
        <w:rPr>
          <w:rFonts w:ascii="Times New Roman" w:hAnsi="Times New Roman" w:cs="Times New Roman"/>
          <w:sz w:val="24"/>
          <w:szCs w:val="24"/>
        </w:rPr>
        <w:t>Southern Ocean</w:t>
      </w:r>
      <w:r w:rsidRPr="003B694E">
        <w:rPr>
          <w:rFonts w:ascii="Times New Roman" w:hAnsi="Times New Roman" w:cs="Times New Roman"/>
          <w:sz w:val="24"/>
          <w:szCs w:val="24"/>
        </w:rPr>
        <w:t xml:space="preserve"> (50–80°S), commonly underestimating reﬂected shortwave radiation in part because they (e.g., </w:t>
      </w:r>
      <w:r w:rsidRPr="003B694E">
        <w:rPr>
          <w:rFonts w:ascii="Times New Roman" w:hAnsi="Times New Roman" w:cs="Times New Roman"/>
          <w:sz w:val="24"/>
          <w:szCs w:val="24"/>
        </w:rPr>
        <w:fldChar w:fldCharType="begin" w:fldLock="1"/>
      </w:r>
      <w:r w:rsidR="00571A86">
        <w:rPr>
          <w:rFonts w:ascii="Times New Roman" w:hAnsi="Times New Roman" w:cs="Times New Roman"/>
          <w:sz w:val="24"/>
          <w:szCs w:val="24"/>
        </w:rPr>
        <w:instrText>ADDIN CSL_CITATION {"citationItems":[{"id":"ITEM-1","itemData":{"DOI":"10.1175/2009JCLI3152.1","ISSN":"0894-8755","abstract":"Abstract The energy budget of the modern-day Southern Hemisphere is poorly simulated in both state-of-the-art reanalyses and coupled global climate models. The ocean-dominated Southern Hemisphere has low surface reflectivity and therefore its albedo is particularly sensitive to cloud cover. In modern-day climates, mainly because of systematic deficiencies in cloud and albedo at mid- and high latitudes, too much solar radiation enters the ocean. Along with too little radiation absorbed at lower latitudes because of clouds that are too bright, unrealistically weak poleward transports of energy by both the ocean and atmosphere are generally simulated in the Southern Hemisphere. This implies too little baroclinic eddy development and deficient activity in storm tracks. However, projections into the future by coupled climate models indicate that the Southern Ocean features a robust and unique increase in albedo, related to clouds, in association with an intensification and poleward shift in storm tracks that i...","author":[{"dropping-particle":"","family":"Trenberth","given":"Kevin E.","non-dropping-particle":"","parse-names":false,"suffix":""},{"dropping-particle":"","family":"Fasullo","given":"John T.","non-dropping-particle":"","parse-names":false,"suffix":""}],"container-title":"Journal of Climate","id":"ITEM-1","issue":"2","issued":{"date-parts":[["2010"]]},"page":"440-454","title":"Simulation of Present-Day and Twenty-First-Century Energy Budgets of the Southern Oceans","type":"article-journal","volume":"23"},"uris":["http://www.mendeley.com/documents/?uuid=93f3deee-164c-3c50-8633-8887a158971c"]},{"id":"ITEM-2","itemData":{"DOI":"10.1175/JCLI-D-15-0358.1","ISSN":"0894-8755","abstract":"AbstractA large, long-standing, and pervasive climate model bias is excessive absorbed shortwave radiation (ASR) over the midlatitude oceans, especially the Southern Ocean. This study investigates both the underlying mechanisms for and climate impacts of this bias within the Community Earth System Model, version 1, with the Community Atmosphere Model, version 5 [CESM1(CAM5)]. Excessive Southern Ocean ASR in CESM1(CAM5) results in part because low-level clouds contain insufficient amounts of supercooled liquid. In a present-day atmosphere-only run, an observationally motivated modification to the shallow convection detrainment increases supercooled cloud liquid, brightens low-level clouds, and substantially reduces the Southern Ocean ASR bias. Tuning to maintain global energy balance enables reduction of a compensating tropical ASR bias. In the resulting preindustrial fully coupled run with a brighter Southern Ocean and dimmer tropics, the Southern Ocean cools and the tropics warm. As a result of the enhan...","author":[{"dropping-particle":"","family":"Kay","given":"Jennifer E.","non-dropping-particle":"","parse-names":false,"suffix":""},{"dropping-particle":"","family":"Wall","given":"Casey","non-dropping-particle":"","parse-names":false,"suffix":""},{"dropping-particle":"","family":"Yettella","given":"Vineel","non-dropping-particle":"","parse-names":false,"suffix":""},{"dropping-particle":"","family":"Medeiros","given":"Brian","non-dropping-particle":"","parse-names":false,"suffix":""},{"dropping-particle":"","family":"Hannay","given":"Cecile","non-dropping-particle":"","parse-names":false,"suffix":""},{"dropping-particle":"","family":"Caldwell","given":"Peter","non-dropping-particle":"","parse-names":false,"suffix":""},{"dropping-particle":"","family":"Bitz","given":"Cecilia","non-dropping-particle":"","parse-names":false,"suffix":""}],"container-title":"Journal of Climate","id":"ITEM-2","issue":"12","issued":{"date-parts":[["2016"]]},"page":"4617-4636","title":"Global Climate Impacts of Fixing the Southern Ocean Shortwave Radiation Bias in the Community Earth System Model (CESM)","type":"article-journal","volume":"29"},"uris":["http://www.mendeley.com/documents/?uuid=35034f50-dcd3-3820-ac86-e04e49006678"]},{"id":"ITEM-3","itemData":{"DOI":"10.1175/JCLI-D-15-0564.1","ISSN":"0894-8755","abstract":"AbstractThe Southern Ocean is a critical region for global climate, yet large cloud and solar radiation biases over the Southern Ocean are a long-standing problem in climate models and are poorly understood, leading to biases in simulated sea surface temperatures. This study shows that supercooled liquid clouds are central to understanding and simulating the Southern Ocean environment. A combination of satellite observational data and detailed radiative transfer calculations is used to quantify the impact of cloud phase and cloud vertical structure on the reflected solar radiation in the Southern Hemisphere summer. It is found that clouds with supercooled liquid tops dominate the population of liquid clouds. The observations show that clouds with supercooled liquid tops contribute between 27% and 38% to the total reflected solar radiation between 40° and 70°S, and climate models are found to poorly simulate these clouds. The results quantify the importance of supercooled liquid clouds in the Southern Ocea...","author":[{"dropping-particle":"","family":"Bodas-Salcedo","given":"A.","non-dropping-particle":"","parse-names":false,"suffix":""},{"dropping-particle":"","family":"Hill","given":"P. G.","non-dropping-particle":"","parse-names":false,"suffix":""},{"dropping-particle":"","family":"Furtado","given":"K.","non-dropping-particle":"","parse-names":false,"suffix":""},{"dropping-particle":"","family":"Williams","given":"K. D.","non-dropping-particle":"","parse-names":false,"suffix":""},{"dropping-particle":"","family":"Field","given":"P. R.","non-dropping-particle":"","parse-names":false,"suffix":""},{"dropping-particle":"","family":"Manners","given":"J. C.","non-dropping-particle":"","parse-names":false,"suffix":""},{"dropping-particle":"","family":"Hyder","given":"P.","non-dropping-particle":"","parse-names":false,"suffix":""},{"dropping-particle":"","family":"Kato","given":"S.","non-dropping-particle":"","parse-names":false,"suffix":""}],"container-title":"Journal of Climate","id":"ITEM-3","issue":"11","issued":{"date-parts":[["2016","6"]]},"page":"4213-4228","title":"Large Contribution of Supercooled Liquid Clouds to the Solar Radiation Budget of the Southern Ocean","type":"article-journal","volume":"29"},"uris":["http://www.mendeley.com/documents/?uuid=8c4a8e18-5636-4929-8627-0030158f322d"]},{"id":"ITEM-4","itemData":{"DOI":"10.1002/jgrd.50376","ISSN":"2169897X","author":[{"dropping-particle":"","family":"Cesana","given":"Grégory","non-dropping-particle":"","parse-names":false,"suffix":""},{"dropping-particle":"","family":"Chepfer","given":"Hélène","non-dropping-particle":"","parse-names":false,"suffix":""}],"container-title":"Journal of Geophysical Research: Atmospheres","id":"ITEM-4","issue":"14","issued":{"date-parts":[["2013","7"]]},"page":"7922-7937","publisher":"Wiley-Blackwell","title":"Evaluation of the cloud thermodynamic phase in a climate model using CALIPSO-GOCCP","type":"article-journal","volume":"118"},"uris":["http://www.mendeley.com/documents/?uuid=13a39ac3-7543-4d69-9312-57ea96c29bbf"]},{"id":"ITEM-5","itemData":{"DOI":"10.1002/2017JD027213","ISSN":"2169897X","author":[{"dropping-particle":"","family":"Wang","given":"Yong","non-dropping-particle":"","parse-names":false,"suffix":""},{"dropping-particle":"","family":"Zhang","given":"Damao","non-dropping-particle":"","parse-names":false,"suffix":""},{"dropping-particle":"","family":"Liu","given":"Xiaohong","non-dropping-particle":"","parse-names":false,"suffix":""},{"dropping-particle":"","family":"Wang","given":"Zhien","non-dropping-particle":"","parse-names":false,"suffix":""}],"container-title":"Journal of Geophysical Research: Atmospheres","id":"ITEM-5","issue":"2","issued":{"date-parts":[["2018","1"]]},"page":"1132-1154","publisher":"Wiley-Blackwell","title":"Distinct Contributions of Ice Nucleation, Large-Scale Environment, and Shallow Cumulus Detrainment to Cloud Phase Partitioning With NCAR CAM5","type":"article-journal","volume":"123"},"uris":["http://www.mendeley.com/documents/?uuid=f84a8eea-690c-45f2-a38b-dd92c6bbad6b"]}],"mendeley":{"formattedCitation":"(Bodas-Salcedo et al., 2016; Cesana &amp; Chepfer, 2013; Jennifer E. Kay et al., 2016; Trenberth &amp; Fasullo, 2010; Yong Wang et al., 2018)","manualFormatting":"Bodas-Salcedo et al., 2016; Cesana &amp; Chepfer, 2013; Kay et al., 2016; Trenberth &amp; Fasullo, 2010; Wang et al., 2018)","plainTextFormattedCitation":"(Bodas-Salcedo et al., 2016; Cesana &amp; Chepfer, 2013; Jennifer E. Kay et al., 2016; Trenberth &amp; Fasullo, 2010; Yong Wang et al., 2018)","previouslyFormattedCitation":"(Bodas-Salcedo et al., 2016; Cesana &amp; Chepfer, 2013; Jennifer E. Kay et al., 2016; Trenberth &amp; Fasullo, 2010; Yong Wang et al.,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Bodas-Salcedo et al., 2016; Cesana &amp; Chepfer, 2013; Kay et al., 2016; Trenberth &amp; Fasullo, 2010; Wang et al., 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produce lower cloud fraction and less supercooled liquid water (SLW, liquid water at temperatures below 0°C) than observed. Similar problems have been noted in output from higher-resolution models </w:t>
      </w:r>
      <w:r w:rsidRPr="003B694E">
        <w:rPr>
          <w:rFonts w:ascii="Times New Roman" w:hAnsi="Times New Roman" w:cs="Times New Roman"/>
          <w:sz w:val="24"/>
          <w:szCs w:val="24"/>
        </w:rPr>
        <w:fldChar w:fldCharType="begin" w:fldLock="1"/>
      </w:r>
      <w:r w:rsidR="00836F19">
        <w:rPr>
          <w:rFonts w:ascii="Times New Roman" w:hAnsi="Times New Roman" w:cs="Times New Roman"/>
          <w:sz w:val="24"/>
          <w:szCs w:val="24"/>
        </w:rPr>
        <w:instrText>ADDIN CSL_CITATION {"citationItems":[{"id":"ITEM-1","itemData":{"DOI":"10.1175/MWR-D-13-00128.1","ISSN":"0027-0644","abstract":"AbstractThe representation of the marine boundary layer (BL) clouds remains a formidable challenge for state-of-the-art simulations. A recent study by Bodas-Salcedo et al. using the Met Office Unified Model highlights that the underprediction of the low/midlevel postfrontal clouds contributes to the largest bias of the surface downwelling shortwave radiation over the Southern Ocean (SO). A-Train observations and limited in situ measurements have been used to evaluate the Weather Research and Forecasting Model, version 3.3.1 (WRFV3.3.1), in simulating the postfrontal clouds over Tasmania and the SO. The simulated cloud macro/microphysical properties are compared against the observations. Experiments are also undertaken to test the sensitivity of model resolution, microphysical (MP) schemes, planetary boundary layer (PBL) schemes, and cloud condensation nuclei (CCN) concentration. The simulations demonstrate a considerable level of skill in representing the clouds during the frontal passages and, to a lesse...","author":[{"dropping-particle":"","family":"Huang","given":"Yi","non-dropping-particle":"","parse-names":false,"suffix":""},{"dropping-particle":"","family":"Siems","given":"Steven T.","non-dropping-particle":"","parse-names":false,"suffix":""},{"dropping-particle":"","family":"Manton","given":"Michael J.","non-dropping-particle":"","parse-names":false,"suffix":""},{"dropping-particle":"","family":"Thompson","given":"Gregory","non-dropping-particle":"","parse-names":false,"suffix":""},{"dropping-particle":"","family":"Huang","given":"Yi","non-dropping-particle":"","parse-names":false,"suffix":""},{"dropping-particle":"","family":"Siems","given":"Steven T.","non-dropping-particle":"","parse-names":false,"suffix":""},{"dropping-particle":"","family":"Manton","given":"Michael J.","non-dropping-particle":"","parse-names":false,"suffix":""},{"dropping-particle":"","family":"Thompson","given":"Gregory","non-dropping-particle":"","parse-names":false,"suffix":""}],"container-title":"Monthly Weather Review","id":"ITEM-1","issue":"2","issued":{"date-parts":[["2014","2","24"]]},"page":"647-667","title":"An Evaluation of WRF Simulations of Clouds over the Southern Ocean with A-Train Observations","type":"article-journal","volume":"142"},"uris":["http://www.mendeley.com/documents/?uuid=a0b10087-a8f2-3371-9520-98fcc3a0ae83"]},{"id":"ITEM-2","itemData":{"DOI":"10.1002/qj.2519","ISSN":"00359009","author":[{"dropping-particle":"","family":"Huang","given":"Yi","non-dropping-particle":"","parse-names":false,"suffix":""},{"dropping-particle":"","family":"Franklin","given":"Charmaine N.","non-dropping-particle":"","parse-names":false,"suffix":""},{"dropping-particle":"","family":"Siems","given":"Steven T.","non-dropping-particle":"","parse-names":false,"suffix":""},{"dropping-particle":"","family":"Manton","given":"Michael J.","non-dropping-particle":"","parse-names":false,"suffix":""},{"dropping-particle":"","family":"Chubb","given":"Thomas","non-dropping-particle":"","parse-names":false,"suffix":""},{"dropping-particle":"","family":"Lock","given":"Adrian","non-dropping-particle":"","parse-names":false,"suffix":""},{"dropping-particle":"","family":"Alexander","given":"Simon","non-dropping-particle":"","parse-names":false,"suffix":""},{"dropping-particle":"","family":"Klekociuk","given":"Andrew","non-dropping-particle":"","parse-names":false,"suffix":""}],"container-title":"Quarterly Journal of the Royal Meteorological Society","id":"ITEM-2","issue":"691","issued":{"date-parts":[["2015","7"]]},"page":"2259-2276","title":"Evaluation of boundary-layer cloud forecasts over the Southern Ocean in a limited-area numerical weather prediction system using in situ , space-borne and ground-based observations","type":"article-journal","volume":"141"},"uris":["http://www.mendeley.com/documents/?uuid=1ff44a41-5552-4f74-a5b3-ecd46a480e4e"]},{"id":"ITEM-3","itemData":{"DOI":"10.1175/JCLI-D-13-00432.1","ISSN":"08948755","abstract":"The SouthernOcean cloud covermodeled by the Interim ECMWF Re-Analysis (ERA-Interim) andModern- Era Retrospective Analysis for Research and Applications (MERRA) reanalyses are compared against Moderate Resolution Imaging Spectroradiometer (MODIS) and Multiangle Imaging Spectroradiometer (MISR) observations. ERA-Interim monthly mean cloud amounts match the observations within 5%, while MERRA significantly underestimates the cloud amount. For a compositing analysis of clouds in warm season extratropical cyclones, both reanalyses show a low bias in cloud cover. They display a larger bias to the west of the cyclones in the region of subsidence behind the cold fronts. This low bias is larger for MERRA than for ERAInterim. Both MODIS and MISR retrievals indicate that the clouds in this sector are at a low altitude, often composed of liquid, and of a broken nature. The combined CloudSat-Cloud-Aerosol Lidar and Infrared Pathfinder Satellite Observations (CALIPSO) cloud profiles confirm these passive observations, but they also reveal that low-level clouds in other parts of the cyclones are also not properly represented in the reanalyses. The two reanalyses are in fairly good agreement for the dynamic and thermodynamic characteristics of the cyclones, suggesting that the cloud, convection, or boundary layer schemes are the problem instead. An examination of the lower-tropospheric stability distribution in the cyclones from both reanalyses suggests that the parameterization of shallow cumulus clouds may contribute in a large part to the problem. However, the differences in the cloud schemes and in particular in the precipitation processes, which may also contribute, cannot be excluded. © 2014 American Meteorological Society.","author":[{"dropping-particle":"","family":"Naud","given":"Catherine M.","non-dropping-particle":"","parse-names":false,"suffix":""},{"dropping-particle":"","family":"Booth","given":"James F.","non-dropping-particle":"","parse-names":false,"suffix":""},{"dropping-particle":"","family":"Genio","given":"Anthony D.","non-dropping-particle":"Del","parse-names":false,"suffix":""}],"container-title":"Journal of Climate","id":"ITEM-3","issue":"5","issued":{"date-parts":[["2014"]]},"page":"2109-2124","publisher":"American Meteorological Society","title":"Evaluation of ERA-Interim and MERRA cloudiness in the southern ocean","type":"article-journal","volume":"27"},"uris":["http://www.mendeley.com/documents/?uuid=7e098287-b999-3b4f-9853-ab2bca011301"]}],"mendeley":{"formattedCitation":"(Huang et al., 2015; Huang, Siems, Manton, Thompson, et al., 2014; Naud et al., 2014)","manualFormatting":"(e.g., Huang et al. 2014, 2015; Naud et al. 2014)","plainTextFormattedCitation":"(Huang et al., 2015; Huang, Siems, Manton, Thompson, et al., 2014; Naud et al., 2014)","previouslyFormattedCitation":"(Huang et al., 2015; Huang, Siems, Manton, Thompson, et al., 2014; Naud et al., 2014)"},"properties":{"noteIndex":0},"schema":"https://github.com/citation-style-language/schema/raw/master/csl-citation.json"}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Huang et al. 2014, 2015; Naud et al. 2014)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w:t>
      </w:r>
    </w:p>
    <w:p w14:paraId="64A42084" w14:textId="25CCEB41" w:rsidR="008A1316" w:rsidRPr="003B694E" w:rsidRDefault="008A1316"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Supercooled liquid water (SLW) plays a critical role in determining cloud radiative forcing (e.g.,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{"citationItems":[{"id":"ITEM-1","itemData":{"DOI":"10.1002/2014GL060043","ISSN":"00948276","author":[{"dropping-particle":"","family":"Ceppi","given":"Paulo","non-dropping-particle":"","parse-names":false,"suffix":""},{"dropping-particle":"","family":"Zelinka","given":"Mark D.","non-dropping-particle":"","parse-names":false,"suffix":""},{"dropping-particle":"","family":"Hartmann","given":"Dennis L.","non-dropping-particle":"","parse-names":false,"suffix":""}],"container-title":"Geophysical Research Letters","id":"ITEM-1","issue":"9","issued":{"date-parts":[["2014","5"]]},"page":"3244-3250","publisher":"Wiley-Blackwell","title":"The response of the Southern Hemispheric eddy-driven jet to future changes in shortwave radiation in CMIP5","type":"article-journal","volume":"41"},"uris":["http://www.mendeley.com/documents/?uuid=92b19259-79dc-42f7-91c1-ff6de9c254ae"]},{"id":"ITEM-2","itemData":{"DOI":"10.1073/pnas.1418197111","ISSN":"1091-6490","PMID":"25489069","abstract":"Precious little is known about the composition of low-level clouds over the Antarctic Plateau and their effect on climate. In situ measurements at the South Pole using a unique tethered balloon system and ground-based lidar reveal a much higher than anticipated incidence of low-level, mixed-phase clouds (i.e., consisting of supercooled liquid water drops and ice crystals). The high incidence of mixed-phase clouds is currently poorly represented in global climate models (GCMs). As a result, the effects that mixed-phase clouds have on climate predictions are highly uncertain. We modify the National Center for Atmospheric Research (NCAR) Community Earth System Model (CESM) GCM to align with the new observations and evaluate the radiative effects on a continental scale. The net cloud radiative effects (CREs) over Antarctica are increased by +7.4 Wm(-2), and although this is a significant change, a much larger effect occurs when the modified model physics are extended beyond the Antarctic continent. The simulations show significant net CRE over the Southern Ocean storm tracks, where recent measurements also indicate substantial regions of supercooled liquid. These sensitivity tests confirm that Southern Ocean CREs are strongly sensitive to mixed-phase clouds colder than -20 °C.","author":[{"dropping-particle":"","family":"Lawson","given":"R Paul","non-dropping-particle":"","parse-names":false,"suffix":""},{"dropping-particle":"","family":"Gettelman","given":"Andrew","non-dropping-particle":"","parse-names":false,"suffix":""}],"container-title":"Proceedings of the National Academy of Sciences of the United States of America","id":"ITEM-2","issue":"51","issued":{"date-parts":[["2014","12","23"]]},"page":"18156-61","publisher":"National Academy of Sciences","title":"Impact of Antarctic mixed-phase clouds on climate.","type":"article-journal","volume":"111"},"uris":["http://www.mendeley.com/documents/?uuid=1cb417eb-deef-356d-8345-ba199afae6b5"]},{"id":"ITEM-3","itemData":{"DOI":"10.1175/1520-0442(2004)017&lt;0616:CRFOTA&gt;2.0.CO;2","ISSN":"0894-8755","abstract":"Abstract An annual cycle of cloud and radiation measurements made as part of the Surface Heat Budget of the Arctic (SHEBA) program are utilized to determine which properties of Arctic clouds control the surface radiation balance. Surface cloud radiative forcing (CF), defined as the difference between the all-sky and clear-sky net surface radiative fluxes, was calculated from ground-based measurements of broadband fluxes and results from a clear-sky model. Longwave cloud forcing (CFLW) is shown to be a function of cloud temperature, height, and emissivity (i.e., microphysics). Shortwave cloud forcing (CFSW) is a function of cloud transmittance, surface albedo, and the solar zenith angle. The annual cycle of Arctic CF reveals cloud-induced surface warming through most of the year and a short period of surface cooling in the middle of summer, when cloud shading effects overwhelm cloud greenhouse effects. The sensitivity of CFLW to cloud fraction is about 0.65 W m−2 per percent cloudiness. The sensitivity of ...","author":[{"dropping-particle":"","family":"Shupe","given":"Matthew D.","non-dropping-particle":"","parse-names":false,"suffix":""},{"dropping-particle":"","family":"Intrieri","given":"Janet M.","non-dropping-particle":"","parse-names":false,"suffix":""}],"container-title":"Journal of Climate","id":"ITEM-3","issue":"3","issued":{"date-parts":[["2004","2"]]},"page":"616-628","title":"Cloud Radiative Forcing of the Arctic Surface: The Influence of Cloud Properties, Surface Albedo, and Solar Zenith Angle","type":"article-journal","volume":"17"},"uris":["http://www.mendeley.com/documents/?uuid=39024c52-70f1-48b2-9ac6-12ac24eb7ed6"]}],"mendeley":{"formattedCitation":"(Ceppi et al., 2014; Lawson &amp; Gettelman, 2014; Shupe &amp; Intrieri, 2004)","manualFormatting":"Ceppi et al., 2014; Lawson &amp; Gettelman, 2014; Shupe &amp; Intrieri, 2004)","plainTextFormattedCitation":"(Ceppi et al., 2014; Lawson &amp; Gettelman, 2014; Shupe &amp; Intrieri, 2004)","previouslyFormattedCitation":"(Ceppi et al., 2014; Lawson &amp; Gettelman, 2014; Shupe &amp; Intrieri, 2004)"},"properties":{"noteIndex":0},"schema":"https://github.com/citation-style-language/schema/raw/master/csl-citation.json"}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Ceppi et al., 2014; Lawson &amp; Gettelman, 2014; Shupe &amp; Intrieri, 2004)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cloud feedbacks (e.g.,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10.1007/s40641-016-0052-8","ISSN":"2198-6061","author":[{"dropping-particle":"","family":"Gettelman","given":"A.","non-dropping-particle":"","parse-names":false,"suffix":""},{"dropping-particle":"","family":"Sherwood","given":"S. C.","non-dropping-particle":"","parse-names":false,"suffix":""}],"container-title":"Current Climate Change Reports","id":"ITEM-1","issue":"4","issued":{"date-parts":[["2016"]]},"page":"179-189","publisher":"Springer International Publishing","title":"Processes Responsible for Cloud Feedback","type":"article-journal","volume":"2"},"uris":["http://www.mendeley.com/documents/?uuid=ab757949-5844-3ea7-a068-f8405937e466"]},{"id":"ITEM-2","itemData":{"DOI":"10.1007/s00382-006-0127-7","ISSN":"0930-7575","author":[{"dropping-particle":"","family":"Tsushima","given":"Yoko","non-dropping-particle":"","parse-names":false,"suffix":""},{"dropping-particle":"","family":"Emori","given":"S.","non-dropping-particle":"","parse-names":false,"suffix":""},{"dropping-particle":"","family":"Ogura","given":"T.","non-dropping-particle":"","parse-names":false,"suffix":""},{"dropping-particle":"","family":"Kimoto","given":"M.","non-dropping-particle":"","parse-names":false,"suffix":""},{"dropping-particle":"","family":"Webb","given":"M. J.","non-dropping-particle":"","parse-names":false,"suffix":""},{"dropping-particle":"","family":"Williams","given":"K. D.","non-dropping-particle":"","parse-names":false,"suffix":""},{"dropping-particle":"","family":"Ringer","given":"M. A.","non-dropping-particle":"","parse-names":false,"suffix":""},{"dropping-particle":"","family":"Soden","given":"B. J.","non-dropping-particle":"","parse-names":false,"suffix":""},{"dropping-particle":"","family":"Li","given":"B.","non-dropping-particle":"","parse-names":false,"suffix":""},{"dropping-particle":"","family":"Andronova","given":"N.","non-dropping-particle":"","parse-names":false,"suffix":""}],"container-title":"Climate Dynamics","id":"ITEM-2","issue":"2-3","issued":{"date-parts":[["2006"]]},"page":"113-126","publisher":"Springer-Verlag","title":"Importance of the mixed-phase cloud distribution in the control climate for assessing the response of clouds to carbon dioxide increase: a multi-model study","type":"article-journal","volume":"27"},"uris":["http://www.mendeley.com/documents/?uuid=815c9308-78fa-3be8-8f63-fa6fcebb05a2"]}],"mendeley":{"formattedCitation":"(Gettelman &amp; Sherwood, 2016; Tsushima et al., 2006)","manualFormatting":"Gettelman &amp; Sherwood, 2016; Tsushima et al., 2006)","plainTextFormattedCitation":"(Gettelman &amp; Sherwood, 2016; Tsushima et al., 2006)","previouslyFormattedCitation":"(Gettelman &amp; Sherwood, 2016; Tsushima et al., 2006)"},"properties":{"noteIndex":0},"schema":"https://github.com/citation-style-language/schema/raw/master/csl-citation.json"}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Gettelman &amp; Sherwood, 2016; Tsushima et al., 2006)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and equilibrium climate sensitivity (e.g.,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10.1126/science.aad5300","ISSN":"0036-8075","author":[{"dropping-particle":"","family":"Tan","given":"I.","non-dropping-particle":"","parse-names":false,"suffix":""},{"dropping-particle":"","family":"Storelvmo","given":"T.","non-dropping-particle":"","parse-names":false,"suffix":""},{"dropping-particle":"","family":"Zelinka","given":"M. D.","non-dropping-particle":"","parse-names":false,"suffix":""}],"container-title":"Science","id":"ITEM-1","issue":"6282","issued":{"date-parts":[["2016","4"]]},"language":"en","page":"224-227","publisher":"American Association for the Advancement of Science","title":"Observational constraints on mixed-phase clouds imply higher climate sensitivity","type":"article-journal","volume":"352"},"uris":["http://www.mendeley.com/documents/?uuid=5cc79f8d-2947-4181-b083-126577b91ce6"]},{"id":"ITEM-2","itemData":{"DOI":"10.1007/s00382-017-3796-5","ISSN":"0930-7575","author":[{"dropping-particle":"","family":"Frey","given":"William R.","non-dropping-particle":"","parse-names":false,"suffix":""},{"dropping-particle":"","family":"Kay","given":"Jennifer E.","non-dropping-particle":"","parse-names":false,"suffix":""}],"container-title":"Climate Dynamics","id":"ITEM-2","issued":{"date-parts":[["2017"]]},"page":"1-20","publisher":"Springer Berlin Heidelberg","title":"The influence of extratropical cloud phase and amount feedbacks on climate sensitivity","type":"article-journal"},"uris":["http://www.mendeley.com/documents/?uuid=a13cb1ee-e906-361b-a998-d00145a8212d"]}],"mendeley":{"formattedCitation":"(Frey &amp; Kay, 2017; I. Tan et al., 2016)","manualFormatting":"Frey &amp; Kay, 2017; Tan et al., 2016)","plainTextFormattedCitation":"(Frey &amp; Kay, 2017; I. Tan et al., 2016)","previouslyFormattedCitation":"(Frey &amp; Kay, 2017; I. Tan et al., 2016)"},"properties":{"noteIndex":0},"schema":"https://github.com/citation-style-language/schema/raw/master/csl-citation.json"}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Frey &amp; Kay, 2017; Tan et al., 2016)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 negative cloud phase feedback resulting from the transition of ice to liquid under surface heating was first proposed by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{"citationItems":[{"id":"ITEM-1","itemData":{"DOI":"10.1038/341132a0","ISSN":"0028-0836","abstract":"C02 and climate: a missing feedback?","author":[{"dropping-particle":"","family":"Mitchell","given":"J. F. B.","non-dropping-particle":"","parse-names":false,"suffix":""},{"dropping-particle":"","family":"Senior","given":"C. A.","non-dropping-particle":"","parse-names":false,"suffix":""},{"dropping-particle":"","family":"Ingram","given":"W. J.","non-dropping-particle":"","parse-names":false,"suffix":""}],"container-title":"Nature","id":"ITEM-1","issue":"6238","issued":{"date-parts":[["1989"]]},"page":"132-134","publisher":"Nature Publishing Group","title":"C02 and climate: a missing feedback?","type":"article-journal","volume":"341"},"uris":["http://www.mendeley.com/documents/?uuid=5ea8d5fc-847e-3983-98a8-8c29a8c892a7"]}],"mendeley":{"formattedCitation":"(Mitchell et al., 1989)","manualFormatting":"Mitchell et al. (1989)","plainTextFormattedCitation":"(Mitchell et al., 1989)","previouslyFormattedCitation":"(Mitchell et al., 1989)"},"properties":{"noteIndex":0},"schema":"https://github.com/citation-style-language/schema/raw/master/csl-citation.json"}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Mitchell et al. (1989)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Additional considerations must be made for mixed phase clouds by characterizing the mass fractions and spatial distribution of ice and liquid phases, as well as their degree of mixing, which can substantially impact the radiation budget </w:t>
      </w:r>
      <w:r w:rsidRPr="003B694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{"citationItems":[{"id":"ITEM-1","itemData":{"DOI":"10.1002/qj.49712051508","ISSN":"00359009","author":[{"dropping-particle":"","family":"Sun","given":"Zhian","non-dropping-particle":"","parse-names":false,"suffix":""},{"dropping-particle":"","family":"Shine","given":"Keith P.","non-dropping-particle":"","parse-names":false,"suffix":""}],"container-title":"Quarterly Journal of the Royal Meteorological Society","id":"ITEM-1","issue":"515","issued":{"date-parts":[["1994"]]},"page":"111-137","title":"Studies of the radiative properties of ice and mixed-phase clouds","type":"article-journal","volume":"120"},"uris":["http://www.mendeley.com/documents/?uuid=c96831b3-c484-3658-a565-51138ccec60c"]},{"id":"ITEM-2","itemData":{"DOI":"10.1175/1520-0442(2004)017&lt;3799:SPOMAC&gt;2.0.CO;2","ISSN":"08948755","abstract":"In situ observations of the sizes, shapes, and phases of Arctic clouds were obtained during the First International Satellite Cloud Climatology Project Regional Experiment (FIRE) Arctic Clouds Experiment (ACE). These particle distributions were then combined with a library of single-scattering properties, calculated using Mie theory and improved geometric ray optics, to determine the corresponding single-scattering properties (single-scattering albedo ω0, phase function, and asymmetry parameter g) at solar wavelengths. During FIRE-ACE, mixed-phase clouds, where both water and ice were detected in 30 s of flight track, corresponding to 3.0-km horizontal extent, were observed in 33% of clouds. Because supercooled water drops generally dominate mass contents of these mixed-phase clouds, there is no statistically significant difference in the distributions of single-scattering properties of mixed-phase clouds compared to liquid-phase clouds, whereas those of ice crystals differ significantly. The average g for all mixed-phase clouds at visible wavelengths is 0.855±.005, similar to 0.863±.007 computed for water clouds, but higher than 0.767±.007 computed for ice clouds. Differences in g and ω0 between mixed- and ice-phase clouds for near-infrared bands are also noted, whereas they are similar for mixed- and liquid-phase clouds. Single-scattering properties computed using observations of mixed-phase clouds differ by more than 10% on average from those computed using a parameterization that describes the average fraction of water and ice in mixed-phase clouds. Simulations using a plane-parallel radiative transfer model show that these differences can cause top of the atmosphere albedos to vary between 6% and 100% depending on wavelength. However, when single-scattering properties are computed from observations over all phases (mixed, ice, and liquid), and average albedos are compared against those determined using the parameterized scattering properties, there is a difference of only 2% at visible wavelengths. Since observations show that the occurrence of phases is clustered, largescale averages may not be representative of mixed-phase cloud climatic effects. © 2004 American Meteorological Society.","author":[{"dropping-particle":"","family":"McFarquhar","given":"Greg M.","non-dropping-particle":"","parse-names":false,"suffix":""},{"dropping-particle":"","family":"Cober","given":"Stewart G.","non-dropping-particle":"","parse-names":false,"suffix":""}],"container-title":"Journal of Climate","id":"ITEM-2","issue":"19","issued":{"date-parts":[["2004","10","1"]]},"page":"3799-3813","publisher":"American Meteorological Society","title":"Single-scattering properties of mixed-phase Arctic clouds at solar wavelengths: Impacts on radiative transfer","type":"article-journal","volume":"17"},"uris":["http://www.mendeley.com/documents/?uuid=ddb3122c-2525-3556-a0f2-68139313d1f0"]}],"mendeley":{"formattedCitation":"(Greg M. McFarquhar &amp; Cober, 2004; Sun &amp; Shine, 1994)","manualFormatting":"(e.g., Sun &amp; Shine, 1994; McFarquhar &amp; Cober, 2004)","plainTextFormattedCitation":"(Greg M. McFarquhar &amp; Cober, 2004; Sun &amp; Shine, 1994)","previouslyFormattedCitation":"(Greg M. McFarquhar &amp; Cober, 2004; Sun &amp; Shine, 1994)"},"properties":{"noteIndex":0},"schema":"https://github.com/citation-style-language/schema/raw/master/csl-citation.json"}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 xml:space="preserve">(e.g., Sun </w:t>
      </w:r>
      <w:r>
        <w:rPr>
          <w:rFonts w:ascii="Times New Roman" w:hAnsi="Times New Roman" w:cs="Times New Roman"/>
          <w:noProof/>
          <w:sz w:val="24"/>
          <w:szCs w:val="24"/>
        </w:rPr>
        <w:t>&amp;</w:t>
      </w:r>
      <w:r w:rsidRPr="003B694E">
        <w:rPr>
          <w:rFonts w:ascii="Times New Roman" w:hAnsi="Times New Roman" w:cs="Times New Roman"/>
          <w:noProof/>
          <w:sz w:val="24"/>
          <w:szCs w:val="24"/>
        </w:rPr>
        <w:t xml:space="preserve"> Shine</w:t>
      </w:r>
      <w:r>
        <w:rPr>
          <w:rFonts w:ascii="Times New Roman" w:hAnsi="Times New Roman" w:cs="Times New Roman"/>
          <w:noProof/>
          <w:sz w:val="24"/>
          <w:szCs w:val="24"/>
        </w:rPr>
        <w:t>,</w:t>
      </w:r>
      <w:r w:rsidRPr="003B694E">
        <w:rPr>
          <w:rFonts w:ascii="Times New Roman" w:hAnsi="Times New Roman" w:cs="Times New Roman"/>
          <w:noProof/>
          <w:sz w:val="24"/>
          <w:szCs w:val="24"/>
        </w:rPr>
        <w:t xml:space="preserve"> 1994; McFarquhar </w:t>
      </w:r>
      <w:r>
        <w:rPr>
          <w:rFonts w:ascii="Times New Roman" w:hAnsi="Times New Roman" w:cs="Times New Roman"/>
          <w:noProof/>
          <w:sz w:val="24"/>
          <w:szCs w:val="24"/>
        </w:rPr>
        <w:t>&amp;</w:t>
      </w:r>
      <w:r w:rsidRPr="003B694E">
        <w:rPr>
          <w:rFonts w:ascii="Times New Roman" w:hAnsi="Times New Roman" w:cs="Times New Roman"/>
          <w:noProof/>
          <w:sz w:val="24"/>
          <w:szCs w:val="24"/>
        </w:rPr>
        <w:t xml:space="preserve"> Cober</w:t>
      </w:r>
      <w:r>
        <w:rPr>
          <w:rFonts w:ascii="Times New Roman" w:hAnsi="Times New Roman" w:cs="Times New Roman"/>
          <w:noProof/>
          <w:sz w:val="24"/>
          <w:szCs w:val="24"/>
        </w:rPr>
        <w:t>,</w:t>
      </w:r>
      <w:r w:rsidRPr="003B694E">
        <w:rPr>
          <w:rFonts w:ascii="Times New Roman" w:hAnsi="Times New Roman" w:cs="Times New Roman"/>
          <w:noProof/>
          <w:sz w:val="24"/>
          <w:szCs w:val="24"/>
        </w:rPr>
        <w:t xml:space="preserve"> 2004)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Commonly </w:t>
      </w:r>
      <w:r w:rsidRPr="003B694E">
        <w:rPr>
          <w:rFonts w:ascii="Times New Roman" w:hAnsi="Times New Roman" w:cs="Times New Roman"/>
          <w:sz w:val="24"/>
          <w:szCs w:val="24"/>
        </w:rPr>
        <w:lastRenderedPageBreak/>
        <w:t xml:space="preserve">referred to as the Wegener–Bergeron–Findeisen (WBF) process, ice particles grow at the expense of neighboring SLW droplets given that the equilibrium water vapor pressure with respect to liquid is greater than that with respect to ice </w:t>
      </w:r>
      <w:r w:rsidRPr="003B694E">
        <w:rPr>
          <w:rFonts w:ascii="Times New Roman" w:hAnsi="Times New Roman" w:cs="Times New Roman"/>
          <w:sz w:val="24"/>
          <w:szCs w:val="24"/>
        </w:rPr>
        <w:fldChar w:fldCharType="begin" w:fldLock="1"/>
      </w:r>
      <w:r w:rsidR="00D86EC9">
        <w:rPr>
          <w:rFonts w:ascii="Times New Roman" w:hAnsi="Times New Roman" w:cs="Times New Roman"/>
          <w:sz w:val="24"/>
          <w:szCs w:val="24"/>
        </w:rPr>
        <w:instrText>ADDIN CSL_CITATION {"citationItems":[{"id":"ITEM-1","itemData":{"author":[{"dropping-particle":"","family":"Wegener","given":"A.","non-dropping-particle":"","parse-names":false,"suffix":""}],"id":"ITEM-1","issued":{"date-parts":[["1911"]]},"publisher":"J. A. Barth","publisher-place":"Leipzig, Germany","title":"Thermodynamik der Atmosphäre","type":"book"},"uris":["http://www.mendeley.com/documents/?uuid=c0c6815c-5076-48ef-947c-ce6fabb6c346"]},{"id":"ITEM-2","itemData":{"author":[{"dropping-particle":"","family":"Bergeron","given":"T.","non-dropping-particle":"","parse-names":false,"suffix":""}],"container-title":"Geophys. Norv.","id":"ITEM-2","issue":"6","issued":{"date-parts":[["1928"]]},"page":"1-111","title":"Über die dreidimensional verknüpfende Wetteranalyse","type":"article-journal","volume":"5"},"uris":["http://www.mendeley.com/documents/?uuid=080916ab-63af-4b6c-8477-738d9ebe1565"]},{"id":"ITEM-3","itemData":{"author":[{"dropping-particle":"","family":"Bergeron","given":"T.","non-dropping-particle":"","parse-names":false,"suffix":""}],"container-title":"Proces Verbaux de l’Association de Météorologie, International Union of Geodesy and Geophysics","id":"ITEM-3","issued":{"date-parts":[["1935"]]},"page":"156-178","title":"On the physics of clouds and precipitation","type":"article-journal"},"uris":["http://www.mendeley.com/documents/?uuid=2f1586d6-84b7-49c7-a270-0094abd813dd"]},{"id":"ITEM-4","itemData":{"author":[{"dropping-particle":"","family":"Findeisen","given":"W.","non-dropping-particle":"","parse-names":false,"suffix":""}],"container-title":"Meteorologische Zeitschrift","id":"ITEM-4","issued":{"date-parts":[["1938"]]},"page":"121-133","title":"Kolloid-meteorologische Vorgänge bei Neiderschlags-bildung","type":"article-journal","volume":"55"},"uris":["http://www.mendeley.com/documents/?uuid=5394c629-dc9f-42a4-abae-f945798dae90"]},{"id":"ITEM-5","itemData":{"author":[{"dropping-particle":"","family":"Findeisen","given":"W.","non-dropping-particle":"","parse-names":false,"suffix":""}],"container-title":"Meteorologische Zeitschrift","id":"ITEM-5","issued":{"date-parts":[["1940"]]},"page":"201-215","title":"On the origin of thunderstorm electricity","type":"article-journal","volume":"57"},"uris":["http://www.mendeley.com/documents/?uuid=a468bdc1-807c-4ea9-997a-d2f0877137c4"]}],"mendeley":{"formattedCitation":"(Bergeron, 1928, 1935; Findeisen, 1938, 1940; Wegener, 1911)","plainTextFormattedCitation":"(Bergeron, 1928, 1935; Findeisen, 1938, 1940; Wegener, 1911)","previouslyFormattedCitation":"(Bergeron, 1928, 1935; Findeisen, 1938, 1940; Wegener, 1911)"},"properties":{"noteIndex":0},"schema":"https://github.com/citation-style-language/schema/raw/master/csl-citation.json"}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(Bergeron, 1928, 1935; Findeisen, 1938, 1940; Wegener, 1911)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Several microphysical and dynamical mechanisms have been introduced to describe mixed phase clouds and their evolution </w:t>
      </w:r>
      <w:r w:rsidRPr="003B694E">
        <w:rPr>
          <w:rFonts w:ascii="Times New Roman" w:hAnsi="Times New Roman" w:cs="Times New Roman"/>
          <w:sz w:val="24"/>
          <w:szCs w:val="24"/>
        </w:rPr>
        <w:fldChar w:fldCharType="begin" w:fldLock="1"/>
      </w:r>
      <w:r w:rsidR="00061C3F">
        <w:rPr>
          <w:rFonts w:ascii="Times New Roman" w:hAnsi="Times New Roman" w:cs="Times New Roman"/>
          <w:sz w:val="24"/>
          <w:szCs w:val="24"/>
        </w:rPr>
        <w:instrText>ADDIN CSL_CITATION {"citationItems":[{"id":"ITEM-1","itemData":{"DOI":"10.1175/2007JAS2355.1","ISSN":"0022-4928","abstract":"Abstract A theoretical framework has been developed describing nonequilibrium formation and maintenance of mixed-phase clouds. The necessary and sufficient conditions required to activate liquid water within a preexisting ice cloud, and thus convert it to mixed phase, are considered for three scenarios: (i) uniform ascent, (ii) harmonic vertical oscillations, and (iii) turbulent fluctuations. The general conditions are the following: First necessary condition: The vertical velocity of an ice cloud parcel must exceed a threshold velocity to activate liquid water. Second necessary condition: The activation of liquid water within an ice cloud parcel, below water saturation, requires a vertical ascent above some threshold altitude to bring the vapor pressure of the parcel to water saturation. Only when the first and second conditions are true do these conditions become sufficient for the activation of liquid water in ice clouds. These required conditions for the generation of mixed-phase cloud are supported b...","author":[{"dropping-particle":"","family":"Korolev","given":"Alexei","non-dropping-particle":"","parse-names":false,"suffix":""},{"dropping-particle":"","family":"Field","given":"Paul R.","non-dropping-particle":"","parse-names":false,"suffix":""}],"container-title":"Journal of the Atmospheric Sciences","id":"ITEM-1","issue":"1","issued":{"date-parts":[["2008","1"]]},"page":"66-86","title":"The Effect of Dynamics on Mixed-Phase Clouds: Theoretical Considerations","type":"article-journal","volume":"65"},"uris":["http://www.mendeley.com/documents/?uuid=160c6bc0-9c84-48b7-8c9f-75035d8f201e"]},{"id":"ITEM-2","itemData":{"DOI":"10.1029/2012JD017668","ISSN":"01480227","abstract":"Cloud and aerosol data acquired by the National Research Council of Canada (NRC) Convair-580 aircraft in, above, and below single-layer arctic stratocumulus cloud during the Indirect and Semi-Direct Aerosol Campaign (ISDAC) in April 2008 were used to test three aerosol indirect effects hypothesized to act in mixed-phase clouds: the riming indirect effect, the glaciation indirect effect, and the thermodynamic indirect effect. The data showed a correlation of R = 0.78 between liquid drop number concentration, N&lt;inf&gt;liq&lt;/inf&gt; inside cloud and ambient aerosol number concentration N&lt;inf&gt;PCASP&lt;/inf&gt; below cloud. This, combined with increasing liquid water content LWC with height above cloud base and the nearly constant vertical profile of N&lt;inf&gt;liq&lt;/inf&gt;, suggested that liquid drops nucleated from aerosol at cloud base. No evidence of a riming indirect effect was observed, but a strong correlation of R = 0.69 between ice crystal number concentration N&lt;inf&gt;i&lt;/inf&gt; and N&lt;inf&gt;PCASP&lt;/inf&gt; above cloud was noted. Increases in ice nuclei (IN) concentration with N&lt;inf&gt;PCASP&lt;/inf&gt; above cloud for 2 flight dates combined with the subadiabatic LWC profiles suggest possible mixing of IN from cloud top consistent with the glaciation indirect effect. The lower N&lt;inf&gt;ice&lt;/inf&gt; and lower effective radius r&lt;inf&gt;el&lt;/inf&gt; for the more polluted ISDAC cases compared to data collected in cleaner single-layer stratocumulus conditions during the Mixed-Phase Arctic Cloud Experiment is consistent with the operation of the thermodynamic indirect effect. However, more data in a wider variety of meteorological and surface conditions, with greater variations in aerosol forcing, are required to identify the dominant aerosol forcing mechanisms in mixed-phase arctic clouds. © 2012 by the American Geophysical Union.","author":[{"dropping-particle":"","family":"Jackson","given":"Robert C.","non-dropping-particle":"","parse-names":false,"suffix":""},{"dropping-particle":"","family":"McFarquhar","given":"Greg M.","non-dropping-particle":"","parse-names":false,"suffix":""},{"dropping-particle":"V.","family":"Korolev","given":"Alexei","non-dropping-particle":"","parse-names":false,"suffix":""},{"dropping-particle":"","family":"Earle","given":"Michael E.","non-dropping-particle":"","parse-names":false,"suffix":""},{"dropping-particle":"","family":"Liu","given":"Peter S.K.","non-dropping-particle":"","parse-names":false,"suffix":""},{"dropping-particle":"","family":"Lawson","given":"R. Paul","non-dropping-particle":"","parse-names":false,"suffix":""},{"dropping-particle":"","family":"Brooks","given":"Sarah","non-dropping-particle":"","parse-names":false,"suffix":""},{"dropping-particle":"","family":"Wolde","given":"Mengistu","non-dropping-particle":"","parse-names":false,"suffix":""},{"dropping-particle":"","family":"Laskin","given":"Alexander","non-dropping-particle":"","parse-names":false,"suffix":""},{"dropping-particle":"","family":"Freer","given":"Matt","non-dropping-particle":"","parse-names":false,"suffix":""}],"container-title":"Journal of Geophysical Research Atmospheres","id":"ITEM-2","issue":"15","issued":{"date-parts":[["2012"]]},"publisher":"Blackwell Publishing Ltd","title":"The dependence of ice microphysics on aerosol concentration in arctic mixed-phase stratus clouds during ISDAC and M-PACE","type":"article-journal","volume":"117"},"uris":["http://www.mendeley.com/documents/?uuid=f090c3a3-21a5-3498-95aa-cc7e90540dfb"]},{"id":"ITEM-3","itemData":{"DOI":"10.1175/AMSMONOGRAPHS-D-17-0001.1","ISSN":"0065-9401","abstract":"AbstractMixed-phase clouds represent a three-phase colloidal system consisting of water vapor, ice particles, and coexisting supercooled liquid droplets. Mixed-phase clouds are ubiquitous in the troposphere, occurring at all latitudes from the polar regions to the tropics. Because of their widespread nature, mixed-phase processes play critical roles in the life cycle of clouds, precipitation formation, cloud electrification, and the radiative energy balance on both regional and global scales. Yet, in spite of many decades of observations and theoretical studies, our knowledge and understanding of mixed-phase cloud processes remains incomplete. Mixed-phase clouds are notoriously difficult to represent in numerical weather prediction and climate models, and their description in theoretical cloud physics still presents complicated challenges. In this chapter, the current status of our knowledge on mixed-phase clouds, obtained from theoretical studies and observations, is reviewed. Recent progress, along with...","author":[{"dropping-particle":"","family":"Korolev","given":"A.","non-dropping-particle":"","parse-names":false,"suffix":""},{"dropping-particle":"","family":"McFarquhar","given":"G.","non-dropping-particle":"","parse-names":false,"suffix":""},{"dropping-particle":"","family":"Field","given":"P. R.","non-dropping-particle":"","parse-names":false,"suffix":""},{"dropping-particle":"","family":"Franklin","given":"C.","non-dropping-particle":"","parse-names":false,"suffix":""},{"dropping-particle":"","family":"Lawson","given":"P.","non-dropping-particle":"","parse-names":false,"suffix":""},{"dropping-particle":"","family":"Wang","given":"Z.","non-dropping-particle":"","parse-names":false,"suffix":""},{"dropping-particle":"","family":"Williams","given":"E.","non-dropping-particle":"","parse-names":false,"suffix":""},{"dropping-particle":"","family":"Abel","given":"S. J.","non-dropping-particle":"","parse-names":false,"suffix":""},{"dropping-particle":"","family":"Axisa","given":"D.","non-dropping-particle":"","parse-names":false,"suffix":""},{"dropping-particle":"","family":"Borrmann","given":"S.","non-dropping-particle":"","parse-names":false,"suffix":""},{"dropping-particle":"","family":"Crosier","given":"J.","non-dropping-particle":"","parse-names":false,"suffix":""},{"dropping-particle":"","family":"Fugal","given":"J.","non-dropping-particle":"","parse-names":false,"suffix":""},{"dropping-particle":"","family":"Krämer","given":"M.","non-dropping-particle":"","parse-names":false,"suffix":""},{"dropping-particle":"","family":"Lohmann","given":"U.","non-dropping-particle":"","parse-names":false,"suffix":""},{"dropping-particle":"","family":"Schlenczek","given":"O.","non-dropping-particle":"","parse-names":false,"suffix":""},{"dropping-particle":"","family":"Schnaiter","given":"M.","non-dropping-particle":"","parse-names":false,"suffix":""},{"dropping-particle":"","family":"Wendisch","given":"M.","non-dropping-particle":"","parse-names":false,"suffix":""}],"container-title":"Meteorological Monographs","id":"ITEM-3","issued":{"date-parts":[["2017"]]},"page":"5.1-5.50","title":"Mixed-Phase Clouds: Progress and Challenges","type":"article-journal","volume":"58"},"uris":["http://www.mendeley.com/documents/?uuid=241a5df1-b8ec-396a-90fc-4650bdba8887"]},{"id":"ITEM-4","itemData":{"DOI":"10.1175/AMSMONOGRAPHS-D-18-0024.1","ISSN":"19433646","abstract":"This chapter reviews the history of the discovery of cloud nuclei and their impacts on cloud microphysics and the climate system. Pioneers including John Aitken, Sir John Mason, Hilding Köhler, Christian Junge, Sean Twomey, and Kenneth Whitby laid the foundations of the field. Through their contributions and those of many others, rapid progress has been made in the last 100 years in understanding the sources, evolution, and composition of the atmospheric aerosol, the interactions of particles with atmospheric water vapor, and cloud microphysical processes. Major breakthroughs in measurement capabilities and in theoretical understanding have elucidated the characteristics of cloud condensation nuclei and ice nucleating particles and the role these play in shaping cloud microphysical properties and the formation of precipitation. Despite these advances, not all their impacts on cloud formation and evolution have been resolved. The resulting radiative forcing on the climate system due to aerosol–cloud interactions remains an unacceptably large uncertainty in future climate projections. Process-level understanding of aerosol–cloud interactions remains insufficient to support tech-nological mitigation strategies such as intentional weather modification or geoengineering to accelerating Earth-system-wide changes in temperature and weather patterns.","author":[{"dropping-particle":"","family":"Kreidenweis","given":"Sonia M.","non-dropping-particle":"","parse-names":false,"suffix":""},{"dropping-particle":"","family":"Petters","given":"Markus","non-dropping-particle":"","parse-names":false,"suffix":""},{"dropping-particle":"","family":"Lohmann","given":"Ulrike","non-dropping-particle":"","parse-names":false,"suffix":""}],"container-title":"Meteorological Monographs","id":"ITEM-4","issued":{"date-parts":[["2018"]]},"page":"11.1-11.72","publisher":"American Meteorological Society","title":"100 years of progress in cloud physics, aerosols, and aerosol chemistry research","type":"article-journal","volume":"59"},"uris":["http://www.mendeley.com/documents/?uuid=03d4c797-f715-3190-97e7-9d2387f3276b"]}],"mendeley":{"formattedCitation":"(Jackson et al., 2012; A. Korolev et al., 2017; Alexei Korolev &amp; Field, 2008; Kreidenweis et al., 2018)","manualFormatting":"(e.g., Korolev &amp; Field, 2008; Jackson et al., 2012; Korolev et al., 2017; Kreidenweis et al., 2018)","plainTextFormattedCitation":"(Jackson et al., 2012; A. Korolev et al., 2017; Alexei Korolev &amp; Field, 2008; Kreidenweis et al., 2018)","previouslyFormattedCitation":"(Jackson et al., 2012; A. Korolev et al., 2017; Alexei Korolev &amp; Field, 2008; Kreidenweis et al.,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Korolev &amp; Field</w:t>
      </w:r>
      <w:r>
        <w:rPr>
          <w:rFonts w:ascii="Times New Roman" w:hAnsi="Times New Roman" w:cs="Times New Roman"/>
          <w:noProof/>
          <w:sz w:val="24"/>
          <w:szCs w:val="24"/>
        </w:rPr>
        <w:t>,</w:t>
      </w:r>
      <w:r w:rsidRPr="003B694E">
        <w:rPr>
          <w:rFonts w:ascii="Times New Roman" w:hAnsi="Times New Roman" w:cs="Times New Roman"/>
          <w:noProof/>
          <w:sz w:val="24"/>
          <w:szCs w:val="24"/>
        </w:rPr>
        <w:t xml:space="preserve"> 2008; Jackson et al., 2012; Korolev et al., 2017; Kreidenweis et al., 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However, considerable work is required to constrain such mechanisms and further improve the understanding of these clouds. For example, although mixed phase clouds are thermodynamically unstable due to the differences in the saturation vapor pressures of liquid and ice, they are commonly observed to persist for hours or even days in the high latitudes </w:t>
      </w:r>
      <w:r w:rsidRPr="003B694E">
        <w:rPr>
          <w:rFonts w:ascii="Times New Roman" w:hAnsi="Times New Roman" w:cs="Times New Roman"/>
          <w:sz w:val="24"/>
          <w:szCs w:val="24"/>
        </w:rPr>
        <w:fldChar w:fldCharType="begin" w:fldLock="1"/>
      </w:r>
      <w:r w:rsidR="00836F19">
        <w:rPr>
          <w:rFonts w:ascii="Times New Roman" w:hAnsi="Times New Roman" w:cs="Times New Roman"/>
          <w:sz w:val="24"/>
          <w:szCs w:val="24"/>
        </w:rPr>
        <w:instrText>ADDIN CSL_CITATION {"citationItems":[{"id":"ITEM-1","itemData":{"DOI":"10.1038/ngeo1332","ISSN":"1752-0894","author":[{"dropping-particle":"","family":"Morrison","given":"Hugh","non-dropping-particle":"","parse-names":false,"suffix":""},{"dropping-particle":"","family":"Boer","given":"Gijs","non-dropping-particle":"de","parse-names":false,"suffix":""},{"dropping-particle":"","family":"Feingold","given":"Graham","non-dropping-particle":"","parse-names":false,"suffix":""},{"dropping-particle":"","family":"Harrington","given":"Jerry","non-dropping-particle":"","parse-names":false,"suffix":""},{"dropping-particle":"","family":"Shupe","given":"Matthew D.","non-dropping-particle":"","parse-names":false,"suffix":""},{"dropping-particle":"","family":"Sulia","given":"Kara","non-dropping-particle":"","parse-names":false,"suffix":""}],"container-title":"Nature Geoscience","id":"ITEM-1","issue":"1","issued":{"date-parts":[["2012","12","11"]]},"page":"11-17","publisher":"Nature Research","title":"Resilience of persistent Arctic mixed-phase clouds","type":"article-journal","volume":"5"},"uris":["http://www.mendeley.com/documents/?uuid=3b4b098d-4aee-3f74-a44e-2485e40cfecc"]},{"id":"ITEM-2","itemData":{"DOI":"10.1175/BAMS-88-2-205","ISSN":"00030007","abstract":"The Mixed-Phase Arctic Cloud Experiment (M-PACE) was conducted from 27 September through 22 October 2004 over the Department of Energy's Atmospheric Radiation Measurement (ARM) Climate Research Facility (ACRF) on the North Slope of Alaska. The primary objectives were to collect a dataset suitable to study interactions between microphysics, dynamics, and radiative transfer in mixed-phase Arctic clouds, and to develop/ evaluate cloud property retrievals from surface-and satellite-based remote sensing instruments. Observations taken during the 1977/98 Surface Heat and Energy Budget of the Arctic (SHEBA) experiment revealed that Arctic clouds frequently consist of one (or more) liquid layers precipitating ice. M-PACE sought to investigate the physical processes of these clouds by utilizing two aircraft (an in situ aircraft to characterize the microphysical properties of the clouds and a remote sensing aircraft to constraint the upwelling radiation) over the ACRF site on the North Slope of Alaska. The measurements successfully documented the microphysical structure of Arctic mixed-phase clouds, with multiple in situ profiles collected in both single- and multilayer clouds over two ground-based remote sensing sites. Liquid was found in clouds with cloud-top temperatures as cold as -30°C, with the coldest cloud-top temperature warmer than -40°C sampled by the aircraft. Remote sensing instruments suggest that ice was present in low concentrations, mostly concentrated in precipitation shafts, although there are indications of light ice precipitation present below the optically thick single-layer clouds. The prevalence of liquid down to these low temperatures potentially could be explained by the relatively low measured ice nuclei concentrations. © 2007 American Meteorological Society.","author":[{"dropping-particle":"","family":"Verlinde","given":"J.","non-dropping-particle":"","parse-names":false,"suffix":""},{"dropping-particle":"","family":"Harrington","given":"J. Y.","non-dropping-particle":"","parse-names":false,"suffix":""},{"dropping-particle":"","family":"McFarquhar","given":"G. M.","non-dropping-particle":"","parse-names":false,"suffix":""},{"dropping-particle":"","family":"Yannuzzi","given":"V. T.","non-dropping-particle":"","parse-names":false,"suffix":""},{"dropping-particle":"","family":"Avramov","given":"A.","non-dropping-particle":"","parse-names":false,"suffix":""},{"dropping-particle":"","family":"Greenberg","given":"S.","non-dropping-particle":"","parse-names":false,"suffix":""},{"dropping-particle":"","family":"Johnson","given":"N.","non-dropping-particle":"","parse-names":false,"suffix":""},{"dropping-particle":"","family":"Zhang","given":"G.","non-dropping-particle":"","parse-names":false,"suffix":""},{"dropping-particle":"","family":"Poellot","given":"M. R.","non-dropping-particle":"","parse-names":false,"suffix":""},{"dropping-particle":"","family":"Mather","given":"J. H.","non-dropping-particle":"","parse-names":false,"suffix":""},{"dropping-particle":"","family":"Turner","given":"D. D.","non-dropping-particle":"","parse-names":false,"suffix":""},{"dropping-particle":"","family":"Eloranta","given":"E. W.","non-dropping-particle":"","parse-names":false,"suffix":""},{"dropping-particle":"","family":"Zak","given":"B. D.","non-dropping-particle":"","parse-names":false,"suffix":""},{"dropping-particle":"","family":"Prenni","given":"A. J.","non-dropping-particle":"","parse-names":false,"suffix":""},{"dropping-particle":"","family":"Daniel","given":"J. S.","non-dropping-particle":"","parse-names":false,"suffix":""},{"dropping-particle":"","family":"Kok","given":"G. L.","non-dropping-particle":"","parse-names":false,"suffix":""},{"dropping-particle":"","family":"Tobin","given":"D. C.","non-dropping-particle":"","parse-names":false,"suffix":""},{"dropping-particle":"","family":"Holz","given":"R.","non-dropping-particle":"","parse-names":false,"suffix":""},{"dropping-particle":"","family":"Sassen","given":"K.","non-dropping-particle":"","parse-names":false,"suffix":""},{"dropping-particle":"","family":"Spangenberg","given":"D.","non-dropping-particle":"","parse-names":false,"suffix":""},{"dropping-particle":"","family":"Minnis","given":"P.","non-dropping-particle":"","parse-names":false,"suffix":""},{"dropping-particle":"","family":"Tooman","given":"T. P.","non-dropping-particle":"","parse-names":false,"suffix":""},{"dropping-particle":"","family":"Ivey","given":"M. D.","non-dropping-particle":"","parse-names":false,"suffix":""},{"dropping-particle":"","family":"Richardson","given":"S. J.","non-dropping-particle":"","parse-names":false,"suffix":""},{"dropping-particle":"","family":"Bahrmann","given":"C. P.","non-dropping-particle":"","parse-names":false,"suffix":""},{"dropping-particle":"","family":"Shupe","given":"M.","non-dropping-particle":"","parse-names":false,"suffix":""},{"dropping-particle":"","family":"DeMott","given":"P. J.","non-dropping-particle":"","parse-names":false,"suffix":""},{"dropping-particle":"","family":"Heymsfield","given":"A. J.","non-dropping-particle":"","parse-names":false,"suffix":""},{"dropping-particle":"","family":"Schofield","given":"R.","non-dropping-particle":"","parse-names":false,"suffix":""}],"container-title":"Bulletin of the American Meteorological Society","id":"ITEM-2","issue":"2","issued":{"date-parts":[["2007"]]},"page":"205-221","title":"The mixed-phase arctic cloud experiment","type":"article-journal","volume":"88"},"uris":["http://www.mendeley.com/documents/?uuid=819238f0-8bd4-36ee-b830-ae94de62da7d"]}],"mendeley":{"formattedCitation":"(H. Morrison et al., 2012; J. Verlinde et al., 2007)","manualFormatting":"(e.g., Morrison et al., 2011; Verlinde et al., 2007)","plainTextFormattedCitation":"(H. Morrison et al., 2012; J. Verlinde et al., 2007)","previouslyFormattedCitation":"(H. Morrison et al., 2012; J. Verlinde et al., 2007)"},"properties":{"noteIndex":0},"schema":"https://github.com/citation-style-language/schema/raw/master/csl-citation.json"}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Morrison et al., 2011; Verlinde et al., 2007)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w:t>
      </w:r>
    </w:p>
    <w:p w14:paraId="07805055" w14:textId="0F637A0C" w:rsidR="008A1316" w:rsidRPr="003B694E" w:rsidRDefault="008A1316" w:rsidP="00E8374F">
      <w:pPr>
        <w:adjustRightInd w:val="0"/>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The spatial distribution of liquid and ice particles can have major impacts on the WBF process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{"citationItems":[{"id":"ITEM-1","itemData":{"DOI":"10.1256/qj.01.204","ISSN":"1477870X","author":[{"dropping-particle":"V.","family":"Korolev","given":"Alexei","non-dropping-particle":"","parse-names":false,"suffix":""},{"dropping-particle":"","family":"Isaac","given":"George A.","non-dropping-particle":"","parse-names":false,"suffix":""},{"dropping-particle":"","family":"Cober","given":"Stewart G.","non-dropping-particle":"","parse-names":false,"suffix":""},{"dropping-particle":"","family":"Strapp","given":"J. Walter","non-dropping-particle":"","parse-names":false,"suffix":""},{"dropping-particle":"","family":"Hallett","given":"John","non-dropping-particle":"","parse-names":false,"suffix":""}],"container-title":"Quarterly Journal of the Royal Meteorological Society","id":"ITEM-1","issue":"587","issued":{"date-parts":[["2003"]]},"page":"39-65","publisher":"John Wiley &amp; Sons, Ltd.","title":"Microphysical characterization of mixed-phase clouds","type":"article-journal","volume":"129"},"uris":["http://www.mendeley.com/documents/?uuid=87276c17-0527-3b4a-8c3f-8505aa063e17"]},{"id":"ITEM-2","itemData":{"DOI":"10.1175/JAS3784.1","ISSN":"0022-4928","abstract":"Abstract The results of in situ observations of the relative humidity in liquid, mixed, and ice clouds typically stratiform in nature and associated with mesoscale frontal systems at temperatures −45°C &lt; Ta &lt; −5°C are presented. The data were collected with the help of instrumentation deployed on the National Research Council (NRC) Convair-580. The length of sampled in-cloud space is approximately 23 × 103 km. The liquid sensor was calibrated in liquid clouds with the assumption that the air in liquid clouds is saturated with respect to water. It was found that the relative humidity in mixed-phase clouds is close to saturation over water in the temperature range from −5° to −35°C for an averaging scale of 100 m. In ice clouds the relative humidity over ice is not necessarily equal to 100%, and it may be either lower or higher than saturation over ice, but it is always lower than saturation over water. On average the relative humidity in ice clouds increases with a decrease of temperature. At −40°C the rel...","author":[{"dropping-particle":"","family":"Korolev","given":"Alexei","non-dropping-particle":"","parse-names":false,"suffix":""},{"dropping-particle":"","family":"Isaac","given":"George A.","non-dropping-particle":"","parse-names":false,"suffix":""}],"container-title":"Journal of the Atmospheric Sciences","id":"ITEM-2","issue":"11","issued":{"date-parts":[["2006"]]},"page":"2865-2880","title":"Relative Humidity in Liquid, Mixed-Phase, and Ice Clouds","type":"article-journal","volume":"63"},"uris":["http://www.mendeley.com/documents/?uuid=dcc38598-0b1e-499b-96d2-3c0ebe98192f"]}],"mendeley":{"formattedCitation":"(Alexei Korolev &amp; Isaac, 2006; Alexei V. Korolev et al., 2003)","manualFormatting":"(Korolev &amp; Isaac, 2006; Korolev et al., 2003)","plainTextFormattedCitation":"(Alexei Korolev &amp; Isaac, 2006; Alexei V. Korolev et al., 2003)","previouslyFormattedCitation":"(Alexei Korolev &amp; Isaac, 2006; Alexei V. Korolev et al., 2003)"},"properties":{"noteIndex":0},"schema":"https://github.com/citation-style-language/schema/raw/master/csl-citation.json"}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(Korolev &amp; Isaac, 2006; Korolev et al., 2003)</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Further, the relatively coarse spatial resolutions of climate models require smaller scale/subgrid cloud heterogeneities to be parameterized. Differences in these parameterizations can significantly impact simulated cloud lifetimes and microphysical properties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{"citationItems":[{"id":"ITEM-1","itemData":{"DOI":"10.1175/2008JAS2430.1","ISSN":"0022-4928","abstract":"A new treatment of mixed-phase cloud microphysics has been implemented in the general circulation model, Community Atmosphere Model (CAM)-Oslo, which combines the NCAR CAM2.0.1 and a detailed aerosol module. The new treatment takes into account the aerosol influence on ice phase initiation in stratiform clouds with temperatures between 0° and −40°C. Both supersaturation and cloud ice fraction, that is, the fraction of cloud ice compared to the total cloud water in a given grid box, are now determined based on a physical reasoning in which not only temperature but also the ambient aerosol concentration play a role. Included in the improved microphysics treatment is also a continuity equation for ice crystal number concentration. Ice crystal sources are heterogeneous and homogeneous freezing processes and ice multiplication. Sink terms are collection processes and precipitation formation, that is, melting and sublimation. Instead of using an idealized ice nuclei concentration for the heterogeneous freezing processes, a common approach in global models, the freezing processes are here dependent on the ability of the ambient aerosols to act as ice nuclei. Additionally, the processes are dependent on the cloud droplet number concentration and hence the aerosols’ ability to act as cloud condensation nuclei. Sensitivity simulations based on the new microphysical treatment of mixed-phase clouds are presented for both preindustrial and present-day aerosol emissions. Freezing efficiency is found to be highly sensitive to the amount of sulphuric acid available for ice nuclei coating. In the simulations, the interaction of anthropogenic aerosols and freezing mechanisms causes a warming of the earth–atmosphere system, counteracting the cooling effect of aerosols influencing warm clouds. The authors find that this reduction of the total aerosol indirect effect amounts to 50%–90% for the specific assumptions on aerosol properties used in this study. However, many microphysical processes in mixed-phase clouds are still poorly understood and the results must be interpreted with that in mind.","author":[{"dropping-particle":"","family":"Storelvmo","given":"Trude","non-dropping-particle":"","parse-names":false,"suffix":""},{"dropping-particle":"","family":"Kristjánsson","given":"Jón Egill","non-dropping-particle":"","parse-names":false,"suffix":""},{"dropping-particle":"","family":"Lohmann","given":"Ulrike","non-dropping-particle":"","parse-names":false,"suffix":""}],"container-title":"Journal of the Atmospheric Sciences","id":"ITEM-1","issue":"10","issued":{"date-parts":[["2008"]]},"page":"3214-3230","title":"Aerosol Influence on Mixed-Phase Clouds in CAM-Oslo","type":"article-journal","volume":"65"},"uris":["http://www.mendeley.com/documents/?uuid=678dca89-a604-3794-82bf-a7f91adf39aa"]},{"id":"ITEM-2","itemData":{"DOI":"10.1029/2019JD030502","ISSN":"2169-897X","abstract":"In this study, we conduct sensitivity experiments with the Community Atmosphere Model version 5 to understand the impact of representing heterogeneous distribution between cloud liquid and ice on the phase partitioning in mixed-phase clouds through different perturbations on the Wegener-Bergeron-Findeisen (WBF) process. In two experiments, perturbation factors that are based on assumptions of pocket structure and the partial homogeneous cloud volume derived from the High-performance Instrumented Airborne Platform for Environmental Research (HIAPER) Pole-to-Pole Observation (HIPPO) campaign are utilized. Alternately, a mass-weighted assumption is used in the calculation of WBF process to mimic the appearance of unsaturated area in mixed-phase clouds as the result of heterogeneous distribution. Model experiments are tested in both single column and weather forecast modes and evaluated against data from the U.S. Department of Energy (DOE) Atmospheric Radiation Measurement (ARM) Program's Mixed-Phase Arctic Cloud Experiment (M-PACE) field campaign and long-term ground-based multisensor measurements. Model results indicate that perturbations on the WBF process can significantly modify simulated microphysical properties of Arctic mixed-phase clouds. The improvement of simulated cloud water phase partitioning tends to be linearly proportional to the perturbation magnitude that is applied in the three different sensitivity experiments. Cloud macrophysical properties such as cloud fraction and frequency of occurrence of low-level mixed-phase clouds are less sensitive to the perturbation magnitude than cloud microphysical properties. Moreover, this study indicates that heterogeneous distribution between cloud hydrometeors should be treated consistently for all cloud microphysical processes. The model vertical resolution is also important for liquid water maintenance in mixed-phase clouds.","author":[{"dropping-particle":"","family":"Zhang","given":"Meng","non-dropping-particle":"","parse-names":false,"suffix":""},{"dropping-particle":"","family":"Liu","given":"Xiaohong","non-dropping-particle":"","parse-names":false,"suffix":""},{"dropping-particle":"","family":"Diao","given":"Minghui","non-dropping-particle":"","parse-names":false,"suffix":""},{"dropping-particle":"","family":"D'Alessandro","given":"John J.","non-dropping-particle":"","parse-names":false,"suffix":""},{"dropping-particle":"","family":"Wang","given":"Yong","non-dropping-particle":"","parse-names":false,"suffix":""},{"dropping-particle":"","family":"Wu","given":"Chenglai","non-dropping-particle":"","parse-names":false,"suffix":""},{"dropping-particle":"","family":"Zhang","given":"Damao","non-dropping-particle":"","parse-names":false,"suffix":""},{"dropping-particle":"","family":"Wang","given":"Zhien","non-dropping-particle":"","parse-names":false,"suffix":""},{"dropping-particle":"","family":"Xie","given":"Shaocheng","non-dropping-particle":"","parse-names":false,"suffix":""}],"container-title":"Journal of Geophysical Research: Atmospheres","id":"ITEM-2","issue":"23","issued":{"date-parts":[["2019"]]},"page":"13071-13090","publisher":"Blackwell Publishing Ltd","title":"Impacts of Representing Heterogeneous Distribution of Cloud Liquid and Ice on Phase Partitioning of Arctic Mixed‐Phase Clouds with NCAR CAM5","type":"article-journal","volume":"124"},"uris":["http://www.mendeley.com/documents/?uuid=3dc580b0-e9d0-3bfd-95c9-ce2f6ef39e46"]}],"mendeley":{"formattedCitation":"(Storelvmo et al., 2008; Zhang et al., 2019)","manualFormatting":"(e.g., Storelvmo et al., 2008; Zhang et al., 2019)","plainTextFormattedCitation":"(Storelvmo et al., 2008; Zhang et al., 2019)","previouslyFormattedCitation":"(Storelvmo et al., 2008; Zhang et al., 2019)"},"properties":{"noteIndex":0},"schema":"https://github.com/citation-style-language/schema/raw/master/csl-citation.json"}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Storelvmo et al., 2008; Zhang et al., 2019)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Previous studies have examined the spatial heterogeneity of cloud phase at different locations </w:t>
      </w:r>
      <w:r w:rsidRPr="003B694E">
        <w:rPr>
          <w:rFonts w:ascii="Times New Roman" w:hAnsi="Times New Roman" w:cs="Times New Roman"/>
          <w:sz w:val="24"/>
          <w:szCs w:val="24"/>
        </w:rPr>
        <w:fldChar w:fldCharType="begin" w:fldLock="1"/>
      </w:r>
      <w:r w:rsidR="00ED11C0">
        <w:rPr>
          <w:rFonts w:ascii="Times New Roman" w:hAnsi="Times New Roman" w:cs="Times New Roman"/>
          <w:sz w:val="24"/>
          <w:szCs w:val="24"/>
        </w:rPr>
        <w:instrText>ADDIN CSL_CITATION {"citationItems":[{"id":"ITEM-1","itemData":{"DOI":"10.1029/2006JD007140","ISSN":"0148-0227","author":[{"dropping-particle":"","family":"Chylek","given":"Petr","non-dropping-particle":"","parse-names":false,"suffix":""},{"dropping-particle":"","family":"Robinson","given":"S.","non-dropping-particle":"","parse-names":false,"suffix":""},{"dropping-particle":"","family":"Dubey","given":"M. K.","non-dropping-particle":"","parse-names":false,"suffix":""},{"dropping-particle":"","family":"King","given":"M. D.","non-dropping-particle":"","parse-names":false,"suffix":""},{"dropping-particle":"","family":"Fu","given":"Q.","non-dropping-particle":"","parse-names":false,"suffix":""},{"dropping-particle":"","family":"Clodius","given":"W. B.","non-dropping-particle":"","parse-names":false,"suffix":""}],"container-title":"Journal of Geophysical Research","id":"ITEM-1","issue":"D20","issued":{"date-parts":[["2006","10"]]},"page":"D20203","publisher":"Wiley-Blackwell","title":"Comparison of near-infrared and thermal infrared cloud phase detections","type":"article-journal","volume":"111"},"uris":["http://www.mendeley.com/documents/?uuid=d22f7737-9557-409a-9ea2-2a6dc204a479"]},{"id":"ITEM-2","itemData":{"DOI":"10.1256/qj.03.102","ISSN":"00359009","author":[{"dropping-particle":"","family":"Field","given":"P.R.","non-dropping-particle":"","parse-names":false,"suffix":""},{"dropping-particle":"","family":"Hogan","given":"R.J.","non-dropping-particle":"","parse-names":false,"suffix":""},{"dropping-particle":"","family":"Brown","given":"P.R.A.","non-dropping-particle":"","parse-names":false,"suffix":""},{"dropping-particle":"","family":"Illingworth","given":"A.J.","non-dropping-particle":"","parse-names":false,"suffix":""},{"dropping-particle":"","family":"Choularton","given":"T.W.","non-dropping-particle":"","parse-names":false,"suffix":""},{"dropping-particle":"","family":"Kaye","given":"P.H.","non-dropping-particle":"","parse-names":false,"suffix":""},{"dropping-particle":"","family":"Hirst","given":"E.","non-dropping-particle":"","parse-names":false,"suffix":""},{"dropping-particle":"","family":"Greenaway","given":"R.","non-dropping-particle":"","parse-names":false,"suffix":""}],"container-title":"Quarterly Journal of the Royal Meteorological Society","id":"ITEM-2","issue":"600","issued":{"date-parts":[["2004"]]},"page":"1877-1904","publisher":"John Wiley &amp; Sons, Ltd.","title":"Simultaneous radar and aircraft observations of mixed-phase cloud at the 100 m scale","type":"article-journal","volume":"130"},"uris":["http://www.mendeley.com/documents/?uuid=0ca88e04-0fcd-3f9b-ac57-749c4837e5cc"]},{"id":"ITEM-3","itemData":{"DOI":"10.1029/2007JD008633","ISSN":"0148-0227","author":[{"dropping-particle":"","family":"McFarquhar","given":"Greg","non-dropping-particle":"","parse-names":false,"suffix":""},{"dropping-particle":"","family":"Zhang","given":"Gong","non-dropping-particle":"","parse-names":false,"suffix":""},{"dropping-particle":"","family":"Poellot","given":"Michael R.","non-dropping-particle":"","parse-names":false,"suffix":""},{"dropping-particle":"","family":"Kok","given":"Gregory L.","non-dropping-particle":"","parse-names":false,"suffix":""},{"dropping-particle":"","family":"McCoy","given":"Robert","non-dropping-particle":"","parse-names":false,"suffix":""},{"dropping-particle":"","family":"Tooman","given":"Tim","non-dropping-particle":"","parse-names":false,"suffix":""},{"dropping-particle":"","family":"Fridlind","given":"Ann","non-dropping-particle":"","parse-names":false,"suffix":""},{"dropping-particle":"","family":"Heymsfield","given":"Andrew J.","non-dropping-particle":"","parse-names":false,"suffix":""}],"container-title":"Journal of Geophysical Research","id":"ITEM-3","issue":"D24","issued":{"date-parts":[["2007","12"]]},"page":"D24201","title":"Ice properties of single-layer stratocumulus during the Mixed-Phase Arctic Cloud Experiment: 1. Observations","type":"article-journal","volume":"112"},"uris":["http://www.mendeley.com/documents/?uuid=cdf9726e-7679-4350-aaf0-493f0580b043"]},{"id":"ITEM-4","itemData":{"DOI":"10.1175/1520-0442(1999)012&lt;3419:CASBSS&gt;2.0.CO;2","ISSN":"08948755","abstract":"Their relatively good spectral resolution makes infrared sounders very useful for the determination of cloud properties (day and night), and their coarse spatial resolution has less effect on clouds with large spatial extents like cirrus clouds. The Improved Initialization Inversion (3I) algorithms convert TIROS-N Operational Vertical Sounder observations from the NOAA Polar Orbiting Environmental Satellites into atmospheric temperature and humidity profiles and into cloud and surface properties. On the other hand, the relatively high spatial resolution of the imagers from the geostationary and polar orbiting satellites used in the International Satellite Cloud Climatology Project (ISCCP) is important for the determination of properties of clouds with smaller spatial extents like boundary layer clouds. By combining these quite different datasets some insight into the behavior of retrieved cloud properties with spatial heterogeneity is gained. The effective cloud amount as determined by 3I and ISCCP agrees very well for homogeneous cloud types at all heights, but heterogeneous cloud scenes lead to a smaller 3I effective cloud amount than the one retrieved by ISCCP. In the case of thin cirrus overlying low clouds, 3I will determine the effective cloud amount of the cirrus, whereas ISCCP's information from the visible channel includes the lower cloud. The correlation between infrared cloud emissivity (3I) and visible cloud optical thickness (ISCCP) agrees quite well for high clouds with the expected exponential behavior. Mesoscale heterogeneities in midlevel and low-level cloud fields, however, cause a flatter behavior between 3I retrieved cloud emissivity and ISCCP retrieved cloud optical thickness, which can be simulated in a GCM with a subgrid-scale cloud overlapping scheme. Cloud radiative effects are studied in combination with Earth Radiation Budget Experiment fluxes. The warming effect of clouds depends on cloud height and effective cloud amount, but also on atmospheric conditions like near-surface temperature and humidity. The variability ranges from nearly no effect for partially covered low clouds up to 150 W m-2 for overcast high opaque clouds in the Tropics. The reprocessing of ISCCP produced a better distinction between the radiative effects of high opaque and cirrus clouds, in better agreement with the 3I results. Still, 3I high opaque clouds produce about 10 W m-2 larger warming. The cooling effect of clouds during the daytime depends very m…","author":[{"dropping-particle":"","family":"Stubenrauch","given":"C. J.","non-dropping-particle":"","parse-names":false,"suffix":""},{"dropping-particle":"","family":"Rossow","given":"W. B.","non-dropping-particle":"","parse-names":false,"suffix":""},{"dropping-particle":"","family":"Scott","given":"N. A.","non-dropping-particle":"","parse-names":false,"suffix":""},{"dropping-particle":"","family":"Chédin","given":"A.","non-dropping-particle":"","parse-names":false,"suffix":""}],"container-title":"Journal of Climate","id":"ITEM-4","issue":"12","issued":{"date-parts":[["1999","12","15"]]},"page":"3419-3442","publisher":"American Meteorological Soc","title":"Clouds as seen by satellite sounders (3I) and imagers (ISCCP). Part III: Spatial heterogeneity and radiative effects","type":"article-journal","volume":"12"},"uris":["http://www.mendeley.com/documents/?uuid=a3c26810-46b3-367c-b2b0-f80993a4fba1"]}],"mendeley":{"formattedCitation":"(Chylek et al., 2006; Field et al., 2004; Greg McFarquhar et al., 2007; Stubenrauch et al., 1999)","manualFormatting":"(e.g., Chylek et al., 2006; Field et al., 2004; McFarquhar et al., 2007a; Stubenrauch et al., 1999)","plainTextFormattedCitation":"(Chylek et al., 2006; Field et al., 2004; Greg McFarquhar et al., 2007; Stubenrauch et al., 1999)","previouslyFormattedCitation":"(Chylek et al., 2006; Field et al., 2004; Greg McFarquhar et al., 2007; Stubenrauch et al., 1999)"},"properties":{"noteIndex":0},"schema":"https://github.com/citation-style-language/schema/raw/master/csl-citation.json"}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Chylek et al., 2006; Field et al., 2004; McFarquhar et al., 2007</w:t>
      </w:r>
      <w:r>
        <w:rPr>
          <w:rFonts w:ascii="Times New Roman" w:hAnsi="Times New Roman" w:cs="Times New Roman"/>
          <w:noProof/>
          <w:sz w:val="24"/>
          <w:szCs w:val="24"/>
        </w:rPr>
        <w:t>a</w:t>
      </w:r>
      <w:r w:rsidRPr="003B694E">
        <w:rPr>
          <w:rFonts w:ascii="Times New Roman" w:hAnsi="Times New Roman" w:cs="Times New Roman"/>
          <w:noProof/>
          <w:sz w:val="24"/>
          <w:szCs w:val="24"/>
        </w:rPr>
        <w:t>; Stubenrauch et al., 1999)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including the S</w:t>
      </w:r>
      <w:r w:rsidR="005208C4">
        <w:rPr>
          <w:rFonts w:ascii="Times New Roman" w:hAnsi="Times New Roman" w:cs="Times New Roman"/>
          <w:sz w:val="24"/>
          <w:szCs w:val="24"/>
        </w:rPr>
        <w:t xml:space="preserve">outhern </w:t>
      </w:r>
      <w:r w:rsidRPr="003B694E">
        <w:rPr>
          <w:rFonts w:ascii="Times New Roman" w:hAnsi="Times New Roman" w:cs="Times New Roman"/>
          <w:sz w:val="24"/>
          <w:szCs w:val="24"/>
        </w:rPr>
        <w:t>O</w:t>
      </w:r>
      <w:r w:rsidR="005208C4">
        <w:rPr>
          <w:rFonts w:ascii="Times New Roman" w:hAnsi="Times New Roman" w:cs="Times New Roman"/>
          <w:sz w:val="24"/>
          <w:szCs w:val="24"/>
        </w:rPr>
        <w:t>cean</w:t>
      </w:r>
      <w:r w:rsidRPr="003B694E">
        <w:rPr>
          <w:rFonts w:ascii="Times New Roman" w:hAnsi="Times New Roman" w:cs="Times New Roman"/>
          <w:sz w:val="24"/>
          <w:szCs w:val="24"/>
        </w:rPr>
        <w:t xml:space="preserv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Climate","id":"ITEM-1","issue":"10","issued":{"date-parts":[["2019"]]},"page":"2781-2805","publisher":"American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id":"ITEM-2","itemData":{"DOI":"10.1029/2020JD033673","ISSN":"2169-897X","author":[{"dropping-particle":"","family":"Zaremba","given":"Troy J.","non-dropping-particle":"","parse-names":false,"suffix":""},{"dropping-particle":"","family":"Rauber","given":"Robert M.","non-dropping-particle":"","parse-names":false,"suffix":""},{"dropping-particle":"","family":"McFarquhar","given":"Greg M.","non-dropping-particle":"","parse-names":false,"suffix":""},{"dropping-particle":"","family":"Hayman","given":"Matthew","non-dropping-particle":"","parse-names":false,"suffix":""},{"dropping-particle":"","family":"Finlon","given":"Joseph A.","non-dropping-particle":"","parse-names":false,"suffix":""},{"dropping-particle":"","family":"Stechman","given":"Daniel M.","non-dropping-particle":"","parse-names":false,"suffix":""}],"container-title":"Journal of Geophysical Research: Atmospheres","id":"ITEM-2","issued":{"date-parts":[["2020"]]},"publisher":"John Wiley &amp; Sons, Ltd","title":"Phase Characterization of Cold Sector Southern Ocean Cloud Tops: Results from SOCRATES","type":"article-journal"},"uris":["http://www.mendeley.com/documents/?uuid=f771fc88-fd88-3a31-bb44-8904bebd6f5f"]}],"mendeley":{"formattedCitation":"(D’Alessandro et al., 2019; Zaremba et al., 2020)","manualFormatting":"(D’Alessandro et al., 2019; Zaremba et al., 2020)","plainTextFormattedCitation":"(D’Alessandro et al., 2019; Zaremba et al., 2020)","previouslyFormattedCitation":"(D’Alessandro et al., 2019; Zaremba et al., 2020)"},"properties":{"noteIndex":0},"schema":"https://github.com/citation-style-language/schema/raw/master/csl-citation.json"}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(D’Alessandro et al., 2019; Zaremba et al., 2020)</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However, most of these studies merely comment qualitatively on observed heterogeneity from time series and vertical cross sections. Improved characterizations of phase spatial heterogeneity are crucially needed to provide clear and definite results for the evaluation of model simulations. This study uses in situ </w:t>
      </w:r>
      <w:r w:rsidRPr="003B694E">
        <w:rPr>
          <w:rFonts w:ascii="Times New Roman" w:hAnsi="Times New Roman" w:cs="Times New Roman"/>
          <w:sz w:val="24"/>
          <w:szCs w:val="24"/>
        </w:rPr>
        <w:lastRenderedPageBreak/>
        <w:t xml:space="preserve">observations from the 2018 Southern Ocean Clouds, Radiation, Aerosol Transport Experimental Study (SOCRATES) to characterize the frequency and spatial distributions of cloud phases over the SO. </w:t>
      </w:r>
      <w:bookmarkStart w:id="22" w:name="_Hlk66303701"/>
      <w:r w:rsidRPr="003B694E">
        <w:rPr>
          <w:rFonts w:ascii="Times New Roman" w:hAnsi="Times New Roman" w:cs="Times New Roman"/>
          <w:sz w:val="24"/>
          <w:szCs w:val="24"/>
        </w:rPr>
        <w:t xml:space="preserve">Section </w:t>
      </w:r>
      <w:r w:rsidR="00056047">
        <w:rPr>
          <w:rFonts w:ascii="Times New Roman" w:hAnsi="Times New Roman" w:cs="Times New Roman"/>
          <w:sz w:val="24"/>
          <w:szCs w:val="24"/>
        </w:rPr>
        <w:t>1.</w:t>
      </w:r>
      <w:r w:rsidRPr="003B694E">
        <w:rPr>
          <w:rFonts w:ascii="Times New Roman" w:hAnsi="Times New Roman" w:cs="Times New Roman"/>
          <w:sz w:val="24"/>
          <w:szCs w:val="24"/>
        </w:rPr>
        <w:t xml:space="preserve">2 introduces the in situ instrumentation and data processing techniques, Section </w:t>
      </w:r>
      <w:r w:rsidR="00056047">
        <w:rPr>
          <w:rFonts w:ascii="Times New Roman" w:hAnsi="Times New Roman" w:cs="Times New Roman"/>
          <w:sz w:val="24"/>
          <w:szCs w:val="24"/>
        </w:rPr>
        <w:t>1.</w:t>
      </w:r>
      <w:r w:rsidRPr="003B694E">
        <w:rPr>
          <w:rFonts w:ascii="Times New Roman" w:hAnsi="Times New Roman" w:cs="Times New Roman"/>
          <w:sz w:val="24"/>
          <w:szCs w:val="24"/>
        </w:rPr>
        <w:t xml:space="preserve">3 presents the findings, Section </w:t>
      </w:r>
      <w:r w:rsidR="00056047">
        <w:rPr>
          <w:rFonts w:ascii="Times New Roman" w:hAnsi="Times New Roman" w:cs="Times New Roman"/>
          <w:sz w:val="24"/>
          <w:szCs w:val="24"/>
        </w:rPr>
        <w:t>1.</w:t>
      </w:r>
      <w:r w:rsidRPr="003B694E">
        <w:rPr>
          <w:rFonts w:ascii="Times New Roman" w:hAnsi="Times New Roman" w:cs="Times New Roman"/>
          <w:sz w:val="24"/>
          <w:szCs w:val="24"/>
        </w:rPr>
        <w:t xml:space="preserve">4 provides further interpretation of the results, and Section </w:t>
      </w:r>
      <w:r w:rsidR="00056047">
        <w:rPr>
          <w:rFonts w:ascii="Times New Roman" w:hAnsi="Times New Roman" w:cs="Times New Roman"/>
          <w:sz w:val="24"/>
          <w:szCs w:val="24"/>
        </w:rPr>
        <w:t>1.</w:t>
      </w:r>
      <w:r w:rsidRPr="003B694E">
        <w:rPr>
          <w:rFonts w:ascii="Times New Roman" w:hAnsi="Times New Roman" w:cs="Times New Roman"/>
          <w:sz w:val="24"/>
          <w:szCs w:val="24"/>
        </w:rPr>
        <w:t xml:space="preserve">5 summarizes the key findings. </w:t>
      </w:r>
      <w:bookmarkEnd w:id="22"/>
    </w:p>
    <w:p w14:paraId="074E417A" w14:textId="34881E68" w:rsidR="004430C5" w:rsidRPr="00F1306C" w:rsidRDefault="008A1316" w:rsidP="00E8374F">
      <w:pPr>
        <w:pStyle w:val="Heading4"/>
        <w:numPr>
          <w:ilvl w:val="1"/>
          <w:numId w:val="5"/>
        </w:numPr>
        <w:tabs>
          <w:tab w:val="left" w:pos="586"/>
        </w:tabs>
        <w:spacing w:before="0" w:line="480" w:lineRule="auto"/>
        <w:ind w:hanging="486"/>
        <w:jc w:val="both"/>
        <w:rPr>
          <w:rFonts w:ascii="Times New Roman" w:hAnsi="Times New Roman" w:cs="Times New Roman"/>
        </w:rPr>
      </w:pPr>
      <w:bookmarkStart w:id="23" w:name="_Toc118042285"/>
      <w:r w:rsidRPr="00EA1052">
        <w:rPr>
          <w:rFonts w:ascii="Times New Roman" w:hAnsi="Times New Roman" w:cs="Times New Roman"/>
          <w:spacing w:val="-2"/>
        </w:rPr>
        <w:t>Dataset and experimental setup</w:t>
      </w:r>
      <w:bookmarkEnd w:id="23"/>
    </w:p>
    <w:p w14:paraId="0D763A4E" w14:textId="1C0849A5" w:rsidR="004430C5" w:rsidRPr="00F1306C" w:rsidRDefault="0090203D" w:rsidP="00E8374F">
      <w:pPr>
        <w:pStyle w:val="Heading4"/>
        <w:numPr>
          <w:ilvl w:val="2"/>
          <w:numId w:val="5"/>
        </w:numPr>
        <w:tabs>
          <w:tab w:val="left" w:pos="586"/>
        </w:tabs>
        <w:spacing w:before="0" w:line="480" w:lineRule="auto"/>
        <w:jc w:val="both"/>
        <w:rPr>
          <w:rFonts w:ascii="Times New Roman" w:hAnsi="Times New Roman" w:cs="Times New Roman"/>
          <w:sz w:val="26"/>
          <w:szCs w:val="26"/>
        </w:rPr>
      </w:pPr>
      <w:bookmarkStart w:id="24" w:name="_Toc118042286"/>
      <w:r w:rsidRPr="00EA1052">
        <w:rPr>
          <w:rFonts w:ascii="Times New Roman" w:hAnsi="Times New Roman" w:cs="Times New Roman"/>
          <w:spacing w:val="-2"/>
          <w:sz w:val="26"/>
          <w:szCs w:val="26"/>
        </w:rPr>
        <w:t>In situ observations</w:t>
      </w:r>
      <w:bookmarkEnd w:id="24"/>
    </w:p>
    <w:p w14:paraId="5189CBF4" w14:textId="6D5AD43F" w:rsidR="0090203D" w:rsidRDefault="0090203D"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This study uses 1-Hz airborne measurements collected from the National Science Foundation (NSF)/National Center for Atmospheric Research (NCAR) Gulfstream-V (GV) research aircraft during SOCRATES. SOCRATES was based out of Hobart, Tasmania and took place from 15 January to 28 February 2018, sampling over the S</w:t>
      </w:r>
      <w:r w:rsidR="005208C4">
        <w:rPr>
          <w:rFonts w:ascii="Times New Roman" w:hAnsi="Times New Roman" w:cs="Times New Roman"/>
          <w:sz w:val="24"/>
          <w:szCs w:val="24"/>
        </w:rPr>
        <w:t>outhern Ocean</w:t>
      </w:r>
      <w:r w:rsidRPr="003B694E">
        <w:rPr>
          <w:rFonts w:ascii="Times New Roman" w:hAnsi="Times New Roman" w:cs="Times New Roman"/>
          <w:sz w:val="24"/>
          <w:szCs w:val="24"/>
        </w:rPr>
        <w:t xml:space="preserve"> from 42° to 62°S and from 133° to 163°W. Fifteen research ﬂights were conducted during SOCRATES. The aircraft primarily targeted cold sector boundary layer clouds. Flight plans were designed to ideally sample 10-minute level legs above cloud, in cloud, and below cloud, followed by sawtooth legs to obtain vertical profiles. Additional details on ﬂight objectives and analyses can be found in</w:t>
      </w:r>
      <w:r>
        <w:rPr>
          <w:rFonts w:ascii="Times New Roman" w:hAnsi="Times New Roman" w:cs="Times New Roman"/>
          <w:sz w:val="24"/>
          <w:szCs w:val="24"/>
        </w:rPr>
        <w:t xml:space="preserve"> </w:t>
      </w:r>
      <w:r w:rsidR="00247223">
        <w:rPr>
          <w:rFonts w:ascii="Times New Roman" w:hAnsi="Times New Roman" w:cs="Times New Roman"/>
          <w:sz w:val="24"/>
          <w:szCs w:val="24"/>
        </w:rPr>
        <w:t>S</w:t>
      </w:r>
      <w:r w:rsidR="00AF17C7">
        <w:rPr>
          <w:rFonts w:ascii="Times New Roman" w:hAnsi="Times New Roman" w:cs="Times New Roman"/>
          <w:sz w:val="24"/>
          <w:szCs w:val="24"/>
        </w:rPr>
        <w:t>ection 1.</w:t>
      </w:r>
      <w:r w:rsidR="00247223">
        <w:rPr>
          <w:rFonts w:ascii="Times New Roman" w:hAnsi="Times New Roman" w:cs="Times New Roman"/>
          <w:sz w:val="24"/>
          <w:szCs w:val="24"/>
        </w:rPr>
        <w:t>4</w:t>
      </w:r>
      <w:r w:rsidR="00AF17C7">
        <w:rPr>
          <w:rFonts w:ascii="Times New Roman" w:hAnsi="Times New Roman" w:cs="Times New Roman"/>
          <w:sz w:val="24"/>
          <w:szCs w:val="24"/>
        </w:rPr>
        <w:t xml:space="preserve"> and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{"citationItems":[{"id":"ITEM-1","itemData":{"DOI":"10.1175/bams-d-20-0132.1","ISSN":"0003-0007","author":[{"dropping-particle":"","family":"McFarquhar","given":"Greg M.","non-dropping-particle":"","parse-names":false,"suffix":""},{"dropping-particle":"","family":"Bretherton","given":"Chris","non-dropping-particle":"","parse-names":false,"suffix":""},{"dropping-particle":"","family":"Marchand","given":"Roger","non-dropping-particle":"","parse-names":false,"suffix":""},{"dropping-particle":"","family":"Protat","given":"Alain","non-dropping-particle":"","parse-names":false,"suffix":""},{"dropping-particle":"","family":"DeMott","given":"Paul J.","non-dropping-particle":"","parse-names":false,"suffix":""},{"dropping-particle":"","family":"Alexander","given":"Simon P.","non-dropping-particle":"","parse-names":false,"suffix":""},{"dropping-particle":"","family":"Roberts","given":"Greg C.","non-dropping-particle":"","parse-names":false,"suffix":""},{"dropping-particle":"","family":"Twohy","given":"Cynthia H.","non-dropping-particle":"","parse-names":false,"suffix":""},{"dropping-particle":"","family":"Toohey","given":"Darin","non-dropping-particle":"","parse-names":false,"suffix":""},{"dropping-particle":"","family":"Siems","given":"Steve","non-dropping-particle":"","parse-names":false,"suffix":""},{"dropping-particle":"","family":"Huang","given":"Yi","non-dropping-particle":"","parse-names":false,"suffix":""},{"dropping-particle":"","family":"Wood","given":"Robert","non-dropping-particle":"","parse-names":false,"suffix":""},{"dropping-particle":"","family":"Rauber","given":"Robert M.","non-dropping-particle":"","parse-names":false,"suffix":""},{"dropping-particle":"","family":"Lasher-Trapp","given":"Sonia","non-dropping-particle":"","parse-names":false,"suffix":""},{"dropping-particle":"","family":"Jensen","given":"Jorgen","non-dropping-particle":"","parse-names":false,"suffix":""},{"dropping-particle":"","family":"Stith","given":"Jeff","non-dropping-particle":"","parse-names":false,"suffix":""},{"dropping-particle":"","family":"Mace","given":"Jay","non-dropping-particle":"","parse-names":false,"suffix":""},{"dropping-particle":"","family":"Um","given":"Junshik","non-dropping-particle":"","parse-names":false,"suffix":""},{"dropping-particle":"","family":"Järvinen","given":"Emma","non-dropping-particle":"","parse-names":false,"suffix":""},{"dropping-particle":"","family":"Schnaiter","given":"Martin","non-dropping-particle":"","parse-names":false,"suffix":""},{"dropping-particle":"","family":"Gettelman","given":"Andrew","non-dropping-particle":"","parse-names":false,"suffix":""},{"dropping-particle":"","family":"Sanchez","given":"Kevin J.","non-dropping-particle":"","parse-names":false,"suffix":""},{"dropping-particle":"","family":"McCluskey","given":"Christina S.","non-dropping-particle":"","parse-names":false,"suffix":""},{"dropping-particle":"","family":"Russell","given":"Lynn M.","non-dropping-particle":"","parse-names":false,"suffix":""},{"dropping-particle":"","family":"McCoy","given":"Isabel L.","non-dropping-particle":"","parse-names":false,"suffix":""},{"dropping-particle":"","family":"Atlas","given":"Rachel","non-dropping-particle":"","parse-names":false,"suffix":""},{"dropping-particle":"","family":"Bardeen","given":"Charles G.","non-dropping-particle":"","parse-names":false,"suffix":""},{"dropping-particle":"","family":"Moore","given":"Kathryn A.","non-dropping-particle":"","parse-names":false,"suffix":""},{"dropping-particle":"","family":"Hill","given":"Thomas C. J.","non-dropping-particle":"","parse-names":false,"suffix":""},{"dropping-particle":"","family":"Humphries","given":"Ruhi S.","non-dropping-particle":"","parse-names":false,"suffix":""},{"dropping-particle":"","family":"Keywood","given":"Melita D.","non-dropping-particle":"","parse-names":false,"suffix":""},{"dropping-particle":"","family":"Ristovski","given":"Zoran","non-dropping-particle":"","parse-names":false,"suffix":""},{"dropping-particle":"","family":"Cravigan","given":"Luke","non-dropping-particle":"","parse-names":false,"suffix":""},{"dropping-particle":"","family":"Schofield","given":"Robyn","non-dropping-particle":"","parse-names":false,"suffix":""},{"dropping-particle":"","family":"Fairall","given":"Chris","non-dropping-particle":"","parse-names":false,"suffix":""},{"dropping-particle":"","family":"Mallet","given":"Marc D.","non-dropping-particle":"","parse-names":false,"suffix":""},{"dropping-particle":"","family":"Kreidenweis","given":"Sonia M.","non-dropping-particle":"","parse-names":false,"suffix":""},{"dropping-particle":"","family":"Rainwater","given":"Bryan","non-dropping-particle":"","parse-names":false,"suffix":""},{"dropping-particle":"","family":"D’Alessandro","given":"John","non-dropping-particle":"","parse-names":false,"suffix":""},{"dropping-particle":"","family":"Wang","given":"Yang","non-dropping-particle":"","parse-names":false,"suffix":""},{"dropping-particle":"","family":"Wu","given":"Wei","non-dropping-particle":"","parse-names":false,"suffix":""},{"dropping-particle":"","family":"Saliba","given":"Georges","non-dropping-particle":"","parse-names":false,"suffix":""},{"dropping-particle":"","family":"Levin","given":"Ezra J. T.","non-dropping-particle":"","parse-names":false,"suffix":""},{"dropping-particle":"","family":"Ding","given":"Saisai","non-dropping-particle":"","parse-names":false,"suffix":""},{"dropping-particle":"","family":"Lang","given":"Francisco","non-dropping-particle":"","parse-names":false,"suffix":""},{"dropping-particle":"","family":"Truong","given":"Son C.H.","non-dropping-particle":"","parse-names":false,"suffix":""},{"dropping-particle":"","family":"Wolff","given":"Cory","non-dropping-particle":"","parse-names":false,"suffix":""},{"dropping-particle":"","family":"Haggerty","given":"Julie","non-dropping-particle":"","parse-names":false,"suffix":""},{"dropping-particle":"","family":"Harvey","given":"Mike J.","non-dropping-particle":"","parse-names":false,"suffix":""},{"dropping-particle":"","family":"Klekociuk","given":"Andrew","non-dropping-particle":"","parse-names":false,"suffix":""},{"dropping-particle":"","family":"McDonald","given":"Adrian","non-dropping-particle":"","parse-names":false,"suffix":""}],"container-title":"Bulletin of the American Meteorological Society","id":"ITEM-1","issue":"4","issued":{"date-parts":[["2021","11","30"]]},"page":"E894-E928","publisher":"American Meteorological Society","title":"Observations of clouds, aerosols, precipitation, and surface radiation over the Southern Ocean: An overview of CAPRICORN, MARCUS, MICRE and SOCRATES","type":"article-journal","volume":"102"},"uris":["http://www.mendeley.com/documents/?uuid=fd3da577-6559-3913-97b1-5d959668db07"]}],"mendeley":{"formattedCitation":"(Greg M. McFarquhar et al., 2021)","manualFormatting":"McFarquhar et al. (2021)","plainTextFormattedCitation":"(Greg M. McFarquhar et al., 2021)","previouslyFormattedCitation":"(Greg M. McFarquhar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w:t>
      </w:r>
      <w:r w:rsidRPr="00E7582E">
        <w:rPr>
          <w:rFonts w:ascii="Times New Roman" w:hAnsi="Times New Roman" w:cs="Times New Roman"/>
          <w:noProof/>
          <w:sz w:val="24"/>
          <w:szCs w:val="24"/>
        </w:rPr>
        <w:t xml:space="preserve">cFarquhar et al. </w:t>
      </w:r>
      <w:r>
        <w:rPr>
          <w:rFonts w:ascii="Times New Roman" w:hAnsi="Times New Roman" w:cs="Times New Roman"/>
          <w:noProof/>
          <w:sz w:val="24"/>
          <w:szCs w:val="24"/>
        </w:rPr>
        <w:t>(</w:t>
      </w:r>
      <w:r w:rsidRPr="00E7582E">
        <w:rPr>
          <w:rFonts w:ascii="Times New Roman" w:hAnsi="Times New Roman" w:cs="Times New Roman"/>
          <w:noProof/>
          <w:sz w:val="24"/>
          <w:szCs w:val="24"/>
        </w:rPr>
        <w:t>2021)</w:t>
      </w:r>
      <w:r>
        <w:rPr>
          <w:rFonts w:ascii="Times New Roman" w:hAnsi="Times New Roman" w:cs="Times New Roman"/>
          <w:sz w:val="24"/>
          <w:szCs w:val="24"/>
        </w:rPr>
        <w:fldChar w:fldCharType="end"/>
      </w:r>
      <w:r w:rsidRPr="003B694E">
        <w:rPr>
          <w:rFonts w:ascii="Times New Roman" w:hAnsi="Times New Roman" w:cs="Times New Roman"/>
          <w:sz w:val="24"/>
          <w:szCs w:val="24"/>
        </w:rPr>
        <w:t>. Observations are restricted to temperatures less than 0°C to exclude warm clouds (i.e., clouds with no ice or SLW), so that approximately 14 hours (7,680 km) of in-cloud data between -40° and 0°C were available for analysis. The ﬂights during SOCRATES primarily sampled the cold sector of cyclones with some passes through frontal systems, mostly associated with strong westerly ﬂow over the S</w:t>
      </w:r>
      <w:r w:rsidR="005208C4">
        <w:rPr>
          <w:rFonts w:ascii="Times New Roman" w:hAnsi="Times New Roman" w:cs="Times New Roman"/>
          <w:sz w:val="24"/>
          <w:szCs w:val="24"/>
        </w:rPr>
        <w:t xml:space="preserve">outhern </w:t>
      </w:r>
      <w:r w:rsidRPr="003B694E">
        <w:rPr>
          <w:rFonts w:ascii="Times New Roman" w:hAnsi="Times New Roman" w:cs="Times New Roman"/>
          <w:sz w:val="24"/>
          <w:szCs w:val="24"/>
        </w:rPr>
        <w:t>O</w:t>
      </w:r>
      <w:r w:rsidR="005208C4">
        <w:rPr>
          <w:rFonts w:ascii="Times New Roman" w:hAnsi="Times New Roman" w:cs="Times New Roman"/>
          <w:sz w:val="24"/>
          <w:szCs w:val="24"/>
        </w:rPr>
        <w:t>cean</w:t>
      </w:r>
      <w:r w:rsidRPr="003B694E">
        <w:rPr>
          <w:rFonts w:ascii="Times New Roman" w:hAnsi="Times New Roman" w:cs="Times New Roman"/>
          <w:sz w:val="24"/>
          <w:szCs w:val="24"/>
        </w:rPr>
        <w:t xml:space="preserve"> (McFarquhar et al., 2021). These synoptic-scale conditions coupled with a cool ocean surface led to cloud cover </w:t>
      </w:r>
      <w:r w:rsidR="006F2E77">
        <w:rPr>
          <w:rFonts w:ascii="Times New Roman" w:hAnsi="Times New Roman" w:cs="Times New Roman"/>
          <w:sz w:val="24"/>
          <w:szCs w:val="24"/>
        </w:rPr>
        <w:t xml:space="preserve">commonly observed </w:t>
      </w:r>
      <w:r w:rsidRPr="003B694E">
        <w:rPr>
          <w:rFonts w:ascii="Times New Roman" w:hAnsi="Times New Roman" w:cs="Times New Roman"/>
          <w:sz w:val="24"/>
          <w:szCs w:val="24"/>
        </w:rPr>
        <w:t xml:space="preserve">over the SOCRATES ﬂight domain, </w:t>
      </w:r>
      <w:r w:rsidRPr="003B694E">
        <w:rPr>
          <w:rFonts w:ascii="Times New Roman" w:hAnsi="Times New Roman" w:cs="Times New Roman"/>
          <w:sz w:val="24"/>
          <w:szCs w:val="24"/>
        </w:rPr>
        <w:lastRenderedPageBreak/>
        <w:t>including many cases of low-level and midlevel stratus and stratocumulus. Multilayer stratus and single-layer stratocumulus were frequently observed in several ﬂights. Temperature was measured using a fast-response Rosemount temperature probe; for steady conditions the estimated accuracy and precision are 0.3K and 0.01K, respectively. Table 1 includes information of all the instrumentation used in this study, all of which are introduced and discussed further below.</w:t>
      </w:r>
    </w:p>
    <w:p w14:paraId="392AAD5A" w14:textId="6EFC22BB" w:rsidR="00B4500B" w:rsidRDefault="00914940" w:rsidP="00E8374F">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CD55A5" wp14:editId="4F4556ED">
            <wp:extent cx="5439544" cy="322628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8548" cy="3237552"/>
                    </a:xfrm>
                    <a:prstGeom prst="rect">
                      <a:avLst/>
                    </a:prstGeom>
                  </pic:spPr>
                </pic:pic>
              </a:graphicData>
            </a:graphic>
          </wp:inline>
        </w:drawing>
      </w:r>
    </w:p>
    <w:p w14:paraId="5CED3E0E" w14:textId="634961F8" w:rsidR="00B4500B" w:rsidRDefault="00B4500B" w:rsidP="00366545">
      <w:pPr>
        <w:suppressLineNumbers/>
        <w:jc w:val="both"/>
        <w:rPr>
          <w:rFonts w:ascii="Times New Roman" w:hAnsi="Times New Roman" w:cs="Times New Roman"/>
          <w:sz w:val="24"/>
          <w:szCs w:val="24"/>
        </w:rPr>
      </w:pPr>
      <w:r w:rsidRPr="003B694E">
        <w:rPr>
          <w:rFonts w:ascii="Times New Roman" w:hAnsi="Times New Roman" w:cs="Times New Roman"/>
          <w:sz w:val="24"/>
          <w:szCs w:val="24"/>
        </w:rPr>
        <w:t xml:space="preserve">Table 1: A list of all instrumentation and relevant information used in this study. Sources related to uncertainties are contained within Section </w:t>
      </w:r>
      <w:r>
        <w:rPr>
          <w:rFonts w:ascii="Times New Roman" w:hAnsi="Times New Roman" w:cs="Times New Roman"/>
          <w:sz w:val="24"/>
          <w:szCs w:val="24"/>
        </w:rPr>
        <w:t>1.</w:t>
      </w:r>
      <w:r w:rsidRPr="003B694E">
        <w:rPr>
          <w:rFonts w:ascii="Times New Roman" w:hAnsi="Times New Roman" w:cs="Times New Roman"/>
          <w:sz w:val="24"/>
          <w:szCs w:val="24"/>
        </w:rPr>
        <w:t>2.</w:t>
      </w:r>
    </w:p>
    <w:p w14:paraId="1140443C" w14:textId="77777777" w:rsidR="00B4500B" w:rsidRPr="003B694E" w:rsidRDefault="00B4500B" w:rsidP="00B4500B">
      <w:pPr>
        <w:suppressLineNumbers/>
        <w:rPr>
          <w:rFonts w:ascii="Times New Roman" w:hAnsi="Times New Roman" w:cs="Times New Roman"/>
          <w:sz w:val="24"/>
          <w:szCs w:val="24"/>
        </w:rPr>
      </w:pPr>
    </w:p>
    <w:p w14:paraId="2E6242E2" w14:textId="68405EB5" w:rsidR="0090203D" w:rsidRPr="003B694E" w:rsidRDefault="0090203D"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A suite of cloud probes was installed on the G-V. Probes for measuring size distributions included a 2-Dimensional Stereo probe (2DS, manufactured by SPEC, Inc.), a 2-Dimensional Cloud probe (2DC, a Particle Measuring Systems instrument, modified for fast response), a Precipitation Imaging Probe (PIP, manufactured by Droplet Measuring Techniques, DMT), a Particle Habit Imaging and Polar Scattering probe (PHIPS HALO) and a DMT Cloud Droplet Probe (CDP). Second-by-second comparison </w:t>
      </w:r>
      <w:r w:rsidRPr="003B694E">
        <w:rPr>
          <w:rFonts w:ascii="Times New Roman" w:hAnsi="Times New Roman" w:cs="Times New Roman"/>
          <w:sz w:val="24"/>
          <w:szCs w:val="24"/>
        </w:rPr>
        <w:lastRenderedPageBreak/>
        <w:t xml:space="preserve">of the size distributions of the 2DC and 2DS showed marked differences between probes. Examination of particle images showed degraded 2DC image quality occurred for more than half of the flight hours due to fogging, and hence these data were unusable. A problem with the time record on the PIP prevented use of the PIP image data, and hence information about the size distributions of large particles was not available. Thus, the base size distributions were characterized by a combination of the CDP and 2DS data. Data from the CDP were used to characterize particles with maximum dimension (hereafter size </w:t>
      </w:r>
      <w:r w:rsidRPr="00077FCD">
        <w:rPr>
          <w:rFonts w:ascii="Times New Roman" w:hAnsi="Times New Roman" w:cs="Times New Roman"/>
          <w:sz w:val="24"/>
          <w:szCs w:val="24"/>
        </w:rPr>
        <w:t>D</w:t>
      </w:r>
      <w:r w:rsidRPr="003B694E">
        <w:rPr>
          <w:rFonts w:ascii="Times New Roman" w:hAnsi="Times New Roman" w:cs="Times New Roman"/>
          <w:sz w:val="24"/>
          <w:szCs w:val="24"/>
        </w:rPr>
        <w:t xml:space="preserve">) ranging from 2 to 50 μm. Although the 2DS can nominally detect particles with </w:t>
      </w:r>
      <w:r w:rsidRPr="00077FCD">
        <w:rPr>
          <w:rFonts w:ascii="Times New Roman" w:hAnsi="Times New Roman" w:cs="Times New Roman"/>
          <w:sz w:val="24"/>
          <w:szCs w:val="24"/>
        </w:rPr>
        <w:t>D</w:t>
      </w:r>
      <w:r w:rsidRPr="003B694E">
        <w:rPr>
          <w:rFonts w:ascii="Times New Roman" w:hAnsi="Times New Roman" w:cs="Times New Roman"/>
          <w:sz w:val="24"/>
          <w:szCs w:val="24"/>
        </w:rPr>
        <w:t xml:space="preserve"> ranging from 10 to 1280 μm, only particles having maximum dimensions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greater than or equal to 50 μm were used because of a small and highly uncertain depth of field for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&lt; 50 </w:t>
      </w:r>
      <w:r w:rsidRPr="003B694E">
        <w:rPr>
          <w:rFonts w:ascii="Symbol" w:hAnsi="Symbol" w:cs="Times New Roman"/>
          <w:sz w:val="24"/>
          <w:szCs w:val="24"/>
        </w:rPr>
        <w:t>m</w:t>
      </w:r>
      <w:r w:rsidRPr="003B694E">
        <w:rPr>
          <w:rFonts w:ascii="Times New Roman" w:hAnsi="Times New Roman" w:cs="Times New Roman"/>
          <w:sz w:val="24"/>
          <w:szCs w:val="24"/>
        </w:rPr>
        <w:t xml:space="preserve">m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{"citationItems":[{"id":"ITEM-1","itemData":{"DOI":"10.1175/1520-0426(1997)014&lt;1224:ACFOAP&gt;2.0.CO;2","ISSN":"07390572","abstract":"The Particle Measuring System's optical array probes have a sample volume that depends upon the diameter of the particle measured. The sample volume also depends upon the velocity of particles that pass through the probe because of the electronic response time of these instruments. This note discusses an algorithm that has been derived to calculate sample volume as a function of size and velocity, and demonstrates the need for such an algorithm by comparison of measurements from several types of optical array probes and a forward-scattering spectrometer probe. These comparisons show that the optical array probes greatly underestimate droplet con-centrations of particles less than 100 μm in diameter at typical aircraft research speeds unless sample volumes are adjusted for electronic response time limitations.","author":[{"dropping-particle":"","family":"Baumgardner","given":"Darrel","non-dropping-particle":"","parse-names":false,"suffix":""},{"dropping-particle":"","family":"Korolev","given":"Alexei","non-dropping-particle":"","parse-names":false,"suffix":""}],"container-title":"Journal of Atmospheric and Oceanic Technology","id":"ITEM-1","issue":"5","issued":{"date-parts":[["1997"]]},"page":"1224-1229","publisher":"American Meteorological Society","title":"Airspeed corrections for optical array probe sample volumes","type":"article-journal","volume":"14"},"uris":["http://www.mendeley.com/documents/?uuid=d1c52bd4-9030-3aac-ab05-893a8ba69e36"]}],"mendeley":{"formattedCitation":"(Darrel Baumgardner &amp; Korolev, 1997)","manualFormatting":"(e.g., Baumgardner &amp; Korolev, 1997)","plainTextFormattedCitation":"(Darrel Baumgardner &amp; Korolev, 1997)","previouslyFormattedCitation":"(Darrel Baumgardner &amp; Korolev, 1997)"},"properties":{"noteIndex":0},"schema":"https://github.com/citation-style-language/schema/raw/master/csl-citation.json"}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Baumgardner &amp; Korolev, 1997)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The SOCRATES 2DS size distributions and particle morphological data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{"citationItems":[{"id":"ITEM-1","itemData":{"DOI":"https://doi.org/10.26023/8hmg-wqp3-xa0x","author":[{"dropping-particle":"","family":"Wu","given":"Wei","non-dropping-particle":"","parse-names":false,"suffix":""},{"dropping-particle":"","family":"McFarquhar","given":"G. M.","non-dropping-particle":"","parse-names":false,"suffix":""}],"id":"ITEM-1","issued":{"date-parts":[["2019"]]},"title":"NSF/NCAR GV Hiaper fast 2DS particle size distribution (psd) product data. Version 1.1. UCAR/NCAR-Earth Observing Laboratorytle","type":"article-journal"},"uris":["http://www.mendeley.com/documents/?uuid=cea972ce-61fd-4c7b-b9ef-23b95c2325da"]}],"mendeley":{"formattedCitation":"(Wu &amp; McFarquhar, 2019)","plainTextFormattedCitation":"(Wu &amp; McFarquhar, 2019)","previouslyFormattedCitation":"(Wu &amp; McFarquhar, 2019)"},"properties":{"noteIndex":0},"schema":"https://github.com/citation-style-language/schema/raw/master/csl-citation.json"}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(Wu &amp; McFarquhar, 2019)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were determined using the University of Illinois/Oklahoma Optical Probe Processing Software (UIOOPS,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{"citationItems":[{"id":"ITEM-1","itemData":{"DOI":"10.1175/amsmonographs-d-16-0007.1","ISSN":"0065-9401","abstract":"In situ observations of cloud properties made by airborne probes play a critical role in ice cloud research through their role in process studies, parameterization development, and evaluation of simulations and remote sensing retrievals. To determine how cloud properties vary with environmental conditions, in situ data collected during different field projects processed by different groups must be used. However, because of the diverse algorithms and codes that are used to process measurements, it can be challenging to compare the results. Therefore it is vital to understand both the limitations of specific probes and uncertainties introduced by processing algorithms. Since there is currently no universally accepted framework regarding how in situ measurements should be processed, there is a need for a general reference that describes the most commonly applied algorithms along with their strengths and weaknesses. Methods used to process data from bulk water probes, single-particle light-scattering spectrometers and cloud-imaging probes are reviewed herein, with emphasis on measurements of the ice phase. Particular attention is paid to how uncertainties, caveats, and assumptions in processing algorithms affect derived products since there is currently no consensus on the optimal way of analyzing data. Recommendations for improving the analysis and interpretation of in situ data include the following: establishment of a common reference library of individual processing algorithms, better documentation of assumptions used in these algorithms, development and maintenance of sustainable community software for processing in situ observations, and more studies that compare different algorithms with the same benchmark datasets.","author":[{"dropping-particle":"","family":"McFarquhar","given":"Greg M.","non-dropping-particle":"","parse-names":false,"suffix":""},{"dropping-particle":"","family":"Baumgardner","given":"Darrel","non-dropping-particle":"","parse-names":false,"suffix":""},{"dropping-particle":"","family":"Bansemer","given":"Aaron","non-dropping-particle":"","parse-names":false,"suffix":""},{"dropping-particle":"","family":"Abel","given":"Steven J.","non-dropping-particle":"","parse-names":false,"suffix":""},{"dropping-particle":"","family":"Crosier","given":"Jonathan","non-dropping-particle":"","parse-names":false,"suffix":""},{"dropping-particle":"","family":"French","given":"Jeff","non-dropping-particle":"","parse-names":false,"suffix":""},{"dropping-particle":"","family":"Rosenberg","given":"Phil","non-dropping-particle":"","parse-names":false,"suffix":""},{"dropping-particle":"","family":"Korolev","given":"Alexei","non-dropping-particle":"","parse-names":false,"suffix":""},{"dropping-particle":"","family":"Schwarzoenboeck","given":"Alfons","non-dropping-particle":"","parse-names":false,"suffix":""},{"dropping-particle":"","family":"Leroy","given":"Delphine","non-dropping-particle":"","parse-names":false,"suffix":""},{"dropping-particle":"","family":"Um","given":"Junshik","non-dropping-particle":"","parse-names":false,"suffix":""},{"dropping-particle":"","family":"Wu","given":"Wei","non-dropping-particle":"","parse-names":false,"suffix":""},{"dropping-particle":"","family":"Heymsfield","given":"Andrew J.","non-dropping-particle":"","parse-names":false,"suffix":""},{"dropping-particle":"","family":"Twohy","given":"Cynthia","non-dropping-particle":"","parse-names":false,"suffix":""},{"dropping-particle":"","family":"Detwiler","given":"Andrew","non-dropping-particle":"","parse-names":false,"suffix":""},{"dropping-particle":"","family":"Field","given":"Paul","non-dropping-particle":"","parse-names":false,"suffix":""},{"dropping-particle":"","family":"Neumann","given":"Andrea","non-dropping-particle":"","parse-names":false,"suffix":""},{"dropping-particle":"","family":"Cotton","given":"Richard","non-dropping-particle":"","parse-names":false,"suffix":""},{"dropping-particle":"","family":"Axisa","given":"Duncan","non-dropping-particle":"","parse-names":false,"suffix":""},{"dropping-particle":"","family":"Dong","given":"Jiayin","non-dropping-particle":"","parse-names":false,"suffix":""}],"container-title":"Meteorological Monographs","id":"ITEM-1","issued":{"date-parts":[["2017"]]},"page":"11.1-11.33","publisher":"American Meteorological Society","title":"Processing of Ice Cloud In Situ Data Collected by Bulk Water, Scattering, and Imaging Probes: Fundamentals, Uncertainties, and Efforts toward Consistency","type":"article-journal","volume":"58"},"uris":["http://www.mendeley.com/documents/?uuid=5b44db23-808c-348d-a0cb-4d126486a2f5"]}],"mendeley":{"formattedCitation":"(Greg M. McFarquhar et al., 2017)","manualFormatting":"McFarquhar et al., 2017","plainTextFormattedCitation":"(Greg M. McFarquhar et al., 2017)","previouslyFormattedCitation":"(Greg M. McFarquhar et al., 2017)"},"properties":{"noteIndex":0},"schema":"https://github.com/citation-style-language/schema/raw/master/csl-citation.json"}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McFarquhar et al., 2017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{"citationItems":[{"id":"ITEM-1","itemData":{"DOI":"doi:http://doi.org/10.5281/","author":[{"dropping-particle":"","family":"McFarquhar","given":"G. M.","non-dropping-particle":"","parse-names":false,"suffix":""},{"dropping-particle":"","family":"Finlon","given":"Joseph A.","non-dropping-particle":"","parse-names":false,"suffix":""},{"dropping-particle":"","family":"Stechman","given":"Daniel M.","non-dropping-particle":"","parse-names":false,"suffix":""},{"dropping-particle":"","family":"Wu","given":"Wei","non-dropping-particle":"","parse-names":false,"suffix":""},{"dropping-particle":"","family":"Jackson, Robert M. Freer","given":"Matt","non-dropping-particle":"","parse-names":false,"suffix":""}],"id":"ITEM-1","issued":{"date-parts":[["2018"]]},"title":"University of Illinois/Oklahoma Optical Array Probe (OAP) Processing Software. Version 3.1.4. Zenodo.","type":"article-journal"},"uris":["http://www.mendeley.com/documents/?uuid=6cc216da-f09c-4a8b-8311-d46be4e0a813"]}],"mendeley":{"formattedCitation":"(G. M. McFarquhar et al., 2018)","manualFormatting":"2018","plainTextFormattedCitation":"(G. M. McFarquhar et al., 2018)","previouslyFormattedCitation":"(G. M. McFarquhar et al.,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and include corrections for removal of shattered artifacts </w:t>
      </w:r>
      <w:r w:rsidRPr="003B694E">
        <w:rPr>
          <w:rFonts w:ascii="Times New Roman" w:hAnsi="Times New Roman" w:cs="Times New Roman"/>
          <w:sz w:val="24"/>
          <w:szCs w:val="24"/>
        </w:rPr>
        <w:fldChar w:fldCharType="begin" w:fldLock="1"/>
      </w:r>
      <w:r w:rsidR="00ED11C0">
        <w:rPr>
          <w:rFonts w:ascii="Times New Roman" w:hAnsi="Times New Roman" w:cs="Times New Roman"/>
          <w:sz w:val="24"/>
          <w:szCs w:val="24"/>
        </w:rPr>
        <w:instrText xml:space="preserve">ADDIN CSL_CITATION {"citationItems":[{"id":"ITEM-1","itemData":{"DOI":"10.1175/1520-0426(2003)020&lt;0249:IPITMW&gt;2.0.CO;2","ISSN":"07390572","abstract":"Ice particle interarrival times have been measured with a fast forward scattering spectrometer probe (FSSP). The distribution of interarrival times is bimodal instead of the exponential distribution expected for a Poisson process. The interarrival time modes are located at </w:instrText>
      </w:r>
      <w:r w:rsidR="00ED11C0">
        <w:rPr>
          <w:rFonts w:ascii="Cambria Math" w:hAnsi="Cambria Math" w:cs="Cambria Math"/>
          <w:sz w:val="24"/>
          <w:szCs w:val="24"/>
        </w:rPr>
        <w:instrText>∼</w:instrText>
      </w:r>
      <w:r w:rsidR="00ED11C0">
        <w:rPr>
          <w:rFonts w:ascii="Times New Roman" w:hAnsi="Times New Roman" w:cs="Times New Roman"/>
          <w:sz w:val="24"/>
          <w:szCs w:val="24"/>
        </w:rPr>
        <w:instrText xml:space="preserve"> 10-2 and </w:instrText>
      </w:r>
      <w:r w:rsidR="00ED11C0">
        <w:rPr>
          <w:rFonts w:ascii="Cambria Math" w:hAnsi="Cambria Math" w:cs="Cambria Math"/>
          <w:sz w:val="24"/>
          <w:szCs w:val="24"/>
        </w:rPr>
        <w:instrText>∼</w:instrText>
      </w:r>
      <w:r w:rsidR="00ED11C0">
        <w:rPr>
          <w:rFonts w:ascii="Times New Roman" w:hAnsi="Times New Roman" w:cs="Times New Roman"/>
          <w:sz w:val="24"/>
          <w:szCs w:val="24"/>
        </w:rPr>
        <w:instrText xml:space="preserve"> 10-4 s. This equates to horizontal spacings on both the centimeter and meter scales. The characteristics of the interarrival times are well modeled by a Markov chain process that couples together two independent Poisson processes operating at different scales. The possibility that ice crystals shattering on the probe tip causes the bimodal interarrival times is explored and cannot be ruled out. If the observations are indicating real spacings of particles in clouds, then the observations show very localized (centimeter scale) concentrations of </w:instrText>
      </w:r>
      <w:r w:rsidR="00ED11C0">
        <w:rPr>
          <w:rFonts w:ascii="Cambria Math" w:hAnsi="Cambria Math" w:cs="Cambria Math"/>
          <w:sz w:val="24"/>
          <w:szCs w:val="24"/>
        </w:rPr>
        <w:instrText>∼</w:instrText>
      </w:r>
      <w:r w:rsidR="00ED11C0">
        <w:rPr>
          <w:rFonts w:ascii="Times New Roman" w:hAnsi="Times New Roman" w:cs="Times New Roman"/>
          <w:sz w:val="24"/>
          <w:szCs w:val="24"/>
        </w:rPr>
        <w:instrText xml:space="preserve"> 100 s cm-3 embedded within an average concentration of typically </w:instrText>
      </w:r>
      <w:r w:rsidR="00ED11C0">
        <w:rPr>
          <w:rFonts w:ascii="Cambria Math" w:hAnsi="Cambria Math" w:cs="Cambria Math"/>
          <w:sz w:val="24"/>
          <w:szCs w:val="24"/>
        </w:rPr>
        <w:instrText>∼</w:instrText>
      </w:r>
      <w:r w:rsidR="00ED11C0">
        <w:rPr>
          <w:rFonts w:ascii="Times New Roman" w:hAnsi="Times New Roman" w:cs="Times New Roman"/>
          <w:sz w:val="24"/>
          <w:szCs w:val="24"/>
        </w:rPr>
        <w:instrText xml:space="preserve"> 1 cm-3. If the localized high concentrations are produced by the ice crystals shattering, then the concentration measured by the FSSP is overcounted by a factor of 5 in the worst case measured here, but more typically by a factor of 2. This uncertainty in concentration will adversely affect the predicted radiative influence of these clouds.","author":[{"dropping-particle":"","family":"Field","given":"P. R.","non-dropping-particle":"","parse-names":false,"suffix":""},{"dropping-particle":"","family":"Wood","given":"R.","non-dropping-particle":"","parse-names":false,"suffix":""},{"dropping-particle":"","family":"Brown","given":"P. R.A.","non-dropping-particle":"","parse-names":false,"suffix":""},{"dropping-particle":"","family":"Kaye","given":"P. H.","non-dropping-particle":"","parse-names":false,"suffix":""},{"dropping-particle":"","family":"Hirst","given":"E.","non-dropping-particle":"","parse-names":false,"suffix":""},{"dropping-particle":"","family":"Greenaway","given":"R.","non-dropping-particle":"","parse-names":false,"suffix":""},{"dropping-particle":"","family":"Smith","given":"J. A.","non-dropping-particle":"","parse-names":false,"suffix":""}],"container-title":"Journal of Atmospheric and Oceanic Technology","id":"ITEM-1","issue":"2","issued":{"date-parts":[["2003","2","1"]]},"page":"249-261","publisher":"American Meteorological Society","title":"Ice particle interarrival times measured with a fast FSSP","type":"article-journal","volume":"20"},"uris":["http://www.mendeley.com/documents/?uuid=80dbe917-b24e-3b81-9aa0-56443ebee899"]},{"id":"ITEM-2","itemData":{"DOI":"10.1175/JTECH1922.1","ISSN":"07390572","abstract":"Optical array probes are one of the most important tools for determining the microphysical structure of clouds. It has been known for some time that the shattering of ice crystals on the housing of these probes can lead to incorrect measurements of particle size distributions and subsequently derived microphysical properties if the resulting spurious particles are not rejected. In this paper it is shown that the interarrival times of particles measured by these probes can be bimodal - the \"cloud\" probes are more affected than the \"precipitation\" probes. The long interarrival time mode represents real cloud structure while the short interarrival time mode results from fragments of shattered ice particles. It is demonstrated for the flights considered here that if the fragmented particles are filtered using an interarrival time threshold of 2 × 10-4 s in three of the four cases and 1 × 10-5 s in the other, then the measured total concentration can be affected by up to a factor of 4 in situations where large particles are present as determined by the mass-weighted mean size exceeding 1 mm, or the exponential slope parameter falling below 30 cm-1. When the size distribution is narrow (mass weighted mean size &lt;1 mm), ice water contents can be overestimated by 20%-30% for the cases presented here. © 2006 American Meteorological Society.","author":[{"dropping-particle":"","family":"Field","given":"P R.","non-dropping-particle":"","parse-names":false,"suffix":""},{"dropping-particle":"","family":"Heymsfield","given":"A. J.","non-dropping-particle":"","parse-names":false,"suffix":""},{"dropping-particle":"","family":"Bansemer","given":"A.","non-dropping-particle":"","parse-names":false,"suffix":""}],"container-title":"Journal of Atmospheric and Oceanic Technology","id":"ITEM-2","issue":"10","issued":{"date-parts":[["2006","10","1"]]},"page":"1357-1371","publisher":"American Meteorological Society","title":"Shattering and particle interarrival times measured by optical array probes in ice clouds","type":"article-journal","volume":"23"},"uris":["http://www.mendeley.com/documents/?uuid=8781131b-fd37-3294-b4ed-59b096dfcbfe"]}],"mendeley":{"formattedCitation":"(Field et al., 2003, 2006)","manualFormatting":"(Field et al., 2003; Field et al., 2006)","plainTextFormattedCitation":"(Field et al., 2003, 2006)","previouslyFormattedCitation":"(Field et al., 2003, 2006)"},"properties":{"noteIndex":0},"schema":"https://github.com/citation-style-language/schema/raw/master/csl-citation.json"}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(Field et al., 2003; Field et al., 2006)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Mass distribution functions are determined using the habit-dependent mass-size relationships summarized by Jackson et al. (2012,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{"citationItems":[{"id":"ITEM-1","itemData":{"DOI":"10.1175/JTECH-D-13-00239.1","ISSN":"15200426","abstract":"Prior estimates of ice crystal size distributions derived from 2D cloud probes (2DCs) have been artificially amplified by small ice crystals generated from the shattering of large ice crystals on the probe tips. Although antishatter tips and algorithms exist, there is considerable uncertainty in their effectiveness. This paper examines differences in ice crystal size distributions from adjacent 2DCs with standard and antishatter tips, and processed with and without antishattering algorithms. The measurements were obtained from the National Research Council of Canada Convair-580 during the 2008 Indirect and Semi-Direct Aerosol Campaign (ISDAC) and the National Center for Atmospheric Research C-130 during the 2011 Instrumentation Development and Education in Airborne Science (IDEAS-2011). The 2DC size distributions are compared with those from the Holographic Detector for Clouds (HOLODEC), which has antishatter tips and allows for identification of shattering through spatial statistics. The ratio of the number concentration N of particles with maximum dimensions 125-500 μm from the 2DC with standard tips to that from the 2DC with modified tips was correlated with median mass diameter and perimeter divided by area, but not with airspeed, attack, and attitude angles. Antishatter tips and algorithms reducedNby up to a factor of 10 for IDEAS-2011 and ISDAC, but neither alone removed all artifacts. For the period with coincident data, both N from the HOLODEC and 2DC with modified tips are around 5 × 10-3L-1 μm-1, suggesting that antishatter tips and algorithms combined remove artifacts from the 2DC for the conditions sampled during IDEAS-2011.","author":[{"dropping-particle":"","family":"Jackson","given":"Robert C.","non-dropping-particle":"","parse-names":false,"suffix":""},{"dropping-particle":"","family":"Mcfarquhar","given":"Greg M.","non-dropping-particle":"","parse-names":false,"suffix":""},{"dropping-particle":"","family":"Stith","given":"Jeff","non-dropping-particle":"","parse-names":false,"suffix":""},{"dropping-particle":"","family":"Beals","given":"Matthew","non-dropping-particle":"","parse-names":false,"suffix":""},{"dropping-particle":"","family":"Shaw","given":"Raymond A.","non-dropping-particle":"","parse-names":false,"suffix":""},{"dropping-particle":"","family":"Jensen","given":"Jorgen","non-dropping-particle":"","parse-names":false,"suffix":""},{"dropping-particle":"","family":"Fugal","given":"Jacob","non-dropping-particle":"","parse-names":false,"suffix":""},{"dropping-particle":"","family":"Korolev","given":"Alexei","non-dropping-particle":"","parse-names":false,"suffix":""}],"container-title":"Journal of Atmospheric and Oceanic Technology","id":"ITEM-1","issue":"12","issued":{"date-parts":[["2014","12","1"]]},"page":"2567-2590","publisher":"American Meteorological Society","title":"An assessment of the impact of antishattering tips and artifact removal techniques on cloud ice size distributions measured by the 2D cloud probe","type":"article-journal","volume":"31"},"uris":["http://www.mendeley.com/documents/?uuid=4374c277-f98b-3d47-8df5-dc41c0750456"]}],"mendeley":{"formattedCitation":"(Jackson et al., 2014)","manualFormatting":"2014","plainTextFormattedCitation":"(Jackson et al., 2014)","previouslyFormattedCitation":"(Jackson et al., 2014)"},"properties":{"noteIndex":0},"schema":"https://github.com/citation-style-language/schema/raw/master/csl-citation.json"}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2014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for the different particle habits that are identified in UIOOPS (McFarquhar et al., 2018) following a modified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{"citationItems":[{"id":"ITEM-1","itemData":{"DOI":"10.1175/1520-0426(1987)004&lt;0498:stauoc&gt;2.0.co;2","ISSN":"0739-0572","abstract":"Abstract A technique has been designed that uses observable properties of images from a 2D-C optical array probe (size, linearity, area, perimeter, and image density) to classify unsymmetrical ice particles into nine habit classes. Concentrations are calculated by requiring that the center of each accepted particle appear to be within the field of view of the probe. Once the size and habit are estimated, a generic mass and terminal velocity can be assigned to each particle to calculate its contribution to ice water content and to precipitation rate. Examples are given to indicate the value of a habit classifier in analyzing the structure of storms, showers, orographic clouds, and seeded clouds. Though the techniques work well for most natural snowfalls, some examples of imperfections are given to remind the analyst to look at the images and to understand how the classifer will treat them.","author":[{"dropping-particle":"","family":"Holroyd","given":"Edmond W.","non-dropping-particle":"","parse-names":false,"suffix":""}],"container-title":"Journal of Atmospheric and Oceanic Technology","id":"ITEM-1","issue":"3","issued":{"date-parts":[["1987","9","1"]]},"page":"498-511","publisher":"American Meteorological Society","title":"Some Techniques and Uses of 2D-C Habit Classification Software for Snow Particles","type":"article-journal","volume":"4"},"uris":["http://www.mendeley.com/documents/?uuid=427d3fc4-acf8-37bb-9bbc-704508e5bc49"]}],"mendeley":{"formattedCitation":"(Holroyd, 1987)","manualFormatting":"Holroyd (1987)","plainTextFormattedCitation":"(Holroyd, 1987)","previouslyFormattedCitation":"(Holroyd, 1987)"},"properties":{"noteIndex":0},"schema":"https://github.com/citation-style-language/schema/raw/master/csl-citation.json"}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Holroyd (1987)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approach. </w:t>
      </w:r>
    </w:p>
    <w:p w14:paraId="0AAC9984" w14:textId="77777777" w:rsidR="0090203D" w:rsidRPr="003B694E" w:rsidRDefault="0090203D"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A 1-s sample is identified as in-cloud if either of the following two conditions is met: 1) CDP measurements reporting mass concentration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greater than 10</w:t>
      </w:r>
      <w:r w:rsidRPr="003B694E">
        <w:rPr>
          <w:rFonts w:ascii="Times New Roman" w:hAnsi="Times New Roman" w:cs="Times New Roman"/>
          <w:sz w:val="24"/>
          <w:szCs w:val="24"/>
          <w:vertAlign w:val="superscript"/>
        </w:rPr>
        <w:t xml:space="preserve">-3 </w:t>
      </w:r>
      <w:r w:rsidRPr="003B694E">
        <w:rPr>
          <w:rFonts w:ascii="Times New Roman" w:hAnsi="Times New Roman" w:cs="Times New Roman"/>
          <w:sz w:val="24"/>
          <w:szCs w:val="24"/>
        </w:rPr>
        <w:t>g 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where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is estimated from the size distributions assuming all particles are spherical water droplets, or 2) 2DS measurements report number concentrations of at least one particle having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&gt; 50 μm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The rest of the time periods are deﬁned as outside </w:t>
      </w:r>
      <w:r w:rsidRPr="003B694E">
        <w:rPr>
          <w:rFonts w:ascii="Times New Roman" w:hAnsi="Times New Roman" w:cs="Times New Roman"/>
          <w:sz w:val="24"/>
          <w:szCs w:val="24"/>
        </w:rPr>
        <w:lastRenderedPageBreak/>
        <w:t>of cloud. Although this definition of cloud allows for thinner and more tenuous cloud than previous studies that assumed mass thresholds of 0.01 g 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for identifying cloud (e.g.,</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2007JD008633","ISSN":"0148-0227","author":[{"dropping-particle":"","family":"McFarquhar","given":"Greg","non-dropping-particle":"","parse-names":false,"suffix":""},{"dropping-particle":"","family":"Zhang","given":"Gong","non-dropping-particle":"","parse-names":false,"suffix":""},{"dropping-particle":"","family":"Poellot","given":"Michael R.","non-dropping-particle":"","parse-names":false,"suffix":""},{"dropping-particle":"","family":"Kok","given":"Gregory L.","non-dropping-particle":"","parse-names":false,"suffix":""},{"dropping-particle":"","family":"McCoy","given":"Robert","non-dropping-particle":"","parse-names":false,"suffix":""},{"dropping-particle":"","family":"Tooman","given":"Tim","non-dropping-particle":"","parse-names":false,"suffix":""},{"dropping-particle":"","family":"Fridlind","given":"Ann","non-dropping-particle":"","parse-names":false,"suffix":""},{"dropping-particle":"","family":"Heymsfield","given":"Andrew J.","non-dropping-particle":"","parse-names":false,"suffix":""}],"container-title":"Journal of Geophysical Research","id":"ITEM-1","issue":"D24","issued":{"date-parts":[["2007","12"]]},"page":"D24201","title":"Ice properties of single-layer stratocumulus during the Mixed-Phase Arctic Cloud Experiment: 1. Observations","type":"article-journal","volume":"112"},"uris":["http://www.mendeley.com/documents/?uuid=cdf9726e-7679-4350-aaf0-493f0580b043"]}],"mendeley":{"formattedCitation":"(Greg McFarquhar et al., 2007)","manualFormatting":" McFarquhar et al., 2007","plainTextFormattedCitation":"(Greg McFarquhar et al., 2007)","previouslyFormattedCitation":"(Greg McFarquhar et al., 2007)"},"properties":{"noteIndex":0},"schema":"https://github.com/citation-style-language/schema/raw/master/csl-citation.json"}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 xml:space="preserve"> McFarquhar et al., 2007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a), it allows thin layers at lower temperatures to be included in the analysis. Further, although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is not a well-defined quantity for ice clouds as forward scattering probes assume Mie theory and spherical particles in their sizing and the CDP does not properly sample non-spherical particles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{"citationItems":[{"id":"ITEM-1","itemData":{"DOI":"10.1029/2007GL029865","ISSN":"00948276","abstract":"During the Department of Energy Atmospheric Radiation Measurement Program (DOE ARM) sponsored Tropical Warm Pool International Cloud Experiment (TWP-ICE), ice crystals with maximum dimensions (D) &lt; 50 μm were measured in aged cirrus and fresh anvils by a Cloud and Aerosol Spectrometer (CAS) and a Cloud Droplet Probe (CDP). The CAS/CDP ratio of the number concentrations of droplets with 3 &lt; D &lt; 50 μm, N3-50, averaged 0.98 ± 0.69 in liquid clouds. However, N3-50, measured by the CAS averaged 91 ± 127 times larger than N3-50 from the CDP in ice clouds. The CAS/CDP N3-50 ratio had a correlation coefficient of 0.387 with the concentration of particles with D &gt; 100 μm measured by the Cloud Imaging Probe, suggesting that ice crystals may have been shattering or bouncing on the CAS inlet or protruding airflow shroud enhancing N&gt;3-50,CAS. During the Costa Rica Aura Validation Experiment N3-50,CAS measured by a CAS without an airflow shroud were an order of magnitude less than those observed during TWP-ICE. This, and estimates of the maximum shattering based on the inlet and shroud sizes, suggest that the airflow shroud used during TWP-ICE was responsible for much of the shattering or bouncing. Copyright 2007 by the American Geophysical Union.","author":[{"dropping-particle":"","family":"McFarquhar","given":"G.","non-dropping-particle":"","parse-names":false,"suffix":""},{"dropping-particle":"","family":"Um","given":"Junshik","non-dropping-particle":"","parse-names":false,"suffix":""},{"dropping-particle":"","family":"Freer","given":"Matt","non-dropping-particle":"","parse-names":false,"suffix":""},{"dropping-particle":"","family":"Baumgardner","given":"Darrel","non-dropping-particle":"","parse-names":false,"suffix":""},{"dropping-particle":"","family":"Kok","given":"Gregory L.","non-dropping-particle":"","parse-names":false,"suffix":""},{"dropping-particle":"","family":"Mace","given":"Gerald","non-dropping-particle":"","parse-names":false,"suffix":""}],"container-title":"Geophysical Research Letters","id":"ITEM-1","issue":"13","issued":{"date-parts":[["2007"]]},"title":"Importance of small ice crystals to cirrus properties: Observations from the Tropical Warm Pool International Cloud Experiment (TWP-ICE)","type":"article-journal","volume":"34"},"uris":["http://www.mendeley.com/documents/?uuid=4d4465dc-d461-3c73-82a1-40a20e51f8bd"]}],"mendeley":{"formattedCitation":"(G. McFarquhar et al., 2007)","manualFormatting":"(McFarquhar et al., 2007b)","plainTextFormattedCitation":"(G. McFarquhar et al., 2007)","previouslyFormattedCitation":"(G. McFarquhar et al., 2007)"},"properties":{"noteIndex":0},"schema":"https://github.com/citation-style-language/schema/raw/master/csl-citation.json"}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(McFarquhar et al., 2007b)</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a threshold based on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was chosen to eliminate sea spray (and other large aerosols) as confirmed by comparing time series with images from the forward-facing camera, which reported encounters with sea spray. The CDP threshold was also chosen by evaluating a joint frequency distribution controlled by mass and number concentrations (Figure A in supplementary material) and finding a significant bimodality, by which the modes are separated by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greater than and less than the threshold chosen, consistent with inspection of time series and the forward-facing camera of in-cloud samples and sea spray. </w:t>
      </w:r>
    </w:p>
    <w:p w14:paraId="1A8A2663" w14:textId="606A1057" w:rsidR="0090203D" w:rsidRPr="003B694E" w:rsidRDefault="0090203D"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Liquid water was sampled by two instruments, a Rosemount icing detector (RICE), and a King-style hot wire instrument (KING;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{"citationItems":[{"id":"ITEM-1","itemData":{"DOI":"10.1175/1520-0450(1978)017&lt;1809:AHWLWD&gt;2.0.CO;2","ISSN":"0021-8952","abstract":"Abstract A liquid water sensor consisting of a thin copper wire wound on a hollow 1.5 mm diameter cylinder is described. Slave coils on either side of the master sensing coil reduce axial heat losses to an acceptable level, and allow for a simple relationship between power supplied to the wire and liquid water content. Wet wind-tunnel tests show that the system response to liquid water is easily calculable from a knowledge of the geometrical dimensions of the cylinder and the operating temperature of the hot wire. When operated at 100°C, the device has a sensitivity of 0.02 g m−3, a response time of better than 0.05 s and an accuracy of 5% at 1 g m−3.","author":[{"dropping-particle":"","family":"King","given":"W. D.","non-dropping-particle":"","parse-names":false,"suffix":""},{"dropping-particle":"","family":"Parkin","given":"D. A.","non-dropping-particle":"","parse-names":false,"suffix":""},{"dropping-particle":"","family":"Handsworth","given":"R. J.","non-dropping-particle":"","parse-names":false,"suffix":""}],"container-title":"Journal of Applied Meteorology","id":"ITEM-1","issue":"12","issued":{"date-parts":[["1978"]]},"page":"1809-1813","title":"A Hot-Wire Liquid Water Device Having Fully Calculable Response Characteristics","type":"article-journal","volume":"17"},"uris":["http://www.mendeley.com/documents/?uuid=6bbdad94-455d-3343-98ac-7f1b170a3c3f"]}],"mendeley":{"formattedCitation":"(King et al., 1978)","manualFormatting":"King et al. 1978","plainTextFormattedCitation":"(King et al., 1978)","previouslyFormattedCitation":"(King et al., 1978)"},"properties":{"noteIndex":0},"schema":"https://github.com/citation-style-language/schema/raw/master/csl-citation.json"}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King et al. 1978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manufactured by Droplet Measurement Technologies (DMT)).  The presence of small amounts of SLW can be ascertained from the Rosemount </w:t>
      </w:r>
      <w:r w:rsidR="00EA151C">
        <w:rPr>
          <w:rFonts w:ascii="Times New Roman" w:hAnsi="Times New Roman" w:cs="Times New Roman"/>
          <w:sz w:val="24"/>
          <w:szCs w:val="24"/>
        </w:rPr>
        <w:t>I</w:t>
      </w:r>
      <w:r w:rsidRPr="003B694E">
        <w:rPr>
          <w:rFonts w:ascii="Times New Roman" w:hAnsi="Times New Roman" w:cs="Times New Roman"/>
          <w:sz w:val="24"/>
          <w:szCs w:val="24"/>
        </w:rPr>
        <w:t xml:space="preserve">cing </w:t>
      </w:r>
      <w:r w:rsidR="00EA151C">
        <w:rPr>
          <w:rFonts w:ascii="Times New Roman" w:hAnsi="Times New Roman" w:cs="Times New Roman"/>
          <w:sz w:val="24"/>
          <w:szCs w:val="24"/>
        </w:rPr>
        <w:t>D</w:t>
      </w:r>
      <w:r w:rsidRPr="003B694E">
        <w:rPr>
          <w:rFonts w:ascii="Times New Roman" w:hAnsi="Times New Roman" w:cs="Times New Roman"/>
          <w:sz w:val="24"/>
          <w:szCs w:val="24"/>
        </w:rPr>
        <w:t xml:space="preserve">etector (RICE). The RICE is a metal protrusion which vibrates at a constant frequency; if supercooled droplets collide with it, the droplets freeze and alter the frequency of the vibrating rod. The output is translated into a voltage signal, which increases as more, or decreases as less (e.g., by sublimation) ice accumulates on the protrusion. The theoretical performance of the RICE is described in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{"citationItems":[{"id":"ITEM-1","itemData":{"DOI":"10.1175/1520-0426(2001)018&lt;0543:TOICFM&gt;2.0.CO;2","ISSN":"0739-0572","abstract":"Abstract The Rosemount Icing Detector (RICE) has been used extensively over the last three decades for aircraft measurements of the rate of ice riming in supercooled liquid and mixed clouds. Because of difficulties related to calibration and postprocessing, the RICE probe was mainly used as an indicator of the presence of supercooled liquid water. The accuracy of the RICE probe for measurements of supercooled liquid water content is studied here. The theory of ice accretion on an unheated cylinder is applied to the RICE probe. A steady-state heat balance on the surface of a riming cylinder is considered in detail. It is shown that the threshold sensitivity of the RICE probe is limited by the rate of sublimation of ice and it may exceed 0.01 g m−3 at airspeed 200 m s−1. The rate of ice sublimation limits the use of the RICE probe for measurements of low liquid water contents in clouds. The maximum possible measured liquid water content is restricted by the Ludlam limit. A new calibration technique of the R...","author":[{"dropping-particle":"","family":"Mazin","given":"I. P.","non-dropping-particle":"","parse-names":false,"suffix":""},{"dropping-particle":"V.","family":"Korolev","given":"A.","non-dropping-particle":"","parse-names":false,"suffix":""},{"dropping-particle":"","family":"Heymsfield","given":"A.","non-dropping-particle":"","parse-names":false,"suffix":""},{"dropping-particle":"","family":"Isaac","given":"G. A.","non-dropping-particle":"","parse-names":false,"suffix":""},{"dropping-particle":"","family":"Cober","given":"S. G.","non-dropping-particle":"","parse-names":false,"suffix":""}],"container-title":"Journal of Atmospheric and Oceanic Technology","id":"ITEM-1","issue":"4","issued":{"date-parts":[["2001"]]},"page":"543-558","title":"Thermodynamics of Icing Cylinder for Measurements of Liquid Water Content in Supercooled Clouds","type":"article-journal","volume":"18"},"uris":["http://www.mendeley.com/documents/?uuid=443a7e58-6329-31e6-9a66-c9a9b2eec1cb"]}],"mendeley":{"formattedCitation":"(Mazin et al., 2001)","manualFormatting":"Mazin et al. (2001)","plainTextFormattedCitation":"(Mazin et al., 2001)","previouslyFormattedCitation":"(Mazin et al., 2001)"},"properties":{"noteIndex":0},"schema":"https://github.com/citation-style-language/schema/raw/master/csl-citation.json"}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Mazin et al. (2001)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The response of the instrument is dependent on airspeed, air </w:t>
      </w:r>
      <w:r w:rsidRPr="003B694E">
        <w:rPr>
          <w:rFonts w:ascii="Times New Roman" w:hAnsi="Times New Roman" w:cs="Times New Roman"/>
          <w:sz w:val="24"/>
          <w:szCs w:val="24"/>
        </w:rPr>
        <w:lastRenderedPageBreak/>
        <w:t>density, and humidity as well as the sizes of droplets, as large drops may splash upon hitting the probe</w:t>
      </w:r>
      <w:r w:rsidR="009245BC">
        <w:rPr>
          <w:rFonts w:ascii="Times New Roman" w:hAnsi="Times New Roman" w:cs="Times New Roman"/>
          <w:sz w:val="24"/>
          <w:szCs w:val="24"/>
        </w:rPr>
        <w:t xml:space="preserve"> and be undetected</w:t>
      </w:r>
      <w:r w:rsidRPr="003B694E">
        <w:rPr>
          <w:rFonts w:ascii="Times New Roman" w:hAnsi="Times New Roman" w:cs="Times New Roman"/>
          <w:sz w:val="24"/>
          <w:szCs w:val="24"/>
        </w:rPr>
        <w:t>. Mazin et al. (2001; Figure 4a) suggest a theoretical threshold liquid water content limit of ~0.025 g 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or less at conditions similar to those sampled in this study; however, the response to liquid water may vary from probe-to-probe, requiring independent calibration for quantitative results. During the lower-level cloud conditions in SOCRATES, droplets were found to not freeze on the RICE protrusion for temperatures greater than -5˚C due to dynamic heating of the sensor. Further, data are not usable during the reheating cycle of the RICE that removes the frozen particles accumulated on the wire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{"citationItems":[{"id":"ITEM-1","itemData":{"DOI":"10.1175/1520-0426(2001)018&lt;0543:TOICFM&gt;2.0.CO;2","ISSN":"0739-0572","abstract":"Abstract The Rosemount Icing Detector (RICE) has been used extensively over the last three decades for aircraft measurements of the rate of ice riming in supercooled liquid and mixed clouds. Because of difficulties related to calibration and postprocessing, the RICE probe was mainly used as an indicator of the presence of supercooled liquid water. The accuracy of the RICE probe for measurements of supercooled liquid water content is studied here. The theory of ice accretion on an unheated cylinder is applied to the RICE probe. A steady-state heat balance on the surface of a riming cylinder is considered in detail. It is shown that the threshold sensitivity of the RICE probe is limited by the rate of sublimation of ice and it may exceed 0.01 g m−3 at airspeed 200 m s−1. The rate of ice sublimation limits the use of the RICE probe for measurements of low liquid water contents in clouds. The maximum possible measured liquid water content is restricted by the Ludlam limit. A new calibration technique of the R...","author":[{"dropping-particle":"","family":"Mazin","given":"I. P.","non-dropping-particle":"","parse-names":false,"suffix":""},{"dropping-particle":"V.","family":"Korolev","given":"A.","non-dropping-particle":"","parse-names":false,"suffix":""},{"dropping-particle":"","family":"Heymsfield","given":"A.","non-dropping-particle":"","parse-names":false,"suffix":""},{"dropping-particle":"","family":"Isaac","given":"G. A.","non-dropping-particle":"","parse-names":false,"suffix":""},{"dropping-particle":"","family":"Cober","given":"S. G.","non-dropping-particle":"","parse-names":false,"suffix":""}],"container-title":"Journal of Atmospheric and Oceanic Technology","id":"ITEM-1","issue":"4","issued":{"date-parts":[["2001"]]},"page":"543-558","title":"Thermodynamics of Icing Cylinder for Measurements of Liquid Water Content in Supercooled Clouds","type":"article-journal","volume":"18"},"uris":["http://www.mendeley.com/documents/?uuid=443a7e58-6329-31e6-9a66-c9a9b2eec1cb"]}],"mendeley":{"formattedCitation":"(Mazin et al., 2001)","manualFormatting":"(e.g., Mazin et al., 2001)","plainTextFormattedCitation":"(Mazin et al., 2001)","previouslyFormattedCitation":"(Mazin et al., 2001)"},"properties":{"noteIndex":0},"schema":"https://github.com/citation-style-language/schema/raw/master/csl-citation.json"}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Mazin et al., 2001)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which are shown in Figure </w:t>
      </w:r>
      <w:r w:rsidR="0074640D">
        <w:rPr>
          <w:rFonts w:ascii="Times New Roman" w:hAnsi="Times New Roman" w:cs="Times New Roman"/>
          <w:sz w:val="24"/>
          <w:szCs w:val="24"/>
        </w:rPr>
        <w:t>2</w:t>
      </w:r>
      <w:r w:rsidR="0074640D" w:rsidRPr="003B694E">
        <w:rPr>
          <w:rFonts w:ascii="Times New Roman" w:hAnsi="Times New Roman" w:cs="Times New Roman"/>
          <w:sz w:val="24"/>
          <w:szCs w:val="24"/>
        </w:rPr>
        <w:t xml:space="preserve">C </w:t>
      </w:r>
      <w:r w:rsidRPr="003B694E">
        <w:rPr>
          <w:rFonts w:ascii="Times New Roman" w:hAnsi="Times New Roman" w:cs="Times New Roman"/>
          <w:sz w:val="24"/>
          <w:szCs w:val="24"/>
        </w:rPr>
        <w:t>where dV/dt&lt;0 V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Thus, the RICE offers an independent detection of SLW conditions, but is not used here as a stand-alone quantitative measure of supercooled water concentrations. Sensitivity tests were performed to determine the best method to discern the cloud phase using the RICE probe in combination with data obtained from other probes, as discussed in the next section. </w:t>
      </w:r>
    </w:p>
    <w:p w14:paraId="406EFC2C" w14:textId="55D554D5" w:rsidR="0090203D" w:rsidRPr="00EA1052" w:rsidRDefault="0090203D" w:rsidP="00E8374F">
      <w:pPr>
        <w:spacing w:line="480" w:lineRule="auto"/>
        <w:jc w:val="both"/>
        <w:rPr>
          <w:rFonts w:ascii="Times New Roman" w:hAnsi="Times New Roman" w:cs="Times New Roman"/>
          <w:sz w:val="24"/>
          <w:szCs w:val="24"/>
          <w:shd w:val="clear" w:color="auto" w:fill="FFFFFF"/>
        </w:rPr>
      </w:pPr>
      <w:r w:rsidRPr="003B694E">
        <w:rPr>
          <w:rFonts w:ascii="Times New Roman" w:hAnsi="Times New Roman" w:cs="Times New Roman"/>
          <w:sz w:val="24"/>
          <w:szCs w:val="24"/>
        </w:rPr>
        <w:tab/>
        <w:t>For results examining the characterization of mixed phase microphysical properties (Section 3.2), the KING probe was utilized. King et al. (1978) report a sensitivity of 0.02 g 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a response time of better than 0.05 s and an accuracy of 5% at 1 g 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but these parameters can vary depending on flight speed as discussed in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{"citationItems":[{"id":"ITEM-1","itemData":{"DOI":"10.1175/amsmonographs-d-16-0007.1","ISSN":"0065-9401","abstract":"In situ observations of cloud properties made by airborne probes play a critical role in ice cloud research through their role in process studies, parameterization development, and evaluation of simulations and remote sensing retrievals. To determine how cloud properties vary with environmental conditions, in situ data collected during different field projects processed by different groups must be used. However, because of the diverse algorithms and codes that are used to process measurements, it can be challenging to compare the results. Therefore it is vital to understand both the limitations of specific probes and uncertainties introduced by processing algorithms. Since there is currently no universally accepted framework regarding how in situ measurements should be processed, there is a need for a general reference that describes the most commonly applied algorithms along with their strengths and weaknesses. Methods used to process data from bulk water probes, single-particle light-scattering spectrometers and cloud-imaging probes are reviewed herein, with emphasis on measurements of the ice phase. Particular attention is paid to how uncertainties, caveats, and assumptions in processing algorithms affect derived products since there is currently no consensus on the optimal way of analyzing data. Recommendations for improving the analysis and interpretation of in situ data include the following: establishment of a common reference library of individual processing algorithms, better documentation of assumptions used in these algorithms, development and maintenance of sustainable community software for processing in situ observations, and more studies that compare different algorithms with the same benchmark datasets.","author":[{"dropping-particle":"","family":"McFarquhar","given":"Greg M.","non-dropping-particle":"","parse-names":false,"suffix":""},{"dropping-particle":"","family":"Baumgardner","given":"Darrel","non-dropping-particle":"","parse-names":false,"suffix":""},{"dropping-particle":"","family":"Bansemer","given":"Aaron","non-dropping-particle":"","parse-names":false,"suffix":""},{"dropping-particle":"","family":"Abel","given":"Steven J.","non-dropping-particle":"","parse-names":false,"suffix":""},{"dropping-particle":"","family":"Crosier","given":"Jonathan","non-dropping-particle":"","parse-names":false,"suffix":""},{"dropping-particle":"","family":"French","given":"Jeff","non-dropping-particle":"","parse-names":false,"suffix":""},{"dropping-particle":"","family":"Rosenberg","given":"Phil","non-dropping-particle":"","parse-names":false,"suffix":""},{"dropping-particle":"","family":"Korolev","given":"Alexei","non-dropping-particle":"","parse-names":false,"suffix":""},{"dropping-particle":"","family":"Schwarzoenboeck","given":"Alfons","non-dropping-particle":"","parse-names":false,"suffix":""},{"dropping-particle":"","family":"Leroy","given":"Delphine","non-dropping-particle":"","parse-names":false,"suffix":""},{"dropping-particle":"","family":"Um","given":"Junshik","non-dropping-particle":"","parse-names":false,"suffix":""},{"dropping-particle":"","family":"Wu","given":"Wei","non-dropping-particle":"","parse-names":false,"suffix":""},{"dropping-particle":"","family":"Heymsfield","given":"Andrew J.","non-dropping-particle":"","parse-names":false,"suffix":""},{"dropping-particle":"","family":"Twohy","given":"Cynthia","non-dropping-particle":"","parse-names":false,"suffix":""},{"dropping-particle":"","family":"Detwiler","given":"Andrew","non-dropping-particle":"","parse-names":false,"suffix":""},{"dropping-particle":"","family":"Field","given":"Paul","non-dropping-particle":"","parse-names":false,"suffix":""},{"dropping-particle":"","family":"Neumann","given":"Andrea","non-dropping-particle":"","parse-names":false,"suffix":""},{"dropping-particle":"","family":"Cotton","given":"Richard","non-dropping-particle":"","parse-names":false,"suffix":""},{"dropping-particle":"","family":"Axisa","given":"Duncan","non-dropping-particle":"","parse-names":false,"suffix":""},{"dropping-particle":"","family":"Dong","given":"Jiayin","non-dropping-particle":"","parse-names":false,"suffix":""}],"container-title":"Meteorological Monographs","id":"ITEM-1","issued":{"date-parts":[["2017"]]},"page":"11.1-11.33","publisher":"American Meteorological Society","title":"Processing of Ice Cloud In Situ Data Collected by Bulk Water, Scattering, and Imaging Probes: Fundamentals, Uncertainties, and Efforts toward Consistency","type":"article-journal","volume":"58"},"uris":["http://www.mendeley.com/documents/?uuid=5b44db23-808c-348d-a0cb-4d126486a2f5"]},{"id":"ITEM-2","itemData":{"DOI":"10.1175/amsmonographs-d-16-0011.1","ISSN":"0065-9401","abstract":"AbstractUnderstanding the formation and evolution of ice in clouds requires detailed information on the size, shape, mass, and optical properties of individual cloud hydrometeors and their bulk properties over a broad range of atmospheric conditions. Since the 1960s, instrumentation and research aircraft have evolved, providing increasingly more accurate and larger quantities of data about cloud particle properties. In this chapter, the current status of electrical powered, in situ measurement systems are reviewed with respect to their strengths and weaknesses and their limitations and uncertainties are documented. There remain many outstanding challenges. These are summarized and accompanied by recommendations for moving forward through new developments that fill the remaining information gaps. Closing these gaps will remove the obstacles that continue to hinder our understanding of cloud processes in general and the evolution of ice in particular.","author":[{"dropping-particle":"","family":"Baumgardner","given":"D.","non-dropping-particle":"","parse-names":false,"suffix":""},{"dropping-particle":"","family":"Abel","given":"S. J.","non-dropping-particle":"","parse-names":false,"suffix":""},{"dropping-particle":"","family":"Axisa","given":"D.","non-dropping-particle":"","parse-names":false,"suffix":""},{"dropping-particle":"","family":"Cotton","given":"R.","non-dropping-particle":"","parse-names":false,"suffix":""},{"dropping-particle":"","family":"Crosier","given":"J.","non-dropping-particle":"","parse-names":false,"suffix":""},{"dropping-particle":"","family":"Field","given":"P.","non-dropping-particle":"","parse-names":false,"suffix":""},{"dropping-particle":"","family":"Gurganus","given":"C.","non-dropping-particle":"","parse-names":false,"suffix":""},{"dropping-particle":"","family":"Heymsfield","given":"A.","non-dropping-particle":"","parse-names":false,"suffix":""},{"dropping-particle":"","family":"Korolev","given":"A.","non-dropping-particle":"","parse-names":false,"suffix":""},{"dropping-particle":"","family":"Krämer","given":"M.","non-dropping-particle":"","parse-names":false,"suffix":""},{"dropping-particle":"","family":"Lawson","given":"P.","non-dropping-particle":"","parse-names":false,"suffix":""},{"dropping-particle":"","family":"McFarquhar","given":"G.","non-dropping-particle":"","parse-names":false,"suffix":""},{"dropping-particle":"","family":"Ulanowski","given":"Z.","non-dropping-particle":"","parse-names":false,"suffix":""},{"dropping-particle":"","family":"Um","given":"J.","non-dropping-particle":"","parse-names":false,"suffix":""}],"container-title":"Meteorological Monographs","id":"ITEM-2","issue":"1","issued":{"date-parts":[["2017"]]},"page":"9.1-9.23","publisher":"American Meteorological Society","title":"Cloud Ice Properties: In Situ Measurement Challenges","type":"article-journal","volume":"58"},"uris":["http://www.mendeley.com/documents/?uuid=c46292e9-f877-3358-b37a-ed6294ebbd5c"]}],"mendeley":{"formattedCitation":"(D. Baumgardner et al., 2017; Greg M. McFarquhar et al., 2017)","manualFormatting":"McFarquhar et al. (2017) and Baumgardner et al. (2017)","plainTextFormattedCitation":"(D. Baumgardner et al., 2017; Greg M. McFarquhar et al., 2017)","previouslyFormattedCitation":"(D. Baumgardner et al., 2017; Greg M. McFarquhar et al., 2017)"},"properties":{"noteIndex":0},"schema":"https://github.com/citation-style-language/schema/raw/master/csl-citation.json"}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McFarquhar et al. (2017) and Baumgardner et al. (2017)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Similar to the RICE probe, the KING probe responds to smaller liquid droplets (e.g., volume-weighted mean diameter less than 0.15 mm as reported by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{"citationItems":[{"id":"ITEM-1","itemData":{"DOI":"10.1175/1520-0426(1987)004&lt;0359:TDSROT&gt;2.0.CO;2","ISSN":"0739-0572","author":[{"dropping-particle":"","family":"Biter","given":"C. J.","non-dropping-particle":"","parse-names":false,"suffix":""},{"dropping-particle":"","family":"Dye","given":"J. E.","non-dropping-particle":"","parse-names":false,"suffix":""},{"dropping-particle":"","family":"Huffman","given":"D.","non-dropping-particle":"","parse-names":false,"suffix":""},{"dropping-particle":"","family":"King","given":"W. D.","non-dropping-particle":"","parse-names":false,"suffix":""}],"container-title":"Journal of Atmospheric and Oceanic Technology","id":"ITEM-1","issue":"3","issued":{"date-parts":[["1987"]]},"page":"359-367","title":"The Drop-Size Response of the CSIRO Liquid Water Probe","type":"article-journal","volume":"4"},"uris":["http://www.mendeley.com/documents/?uuid=bb24c42d-a533-3810-a023-937ad1692b9c"]}],"mendeley":{"formattedCitation":"(Biter et al., 1987)","manualFormatting":"Biter et al. (1987)","plainTextFormattedCitation":"(Biter et al., 1987)","previouslyFormattedCitation":"(Biter et al., 1987)"},"properties":{"noteIndex":0},"schema":"https://github.com/citation-style-language/schema/raw/master/csl-citation.json"}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Biter et al. (1987)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so it underestimates SLW in the presence of supercooled drizzle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{"citationItems":[{"id":"ITEM-1","itemData":{"DOI":"10.5194/amt-2-779-2009","ISSN":"1867-8548","abstract":"Abstract. During the airborne research mission ASTAR 2004 (Arctic Study of Tropospheric Aerosols, Clouds and Radiation) performed over the island of Svalbard in the Arctic a constant-temperature hot-wire Nevzorov Probe designed for aircraft measurements, has been used onboard the aircraft POLAR 2. The Nevzorov probe measured liquid water (LWC) and total condensed water content (TWC) in supercooled liquid and partly mixed phase clouds, respectively. As for other hotwire probes the calculation of LWC and/or TWC (and thus the ice water content IWC) has to take into account the collection efficiencies of the two separate sensors for LWC and TWC which both react differently with respect to cloud phase and what is even more difficult to quantify with respect to the size of ice and liquid cloud particles. The study demonstrates that during pure liquid cloud sequences the ASTAR data set of the Nevzorov probe allowed to improve the quantification of the collection efficiency, particularly of the LWC probe part with respect to water. The improved quantification of liquid water content should lead to improved retrievals of IWC content. Simultaneous retrievals of LWC and IWC are correlated with the asymmetry factor derived from the Polar Nephelometer instrument.","author":[{"dropping-particle":"","family":"Schwarzenboeck","given":"A.","non-dropping-particle":"","parse-names":false,"suffix":""},{"dropping-particle":"","family":"Mioche","given":"G.","non-dropping-particle":"","parse-names":false,"suffix":""},{"dropping-particle":"","family":"Armetta","given":"A.","non-dropping-particle":"","parse-names":false,"suffix":""},{"dropping-particle":"","family":"Herber","given":"A.","non-dropping-particle":"","parse-names":false,"suffix":""},{"dropping-particle":"","family":"Gayet","given":"J.-F.","non-dropping-particle":"","parse-names":false,"suffix":""}],"container-title":"Atmospheric Measurement Techniques","id":"ITEM-1","issue":"2","issued":{"date-parts":[["2009"]]},"page":"779-788","publisher":"Copernicus GmbH","title":"Response of the Nevzorov hot wire probe in clouds dominated by droplet conditions in the drizzle size range","type":"article-journal","volume":"2"},"uris":["http://www.mendeley.com/documents/?uuid=8639d6a5-3b69-3abe-8d41-c2ef473d479c"]}],"mendeley":{"formattedCitation":"(Schwarzenboeck et al., 2009)","manualFormatting":"(e.g., Schwarzenboeck et al. 2009)","plainTextFormattedCitation":"(Schwarzenboeck et al., 2009)","previouslyFormattedCitation":"(Schwarzenboeck et al., 2009)"},"properties":{"noteIndex":0},"schema":"https://github.com/citation-style-language/schema/raw/master/csl-citation.json"}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Schwarzenboeck et al. 2009)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but also can overestimate SLW in the presence of ice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{"citationItems":[{"id":"ITEM-1","itemData":{"DOI":"10.1175/1520-0450(2001)040&lt;1967:ACPC&gt;2.0.CO;2","ISSN":"0894-8763","abstract":"Abstract In situ microphysics measurements made during the First and Third Canadian Freezing Drizzle Experiments (CFDE I and III, respectively) have been used to assess the relative responses to ice and liquid hydrometeors for several common instruments. These included the Rosemount icing detector, 2D-C monoscale and 2D-C grayscale probes, forward-scattering spectrometer probes (FSSP) on three measurement ranges, Nevzorov liquid water content (LWC) and total water content probes, and King LWC probes. The Nevzorov LWC and King LWC probes responded to between 5% and 30% of the ice water content, with an average response of approximately 20%. The average FSSP measurements of droplet spectra were dominated by ice particles for sizes greater than 35 μm, independent of the measurement range used, when the ice-crystal concentrations exceeded approximately 1 L−1. In contrast, the FSSP measurements of the droplet spectra less than 30 μm appeared free of ice-crystal contamination, independent of the ice-crystal con...","author":[{"dropping-particle":"","family":"Cober","given":"Stewart G.","non-dropping-particle":"","parse-names":false,"suffix":""},{"dropping-particle":"","family":"Isaac","given":"George A.","non-dropping-particle":"","parse-names":false,"suffix":""},{"dropping-particle":"V.","family":"Korolev","given":"Alexei","non-dropping-particle":"","parse-names":false,"suffix":""},{"dropping-particle":"","family":"Strapp","given":"J. Walter","non-dropping-particle":"","parse-names":false,"suffix":""}],"container-title":"Journal of Applied Meteorology","id":"ITEM-1","issue":"11","issued":{"date-parts":[["2001"]]},"page":"1967-1983","title":"Assessing Cloud-Phase Conditions","type":"article-journal","volume":"40"},"uris":["http://www.mendeley.com/documents/?uuid=9cb4ac91-64ea-387a-8d5a-f4b8e461de80"]}],"mendeley":{"formattedCitation":"(Cober et al., 2001)","plainTextFormattedCitation":"(Cober et al., 2001)","previouslyFormattedCitation":"(Cober et al., 2001)"},"properties":{"noteIndex":0},"schema":"https://github.com/citation-style-language/schema/raw/master/csl-citation.json"}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(Cober et al., 2001)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Thus, the KING probe is </w:t>
      </w:r>
      <w:r w:rsidRPr="003B694E">
        <w:rPr>
          <w:rFonts w:ascii="Times New Roman" w:hAnsi="Times New Roman" w:cs="Times New Roman"/>
          <w:sz w:val="24"/>
          <w:szCs w:val="24"/>
        </w:rPr>
        <w:lastRenderedPageBreak/>
        <w:t xml:space="preserve">best for measuring the liquid water contents in the presence of exclusively smaller drops, while estimates of SLW content in the presence of drizzle are best obtained by integrating the size distributions. Water vapor is measured using the </w:t>
      </w:r>
      <w:r w:rsidRPr="003B694E">
        <w:rPr>
          <w:rFonts w:ascii="Times New Roman" w:hAnsi="Times New Roman" w:cs="Times New Roman"/>
          <w:sz w:val="24"/>
          <w:szCs w:val="24"/>
          <w:shd w:val="clear" w:color="auto" w:fill="FFFFFF"/>
        </w:rPr>
        <w:t xml:space="preserve">25-Hz Vertical Cavity Surface Emitting Laser (VCSEL) hygrometer </w:t>
      </w:r>
      <w:r w:rsidRPr="003B694E">
        <w:rPr>
          <w:rFonts w:ascii="Times New Roman" w:hAnsi="Times New Roman" w:cs="Times New Roman"/>
          <w:sz w:val="24"/>
          <w:szCs w:val="24"/>
          <w:shd w:val="clear" w:color="auto" w:fill="FFFFFF"/>
        </w:rPr>
        <w:fldChar w:fldCharType="begin" w:fldLock="1"/>
      </w:r>
      <w:r w:rsidRPr="003B694E">
        <w:rPr>
          <w:rFonts w:ascii="Times New Roman" w:hAnsi="Times New Roman" w:cs="Times New Roman"/>
          <w:sz w:val="24"/>
          <w:szCs w:val="24"/>
          <w:shd w:val="clear" w:color="auto" w:fill="FFFFFF"/>
        </w:rPr>
        <w:instrText>ADDIN CSL_CITATION {"citationItems":[{"id":"ITEM-1","itemData":{"DOI":"10.1029/2010JD014445","ISSN":"0148-0227","author":[{"dropping-particle":"","family":"Zondlo","given":"Mark A.","non-dropping-particle":"","parse-names":false,"suffix":""},{"dropping-particle":"","family":"Paige","given":"Mark E.","non-dropping-particle":"","parse-names":false,"suffix":""},{"dropping-particle":"","family":"Massick","given":"Steven M.","non-dropping-particle":"","parse-names":false,"suffix":""},{"dropping-particle":"","family":"Silver","given":"Joel A.","non-dropping-particle":"","parse-names":false,"suffix":""}],"container-title":"Journal of Geophysical Research","id":"ITEM-1","issue":"D20","issued":{"date-parts":[["2010"]]},"page":"D20309","title":"Vertical cavity laser hygrometer for the National Science Foundation Gulfstream-V aircraft","type":"article-journal","volume":"115"},"uris":["http://www.mendeley.com/documents/?uuid=8b50b672-c636-3f4e-b2ac-92e598c35a55"]}],"mendeley":{"formattedCitation":"(Zondlo et al., 2010)","plainTextFormattedCitation":"(Zondlo et al., 2010)","previouslyFormattedCitation":"(Zondlo et al., 2010)"},"properties":{"noteIndex":0},"schema":"https://github.com/citation-style-language/schema/raw/master/csl-citation.json"}</w:instrText>
      </w:r>
      <w:r w:rsidRPr="003B694E">
        <w:rPr>
          <w:rFonts w:ascii="Times New Roman" w:hAnsi="Times New Roman" w:cs="Times New Roman"/>
          <w:sz w:val="24"/>
          <w:szCs w:val="24"/>
          <w:shd w:val="clear" w:color="auto" w:fill="FFFFFF"/>
        </w:rPr>
        <w:fldChar w:fldCharType="separate"/>
      </w:r>
      <w:r w:rsidRPr="003B694E">
        <w:rPr>
          <w:rFonts w:ascii="Times New Roman" w:hAnsi="Times New Roman" w:cs="Times New Roman"/>
          <w:noProof/>
          <w:sz w:val="24"/>
          <w:szCs w:val="24"/>
          <w:shd w:val="clear" w:color="auto" w:fill="FFFFFF"/>
        </w:rPr>
        <w:t>(Zondlo et al., 2010)</w:t>
      </w:r>
      <w:r w:rsidRPr="003B694E">
        <w:rPr>
          <w:rFonts w:ascii="Times New Roman" w:hAnsi="Times New Roman" w:cs="Times New Roman"/>
          <w:sz w:val="24"/>
          <w:szCs w:val="24"/>
          <w:shd w:val="clear" w:color="auto" w:fill="FFFFFF"/>
        </w:rPr>
        <w:fldChar w:fldCharType="end"/>
      </w:r>
      <w:r w:rsidRPr="003B694E">
        <w:rPr>
          <w:rFonts w:ascii="Times New Roman" w:hAnsi="Times New Roman" w:cs="Times New Roman"/>
          <w:sz w:val="24"/>
          <w:szCs w:val="24"/>
          <w:shd w:val="clear" w:color="auto" w:fill="FFFFFF"/>
        </w:rPr>
        <w:t>, which has an accuracy and precision of ~6% and ≤1%, respectively. The calculation of relative humidity with respect to ice (</w:t>
      </w:r>
      <w:r w:rsidRPr="00077FCD">
        <w:rPr>
          <w:rFonts w:ascii="Times New Roman" w:hAnsi="Times New Roman" w:cs="Times New Roman"/>
          <w:sz w:val="24"/>
          <w:szCs w:val="24"/>
          <w:shd w:val="clear" w:color="auto" w:fill="FFFFFF"/>
        </w:rPr>
        <w:t>RHi</w:t>
      </w:r>
      <w:r w:rsidRPr="003B694E">
        <w:rPr>
          <w:rFonts w:ascii="Times New Roman" w:hAnsi="Times New Roman" w:cs="Times New Roman"/>
          <w:sz w:val="24"/>
          <w:szCs w:val="24"/>
          <w:shd w:val="clear" w:color="auto" w:fill="FFFFFF"/>
        </w:rPr>
        <w:t>) is based on </w:t>
      </w:r>
      <w:r w:rsidRPr="003B694E">
        <w:rPr>
          <w:rFonts w:ascii="Times New Roman" w:hAnsi="Times New Roman" w:cs="Times New Roman"/>
          <w:sz w:val="24"/>
          <w:szCs w:val="24"/>
          <w:shd w:val="clear" w:color="auto" w:fill="FFFFFF"/>
        </w:rPr>
        <w:fldChar w:fldCharType="begin" w:fldLock="1"/>
      </w:r>
      <w:r w:rsidRPr="003B694E">
        <w:rPr>
          <w:rFonts w:ascii="Times New Roman" w:hAnsi="Times New Roman" w:cs="Times New Roman"/>
          <w:sz w:val="24"/>
          <w:szCs w:val="24"/>
          <w:shd w:val="clear" w:color="auto" w:fill="FFFFFF"/>
        </w:rPr>
        <w:instrText>ADDIN CSL_CITATION {"citationItems":[{"id":"ITEM-1","itemData":{"DOI":"10.1256/qj.04.94","ISSN":"00359009","author":[{"dropping-particle":"","family":"Murphy","given":"D. M.","non-dropping-particle":"","parse-names":false,"suffix":""},{"dropping-particle":"","family":"Koop","given":"T.","non-dropping-particle":"","parse-names":false,"suffix":""}],"container-title":"Quarterly Journal of the Royal Meteorological Society","id":"ITEM-1","issue":"608","issued":{"date-parts":[["2005","4","1"]]},"page":"1539-1565","title":"Review of the vapour pressures of ice and supercooled water for atmospheric applications","type":"article-journal","volume":"131"},"uris":["http://www.mendeley.com/documents/?uuid=ec389a9a-b76d-4793-bed5-0226f8476eb3"]}],"mendeley":{"formattedCitation":"(Murphy &amp; Koop, 2005)","manualFormatting":"Murphy &amp; Koop (2005)","plainTextFormattedCitation":"(Murphy &amp; Koop, 2005)","previouslyFormattedCitation":"(Murphy &amp; Koop, 2005)"},"properties":{"noteIndex":0},"schema":"https://github.com/citation-style-language/schema/raw/master/csl-citation.json"}</w:instrText>
      </w:r>
      <w:r w:rsidRPr="003B694E">
        <w:rPr>
          <w:rFonts w:ascii="Times New Roman" w:hAnsi="Times New Roman" w:cs="Times New Roman"/>
          <w:sz w:val="24"/>
          <w:szCs w:val="24"/>
          <w:shd w:val="clear" w:color="auto" w:fill="FFFFFF"/>
        </w:rPr>
        <w:fldChar w:fldCharType="separate"/>
      </w:r>
      <w:r w:rsidRPr="003B694E">
        <w:rPr>
          <w:rFonts w:ascii="Times New Roman" w:hAnsi="Times New Roman" w:cs="Times New Roman"/>
          <w:noProof/>
          <w:sz w:val="24"/>
          <w:szCs w:val="24"/>
          <w:shd w:val="clear" w:color="auto" w:fill="FFFFFF"/>
        </w:rPr>
        <w:t>Murphy &amp; Koop (2005)</w:t>
      </w:r>
      <w:r w:rsidRPr="003B694E">
        <w:rPr>
          <w:rFonts w:ascii="Times New Roman" w:hAnsi="Times New Roman" w:cs="Times New Roman"/>
          <w:sz w:val="24"/>
          <w:szCs w:val="24"/>
          <w:shd w:val="clear" w:color="auto" w:fill="FFFFFF"/>
        </w:rPr>
        <w:fldChar w:fldCharType="end"/>
      </w:r>
      <w:r w:rsidRPr="003B694E">
        <w:rPr>
          <w:rFonts w:ascii="Times New Roman" w:hAnsi="Times New Roman" w:cs="Times New Roman"/>
          <w:sz w:val="24"/>
          <w:szCs w:val="24"/>
          <w:shd w:val="clear" w:color="auto" w:fill="FFFFFF"/>
        </w:rPr>
        <w:t xml:space="preserve">. For temperatures from -40° to 0°C, the uncertainties in </w:t>
      </w:r>
      <w:r w:rsidRPr="00077FCD">
        <w:rPr>
          <w:rFonts w:ascii="Times New Roman" w:hAnsi="Times New Roman" w:cs="Times New Roman"/>
          <w:sz w:val="24"/>
          <w:szCs w:val="24"/>
          <w:shd w:val="clear" w:color="auto" w:fill="FFFFFF"/>
        </w:rPr>
        <w:t>RHi</w:t>
      </w:r>
      <w:r w:rsidRPr="003B694E">
        <w:rPr>
          <w:rFonts w:ascii="Times New Roman" w:hAnsi="Times New Roman" w:cs="Times New Roman"/>
          <w:sz w:val="24"/>
          <w:szCs w:val="24"/>
          <w:shd w:val="clear" w:color="auto" w:fill="FFFFFF"/>
        </w:rPr>
        <w:t xml:space="preserve"> range from 6% to 8%. </w:t>
      </w:r>
      <w:r w:rsidRPr="003B694E">
        <w:rPr>
          <w:rFonts w:ascii="Times New Roman" w:hAnsi="Times New Roman" w:cs="Times New Roman"/>
          <w:sz w:val="24"/>
          <w:szCs w:val="24"/>
        </w:rPr>
        <w:t>Vertical velocity (</w:t>
      </w:r>
      <w:r w:rsidRPr="00A07DCA">
        <w:rPr>
          <w:rFonts w:ascii="Times New Roman" w:hAnsi="Times New Roman" w:cs="Times New Roman"/>
          <w:sz w:val="24"/>
          <w:szCs w:val="24"/>
        </w:rPr>
        <w:t>w</w:t>
      </w:r>
      <w:r w:rsidRPr="003B694E">
        <w:rPr>
          <w:rFonts w:ascii="Times New Roman" w:hAnsi="Times New Roman" w:cs="Times New Roman"/>
          <w:sz w:val="24"/>
          <w:szCs w:val="24"/>
        </w:rPr>
        <w:t xml:space="preserve">) is measured using </w:t>
      </w:r>
      <w:r w:rsidRPr="003B694E">
        <w:rPr>
          <w:rFonts w:ascii="Times New Roman" w:hAnsi="Times New Roman" w:cs="Times New Roman"/>
          <w:sz w:val="24"/>
          <w:szCs w:val="24"/>
          <w:shd w:val="clear" w:color="auto" w:fill="FFFFFF"/>
        </w:rPr>
        <w:t xml:space="preserve">the Radome Gust Probe in combination with pitot tubes and the differential Global Positioning System, where </w:t>
      </w:r>
      <w:r w:rsidRPr="003B694E">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{"citationItems":[{"id":"ITEM-1","itemData":{"author":[{"dropping-particle":"","family":"Cooper","given":"W A","non-dropping-particle":"","parse-names":false,"suffix":""},{"dropping-particle":"","family":"Friesen","given":"R B","non-dropping-particle":"","parse-names":false,"suffix":""},{"dropping-particle":"","family":"Hayman","given":"M","non-dropping-particle":"","parse-names":false,"suffix":""},{"dropping-particle":"","family":"Jensen","given":"J B","non-dropping-particle":"","parse-names":false,"suffix":""},{"dropping-particle":"","family":"Lenschow","given":"D H","non-dropping-particle":"","parse-names":false,"suffix":""},{"dropping-particle":"","family":"Romashkin","given":"P A","non-dropping-particle":"","parse-names":false,"suffix":""},{"dropping-particle":"","family":"Schanot","given":"A J","non-dropping-particle":"","parse-names":false,"suffix":""},{"dropping-particle":"","family":"Spuler","given":"S M","non-dropping-particle":"","parse-names":false,"suffix":""},{"dropping-particle":"","family":"Stith","given":"J L","non-dropping-particle":"","parse-names":false,"suffix":""},{"dropping-particle":"","family":"Wolff","given":"C","non-dropping-particle":"","parse-names":false,"suffix":""}],"id":"ITEM-1","issued":{"date-parts":[["2016"]]},"title":"Characterization of Uncertainty in Measurements of Wind From the NSF/NCAR Gulfstream V Research Aircraft","type":"report"},"uris":["http://www.mendeley.com/documents/?uuid=588b1fa2-bf64-39d5-afe1-ec4deaf6a226"]}],"mendeley":{"formattedCitation":"(Cooper et al., 2016)","manualFormatting":"Cooper et al. (2016)","plainTextFormattedCitation":"(Cooper et al., 2016)","previouslyFormattedCitation":"(Cooper et al., 2016)"},"properties":{"noteIndex":0},"schema":"https://github.com/citation-style-language/schema/raw/master/csl-citation.json"}</w:instrText>
      </w:r>
      <w:r w:rsidRPr="003B694E">
        <w:rPr>
          <w:rFonts w:ascii="Times New Roman" w:hAnsi="Times New Roman" w:cs="Times New Roman"/>
          <w:sz w:val="24"/>
          <w:szCs w:val="24"/>
          <w:shd w:val="clear" w:color="auto" w:fill="FFFFFF"/>
        </w:rPr>
        <w:fldChar w:fldCharType="separate"/>
      </w:r>
      <w:r w:rsidRPr="003B694E">
        <w:rPr>
          <w:rFonts w:ascii="Times New Roman" w:hAnsi="Times New Roman" w:cs="Times New Roman"/>
          <w:noProof/>
          <w:sz w:val="24"/>
          <w:szCs w:val="24"/>
          <w:shd w:val="clear" w:color="auto" w:fill="FFFFFF"/>
        </w:rPr>
        <w:t>Cooper et al. (2016)</w:t>
      </w:r>
      <w:r w:rsidRPr="003B694E">
        <w:rPr>
          <w:rFonts w:ascii="Times New Roman" w:hAnsi="Times New Roman" w:cs="Times New Roman"/>
          <w:sz w:val="24"/>
          <w:szCs w:val="24"/>
          <w:shd w:val="clear" w:color="auto" w:fill="FFFFFF"/>
        </w:rPr>
        <w:fldChar w:fldCharType="end"/>
      </w:r>
      <w:r w:rsidRPr="003B694E">
        <w:rPr>
          <w:rFonts w:ascii="Times New Roman" w:hAnsi="Times New Roman" w:cs="Times New Roman"/>
          <w:sz w:val="24"/>
          <w:szCs w:val="24"/>
          <w:shd w:val="clear" w:color="auto" w:fill="FFFFFF"/>
        </w:rPr>
        <w:t xml:space="preserve"> report a net uncertainty in the standard measurement of vertical wind of 0.12 m s</w:t>
      </w:r>
      <w:r w:rsidRPr="003B694E">
        <w:rPr>
          <w:rFonts w:ascii="Times New Roman" w:hAnsi="Times New Roman" w:cs="Times New Roman"/>
          <w:sz w:val="24"/>
          <w:szCs w:val="24"/>
          <w:shd w:val="clear" w:color="auto" w:fill="FFFFFF"/>
          <w:vertAlign w:val="superscript"/>
        </w:rPr>
        <w:t>-1</w:t>
      </w:r>
      <w:r w:rsidRPr="003B694E">
        <w:rPr>
          <w:rFonts w:ascii="Times New Roman" w:hAnsi="Times New Roman" w:cs="Times New Roman"/>
          <w:sz w:val="24"/>
          <w:szCs w:val="24"/>
          <w:shd w:val="clear" w:color="auto" w:fill="FFFFFF"/>
        </w:rPr>
        <w:t>, although this represents ideal sampling conditions. More information on the performance of the GV gust probe processing and other instrumentation performance is provided in the manager’s report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fldLock="1"/>
      </w:r>
      <w:r w:rsidR="0066166B">
        <w:rPr>
          <w:rFonts w:ascii="Times New Roman" w:hAnsi="Times New Roman" w:cs="Times New Roman"/>
          <w:sz w:val="24"/>
          <w:szCs w:val="24"/>
          <w:shd w:val="clear" w:color="auto" w:fill="FFFFFF"/>
        </w:rPr>
        <w:instrText>ADDIN CSL_CITATION {"citationItems":[{"id":"ITEM-1","itemData":{"author":[{"dropping-particle":"","family":"EOL","given":"","non-dropping-particle":"","parse-names":false,"suffix":""}],"id":"ITEM-1","issued":{"date-parts":[["2018"]]},"title":"SOCRATES (2018) Project Manager Report","type":"article-journal"},"uris":["http://www.mendeley.com/documents/?uuid=83162e15-9d24-4bc1-9a27-f12b38051c1d"]}],"mendeley":{"formattedCitation":"(EOL, 2018)","plainTextFormattedCitation":"(EOL, 2018)","previouslyFormattedCitation":"(EOL, 2018)"},"properties":{"noteIndex":0},"schema":"https://github.com/citation-style-language/schema/raw/master/csl-citation.json"}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B52AED">
        <w:rPr>
          <w:rFonts w:ascii="Times New Roman" w:hAnsi="Times New Roman" w:cs="Times New Roman"/>
          <w:noProof/>
          <w:sz w:val="24"/>
          <w:szCs w:val="24"/>
          <w:shd w:val="clear" w:color="auto" w:fill="FFFFFF"/>
        </w:rPr>
        <w:t>(EOL, 2018)</w:t>
      </w:r>
      <w:r>
        <w:rPr>
          <w:rFonts w:ascii="Times New Roman" w:hAnsi="Times New Roman" w:cs="Times New Roman"/>
          <w:sz w:val="24"/>
          <w:szCs w:val="24"/>
          <w:shd w:val="clear" w:color="auto" w:fill="FFFFFF"/>
        </w:rPr>
        <w:fldChar w:fldCharType="end"/>
      </w:r>
      <w:r w:rsidRPr="003B694E">
        <w:rPr>
          <w:rFonts w:ascii="Times New Roman" w:hAnsi="Times New Roman" w:cs="Times New Roman"/>
          <w:sz w:val="24"/>
          <w:szCs w:val="24"/>
        </w:rPr>
        <w:t>. The report describes methods that were used to correct for drift with altitude in the system, which likely increases the uncertainty, especially over the whole range of altitudes in SOCRATES (although the performance at constant altitudes should be steady). Further research on the performance of the system is planned to better document these uncertainties. The project manager’s report also provides additional information on the processing and data quality issues related to the other routine instruments.</w:t>
      </w:r>
    </w:p>
    <w:p w14:paraId="710434CD" w14:textId="4F827BE4" w:rsidR="0090203D" w:rsidRPr="00F1306C" w:rsidRDefault="0090203D" w:rsidP="00E8374F">
      <w:pPr>
        <w:pStyle w:val="Heading4"/>
        <w:numPr>
          <w:ilvl w:val="2"/>
          <w:numId w:val="5"/>
        </w:numPr>
        <w:tabs>
          <w:tab w:val="left" w:pos="586"/>
        </w:tabs>
        <w:spacing w:before="0" w:line="480" w:lineRule="auto"/>
        <w:jc w:val="both"/>
        <w:rPr>
          <w:rFonts w:ascii="Times New Roman" w:hAnsi="Times New Roman" w:cs="Times New Roman"/>
          <w:sz w:val="26"/>
          <w:szCs w:val="26"/>
        </w:rPr>
      </w:pPr>
      <w:bookmarkStart w:id="25" w:name="_Toc118042287"/>
      <w:r w:rsidRPr="00EA1052">
        <w:rPr>
          <w:rFonts w:ascii="Times New Roman" w:hAnsi="Times New Roman" w:cs="Times New Roman"/>
          <w:sz w:val="26"/>
          <w:szCs w:val="26"/>
        </w:rPr>
        <w:t>Dataset and experimental design</w:t>
      </w:r>
      <w:bookmarkEnd w:id="25"/>
    </w:p>
    <w:p w14:paraId="7A6F106C" w14:textId="3EAC72CC" w:rsidR="00CA34F5" w:rsidRDefault="00305719" w:rsidP="00E8374F">
      <w:pPr>
        <w:spacing w:line="480" w:lineRule="auto"/>
        <w:jc w:val="both"/>
        <w:rPr>
          <w:rFonts w:ascii="Times New Roman" w:hAnsi="Times New Roman" w:cs="Times New Roman"/>
          <w:sz w:val="24"/>
          <w:szCs w:val="24"/>
        </w:rPr>
      </w:pPr>
      <w:bookmarkStart w:id="26" w:name="_Hlk66299364"/>
      <w:r w:rsidRPr="003B694E">
        <w:rPr>
          <w:rFonts w:ascii="Times New Roman" w:hAnsi="Times New Roman" w:cs="Times New Roman"/>
          <w:sz w:val="24"/>
          <w:szCs w:val="24"/>
        </w:rPr>
        <w:t xml:space="preserve">Figure </w:t>
      </w:r>
      <w:r w:rsidR="0074640D">
        <w:rPr>
          <w:rFonts w:ascii="Times New Roman" w:hAnsi="Times New Roman" w:cs="Times New Roman"/>
          <w:sz w:val="24"/>
          <w:szCs w:val="24"/>
        </w:rPr>
        <w:t>2</w:t>
      </w:r>
      <w:r w:rsidR="0074640D" w:rsidRPr="003B694E">
        <w:rPr>
          <w:rFonts w:ascii="Times New Roman" w:hAnsi="Times New Roman" w:cs="Times New Roman"/>
          <w:sz w:val="24"/>
          <w:szCs w:val="24"/>
        </w:rPr>
        <w:t xml:space="preserve">A </w:t>
      </w:r>
      <w:r w:rsidRPr="003B694E">
        <w:rPr>
          <w:rFonts w:ascii="Times New Roman" w:hAnsi="Times New Roman" w:cs="Times New Roman"/>
          <w:sz w:val="24"/>
          <w:szCs w:val="24"/>
        </w:rPr>
        <w:t xml:space="preserve">shows normalized </w:t>
      </w:r>
      <w:r w:rsidR="009245BC">
        <w:rPr>
          <w:rFonts w:ascii="Times New Roman" w:hAnsi="Times New Roman" w:cs="Times New Roman"/>
          <w:sz w:val="24"/>
          <w:szCs w:val="24"/>
        </w:rPr>
        <w:t>frequency distributions</w:t>
      </w:r>
      <w:r w:rsidRPr="003B694E">
        <w:rPr>
          <w:rFonts w:ascii="Times New Roman" w:hAnsi="Times New Roman" w:cs="Times New Roman"/>
          <w:sz w:val="24"/>
          <w:szCs w:val="24"/>
        </w:rPr>
        <w:t xml:space="preserve"> of the RICE change in voltage (</w:t>
      </w:r>
      <w:r w:rsidRPr="00077FCD">
        <w:rPr>
          <w:rFonts w:ascii="Times New Roman" w:hAnsi="Times New Roman" w:cs="Times New Roman"/>
          <w:sz w:val="24"/>
          <w:szCs w:val="24"/>
        </w:rPr>
        <w:t>dV/dt</w:t>
      </w:r>
      <w:r w:rsidRPr="003B694E">
        <w:rPr>
          <w:rFonts w:ascii="Times New Roman" w:hAnsi="Times New Roman" w:cs="Times New Roman"/>
          <w:sz w:val="24"/>
          <w:szCs w:val="24"/>
        </w:rPr>
        <w:t xml:space="preserve">) for different ranges of number concentrations from </w:t>
      </w:r>
      <w:r>
        <w:rPr>
          <w:rFonts w:ascii="Times New Roman" w:hAnsi="Times New Roman" w:cs="Times New Roman"/>
          <w:sz w:val="24"/>
          <w:szCs w:val="24"/>
        </w:rPr>
        <w:t xml:space="preserve">the </w:t>
      </w:r>
      <w:r w:rsidRPr="003B694E">
        <w:rPr>
          <w:rFonts w:ascii="Times New Roman" w:hAnsi="Times New Roman" w:cs="Times New Roman"/>
          <w:sz w:val="24"/>
          <w:szCs w:val="24"/>
        </w:rPr>
        <w:t>CDP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t>
      </w:r>
      <w:bookmarkEnd w:id="26"/>
      <w:r w:rsidRPr="003B694E">
        <w:rPr>
          <w:rFonts w:ascii="Times New Roman" w:hAnsi="Times New Roman" w:cs="Times New Roman"/>
          <w:sz w:val="24"/>
          <w:szCs w:val="24"/>
        </w:rPr>
        <w:t xml:space="preserve">Greater voltage changes are associated with greater liquid mass. Results show changes in voltage are positively skewed and noticeably greater for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≥1 cm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suggesting that high </w:t>
      </w:r>
      <w:r w:rsidRPr="00914940">
        <w:rPr>
          <w:rFonts w:ascii="Times New Roman" w:hAnsi="Times New Roman" w:cs="Times New Roman"/>
          <w:sz w:val="24"/>
          <w:szCs w:val="24"/>
        </w:rPr>
        <w:t>N</w:t>
      </w:r>
      <w:r w:rsidRPr="00914940">
        <w:rPr>
          <w:rFonts w:ascii="Times New Roman" w:hAnsi="Times New Roman" w:cs="Times New Roman"/>
          <w:sz w:val="24"/>
          <w:szCs w:val="24"/>
          <w:vertAlign w:val="subscript"/>
        </w:rPr>
        <w:t>CDP</w:t>
      </w:r>
      <w:r w:rsidRPr="00914940">
        <w:rPr>
          <w:rFonts w:ascii="Times New Roman" w:hAnsi="Times New Roman" w:cs="Times New Roman"/>
          <w:sz w:val="24"/>
          <w:szCs w:val="24"/>
        </w:rPr>
        <w:t xml:space="preserve"> </w:t>
      </w:r>
      <w:r w:rsidRPr="003B694E">
        <w:rPr>
          <w:rFonts w:ascii="Times New Roman" w:hAnsi="Times New Roman" w:cs="Times New Roman"/>
          <w:sz w:val="24"/>
          <w:szCs w:val="24"/>
        </w:rPr>
        <w:lastRenderedPageBreak/>
        <w:t xml:space="preserve">are generally liquid samples. This is consistent with previous studies </w:t>
      </w:r>
      <w:r w:rsidRPr="003B694E">
        <w:rPr>
          <w:rFonts w:ascii="Times New Roman" w:hAnsi="Times New Roman" w:cs="Times New Roman"/>
          <w:sz w:val="24"/>
          <w:szCs w:val="24"/>
        </w:rPr>
        <w:fldChar w:fldCharType="begin" w:fldLock="1"/>
      </w:r>
      <w:r w:rsidR="00374B7C">
        <w:rPr>
          <w:rFonts w:ascii="Times New Roman" w:hAnsi="Times New Roman" w:cs="Times New Roman"/>
          <w:sz w:val="24"/>
          <w:szCs w:val="24"/>
        </w:rPr>
        <w:instrText>ADDIN CSL_CITATION {"citationItems":[{"id":"ITEM-1","itemData":{"DOI":"10.5194/amt-3-1683-2010","ISSN":"1867-8548","abstract":"Abstract. Laboratory calibrations of the Cloud Droplet Probe (CDP) sample area and droplet sizing are performed using water droplets of known size, generated at a known rate. Although calibrations with PSL and glass beads were consistent with theoretical instrument response, liquid water droplet calibrations were not, and necessitated a 2 μm shift in the manufacturer's calibration. We show that much of this response shift may be attributable to a misalignment of the optics relative to the axis of the laser beam. Comparison with an independent measure of liquid water content (LWC) during in-flight operation suggests much greater biases in the droplet size and/or droplet concentration measured by the CDP than would be expected based on the laboratory calibrations. Since the bias in CDP-LWC is strongly concentration dependent, we hypothesize that this discrepancy is a result of coincidence, when two or more droplets pass through the CDP laser beam within a very short time. The coincidence error, most frequently resulting from the passage of one droplet outside and one inside the instrument sample area at the same time, is evaluated in terms of an \"extended sample area\" (SAE), the area in which individual droplets can affect the sizing detector without necessarily registering on the qualifier. SAE is calibrated with standardized water droplets, and used in a Monte-Carlo simulation to estimate the effect of coincidence on the measured droplet size distributions. The simulations show that extended coincidence errors are important for the CDP at droplet concentrations even as low as 200 cm−3, and these errors are necessary to explain the trend between calculated and measured LWC observed in liquid and mixed-phase clouds during the Aerosol, Radiation and Cloud Processes Affecting Arctic Climate (ARCPAC) study. We estimate from the simulations that 60% oversizing error and 50% undercounting error can occur at droplet concentrations exceeding 400 cm−3. Modification of the optical design of the CDP is currently being explored in an effort to reduce this coincidence bias.","author":[{"dropping-particle":"","family":"Lance","given":"S.","non-dropping-particle":"","parse-names":false,"suffix":""},{"dropping-particle":"","family":"Brock","given":"C. A.","non-dropping-particle":"","parse-names":false,"suffix":""},{"dropping-particle":"","family":"Rogers","given":"D.","non-dropping-particle":"","parse-names":false,"suffix":""},{"dropping-particle":"","family":"Gordon","given":"J. A.","non-dropping-particle":"","parse-names":false,"suffix":""}],"container-title":"Atmospheric Measurement Techniques","id":"ITEM-1","issue":"6","issued":{"date-parts":[["2010"]]},"page":"1683-1706","title":"Water droplet calibration of the Cloud Droplet Probe (CDP) and in-flight performance in liquid, ice and mixed-phase clouds during ARCPAC","type":"article-journal","volume":"3"},"uris":["http://www.mendeley.com/documents/?uuid=8271f2b2-3122-305d-8673-5d0516b27175"]},{"id":"ITEM-2","itemData":{"DOI":"10.5194/acp-19-3621-2019","ISSN":"1680-7324","author":[{"dropping-particle":"","family":"Finlon","given":"Joseph A.","non-dropping-particle":"","parse-names":false,"suffix":""},{"dropping-particle":"","family":"McFarquhar","given":"Greg M.","non-dropping-particle":"","parse-names":false,"suffix":""},{"dropping-particle":"","family":"Nesbitt","given":"Stephen W.","non-dropping-particle":"","parse-names":false,"suffix":""},{"dropping-particle":"","family":"Rauber","given":"Robert M.","non-dropping-particle":"","parse-names":false,"suffix":""},{"dropping-particle":"","family":"Morrison","given":"Hugh","non-dropping-particle":"","parse-names":false,"suffix":""},{"dropping-particle":"","family":"Wu","given":"Wei","non-dropping-particle":"","parse-names":false,"suffix":""},{"dropping-particle":"","family":"Zhang","given":"Pengfei","non-dropping-particle":"","parse-names":false,"suffix":""}],"container-title":"Atmospheric Chemistry and Physics","id":"ITEM-2","issue":"6","issued":{"date-parts":[["2019"]]},"page":"3621-3643","publisher":"Copernicus GmbH","title":"A novel approach for characterizing the variability in mass–dimension relationships: results from MC3E","type":"article-journal","volume":"19"},"uris":["http://www.mendeley.com/documents/?uuid=c2fd875d-ac1b-3509-9672-b508f6f7296e"]},{"id":"ITEM-3","itemData":{"DOI":"10.1175/JAS-D-11-025.1","ISSN":"00224928","abstract":"Lenticular wave clouds are used as a natural laboratory to estimate the linear andmass growth rates of ice particles at temperatures from -20° to -32°C and to characterize the apparent rate of ice nucleation at water saturation at a nearly constant temperature. Data are acquired from 139 liquid cloud penetrations flown approximately along or against the wind direction.Amean linear ice growth rate of about 1.4 μm s-1, relatively independent of particle size (in the range 100-400 μm) and temperature is deduced. Using the particle size distributions measured along the wind direction, the rate of increase in the ice water content (IWC) is calculated from the measured particle size distributions using theory and from those distributions by assuming different ice particle densities; the IWC is too small to be measured. Very low ice effective densities, &lt;0.1 g cm-3, are needed to account for the observed rate of increase in the IWC and the unexpectedly high linear growth rate. Using data from multiple penetrations through a narrow (along wind) and thin wave cloud with relatively flat airflow streamlines, growth rate calculations are used to estimate where the ice particles originate and whether the ice is nucleated in a narrow band or over an extended period of time. The calculations are consistent with the expectation that the ice formation occurs near the leading cloud edge, presumably through a condensation-freezing process. The observed ice concentration increase along the wind is more likely due to a variation in ice growth rates than to prolonged ice nucleation. © 2011 American Meteorological Society.","author":[{"dropping-particle":"","family":"Heymsfield","given":"Andrew J.","non-dropping-particle":"","parse-names":false,"suffix":""},{"dropping-particle":"","family":"Field","given":"Paul R.","non-dropping-particle":"","parse-names":false,"suffix":""},{"dropping-particle":"","family":"Bailey","given":"Matt","non-dropping-particle":"","parse-names":false,"suffix":""},{"dropping-particle":"","family":"Rogers","given":"Dave","non-dropping-particle":"","parse-names":false,"suffix":""},{"dropping-particle":"","family":"Stith","given":"Jeffrey","non-dropping-particle":"","parse-names":false,"suffix":""},{"dropping-particle":"","family":"Twohy","given":"Cynthia","non-dropping-particle":"","parse-names":false,"suffix":""},{"dropping-particle":"","family":"Wang","given":"Zhien","non-dropping-particle":"","parse-names":false,"suffix":""},{"dropping-particle":"","family":"Haimov","given":"Samuel","non-dropping-particle":"","parse-names":false,"suffix":""}],"container-title":"Journal of the Atmospheric Sciences","id":"ITEM-3","issue":"11","issued":{"date-parts":[["2011","11"]]},"page":"2628-2654","title":"Ice in clouds experiment-layer clouds. Part I: Ice growth rates derived from lenticular wave cloud penetrations","type":"article-journal","volume":"68"},"uris":["http://www.mendeley.com/documents/?uuid=98878afa-1724-3bed-9b27-c01f53c8811e"]}],"mendeley":{"formattedCitation":"(Finlon et al., 2019; Heymsfield et al., 2011; Lance et al., 2010)","manualFormatting":"(e.g., Lance et al., 2010; Heymsfield et al., 2011; Finlon et al., 2019)","plainTextFormattedCitation":"(Finlon et al., 2019; Heymsfield et al., 2011; Lance et al., 2010)","previouslyFormattedCitation":"(Finlon et al., 2019; Heymsfield et al., 2011; Lance et al., 2010)"},"properties":{"noteIndex":0},"schema":"https://github.com/citation-style-language/schema/raw/master/csl-citation.json"}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Lance et al., 2010; Heymsfield et al., 2011; Finlon et al., 2019)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which have noted that a threshold in CDP concentrations can serve as a first estimate for the presence of SLW in the absence of information from other probes. </w:t>
      </w:r>
    </w:p>
    <w:p w14:paraId="57063C44" w14:textId="379F254A" w:rsidR="00CA34F5" w:rsidRDefault="00914940" w:rsidP="0091494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664A91" wp14:editId="30764EED">
            <wp:extent cx="5262113" cy="2962707"/>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rotWithShape="1">
                    <a:blip r:embed="rId15" cstate="print">
                      <a:extLst>
                        <a:ext uri="{28A0092B-C50C-407E-A947-70E740481C1C}">
                          <a14:useLocalDpi xmlns:a14="http://schemas.microsoft.com/office/drawing/2010/main" val="0"/>
                        </a:ext>
                      </a:extLst>
                    </a:blip>
                    <a:srcRect l="7062" r="5588"/>
                    <a:stretch/>
                  </pic:blipFill>
                  <pic:spPr bwMode="auto">
                    <a:xfrm>
                      <a:off x="0" y="0"/>
                      <a:ext cx="5282198" cy="2974016"/>
                    </a:xfrm>
                    <a:prstGeom prst="rect">
                      <a:avLst/>
                    </a:prstGeom>
                    <a:ln>
                      <a:noFill/>
                    </a:ln>
                    <a:extLst>
                      <a:ext uri="{53640926-AAD7-44D8-BBD7-CCE9431645EC}">
                        <a14:shadowObscured xmlns:a14="http://schemas.microsoft.com/office/drawing/2010/main"/>
                      </a:ext>
                    </a:extLst>
                  </pic:spPr>
                </pic:pic>
              </a:graphicData>
            </a:graphic>
          </wp:inline>
        </w:drawing>
      </w:r>
    </w:p>
    <w:p w14:paraId="3549E8EB" w14:textId="3ECBA5D2" w:rsidR="00B4500B" w:rsidRDefault="00B4500B" w:rsidP="00B4500B">
      <w:pPr>
        <w:jc w:val="both"/>
        <w:rPr>
          <w:rFonts w:ascii="Times New Roman" w:hAnsi="Times New Roman" w:cs="Times New Roman"/>
          <w:sz w:val="24"/>
          <w:szCs w:val="24"/>
        </w:rPr>
      </w:pPr>
      <w:r w:rsidRPr="00B4500B">
        <w:rPr>
          <w:rFonts w:ascii="Times New Roman" w:hAnsi="Times New Roman" w:cs="Times New Roman"/>
          <w:sz w:val="24"/>
          <w:szCs w:val="24"/>
        </w:rPr>
        <w:t xml:space="preserve">Figure </w:t>
      </w:r>
      <w:r w:rsidR="00D41900">
        <w:rPr>
          <w:rFonts w:ascii="Times New Roman" w:hAnsi="Times New Roman" w:cs="Times New Roman"/>
          <w:sz w:val="24"/>
          <w:szCs w:val="24"/>
        </w:rPr>
        <w:t>2</w:t>
      </w:r>
      <w:r w:rsidRPr="00B4500B">
        <w:rPr>
          <w:rFonts w:ascii="Times New Roman" w:hAnsi="Times New Roman" w:cs="Times New Roman"/>
          <w:sz w:val="24"/>
          <w:szCs w:val="24"/>
        </w:rPr>
        <w:t xml:space="preserve">: </w:t>
      </w:r>
      <w:r w:rsidR="00EC0556">
        <w:rPr>
          <w:rFonts w:ascii="Times New Roman" w:hAnsi="Times New Roman" w:cs="Times New Roman"/>
          <w:sz w:val="24"/>
          <w:szCs w:val="24"/>
        </w:rPr>
        <w:t>Normalized occurrence frequency</w:t>
      </w:r>
      <w:r w:rsidRPr="00B4500B">
        <w:rPr>
          <w:rFonts w:ascii="Times New Roman" w:hAnsi="Times New Roman" w:cs="Times New Roman"/>
          <w:sz w:val="24"/>
          <w:szCs w:val="24"/>
        </w:rPr>
        <w:t xml:space="preserve"> of dV/dt</w:t>
      </w:r>
      <w:r w:rsidR="006F2E77">
        <w:rPr>
          <w:rFonts w:ascii="Times New Roman" w:hAnsi="Times New Roman" w:cs="Times New Roman"/>
          <w:sz w:val="24"/>
          <w:szCs w:val="24"/>
        </w:rPr>
        <w:t xml:space="preserve"> (dt=1 second)</w:t>
      </w:r>
      <w:r w:rsidRPr="00B4500B">
        <w:rPr>
          <w:rFonts w:ascii="Times New Roman" w:hAnsi="Times New Roman" w:cs="Times New Roman"/>
          <w:sz w:val="24"/>
          <w:szCs w:val="24"/>
        </w:rPr>
        <w:t xml:space="preserve"> of RICE for N</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 1 cm</w:t>
      </w:r>
      <w:r w:rsidRPr="00A45188">
        <w:rPr>
          <w:rFonts w:ascii="Times New Roman" w:hAnsi="Times New Roman" w:cs="Times New Roman"/>
          <w:sz w:val="24"/>
          <w:szCs w:val="24"/>
          <w:vertAlign w:val="superscript"/>
        </w:rPr>
        <w:t>-3</w:t>
      </w:r>
      <w:r w:rsidRPr="00B4500B">
        <w:rPr>
          <w:rFonts w:ascii="Times New Roman" w:hAnsi="Times New Roman" w:cs="Times New Roman"/>
          <w:sz w:val="24"/>
          <w:szCs w:val="24"/>
        </w:rPr>
        <w:t xml:space="preserve"> and N</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&lt; 1 cm</w:t>
      </w:r>
      <w:r w:rsidRPr="00A45188">
        <w:rPr>
          <w:rFonts w:ascii="Times New Roman" w:hAnsi="Times New Roman" w:cs="Times New Roman"/>
          <w:sz w:val="24"/>
          <w:szCs w:val="24"/>
          <w:vertAlign w:val="superscript"/>
        </w:rPr>
        <w:t>-3</w:t>
      </w:r>
      <w:r w:rsidRPr="00B4500B">
        <w:rPr>
          <w:rFonts w:ascii="Times New Roman" w:hAnsi="Times New Roman" w:cs="Times New Roman"/>
          <w:sz w:val="24"/>
          <w:szCs w:val="24"/>
        </w:rPr>
        <w:t xml:space="preserve"> (A), as well as for N</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at temperatures from -20° to -5°C and less than -20°C (B). Vertical profile of dV/dt colored by N</w:t>
      </w:r>
      <w:r w:rsidRPr="009B0C40">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(C). Samples in 1A,B are all considered in-cloud for CDP (i.e., M</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 10</w:t>
      </w:r>
      <w:r w:rsidRPr="00A45188">
        <w:rPr>
          <w:rFonts w:ascii="Times New Roman" w:hAnsi="Times New Roman" w:cs="Times New Roman"/>
          <w:sz w:val="24"/>
          <w:szCs w:val="24"/>
          <w:vertAlign w:val="superscript"/>
        </w:rPr>
        <w:t>-3</w:t>
      </w:r>
      <w:r w:rsidRPr="00B4500B">
        <w:rPr>
          <w:rFonts w:ascii="Times New Roman" w:hAnsi="Times New Roman" w:cs="Times New Roman"/>
          <w:sz w:val="24"/>
          <w:szCs w:val="24"/>
        </w:rPr>
        <w:t xml:space="preserve"> g m</w:t>
      </w:r>
      <w:r w:rsidRPr="00A45188">
        <w:rPr>
          <w:rFonts w:ascii="Times New Roman" w:hAnsi="Times New Roman" w:cs="Times New Roman"/>
          <w:sz w:val="24"/>
          <w:szCs w:val="24"/>
          <w:vertAlign w:val="superscript"/>
        </w:rPr>
        <w:t>-3</w:t>
      </w:r>
      <w:r w:rsidRPr="00B4500B">
        <w:rPr>
          <w:rFonts w:ascii="Times New Roman" w:hAnsi="Times New Roman" w:cs="Times New Roman"/>
          <w:sz w:val="24"/>
          <w:szCs w:val="24"/>
        </w:rPr>
        <w:t>) and in 1C for CDP or 2DS (M</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 10</w:t>
      </w:r>
      <w:r w:rsidRPr="00A45188">
        <w:rPr>
          <w:rFonts w:ascii="Times New Roman" w:hAnsi="Times New Roman" w:cs="Times New Roman"/>
          <w:sz w:val="24"/>
          <w:szCs w:val="24"/>
          <w:vertAlign w:val="superscript"/>
        </w:rPr>
        <w:t xml:space="preserve">-3 </w:t>
      </w:r>
      <w:r w:rsidRPr="00B4500B">
        <w:rPr>
          <w:rFonts w:ascii="Times New Roman" w:hAnsi="Times New Roman" w:cs="Times New Roman"/>
          <w:sz w:val="24"/>
          <w:szCs w:val="24"/>
        </w:rPr>
        <w:t>g m</w:t>
      </w:r>
      <w:r w:rsidRPr="00A45188">
        <w:rPr>
          <w:rFonts w:ascii="Times New Roman" w:hAnsi="Times New Roman" w:cs="Times New Roman"/>
          <w:sz w:val="24"/>
          <w:szCs w:val="24"/>
          <w:vertAlign w:val="superscript"/>
        </w:rPr>
        <w:t>-3</w:t>
      </w:r>
      <w:r w:rsidRPr="00B4500B">
        <w:rPr>
          <w:rFonts w:ascii="Times New Roman" w:hAnsi="Times New Roman" w:cs="Times New Roman"/>
          <w:sz w:val="24"/>
          <w:szCs w:val="24"/>
        </w:rPr>
        <w:t xml:space="preserve"> or N</w:t>
      </w:r>
      <w:r w:rsidRPr="00A45188">
        <w:rPr>
          <w:rFonts w:ascii="Times New Roman" w:hAnsi="Times New Roman" w:cs="Times New Roman"/>
          <w:sz w:val="24"/>
          <w:szCs w:val="24"/>
          <w:vertAlign w:val="subscript"/>
        </w:rPr>
        <w:t>2DS</w:t>
      </w:r>
      <w:r w:rsidRPr="00B4500B">
        <w:rPr>
          <w:rFonts w:ascii="Times New Roman" w:hAnsi="Times New Roman" w:cs="Times New Roman"/>
          <w:sz w:val="24"/>
          <w:szCs w:val="24"/>
        </w:rPr>
        <w:t xml:space="preserve"> &gt; 0). The grey points in 1C represent in-cloud samples having N</w:t>
      </w:r>
      <w:r w:rsidRPr="00A45188">
        <w:rPr>
          <w:rFonts w:ascii="Times New Roman" w:hAnsi="Times New Roman" w:cs="Times New Roman"/>
          <w:sz w:val="24"/>
          <w:szCs w:val="24"/>
          <w:vertAlign w:val="subscript"/>
        </w:rPr>
        <w:t>CDP</w:t>
      </w:r>
      <w:r w:rsidRPr="00B4500B">
        <w:rPr>
          <w:rFonts w:ascii="Times New Roman" w:hAnsi="Times New Roman" w:cs="Times New Roman"/>
          <w:sz w:val="24"/>
          <w:szCs w:val="24"/>
        </w:rPr>
        <w:t xml:space="preserve"> = 0. The dotted and dashed lines are at 0.002 V s</w:t>
      </w:r>
      <w:r w:rsidRPr="00A45188">
        <w:rPr>
          <w:rFonts w:ascii="Times New Roman" w:hAnsi="Times New Roman" w:cs="Times New Roman"/>
          <w:sz w:val="24"/>
          <w:szCs w:val="24"/>
          <w:vertAlign w:val="superscript"/>
        </w:rPr>
        <w:t>-1</w:t>
      </w:r>
      <w:r w:rsidRPr="00B4500B">
        <w:rPr>
          <w:rFonts w:ascii="Times New Roman" w:hAnsi="Times New Roman" w:cs="Times New Roman"/>
          <w:sz w:val="24"/>
          <w:szCs w:val="24"/>
        </w:rPr>
        <w:t xml:space="preserve"> and 0.01 V s</w:t>
      </w:r>
      <w:r w:rsidRPr="00A45188">
        <w:rPr>
          <w:rFonts w:ascii="Times New Roman" w:hAnsi="Times New Roman" w:cs="Times New Roman"/>
          <w:sz w:val="24"/>
          <w:szCs w:val="24"/>
          <w:vertAlign w:val="superscript"/>
        </w:rPr>
        <w:t>-1</w:t>
      </w:r>
      <w:r w:rsidRPr="00B4500B">
        <w:rPr>
          <w:rFonts w:ascii="Times New Roman" w:hAnsi="Times New Roman" w:cs="Times New Roman"/>
          <w:sz w:val="24"/>
          <w:szCs w:val="24"/>
        </w:rPr>
        <w:t>, respectively.</w:t>
      </w:r>
    </w:p>
    <w:p w14:paraId="07A67AF4" w14:textId="77777777" w:rsidR="00B4500B" w:rsidRDefault="00B4500B" w:rsidP="00E8374F">
      <w:pPr>
        <w:spacing w:line="480" w:lineRule="auto"/>
        <w:jc w:val="both"/>
        <w:rPr>
          <w:rFonts w:ascii="Times New Roman" w:hAnsi="Times New Roman" w:cs="Times New Roman"/>
          <w:sz w:val="24"/>
          <w:szCs w:val="24"/>
        </w:rPr>
      </w:pPr>
    </w:p>
    <w:p w14:paraId="72A7AF50" w14:textId="794ACB48" w:rsidR="00305719" w:rsidRPr="003B694E" w:rsidRDefault="0030571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Figure </w:t>
      </w:r>
      <w:r w:rsidR="0074640D">
        <w:rPr>
          <w:rFonts w:ascii="Times New Roman" w:hAnsi="Times New Roman" w:cs="Times New Roman"/>
          <w:sz w:val="24"/>
          <w:szCs w:val="24"/>
        </w:rPr>
        <w:t>2</w:t>
      </w:r>
      <w:r w:rsidR="0074640D" w:rsidRPr="003B694E">
        <w:rPr>
          <w:rFonts w:ascii="Times New Roman" w:hAnsi="Times New Roman" w:cs="Times New Roman"/>
          <w:sz w:val="24"/>
          <w:szCs w:val="24"/>
        </w:rPr>
        <w:t xml:space="preserve">B </w:t>
      </w:r>
      <w:r w:rsidRPr="003B694E">
        <w:rPr>
          <w:rFonts w:ascii="Times New Roman" w:hAnsi="Times New Roman" w:cs="Times New Roman"/>
          <w:sz w:val="24"/>
          <w:szCs w:val="24"/>
        </w:rPr>
        <w:t xml:space="preserve">shows a sharp bimodal distribution of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for temperatures less than -20˚C where more ice would be expected. Thus, a threshold value of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≥1 cm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is used to identify time periods where cloud particles with D &lt; 50 μm are liquid. Examination of the CDP and RICE data confirmed that time periods with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009B0C40">
        <w:rPr>
          <w:rFonts w:ascii="Times New Roman" w:hAnsi="Times New Roman" w:cs="Times New Roman"/>
          <w:sz w:val="24"/>
          <w:szCs w:val="24"/>
          <w:vertAlign w:val="subscript"/>
        </w:rPr>
        <w:t xml:space="preserve"> </w:t>
      </w:r>
      <w:r w:rsidRPr="003B694E">
        <w:rPr>
          <w:rFonts w:ascii="Times New Roman" w:hAnsi="Times New Roman" w:cs="Times New Roman"/>
          <w:sz w:val="24"/>
          <w:szCs w:val="24"/>
        </w:rPr>
        <w:t>&lt;</w:t>
      </w:r>
      <w:r w:rsidR="009B0C40">
        <w:rPr>
          <w:rFonts w:ascii="Times New Roman" w:hAnsi="Times New Roman" w:cs="Times New Roman"/>
          <w:sz w:val="24"/>
          <w:szCs w:val="24"/>
        </w:rPr>
        <w:t xml:space="preserve"> </w:t>
      </w:r>
      <w:r w:rsidRPr="003B694E">
        <w:rPr>
          <w:rFonts w:ascii="Times New Roman" w:hAnsi="Times New Roman" w:cs="Times New Roman"/>
          <w:sz w:val="24"/>
          <w:szCs w:val="24"/>
        </w:rPr>
        <w:t>1 cm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correspond to minimal voltage responses from RICE, further suggesting low N</w:t>
      </w:r>
      <w:r w:rsidRPr="003B694E">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corresponds with ice phase observations. Figure </w:t>
      </w:r>
      <w:r w:rsidR="0074640D">
        <w:rPr>
          <w:rFonts w:ascii="Times New Roman" w:hAnsi="Times New Roman" w:cs="Times New Roman"/>
          <w:sz w:val="24"/>
          <w:szCs w:val="24"/>
        </w:rPr>
        <w:t>2</w:t>
      </w:r>
      <w:r w:rsidR="0074640D" w:rsidRPr="003B694E">
        <w:rPr>
          <w:rFonts w:ascii="Times New Roman" w:hAnsi="Times New Roman" w:cs="Times New Roman"/>
          <w:sz w:val="24"/>
          <w:szCs w:val="24"/>
        </w:rPr>
        <w:t xml:space="preserve">C </w:t>
      </w:r>
      <w:r w:rsidRPr="003B694E">
        <w:rPr>
          <w:rFonts w:ascii="Times New Roman" w:hAnsi="Times New Roman" w:cs="Times New Roman"/>
          <w:sz w:val="24"/>
          <w:szCs w:val="24"/>
        </w:rPr>
        <w:t xml:space="preserve">shows vertical profiles of the RICE </w:t>
      </w:r>
      <w:r w:rsidRPr="00077FCD">
        <w:rPr>
          <w:rFonts w:ascii="Times New Roman" w:hAnsi="Times New Roman" w:cs="Times New Roman"/>
          <w:sz w:val="24"/>
          <w:szCs w:val="24"/>
        </w:rPr>
        <w:t>dV/dt</w:t>
      </w:r>
      <w:r w:rsidRPr="003B694E">
        <w:rPr>
          <w:rFonts w:ascii="Times New Roman" w:hAnsi="Times New Roman" w:cs="Times New Roman"/>
          <w:sz w:val="24"/>
          <w:szCs w:val="24"/>
        </w:rPr>
        <w:t xml:space="preserve"> for all in-cloud samples acquired during SOCRATES with results colored by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The dashed line at </w:t>
      </w:r>
      <w:r w:rsidRPr="003B694E">
        <w:rPr>
          <w:rFonts w:ascii="Times New Roman" w:hAnsi="Times New Roman" w:cs="Times New Roman"/>
          <w:sz w:val="24"/>
          <w:szCs w:val="24"/>
        </w:rPr>
        <w:lastRenderedPageBreak/>
        <w:t>0.01 V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roughly intersects between datapoints where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=0 (grey points), and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vertAlign w:val="subscript"/>
        </w:rPr>
        <w:t xml:space="preserve"> </w:t>
      </w:r>
      <w:r w:rsidRPr="003B694E">
        <w:rPr>
          <w:rFonts w:ascii="Times New Roman" w:hAnsi="Times New Roman" w:cs="Times New Roman"/>
          <w:sz w:val="24"/>
          <w:szCs w:val="24"/>
        </w:rPr>
        <w:t>&gt;0 (colored points) over most of the vertical column. The dotted line at 0.002 V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based on a previously proposed threshold to infer the existence of liquid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{"citationItems":[{"id":"ITEM-1","itemData":{"DOI":"10.1175/1520-0426(1989)006&lt;0378:EOLWMI&gt;2.0.CO;2","ISSN":"0739-0572","author":[{"dropping-particle":"","family":"Heymsfield","given":"Andrew J.","non-dropping-particle":"","parse-names":false,"suffix":""},{"dropping-particle":"","family":"Miloshevich","given":"Larry M.","non-dropping-particle":"","parse-names":false,"suffix":""}],"container-title":"Journal of Atmospheric and Oceanic Technology","id":"ITEM-1","issue":"3","issued":{"date-parts":[["1989"]]},"page":"378-388","title":"Evaluation of Liquid Water Measuring Instruments in Cold Clouds Sampled during FIRE","type":"article-journal","volume":"6"},"uris":["http://www.mendeley.com/documents/?uuid=3e115b15-da42-3b7f-9ee8-62555e1414f6"]}],"mendeley":{"formattedCitation":"(Heymsfield &amp; Miloshevich, 1989)","plainTextFormattedCitation":"(Heymsfield &amp; Miloshevich, 1989)","previouslyFormattedCitation":"(Heymsfield &amp; Miloshevich, 1989)"},"properties":{"noteIndex":0},"schema":"https://github.com/citation-style-language/schema/raw/master/csl-citation.json"}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(Heymsfield &amp; Miloshevich, 1989)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shows that this threshold would overestimate the frequency of liquid based on the CDP measurements, especially those at low temperatures. Thus, results presented here suggest a 0.01 V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threshold is less susceptible to overestimating the frequency of liquid (for example, the large number of samples &gt;0.002 V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at temperatures less than -20°C where N</w:t>
      </w:r>
      <w:r w:rsidRPr="003B694E">
        <w:rPr>
          <w:rFonts w:ascii="Times New Roman" w:hAnsi="Times New Roman" w:cs="Times New Roman"/>
          <w:sz w:val="24"/>
          <w:szCs w:val="24"/>
          <w:vertAlign w:val="subscript"/>
        </w:rPr>
        <w:t>CDP</w:t>
      </w:r>
      <w:r w:rsidRPr="003B694E">
        <w:rPr>
          <w:rFonts w:ascii="Times New Roman" w:hAnsi="Times New Roman" w:cs="Times New Roman"/>
          <w:sz w:val="24"/>
          <w:szCs w:val="24"/>
        </w:rPr>
        <w:t>=0 cm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w:t>
      </w:r>
    </w:p>
    <w:p w14:paraId="62A32EB7" w14:textId="2942410F" w:rsidR="00B4500B" w:rsidRDefault="0030571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The phase of the 2DS particles with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&gt;50 um is calculated using multinomial logistic regression (MLR), which models nominal outcome variables. Logistic regression is commonly accepted as a successful method for classification </w:t>
      </w:r>
      <w:r w:rsidRPr="003B694E">
        <w:rPr>
          <w:rFonts w:ascii="Times New Roman" w:hAnsi="Times New Roman" w:cs="Times New Roman"/>
          <w:sz w:val="24"/>
          <w:szCs w:val="24"/>
        </w:rPr>
        <w:fldChar w:fldCharType="begin" w:fldLock="1"/>
      </w:r>
      <w:r w:rsidR="00720967">
        <w:rPr>
          <w:rFonts w:ascii="Times New Roman" w:hAnsi="Times New Roman" w:cs="Times New Roman"/>
          <w:sz w:val="24"/>
          <w:szCs w:val="24"/>
        </w:rPr>
        <w:instrText>ADDIN CSL_CITATION {"citationItems":[{"id":"ITEM-1","itemData":{"author":[{"dropping-particle":"","family":"Bishop","given":"Christopher","non-dropping-particle":"","parse-names":false,"suffix":""}],"container-title":"New York: Springer","id":"ITEM-1","issued":{"date-parts":[["2006"]]},"title":"Pattern Recognition and Machine Learning","type":"article-journal"},"uris":["http://www.mendeley.com/documents/?uuid=cd8363dc-a748-3db6-ae56-d8ec69e4f1bc"]}],"mendeley":{"formattedCitation":"(Bishop, 2006)","manualFormatting":"(e.g., Bishop, 2006)","plainTextFormattedCitation":"(Bishop, 2006)","previouslyFormattedCitation":"(Bishop, 2006)"},"properties":{"noteIndex":0},"schema":"https://github.com/citation-style-language/schema/raw/master/csl-citation.json"}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Bishop, 2006)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w:t>
      </w:r>
      <w:r w:rsidRPr="003B694E">
        <w:t xml:space="preserve"> </w:t>
      </w:r>
      <w:r w:rsidRPr="003B694E">
        <w:rPr>
          <w:rFonts w:ascii="Times New Roman" w:hAnsi="Times New Roman" w:cs="Times New Roman"/>
          <w:sz w:val="24"/>
          <w:szCs w:val="24"/>
        </w:rPr>
        <w:t xml:space="preserve">Specifically, MLR produces the logarithmic odds of outcomes modeled as a linear combination of the predictor variables. Previously, this method was used to derive the habits of ice crystals from two-dimensional particle images using multiple optical array probes, including the 2DS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{"citationItems":[{"id":"ITEM-1","itemData":{"DOI":"10.1029/2018JD029163","ISSN":"2169-897X","abstract":"A versatile method to automatically classify ice particle habit from various airborne optical array probes is presented. The classification is achieved using a multinomial logistic regression model. For each airborne probe, the model determines the particle habit (among six classes) based on a large set of geometrical and textural descriptors extracted from the two-dimensional image of a particle. The technique is applied and evaluated using three probes with significantly different specifications: the high volume precipitation spectrometer, the two-dimensional stereo probe, and the cloud particle imager. Performance and robustness of the method are assessed using standard machine learning tools on the basis of thousands of images manually labeled for each of the considered probes. The three classifiers show good performance characterized by overall accuracies and Heidke skill scores above 90%. Depending on the application and user preferences, the classification scheme can be easily adapted. For a more precise output, intraclass subclassification can be achieved in a nested fashion, illustrated here with columnar crystals and aggregates. A comparative study of the classification output obtained with the three probes is presented for two aircraft flight periods selected when the three probes were operating together. Results are globally consistent in term of proportions of habit identified (once blurry and partial images have been automatically discarded). A perfect agreement is not expected as the three considered probes are sensitive to different particle size range.","author":[{"dropping-particle":"","family":"Praz","given":"C.","non-dropping-particle":"","parse-names":false,"suffix":""},{"dropping-particle":"","family":"Ding","given":"S.","non-dropping-particle":"","parse-names":false,"suffix":""},{"dropping-particle":"","family":"McFarquhar","given":"G. M.","non-dropping-particle":"","parse-names":false,"suffix":""},{"dropping-particle":"","family":"Berne","given":"A.","non-dropping-particle":"","parse-names":false,"suffix":""}],"container-title":"Journal of Geophysical Research: Atmospheres","id":"ITEM-1","issue":"23","issued":{"date-parts":[["2018"]]},"page":"13,472-13,495","publisher":"Blackwell Publishing Ltd","title":"A Versatile Method for Ice Particle Habit Classification Using Airborne Imaging Probe Data","type":"article-journal","volume":"123"},"uris":["http://www.mendeley.com/documents/?uuid=3cf4da94-d481-3bfc-8fda-053e2b4fa7be"]}],"mendeley":{"formattedCitation":"(Praz et al., 2018)","plainTextFormattedCitation":"(Praz et al., 2018)","previouslyFormattedCitation":"(Praz et al.,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(Praz et al., 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The 2DS provides two-dimensional particle imagery, of which 1362 s worth of particles with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&gt; 50 </w:t>
      </w:r>
      <w:r w:rsidRPr="003B694E">
        <w:rPr>
          <w:rFonts w:ascii="Symbol" w:hAnsi="Symbol" w:cs="Times New Roman"/>
          <w:sz w:val="24"/>
          <w:szCs w:val="24"/>
        </w:rPr>
        <w:t>m</w:t>
      </w:r>
      <w:r w:rsidRPr="003B694E">
        <w:rPr>
          <w:rFonts w:ascii="Times New Roman" w:hAnsi="Times New Roman" w:cs="Times New Roman"/>
          <w:sz w:val="24"/>
          <w:szCs w:val="24"/>
        </w:rPr>
        <w:t xml:space="preserve">m </w:t>
      </w:r>
      <w:proofErr w:type="gramStart"/>
      <w:r w:rsidRPr="003B694E">
        <w:rPr>
          <w:rFonts w:ascii="Times New Roman" w:hAnsi="Times New Roman" w:cs="Times New Roman"/>
          <w:sz w:val="24"/>
          <w:szCs w:val="24"/>
        </w:rPr>
        <w:t>were</w:t>
      </w:r>
      <w:proofErr w:type="gramEnd"/>
      <w:r w:rsidRPr="003B694E">
        <w:rPr>
          <w:rFonts w:ascii="Times New Roman" w:hAnsi="Times New Roman" w:cs="Times New Roman"/>
          <w:sz w:val="24"/>
          <w:szCs w:val="24"/>
        </w:rPr>
        <w:t xml:space="preserve"> visually inspected and classified as either liquid, mixed or ice phase (i.e., the training set). Spherical particle images are assumed to be liquid drops whereas all other particles are assumed to be ice particles. The predictor variables used in MLR were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number-weighted mean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w:t>
      </w:r>
      <w:r w:rsidRPr="00077FCD">
        <w:rPr>
          <w:rFonts w:ascii="Times New Roman" w:hAnsi="Times New Roman" w:cs="Times New Roman"/>
          <w:sz w:val="24"/>
          <w:szCs w:val="24"/>
        </w:rPr>
        <w:t>Mean D</w:t>
      </w:r>
      <w:r w:rsidRPr="00077FCD">
        <w:rPr>
          <w:rFonts w:ascii="Times New Roman" w:hAnsi="Times New Roman" w:cs="Times New Roman"/>
          <w:sz w:val="24"/>
          <w:szCs w:val="24"/>
          <w:vertAlign w:val="subscript"/>
        </w:rPr>
        <w:t>2DS</w:t>
      </w:r>
      <w:r w:rsidRPr="00077FCD">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 standard deviation of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077FCD">
        <w:rPr>
          <w:rFonts w:ascii="Times New Roman" w:hAnsi="Times New Roman" w:cs="Times New Roman"/>
          <w:sz w:val="24"/>
          <w:szCs w:val="24"/>
        </w:rPr>
        <w:t xml:space="preserve"> </w:t>
      </w:r>
      <w:r w:rsidRPr="003B694E">
        <w:rPr>
          <w:rFonts w:ascii="Times New Roman" w:hAnsi="Times New Roman" w:cs="Times New Roman"/>
          <w:sz w:val="24"/>
          <w:szCs w:val="24"/>
        </w:rPr>
        <w:t>(</w:t>
      </w:r>
      <w:r w:rsidRPr="00077FCD">
        <w:rPr>
          <w:rFonts w:ascii="Times New Roman" w:hAnsi="Times New Roman" w:cs="Times New Roman"/>
          <w:sz w:val="24"/>
          <w:szCs w:val="24"/>
        </w:rPr>
        <w:t>σ</w:t>
      </w:r>
      <w:r w:rsidRPr="00077FCD">
        <w:rPr>
          <w:rFonts w:ascii="Times New Roman" w:hAnsi="Times New Roman" w:cs="Times New Roman"/>
          <w:sz w:val="24"/>
          <w:szCs w:val="24"/>
          <w:vertAlign w:val="subscript"/>
        </w:rPr>
        <w:t>D_2DS</w:t>
      </w:r>
      <w:r w:rsidRPr="003B694E">
        <w:rPr>
          <w:rFonts w:ascii="Times New Roman" w:hAnsi="Times New Roman" w:cs="Times New Roman"/>
          <w:sz w:val="24"/>
          <w:szCs w:val="24"/>
        </w:rPr>
        <w:t>), standard deviation of number concentrations in 10 μm bins (</w:t>
      </w:r>
      <w:r w:rsidRPr="00077FCD">
        <w:rPr>
          <w:rFonts w:ascii="Times New Roman" w:hAnsi="Times New Roman" w:cs="Times New Roman"/>
          <w:sz w:val="24"/>
          <w:szCs w:val="24"/>
        </w:rPr>
        <w:t>σ</w:t>
      </w:r>
      <w:r w:rsidRPr="00077FCD">
        <w:rPr>
          <w:rFonts w:ascii="Times New Roman" w:hAnsi="Times New Roman" w:cs="Times New Roman"/>
          <w:sz w:val="24"/>
          <w:szCs w:val="24"/>
          <w:vertAlign w:val="subscript"/>
        </w:rPr>
        <w:t>N_2DS</w:t>
      </w:r>
      <w:r w:rsidRPr="003B694E">
        <w:rPr>
          <w:rFonts w:ascii="Times New Roman" w:hAnsi="Times New Roman" w:cs="Times New Roman"/>
          <w:sz w:val="24"/>
          <w:szCs w:val="24"/>
        </w:rPr>
        <w:t xml:space="preserve">), the maximum particle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w:t>
      </w:r>
      <w:r w:rsidRPr="00077FCD">
        <w:rPr>
          <w:rFonts w:ascii="Times New Roman" w:hAnsi="Times New Roman" w:cs="Times New Roman"/>
          <w:sz w:val="24"/>
          <w:szCs w:val="24"/>
        </w:rPr>
        <w:t>Max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t>
      </w:r>
      <w:bookmarkStart w:id="27" w:name="_Hlk66413286"/>
      <w:r w:rsidRPr="003B694E">
        <w:rPr>
          <w:rFonts w:ascii="Times New Roman" w:hAnsi="Times New Roman" w:cs="Times New Roman"/>
          <w:sz w:val="24"/>
          <w:szCs w:val="24"/>
        </w:rPr>
        <w:t>Since the presence of smaller cloud droplets (D&lt;50 μm) was found to be a successful proxy for larger supercooled droplets</w:t>
      </w:r>
      <w:r w:rsidR="00B57CE1">
        <w:rPr>
          <w:rFonts w:ascii="Times New Roman" w:hAnsi="Times New Roman" w:cs="Times New Roman"/>
          <w:sz w:val="24"/>
          <w:szCs w:val="24"/>
        </w:rPr>
        <w:t xml:space="preserve"> </w:t>
      </w:r>
      <w:r w:rsidR="00B57CE1">
        <w:rPr>
          <w:rFonts w:ascii="Times New Roman" w:hAnsi="Times New Roman" w:cs="Times New Roman"/>
          <w:sz w:val="24"/>
          <w:szCs w:val="24"/>
        </w:rPr>
        <w:fldChar w:fldCharType="begin" w:fldLock="1"/>
      </w:r>
      <w:r w:rsidR="000C1B4C">
        <w:rPr>
          <w:rFonts w:ascii="Times New Roman" w:hAnsi="Times New Roman" w:cs="Times New Roman"/>
          <w:sz w:val="24"/>
          <w:szCs w:val="24"/>
        </w:rPr>
        <w:instrText>ADDIN CSL_CITATION {"citationItems":[{"id":"ITEM-1","itemData":{"DOI":"10.1175/JAS-D-11-025.1","ISSN":"00224928","abstract":"Lenticular wave clouds are used as a natural laboratory to estimate the linear andmass growth rates of ice particles at temperatures from -20° to -32°C and to characterize the apparent rate of ice nucleation at water saturation at a nearly constant temperature. Data are acquired from 139 liquid cloud penetrations flown approximately along or against the wind direction.Amean linear ice growth rate of about 1.4 μm s-1, relatively independent of particle size (in the range 100-400 μm) and temperature is deduced. Using the particle size distributions measured along the wind direction, the rate of increase in the ice water content (IWC) is calculated from the measured particle size distributions using theory and from those distributions by assuming different ice particle densities; the IWC is too small to be measured. Very low ice effective densities, &lt;0.1 g cm-3, are needed to account for the observed rate of increase in the IWC and the unexpectedly high linear growth rate. Using data from multiple penetrations through a narrow (along wind) and thin wave cloud with relatively flat airflow streamlines, growth rate calculations are used to estimate where the ice particles originate and whether the ice is nucleated in a narrow band or over an extended period of time. The calculations are consistent with the expectation that the ice formation occurs near the leading cloud edge, presumably through a condensation-freezing process. The observed ice concentration increase along the wind is more likely due to a variation in ice growth rates than to prolonged ice nucleation. © 2011 American Meteorological Society.","author":[{"dropping-particle":"","family":"Heymsfield","given":"Andrew J.","non-dropping-particle":"","parse-names":false,"suffix":""},{"dropping-particle":"","family":"Field","given":"Paul R.","non-dropping-particle":"","parse-names":false,"suffix":""},{"dropping-particle":"","family":"Bailey","given":"Matt","non-dropping-particle":"","parse-names":false,"suffix":""},{"dropping-particle":"","family":"Rogers","given":"Dave","non-dropping-particle":"","parse-names":false,"suffix":""},{"dropping-particle":"","family":"Stith","given":"Jeffrey","non-dropping-particle":"","parse-names":false,"suffix":""},{"dropping-particle":"","family":"Twohy","given":"Cynthia","non-dropping-particle":"","parse-names":false,"suffix":""},{"dropping-particle":"","family":"Wang","given":"Zhien","non-dropping-particle":"","parse-names":false,"suffix":""},{"dropping-particle":"","family":"Haimov","given":"Samuel","non-dropping-particle":"","parse-names":false,"suffix":""}],"container-title":"Journal of the Atmospheric Sciences","id":"ITEM-1","issue":"11","issued":{"date-parts":[["2011","11"]]},"page":"2628-2654","title":"Ice in clouds experiment-layer clouds. Part I: Ice growth rates derived from lenticular wave cloud penetrations","type":"article-journal","volume":"68"},"uris":["http://www.mendeley.com/documents/?uuid=98878afa-1724-3bed-9b27-c01f53c8811e"]},{"id":"ITEM-2","itemData":{"DOI":"10.5194/acp-19-3621-2019","ISSN":"1680-7324","author":[{"dropping-particle":"","family":"Finlon","given":"Joseph A.","non-dropping-particle":"","parse-names":false,"suffix":""},{"dropping-particle":"","family":"McFarquhar","given":"Greg M.","non-dropping-particle":"","parse-names":false,"suffix":""},{"dropping-particle":"","family":"Nesbitt","given":"Stephen W.","non-dropping-particle":"","parse-names":false,"suffix":""},{"dropping-particle":"","family":"Rauber","given":"Robert M.","non-dropping-particle":"","parse-names":false,"suffix":""},{"dropping-particle":"","family":"Morrison","given":"Hugh","non-dropping-particle":"","parse-names":false,"suffix":""},{"dropping-particle":"","family":"Wu","given":"Wei","non-dropping-particle":"","parse-names":false,"suffix":""},{"dropping-particle":"","family":"Zhang","given":"Pengfei","non-dropping-particle":"","parse-names":false,"suffix":""}],"container-title":"Atmospheric Chemistry and Physics","id":"ITEM-2","issue":"6","issued":{"date-parts":[["2019"]]},"page":"3621-3643","publisher":"Copernicus GmbH","title":"A novel approach for characterizing the variability in mass–dimension relationships: results from MC3E","type":"article-journal","volume":"19"},"uris":["http://www.mendeley.com/documents/?uuid=c2fd875d-ac1b-3509-9672-b508f6f7296e"]},{"id":"ITEM-3","itemData":{"DOI":"10.1175/JCLI-D-18-0232.1","ISSN":"08948755","abstract":"Cloud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Climate","id":"ITEM-3","issue":"10","issued":{"date-parts":[["2019"]]},"page":"2781-2805","publisher":"American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simulations","type":"article-journal","volume":"32"},"uris":["http://www.mendeley.com/documents/?uuid=2b3c3d3d-fc65-3317-9c67-b1fb2d640526"]}],"mendeley":{"formattedCitation":"(D’Alessandro et al., 2019; Finlon et al., 2019; Heymsfield et al., 2011)","plainTextFormattedCitation":"(D’Alessandro et al., 2019; Finlon et al., 2019; Heymsfield et al., 2011)","previouslyFormattedCitation":"(D’Alessandro et al., 2019; Finlon et al., 2019; Heymsfield et al., 2011)"},"properties":{"noteIndex":0},"schema":"https://github.com/citation-style-language/schema/raw/master/csl-citation.json"}</w:instrText>
      </w:r>
      <w:r w:rsidR="00B57CE1">
        <w:rPr>
          <w:rFonts w:ascii="Times New Roman" w:hAnsi="Times New Roman" w:cs="Times New Roman"/>
          <w:sz w:val="24"/>
          <w:szCs w:val="24"/>
        </w:rPr>
        <w:fldChar w:fldCharType="separate"/>
      </w:r>
      <w:r w:rsidR="00B57CE1" w:rsidRPr="00B57CE1">
        <w:rPr>
          <w:rFonts w:ascii="Times New Roman" w:hAnsi="Times New Roman" w:cs="Times New Roman"/>
          <w:noProof/>
          <w:sz w:val="24"/>
          <w:szCs w:val="24"/>
        </w:rPr>
        <w:t xml:space="preserve">(D’Alessandro et al., 2019; Finlon et al., 2019; </w:t>
      </w:r>
      <w:r w:rsidR="00B57CE1" w:rsidRPr="00B57CE1">
        <w:rPr>
          <w:rFonts w:ascii="Times New Roman" w:hAnsi="Times New Roman" w:cs="Times New Roman"/>
          <w:noProof/>
          <w:sz w:val="24"/>
          <w:szCs w:val="24"/>
        </w:rPr>
        <w:lastRenderedPageBreak/>
        <w:t>Heymsfield et al., 2011)</w:t>
      </w:r>
      <w:r w:rsidR="00B57CE1">
        <w:rPr>
          <w:rFonts w:ascii="Times New Roman" w:hAnsi="Times New Roman" w:cs="Times New Roman"/>
          <w:sz w:val="24"/>
          <w:szCs w:val="24"/>
        </w:rPr>
        <w:fldChar w:fldCharType="end"/>
      </w:r>
      <w:r w:rsidRPr="003B694E">
        <w:rPr>
          <w:rFonts w:ascii="Times New Roman" w:hAnsi="Times New Roman" w:cs="Times New Roman"/>
          <w:sz w:val="24"/>
          <w:szCs w:val="24"/>
        </w:rPr>
        <w:t>, N</w:t>
      </w:r>
      <w:r w:rsidRPr="003B694E">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was included as a predictor in the MLR. </w:t>
      </w:r>
      <w:bookmarkEnd w:id="27"/>
      <w:r w:rsidRPr="003B694E">
        <w:rPr>
          <w:rFonts w:ascii="Times New Roman" w:hAnsi="Times New Roman" w:cs="Times New Roman"/>
          <w:sz w:val="24"/>
          <w:szCs w:val="24"/>
        </w:rPr>
        <w:t xml:space="preserve">The phase having the highest likelihood of the three as determined by the MLR is selected. Additional visual inspection of a separate 1287 s worth of 2DS imagery was performed following the MLR analysis in order to evaluate its success (i.e., the validation set). A decision tree similar to that used for the 2DC in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Climate","id":"ITEM-1","issue":"10","issued":{"date-parts":[["2019"]]},"page":"2781-2805","publisher":"American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simulations","type":"article-journal","volume":"32"},"uris":["http://www.mendeley.com/documents/?uuid=2b3c3d3d-fc65-3317-9c67-b1fb2d640526"]}],"mendeley":{"formattedCitation":"(D’Alessandro et al., 2019)","manualFormatting":"D’Alessandro et al. (2019)","plainTextFormattedCitation":"(D’Alessandro et al., 2019)","previouslyFormattedCitation":"(D’Alessandro et al., 2019)"},"properties":{"noteIndex":0},"schema":"https://github.com/citation-style-language/schema/raw/master/csl-citation.json"}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D’Alessandro et al. (2019)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was developed for the 2DS and compared with results from the MLR as a baseline model. The Heidke skill score gives an indication of a prediction’s success, where values approaching one indicate improving predictions and a value of 0 indicates the prediction performs as well as a randomized dataset. </w:t>
      </w:r>
      <w:bookmarkStart w:id="28" w:name="_Hlk66497242"/>
      <w:r w:rsidRPr="003B694E">
        <w:rPr>
          <w:rFonts w:ascii="Times New Roman" w:hAnsi="Times New Roman" w:cs="Times New Roman"/>
          <w:sz w:val="24"/>
          <w:szCs w:val="24"/>
        </w:rPr>
        <w:t xml:space="preserve">It was calculated as a multi-category forecast (one phase per category), of which further information of can be found in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{"citationItems":[{"id":"ITEM-1","itemData":{"URL":"https://www.wiley.com/en-us/Forecast+Verification%3A+A+Practitioner%27s+Guide+in+Atmospheric+Science%2C+2nd+Edition-p-9780470660713","author":[{"dropping-particle":"","family":"Jolliffe","given":"Ian T.","non-dropping-particle":"","parse-names":false,"suffix":""},{"dropping-particle":"","family":"Stephenson","given":"David B.","non-dropping-particle":"","parse-names":false,"suffix":""}],"container-title":"Wiley","id":"ITEM-1","issued":{"date-parts":[["2011"]]},"title":"Forecast Verification: A Practitioner's Guide in Atmospheric Science, 2nd Edition","type":"webpage"},"uris":["http://www.mendeley.com/documents/?uuid=54e8c90d-5816-3231-a0f7-7bc8c0ef1be5"]}],"mendeley":{"formattedCitation":"(Jolliffe &amp; Stephenson, 2011)","manualFormatting":"Jolliffe &amp; Stephenson (2011)","plainTextFormattedCitation":"(Jolliffe &amp; Stephenson, 2011)","previouslyFormattedCitation":"(Jolliffe &amp; Stephenson, 2011)"},"properties":{"noteIndex":0},"schema":"https://github.com/citation-style-language/schema/raw/master/csl-citation.json"}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Jolliffe &amp; Stephenson (2011)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bookmarkEnd w:id="28"/>
      <w:r w:rsidRPr="003B694E">
        <w:rPr>
          <w:rFonts w:ascii="Times New Roman" w:hAnsi="Times New Roman" w:cs="Times New Roman"/>
          <w:sz w:val="24"/>
          <w:szCs w:val="24"/>
        </w:rPr>
        <w:t xml:space="preserve">The MLR classification was found to perform well, as highlighted by Heidke skill scores of 0.88 and 0.68 for the MLR and baseline datasets, respectively. </w:t>
      </w:r>
      <w:bookmarkStart w:id="29" w:name="_Hlk66318635"/>
      <w:r w:rsidRPr="003B694E">
        <w:rPr>
          <w:rFonts w:ascii="Times New Roman" w:hAnsi="Times New Roman" w:cs="Times New Roman"/>
          <w:sz w:val="24"/>
          <w:szCs w:val="24"/>
        </w:rPr>
        <w:t>The phase</w:t>
      </w:r>
      <w:r w:rsidR="009245BC">
        <w:rPr>
          <w:rFonts w:ascii="Times New Roman" w:hAnsi="Times New Roman" w:cs="Times New Roman"/>
          <w:sz w:val="24"/>
          <w:szCs w:val="24"/>
        </w:rPr>
        <w:t xml:space="preserve"> classification</w:t>
      </w:r>
      <w:r w:rsidRPr="003B694E">
        <w:rPr>
          <w:rFonts w:ascii="Times New Roman" w:hAnsi="Times New Roman" w:cs="Times New Roman"/>
          <w:sz w:val="24"/>
          <w:szCs w:val="24"/>
        </w:rPr>
        <w:t xml:space="preserve"> was manually corrected for the “missed” predictions, including an additional 751 samples from further visual inspection of 2DS images showing spherical particles where neither the RICE nor CDP was flagged as liquid. </w:t>
      </w:r>
      <w:bookmarkEnd w:id="29"/>
      <w:r w:rsidRPr="003B694E">
        <w:rPr>
          <w:rFonts w:ascii="Times New Roman" w:hAnsi="Times New Roman" w:cs="Times New Roman"/>
          <w:sz w:val="24"/>
          <w:szCs w:val="24"/>
        </w:rPr>
        <w:t xml:space="preserve">The use of RICE and CDP as proxy data for the phase of particles having D&gt;50 μm is believed to improve upon the MLR phase classification, as distributions of RHi for these cases center around 100%, most notably at temperatures less than -20°C (Figure B in supplementary material). A flow chart highlighting phase categorization using the RICE, CDP and 2DS is shown in Figure </w:t>
      </w:r>
      <w:r w:rsidR="0074640D">
        <w:rPr>
          <w:rFonts w:ascii="Times New Roman" w:hAnsi="Times New Roman" w:cs="Times New Roman"/>
          <w:sz w:val="24"/>
          <w:szCs w:val="24"/>
        </w:rPr>
        <w:t>3</w:t>
      </w:r>
      <w:r w:rsidRPr="003B694E">
        <w:rPr>
          <w:rFonts w:ascii="Times New Roman" w:hAnsi="Times New Roman" w:cs="Times New Roman"/>
          <w:sz w:val="24"/>
          <w:szCs w:val="24"/>
        </w:rPr>
        <w:t xml:space="preserve">. </w:t>
      </w:r>
    </w:p>
    <w:p w14:paraId="30EE7F0E" w14:textId="681794C9" w:rsidR="00B4500B" w:rsidRDefault="00B4500B" w:rsidP="006E45F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F8040A" wp14:editId="79C3D036">
            <wp:extent cx="4761230" cy="2828925"/>
            <wp:effectExtent l="0" t="0" r="127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1230" cy="2828925"/>
                    </a:xfrm>
                    <a:prstGeom prst="rect">
                      <a:avLst/>
                    </a:prstGeom>
                    <a:noFill/>
                  </pic:spPr>
                </pic:pic>
              </a:graphicData>
            </a:graphic>
          </wp:inline>
        </w:drawing>
      </w:r>
    </w:p>
    <w:p w14:paraId="2E69DF6C" w14:textId="6DC6A7E6" w:rsidR="00B4500B" w:rsidRDefault="00B4500B" w:rsidP="00366545">
      <w:pPr>
        <w:jc w:val="both"/>
        <w:rPr>
          <w:rFonts w:ascii="Times New Roman" w:hAnsi="Times New Roman" w:cs="Times New Roman"/>
          <w:sz w:val="24"/>
          <w:szCs w:val="24"/>
        </w:rPr>
      </w:pPr>
      <w:r w:rsidRPr="001A04EE">
        <w:rPr>
          <w:rFonts w:ascii="Times New Roman" w:hAnsi="Times New Roman" w:cs="Times New Roman"/>
          <w:sz w:val="24"/>
          <w:szCs w:val="24"/>
        </w:rPr>
        <w:t xml:space="preserve">Figure </w:t>
      </w:r>
      <w:r w:rsidR="00D41900">
        <w:rPr>
          <w:rFonts w:ascii="Times New Roman" w:hAnsi="Times New Roman" w:cs="Times New Roman"/>
          <w:sz w:val="24"/>
          <w:szCs w:val="24"/>
        </w:rPr>
        <w:t>3</w:t>
      </w:r>
      <w:r w:rsidRPr="001A04EE">
        <w:rPr>
          <w:rFonts w:ascii="Times New Roman" w:hAnsi="Times New Roman" w:cs="Times New Roman"/>
          <w:sz w:val="24"/>
          <w:szCs w:val="24"/>
        </w:rPr>
        <w:t>: Flow chart highlighting how phase is determined using the CDP, RICE and 2DS probes. The phase is reported for every second, whereby the combination of CDP and 2DS phases determines the phase at every second (e.g., CDP=liquid and Max D</w:t>
      </w:r>
      <w:r w:rsidRPr="001A04EE">
        <w:rPr>
          <w:rFonts w:ascii="Times New Roman" w:hAnsi="Times New Roman" w:cs="Times New Roman"/>
          <w:sz w:val="24"/>
          <w:szCs w:val="24"/>
          <w:vertAlign w:val="subscript"/>
        </w:rPr>
        <w:t>2DS</w:t>
      </w:r>
      <w:r w:rsidRPr="001A04EE">
        <w:rPr>
          <w:rFonts w:ascii="Times New Roman" w:hAnsi="Times New Roman" w:cs="Times New Roman"/>
          <w:sz w:val="24"/>
          <w:szCs w:val="24"/>
        </w:rPr>
        <w:t xml:space="preserve">&lt;0.05 mm is classified as liquid, CDP=liquid and 2DS=ice is classified as mixed phase, etc.). </w:t>
      </w:r>
    </w:p>
    <w:p w14:paraId="5B602FE5" w14:textId="77777777" w:rsidR="00B4500B" w:rsidRDefault="00B4500B" w:rsidP="00B4500B">
      <w:pPr>
        <w:rPr>
          <w:rFonts w:ascii="Times New Roman" w:hAnsi="Times New Roman" w:cs="Times New Roman"/>
          <w:sz w:val="24"/>
          <w:szCs w:val="24"/>
        </w:rPr>
      </w:pPr>
    </w:p>
    <w:p w14:paraId="25FD8DDE" w14:textId="23206FB3" w:rsidR="00305719" w:rsidRPr="003B694E" w:rsidRDefault="0030571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The phase is determined separately for cloud particles having </w:t>
      </w:r>
      <w:r w:rsidRPr="00077FCD">
        <w:rPr>
          <w:rFonts w:ascii="Times New Roman" w:hAnsi="Times New Roman" w:cs="Times New Roman"/>
          <w:sz w:val="24"/>
          <w:szCs w:val="24"/>
        </w:rPr>
        <w:t>D</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&lt;</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 xml:space="preserve">50 μm (CDP and RICE) and </w:t>
      </w:r>
      <w:r w:rsidRPr="00077FCD">
        <w:rPr>
          <w:rFonts w:ascii="Times New Roman" w:hAnsi="Times New Roman" w:cs="Times New Roman"/>
          <w:sz w:val="24"/>
          <w:szCs w:val="24"/>
        </w:rPr>
        <w:t>D</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&gt;</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50 μm (2DS). Thus, a sample is liquid when liquid is only reported for all particle sizes, and similarly for ice. A sample is mixed phase when both liquid and ice are reported. Cloud phase is determined every second, amounting to horizontal spatial resolutions of ~150 m depending on the aircraft flight speed.</w:t>
      </w:r>
    </w:p>
    <w:p w14:paraId="5708A8D8" w14:textId="79D4E41D" w:rsidR="00D16518" w:rsidRDefault="0030571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A time series including 2DS images and cloud phase classification results is shown in Figure </w:t>
      </w:r>
      <w:r w:rsidR="0074640D">
        <w:rPr>
          <w:rFonts w:ascii="Times New Roman" w:hAnsi="Times New Roman" w:cs="Times New Roman"/>
          <w:sz w:val="24"/>
          <w:szCs w:val="24"/>
        </w:rPr>
        <w:t>4</w:t>
      </w:r>
      <w:r w:rsidRPr="003B694E">
        <w:rPr>
          <w:rFonts w:ascii="Times New Roman" w:hAnsi="Times New Roman" w:cs="Times New Roman"/>
          <w:sz w:val="24"/>
          <w:szCs w:val="24"/>
        </w:rPr>
        <w:t>. Examples of images for all three phases are shown underlying the time series, where the images correspond with the overlying boxes. The top two rows show temperature, particle size distribution statistics from the 2DS (</w:t>
      </w:r>
      <w:r w:rsidRPr="00077FCD">
        <w:rPr>
          <w:rFonts w:ascii="Times New Roman" w:hAnsi="Times New Roman" w:cs="Times New Roman"/>
          <w:sz w:val="24"/>
          <w:szCs w:val="24"/>
        </w:rPr>
        <w:t>Max D</w:t>
      </w:r>
      <w:r w:rsidRPr="00077FCD">
        <w:rPr>
          <w:rFonts w:ascii="Times New Roman" w:hAnsi="Times New Roman" w:cs="Times New Roman"/>
          <w:sz w:val="24"/>
          <w:szCs w:val="24"/>
          <w:vertAlign w:val="subscript"/>
        </w:rPr>
        <w:t>2DS</w:t>
      </w:r>
      <w:r w:rsidRPr="00077FCD">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 and </w:t>
      </w:r>
      <w:r w:rsidRPr="00077FCD">
        <w:rPr>
          <w:rFonts w:ascii="Times New Roman" w:hAnsi="Times New Roman" w:cs="Times New Roman"/>
          <w:sz w:val="24"/>
          <w:szCs w:val="24"/>
        </w:rPr>
        <w:t>Mean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The third row shows particle mass distribution functions from the 2DS over all available bin sizes and the fourth row shows cloud phase results. For the liquid case, </w:t>
      </w:r>
      <w:r w:rsidRPr="00077FCD">
        <w:rPr>
          <w:rFonts w:ascii="Times New Roman" w:hAnsi="Times New Roman" w:cs="Times New Roman"/>
          <w:sz w:val="24"/>
          <w:szCs w:val="24"/>
        </w:rPr>
        <w:t>Max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reveals that SLW drops can often have D &gt; 0.3 mm, consistent with </w:t>
      </w:r>
      <w:r w:rsidRPr="003B694E">
        <w:rPr>
          <w:rFonts w:ascii="Times New Roman" w:hAnsi="Times New Roman" w:cs="Times New Roman"/>
          <w:sz w:val="24"/>
          <w:szCs w:val="24"/>
        </w:rPr>
        <w:lastRenderedPageBreak/>
        <w:t xml:space="preserve">observations that drizzle is sometimes present in low-level cloud regimes. </w:t>
      </w:r>
    </w:p>
    <w:p w14:paraId="417EF5D2" w14:textId="4233CD24" w:rsidR="00D16518" w:rsidRDefault="00ED1A74" w:rsidP="00E8374F">
      <w:pPr>
        <w:spacing w:line="480" w:lineRule="auto"/>
        <w:jc w:val="both"/>
        <w:rPr>
          <w:rFonts w:ascii="Times New Roman" w:hAnsi="Times New Roman" w:cs="Times New Roman"/>
          <w:sz w:val="24"/>
          <w:szCs w:val="24"/>
        </w:rPr>
      </w:pPr>
      <w:r w:rsidRPr="002276F0">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C22C9F1" wp14:editId="32FEBC81">
                <wp:simplePos x="0" y="0"/>
                <wp:positionH relativeFrom="column">
                  <wp:posOffset>986898</wp:posOffset>
                </wp:positionH>
                <wp:positionV relativeFrom="paragraph">
                  <wp:posOffset>1463432</wp:posOffset>
                </wp:positionV>
                <wp:extent cx="128391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16" cy="1404620"/>
                        </a:xfrm>
                        <a:prstGeom prst="rect">
                          <a:avLst/>
                        </a:prstGeom>
                        <a:noFill/>
                        <a:ln w="9525">
                          <a:noFill/>
                          <a:miter lim="800000"/>
                          <a:headEnd/>
                          <a:tailEnd/>
                        </a:ln>
                      </wps:spPr>
                      <wps:txbx>
                        <w:txbxContent>
                          <w:p w14:paraId="17F2B9D7" w14:textId="354927EE" w:rsidR="002276F0" w:rsidRPr="002276F0" w:rsidRDefault="002276F0">
                            <w:pPr>
                              <w:rPr>
                                <w:rFonts w:asciiTheme="minorHAnsi" w:hAnsiTheme="minorHAnsi" w:cstheme="minorHAnsi"/>
                                <w:b/>
                                <w:bCs/>
                                <w:color w:val="FFFFFF" w:themeColor="background1"/>
                              </w:rPr>
                            </w:pPr>
                            <w:r w:rsidRPr="002276F0">
                              <w:rPr>
                                <w:rFonts w:asciiTheme="minorHAnsi" w:hAnsiTheme="minorHAnsi" w:cstheme="minorHAnsi"/>
                                <w:b/>
                                <w:bCs/>
                                <w:color w:val="FFFFFF" w:themeColor="background1"/>
                              </w:rPr>
                              <w:t>Log</w:t>
                            </w:r>
                            <w:r w:rsidRPr="002276F0">
                              <w:rPr>
                                <w:rFonts w:asciiTheme="minorHAnsi" w:hAnsiTheme="minorHAnsi" w:cstheme="minorHAnsi"/>
                                <w:b/>
                                <w:bCs/>
                                <w:color w:val="FFFFFF" w:themeColor="background1"/>
                                <w:vertAlign w:val="subscript"/>
                              </w:rPr>
                              <w:t>10</w:t>
                            </w:r>
                            <w:r w:rsidRPr="002276F0">
                              <w:rPr>
                                <w:rFonts w:asciiTheme="minorHAnsi" w:hAnsiTheme="minorHAnsi" w:cstheme="minorHAnsi"/>
                                <w:b/>
                                <w:bCs/>
                                <w:color w:val="FFFFFF" w:themeColor="background1"/>
                              </w:rPr>
                              <w:t>(M</w:t>
                            </w:r>
                            <w:r w:rsidRPr="002276F0">
                              <w:rPr>
                                <w:rFonts w:asciiTheme="minorHAnsi" w:hAnsiTheme="minorHAnsi" w:cstheme="minorHAnsi"/>
                                <w:b/>
                                <w:bCs/>
                                <w:color w:val="FFFFFF" w:themeColor="background1"/>
                                <w:vertAlign w:val="subscript"/>
                              </w:rPr>
                              <w:t>2DS</w:t>
                            </w:r>
                            <w:r w:rsidRPr="002276F0">
                              <w:rPr>
                                <w:rFonts w:asciiTheme="minorHAnsi" w:hAnsiTheme="minorHAnsi" w:cstheme="minorHAnsi"/>
                                <w:b/>
                                <w:bCs/>
                                <w:color w:val="FFFFFF" w:themeColor="background1"/>
                              </w:rPr>
                              <w:t>) (g m</w:t>
                            </w:r>
                            <w:r w:rsidRPr="002276F0">
                              <w:rPr>
                                <w:rFonts w:asciiTheme="minorHAnsi" w:hAnsiTheme="minorHAnsi" w:cstheme="minorHAnsi"/>
                                <w:b/>
                                <w:bCs/>
                                <w:color w:val="FFFFFF" w:themeColor="background1"/>
                                <w:vertAlign w:val="superscript"/>
                              </w:rPr>
                              <w:t>-4</w:t>
                            </w:r>
                            <w:r w:rsidRPr="002276F0">
                              <w:rPr>
                                <w:rFonts w:asciiTheme="minorHAnsi" w:hAnsiTheme="minorHAnsi" w:cstheme="minorHAnsi"/>
                                <w:b/>
                                <w:bCs/>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2C9F1" id="_x0000_t202" coordsize="21600,21600" o:spt="202" path="m,l,21600r21600,l21600,xe">
                <v:stroke joinstyle="miter"/>
                <v:path gradientshapeok="t" o:connecttype="rect"/>
              </v:shapetype>
              <v:shape id="Text Box 2" o:spid="_x0000_s1026" type="#_x0000_t202" style="position:absolute;left:0;text-align:left;margin-left:77.7pt;margin-top:115.25pt;width:101.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" filled="f" stroked="f">
                <v:textbox style="mso-fit-shape-to-text:t">
                  <w:txbxContent>
                    <w:p w14:paraId="17F2B9D7" w14:textId="354927EE" w:rsidR="002276F0" w:rsidRPr="002276F0" w:rsidRDefault="002276F0">
                      <w:pPr>
                        <w:rPr>
                          <w:rFonts w:asciiTheme="minorHAnsi" w:hAnsiTheme="minorHAnsi" w:cstheme="minorHAnsi"/>
                          <w:b/>
                          <w:bCs/>
                          <w:color w:val="FFFFFF" w:themeColor="background1"/>
                        </w:rPr>
                      </w:pPr>
                      <w:r w:rsidRPr="002276F0">
                        <w:rPr>
                          <w:rFonts w:asciiTheme="minorHAnsi" w:hAnsiTheme="minorHAnsi" w:cstheme="minorHAnsi"/>
                          <w:b/>
                          <w:bCs/>
                          <w:color w:val="FFFFFF" w:themeColor="background1"/>
                        </w:rPr>
                        <w:t>Log</w:t>
                      </w:r>
                      <w:r w:rsidRPr="002276F0">
                        <w:rPr>
                          <w:rFonts w:asciiTheme="minorHAnsi" w:hAnsiTheme="minorHAnsi" w:cstheme="minorHAnsi"/>
                          <w:b/>
                          <w:bCs/>
                          <w:color w:val="FFFFFF" w:themeColor="background1"/>
                          <w:vertAlign w:val="subscript"/>
                        </w:rPr>
                        <w:t>10</w:t>
                      </w:r>
                      <w:r w:rsidRPr="002276F0">
                        <w:rPr>
                          <w:rFonts w:asciiTheme="minorHAnsi" w:hAnsiTheme="minorHAnsi" w:cstheme="minorHAnsi"/>
                          <w:b/>
                          <w:bCs/>
                          <w:color w:val="FFFFFF" w:themeColor="background1"/>
                        </w:rPr>
                        <w:t>(M</w:t>
                      </w:r>
                      <w:r w:rsidRPr="002276F0">
                        <w:rPr>
                          <w:rFonts w:asciiTheme="minorHAnsi" w:hAnsiTheme="minorHAnsi" w:cstheme="minorHAnsi"/>
                          <w:b/>
                          <w:bCs/>
                          <w:color w:val="FFFFFF" w:themeColor="background1"/>
                          <w:vertAlign w:val="subscript"/>
                        </w:rPr>
                        <w:t>2DS</w:t>
                      </w:r>
                      <w:r w:rsidRPr="002276F0">
                        <w:rPr>
                          <w:rFonts w:asciiTheme="minorHAnsi" w:hAnsiTheme="minorHAnsi" w:cstheme="minorHAnsi"/>
                          <w:b/>
                          <w:bCs/>
                          <w:color w:val="FFFFFF" w:themeColor="background1"/>
                        </w:rPr>
                        <w:t>) (g m</w:t>
                      </w:r>
                      <w:r w:rsidRPr="002276F0">
                        <w:rPr>
                          <w:rFonts w:asciiTheme="minorHAnsi" w:hAnsiTheme="minorHAnsi" w:cstheme="minorHAnsi"/>
                          <w:b/>
                          <w:bCs/>
                          <w:color w:val="FFFFFF" w:themeColor="background1"/>
                          <w:vertAlign w:val="superscript"/>
                        </w:rPr>
                        <w:t>-4</w:t>
                      </w:r>
                      <w:r w:rsidRPr="002276F0">
                        <w:rPr>
                          <w:rFonts w:asciiTheme="minorHAnsi" w:hAnsiTheme="minorHAnsi" w:cstheme="minorHAnsi"/>
                          <w:b/>
                          <w:bCs/>
                          <w:color w:val="FFFFFF" w:themeColor="background1"/>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191AF0A1" wp14:editId="2E5DEE81">
                <wp:simplePos x="0" y="0"/>
                <wp:positionH relativeFrom="column">
                  <wp:posOffset>4572000</wp:posOffset>
                </wp:positionH>
                <wp:positionV relativeFrom="paragraph">
                  <wp:posOffset>247731</wp:posOffset>
                </wp:positionV>
                <wp:extent cx="96736" cy="2062264"/>
                <wp:effectExtent l="0" t="0" r="17780" b="14605"/>
                <wp:wrapNone/>
                <wp:docPr id="175" name="Rectangle 175"/>
                <wp:cNvGraphicFramePr/>
                <a:graphic xmlns:a="http://schemas.openxmlformats.org/drawingml/2006/main">
                  <a:graphicData uri="http://schemas.microsoft.com/office/word/2010/wordprocessingShape">
                    <wps:wsp>
                      <wps:cNvSpPr/>
                      <wps:spPr>
                        <a:xfrm>
                          <a:off x="0" y="0"/>
                          <a:ext cx="96736" cy="206226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F5C24" id="Rectangle 175" o:spid="_x0000_s1026" style="position:absolute;margin-left:5in;margin-top:19.5pt;width:7.6pt;height:1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" filled="f" strokecolor="red"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13881F16" wp14:editId="25A1F7BD">
                <wp:simplePos x="0" y="0"/>
                <wp:positionH relativeFrom="column">
                  <wp:posOffset>2733472</wp:posOffset>
                </wp:positionH>
                <wp:positionV relativeFrom="paragraph">
                  <wp:posOffset>247731</wp:posOffset>
                </wp:positionV>
                <wp:extent cx="72958" cy="2057197"/>
                <wp:effectExtent l="0" t="0" r="22860" b="19685"/>
                <wp:wrapNone/>
                <wp:docPr id="174" name="Rectangle 174"/>
                <wp:cNvGraphicFramePr/>
                <a:graphic xmlns:a="http://schemas.openxmlformats.org/drawingml/2006/main">
                  <a:graphicData uri="http://schemas.microsoft.com/office/word/2010/wordprocessingShape">
                    <wps:wsp>
                      <wps:cNvSpPr/>
                      <wps:spPr>
                        <a:xfrm flipH="1">
                          <a:off x="0" y="0"/>
                          <a:ext cx="72958" cy="2057197"/>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BC3D7" id="Rectangle 174" o:spid="_x0000_s1026" style="position:absolute;margin-left:215.25pt;margin-top:19.5pt;width:5.75pt;height:162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" filled="f" strokecolor="#00b050"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D05CE38" wp14:editId="01159E7D">
                <wp:simplePos x="0" y="0"/>
                <wp:positionH relativeFrom="column">
                  <wp:posOffset>778213</wp:posOffset>
                </wp:positionH>
                <wp:positionV relativeFrom="paragraph">
                  <wp:posOffset>247730</wp:posOffset>
                </wp:positionV>
                <wp:extent cx="45719" cy="2057211"/>
                <wp:effectExtent l="0" t="0" r="12065" b="19685"/>
                <wp:wrapNone/>
                <wp:docPr id="173" name="Rectangle 173"/>
                <wp:cNvGraphicFramePr/>
                <a:graphic xmlns:a="http://schemas.openxmlformats.org/drawingml/2006/main">
                  <a:graphicData uri="http://schemas.microsoft.com/office/word/2010/wordprocessingShape">
                    <wps:wsp>
                      <wps:cNvSpPr/>
                      <wps:spPr>
                        <a:xfrm>
                          <a:off x="0" y="0"/>
                          <a:ext cx="45719" cy="2057211"/>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7AA6A1" id="Rectangle 173" o:spid="_x0000_s1026" style="position:absolute;margin-left:61.3pt;margin-top:19.5pt;width:3.6pt;height:1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" filled="f" strokecolor="#0070c0" strokeweight="1.5pt"/>
            </w:pict>
          </mc:Fallback>
        </mc:AlternateContent>
      </w:r>
      <w:r>
        <w:rPr>
          <w:rFonts w:ascii="Times New Roman" w:hAnsi="Times New Roman" w:cs="Times New Roman"/>
          <w:noProof/>
          <w:sz w:val="24"/>
          <w:szCs w:val="24"/>
        </w:rPr>
        <w:drawing>
          <wp:anchor distT="0" distB="0" distL="114300" distR="114300" simplePos="0" relativeHeight="251653120" behindDoc="0" locked="0" layoutInCell="1" allowOverlap="1" wp14:anchorId="37AE7B90" wp14:editId="0E30C7EE">
            <wp:simplePos x="0" y="0"/>
            <wp:positionH relativeFrom="column">
              <wp:posOffset>282102</wp:posOffset>
            </wp:positionH>
            <wp:positionV relativeFrom="paragraph">
              <wp:posOffset>1438182</wp:posOffset>
            </wp:positionV>
            <wp:extent cx="4727643" cy="53565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2817" t="3450" r="9344" b="-1"/>
                    <a:stretch/>
                  </pic:blipFill>
                  <pic:spPr bwMode="auto">
                    <a:xfrm>
                      <a:off x="0" y="0"/>
                      <a:ext cx="4770415" cy="5405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46DEEBA5" wp14:editId="19554453">
            <wp:extent cx="5385701" cy="2958958"/>
            <wp:effectExtent l="0" t="0" r="571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rotWithShape="1">
                    <a:blip r:embed="rId18" cstate="print">
                      <a:extLst>
                        <a:ext uri="{28A0092B-C50C-407E-A947-70E740481C1C}">
                          <a14:useLocalDpi xmlns:a14="http://schemas.microsoft.com/office/drawing/2010/main" val="0"/>
                        </a:ext>
                      </a:extLst>
                    </a:blip>
                    <a:srcRect l="8220" r="3757"/>
                    <a:stretch/>
                  </pic:blipFill>
                  <pic:spPr bwMode="auto">
                    <a:xfrm>
                      <a:off x="0" y="0"/>
                      <a:ext cx="5397519" cy="2965451"/>
                    </a:xfrm>
                    <a:prstGeom prst="rect">
                      <a:avLst/>
                    </a:prstGeom>
                    <a:ln>
                      <a:noFill/>
                    </a:ln>
                    <a:extLst>
                      <a:ext uri="{53640926-AAD7-44D8-BBD7-CCE9431645EC}">
                        <a14:shadowObscured xmlns:a14="http://schemas.microsoft.com/office/drawing/2010/main"/>
                      </a:ext>
                    </a:extLst>
                  </pic:spPr>
                </pic:pic>
              </a:graphicData>
            </a:graphic>
          </wp:inline>
        </w:drawing>
      </w:r>
    </w:p>
    <w:p w14:paraId="2E222387" w14:textId="6F48D9EF" w:rsidR="00D16518" w:rsidRDefault="00D16518" w:rsidP="00D16518">
      <w:pPr>
        <w:jc w:val="both"/>
        <w:rPr>
          <w:rFonts w:ascii="Times New Roman" w:hAnsi="Times New Roman" w:cs="Times New Roman"/>
          <w:sz w:val="24"/>
          <w:szCs w:val="24"/>
        </w:rPr>
      </w:pPr>
      <w:r w:rsidRPr="001A04EE">
        <w:rPr>
          <w:rFonts w:ascii="Times New Roman" w:hAnsi="Times New Roman" w:cs="Times New Roman"/>
          <w:sz w:val="24"/>
          <w:szCs w:val="24"/>
        </w:rPr>
        <w:t xml:space="preserve">Figure </w:t>
      </w:r>
      <w:r w:rsidR="00D41900">
        <w:rPr>
          <w:rFonts w:ascii="Times New Roman" w:hAnsi="Times New Roman" w:cs="Times New Roman"/>
          <w:sz w:val="24"/>
          <w:szCs w:val="24"/>
        </w:rPr>
        <w:t>4</w:t>
      </w:r>
      <w:r w:rsidRPr="001A04EE">
        <w:rPr>
          <w:rFonts w:ascii="Times New Roman" w:hAnsi="Times New Roman" w:cs="Times New Roman"/>
          <w:sz w:val="24"/>
          <w:szCs w:val="24"/>
        </w:rPr>
        <w:t>: Time series from RF06 showing Max D</w:t>
      </w:r>
      <w:r w:rsidRPr="001A04EE">
        <w:rPr>
          <w:rFonts w:ascii="Times New Roman" w:hAnsi="Times New Roman" w:cs="Times New Roman"/>
          <w:sz w:val="24"/>
          <w:szCs w:val="24"/>
          <w:vertAlign w:val="subscript"/>
        </w:rPr>
        <w:t>2DS</w:t>
      </w:r>
      <w:r w:rsidRPr="001A04EE">
        <w:rPr>
          <w:rFonts w:ascii="Times New Roman" w:hAnsi="Times New Roman" w:cs="Times New Roman"/>
          <w:sz w:val="24"/>
          <w:szCs w:val="24"/>
        </w:rPr>
        <w:t xml:space="preserve"> and N</w:t>
      </w:r>
      <w:r w:rsidRPr="001A04EE">
        <w:rPr>
          <w:rFonts w:ascii="Times New Roman" w:hAnsi="Times New Roman" w:cs="Times New Roman"/>
          <w:sz w:val="24"/>
          <w:szCs w:val="24"/>
          <w:vertAlign w:val="subscript"/>
        </w:rPr>
        <w:t>CDP</w:t>
      </w:r>
      <w:r w:rsidRPr="001A04EE">
        <w:rPr>
          <w:rFonts w:ascii="Times New Roman" w:hAnsi="Times New Roman" w:cs="Times New Roman"/>
          <w:sz w:val="24"/>
          <w:szCs w:val="24"/>
        </w:rPr>
        <w:t xml:space="preserve"> (top row), temperature and number weighted mean D</w:t>
      </w:r>
      <w:r w:rsidRPr="001A04EE">
        <w:rPr>
          <w:rFonts w:ascii="Times New Roman" w:hAnsi="Times New Roman" w:cs="Times New Roman"/>
          <w:sz w:val="24"/>
          <w:szCs w:val="24"/>
          <w:vertAlign w:val="subscript"/>
        </w:rPr>
        <w:t>2DS</w:t>
      </w:r>
      <w:r w:rsidRPr="001A04EE">
        <w:rPr>
          <w:rFonts w:ascii="Times New Roman" w:hAnsi="Times New Roman" w:cs="Times New Roman"/>
          <w:sz w:val="24"/>
          <w:szCs w:val="24"/>
          <w:vertAlign w:val="subscript"/>
        </w:rPr>
        <w:softHyphen/>
      </w:r>
      <w:r w:rsidRPr="001A04EE">
        <w:rPr>
          <w:rFonts w:ascii="Times New Roman" w:hAnsi="Times New Roman" w:cs="Times New Roman"/>
          <w:sz w:val="24"/>
          <w:szCs w:val="24"/>
        </w:rPr>
        <w:t xml:space="preserve"> (2</w:t>
      </w:r>
      <w:r w:rsidRPr="001A04EE">
        <w:rPr>
          <w:rFonts w:ascii="Times New Roman" w:hAnsi="Times New Roman" w:cs="Times New Roman"/>
          <w:sz w:val="24"/>
          <w:szCs w:val="24"/>
          <w:vertAlign w:val="superscript"/>
        </w:rPr>
        <w:t>nd</w:t>
      </w:r>
      <w:r w:rsidRPr="001A04EE">
        <w:rPr>
          <w:rFonts w:ascii="Times New Roman" w:hAnsi="Times New Roman" w:cs="Times New Roman"/>
          <w:sz w:val="24"/>
          <w:szCs w:val="24"/>
        </w:rPr>
        <w:t xml:space="preserve"> row), the mass size distribution normalized by bin width (3</w:t>
      </w:r>
      <w:r w:rsidRPr="001A04EE">
        <w:rPr>
          <w:rFonts w:ascii="Times New Roman" w:hAnsi="Times New Roman" w:cs="Times New Roman"/>
          <w:sz w:val="24"/>
          <w:szCs w:val="24"/>
          <w:vertAlign w:val="superscript"/>
        </w:rPr>
        <w:t>rd</w:t>
      </w:r>
      <w:r w:rsidRPr="001A04EE">
        <w:rPr>
          <w:rFonts w:ascii="Times New Roman" w:hAnsi="Times New Roman" w:cs="Times New Roman"/>
          <w:sz w:val="24"/>
          <w:szCs w:val="24"/>
        </w:rPr>
        <w:t xml:space="preserve">) and the phase derived from the phase algorithm in Figure </w:t>
      </w:r>
      <w:r w:rsidR="00F775E4">
        <w:rPr>
          <w:rFonts w:ascii="Times New Roman" w:hAnsi="Times New Roman" w:cs="Times New Roman"/>
          <w:sz w:val="24"/>
          <w:szCs w:val="24"/>
        </w:rPr>
        <w:t>3</w:t>
      </w:r>
      <w:r w:rsidRPr="001A04EE">
        <w:rPr>
          <w:rFonts w:ascii="Times New Roman" w:hAnsi="Times New Roman" w:cs="Times New Roman"/>
          <w:sz w:val="24"/>
          <w:szCs w:val="24"/>
        </w:rPr>
        <w:t xml:space="preserve"> (bottom row). The red, </w:t>
      </w:r>
      <w:proofErr w:type="gramStart"/>
      <w:r w:rsidRPr="001A04EE">
        <w:rPr>
          <w:rFonts w:ascii="Times New Roman" w:hAnsi="Times New Roman" w:cs="Times New Roman"/>
          <w:sz w:val="24"/>
          <w:szCs w:val="24"/>
        </w:rPr>
        <w:t>green</w:t>
      </w:r>
      <w:proofErr w:type="gramEnd"/>
      <w:r w:rsidRPr="001A04EE">
        <w:rPr>
          <w:rFonts w:ascii="Times New Roman" w:hAnsi="Times New Roman" w:cs="Times New Roman"/>
          <w:sz w:val="24"/>
          <w:szCs w:val="24"/>
        </w:rPr>
        <w:t xml:space="preserve"> and blue boxes correspond with underlying 2DS optical array imagery of liquid, mixed and ice phase samples, respectively. </w:t>
      </w:r>
    </w:p>
    <w:p w14:paraId="28C766A3" w14:textId="77777777" w:rsidR="00D16518" w:rsidRDefault="00D16518" w:rsidP="00D16518">
      <w:pPr>
        <w:jc w:val="both"/>
        <w:rPr>
          <w:rFonts w:ascii="Times New Roman" w:hAnsi="Times New Roman" w:cs="Times New Roman"/>
          <w:sz w:val="24"/>
          <w:szCs w:val="24"/>
        </w:rPr>
      </w:pPr>
    </w:p>
    <w:p w14:paraId="6A93AD3A" w14:textId="63F7A281" w:rsidR="0090203D" w:rsidRPr="0090203D" w:rsidRDefault="00305719" w:rsidP="00E8374F">
      <w:pPr>
        <w:spacing w:line="480" w:lineRule="auto"/>
        <w:jc w:val="both"/>
        <w:rPr>
          <w:rFonts w:ascii="Times New Roman" w:hAnsi="Times New Roman" w:cs="Times New Roman"/>
          <w:sz w:val="24"/>
          <w:szCs w:val="24"/>
        </w:rPr>
      </w:pPr>
      <w:r w:rsidRPr="00077FCD">
        <w:rPr>
          <w:rFonts w:ascii="Times New Roman" w:hAnsi="Times New Roman" w:cs="Times New Roman"/>
          <w:sz w:val="24"/>
          <w:szCs w:val="24"/>
        </w:rPr>
        <w:t>Mean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is exceptionally low (typically less than 0.2 mm), due to the vast majority of droplets having relatively small </w:t>
      </w:r>
      <w:r w:rsidRPr="00077FCD">
        <w:rPr>
          <w:rFonts w:ascii="Times New Roman" w:hAnsi="Times New Roman" w:cs="Times New Roman"/>
          <w:sz w:val="24"/>
          <w:szCs w:val="24"/>
        </w:rPr>
        <w:t>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This is similarly observed for the mixed phase case, although in contrast </w:t>
      </w:r>
      <w:r w:rsidRPr="00077FCD">
        <w:rPr>
          <w:rFonts w:ascii="Times New Roman" w:hAnsi="Times New Roman" w:cs="Times New Roman"/>
          <w:sz w:val="24"/>
          <w:szCs w:val="24"/>
        </w:rPr>
        <w:t>Max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far exceeds the sizes of supercooled drizzle drops due to the large ice particles observed that may preferentially grow due to riming or the larger supersaturation over ice compared to water. The ice phase case similarly has large </w:t>
      </w:r>
      <w:r w:rsidRPr="00077FCD">
        <w:rPr>
          <w:rFonts w:ascii="Times New Roman" w:hAnsi="Times New Roman" w:cs="Times New Roman"/>
          <w:sz w:val="24"/>
          <w:szCs w:val="24"/>
        </w:rPr>
        <w:t>Max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in contrast to the liquid and mixed phase case has much larger </w:t>
      </w:r>
      <w:r w:rsidRPr="00077FCD">
        <w:rPr>
          <w:rFonts w:ascii="Times New Roman" w:hAnsi="Times New Roman" w:cs="Times New Roman"/>
          <w:sz w:val="24"/>
          <w:szCs w:val="24"/>
        </w:rPr>
        <w:t>Mean D</w:t>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since there is no longer a large concentration of smaller liquid drizzle particles. These variations in 2DS particle statistics highlight how the listed statistical parameters can be used to derive the phase of larger particles (</w:t>
      </w:r>
      <w:r w:rsidRPr="00077FCD">
        <w:rPr>
          <w:rFonts w:ascii="Times New Roman" w:hAnsi="Times New Roman" w:cs="Times New Roman"/>
          <w:sz w:val="24"/>
          <w:szCs w:val="24"/>
        </w:rPr>
        <w:t>D</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&gt;</w:t>
      </w:r>
      <w:r w:rsidR="00077FCD">
        <w:rPr>
          <w:rFonts w:ascii="Times New Roman" w:hAnsi="Times New Roman" w:cs="Times New Roman"/>
          <w:sz w:val="24"/>
          <w:szCs w:val="24"/>
        </w:rPr>
        <w:t xml:space="preserve"> </w:t>
      </w:r>
      <w:r w:rsidRPr="003B694E">
        <w:rPr>
          <w:rFonts w:ascii="Times New Roman" w:hAnsi="Times New Roman" w:cs="Times New Roman"/>
          <w:sz w:val="24"/>
          <w:szCs w:val="24"/>
        </w:rPr>
        <w:t>50μm). Similarly, large segments of the mass distribution functions are relatively homogeneous, highlighting relatively static microphysical properties over short durations of observations having similar phase.</w:t>
      </w:r>
    </w:p>
    <w:p w14:paraId="6956A822" w14:textId="18659AC7" w:rsidR="00D32190" w:rsidRPr="00F1306C" w:rsidRDefault="00305719" w:rsidP="00E8374F">
      <w:pPr>
        <w:pStyle w:val="Heading4"/>
        <w:numPr>
          <w:ilvl w:val="1"/>
          <w:numId w:val="5"/>
        </w:numPr>
        <w:tabs>
          <w:tab w:val="left" w:pos="586"/>
        </w:tabs>
        <w:spacing w:before="0" w:line="480" w:lineRule="auto"/>
        <w:ind w:hanging="486"/>
        <w:jc w:val="both"/>
        <w:rPr>
          <w:rFonts w:ascii="Times New Roman" w:hAnsi="Times New Roman" w:cs="Times New Roman"/>
        </w:rPr>
      </w:pPr>
      <w:bookmarkStart w:id="30" w:name="_Toc118042288"/>
      <w:r>
        <w:rPr>
          <w:rFonts w:ascii="Times New Roman" w:hAnsi="Times New Roman" w:cs="Times New Roman"/>
        </w:rPr>
        <w:lastRenderedPageBreak/>
        <w:t>Results</w:t>
      </w:r>
      <w:bookmarkEnd w:id="30"/>
    </w:p>
    <w:p w14:paraId="4DC1FDA2" w14:textId="3FA0FF7B" w:rsidR="00565228" w:rsidRPr="003A354E" w:rsidRDefault="009F7076" w:rsidP="00E8374F">
      <w:pPr>
        <w:pStyle w:val="Heading5"/>
        <w:numPr>
          <w:ilvl w:val="2"/>
          <w:numId w:val="5"/>
        </w:numPr>
        <w:tabs>
          <w:tab w:val="left" w:pos="747"/>
        </w:tabs>
        <w:spacing w:line="480" w:lineRule="auto"/>
        <w:ind w:hanging="647"/>
        <w:jc w:val="both"/>
        <w:rPr>
          <w:rFonts w:ascii="Times New Roman" w:hAnsi="Times New Roman" w:cs="Times New Roman"/>
        </w:rPr>
      </w:pPr>
      <w:r>
        <w:rPr>
          <w:rFonts w:ascii="Times New Roman" w:hAnsi="Times New Roman" w:cs="Times New Roman"/>
        </w:rPr>
        <w:t>Cloud phase frequency distributions</w:t>
      </w:r>
    </w:p>
    <w:p w14:paraId="21E7EC54" w14:textId="751513FD" w:rsidR="00AF7919" w:rsidRDefault="00565228"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The relative frequency distribution of cloud phase as a function of temperature is shown in Figure </w:t>
      </w:r>
      <w:r w:rsidR="00941ED1">
        <w:rPr>
          <w:rFonts w:ascii="Times New Roman" w:hAnsi="Times New Roman" w:cs="Times New Roman"/>
          <w:sz w:val="24"/>
          <w:szCs w:val="24"/>
        </w:rPr>
        <w:t>5</w:t>
      </w:r>
      <w:r w:rsidRPr="003B694E">
        <w:rPr>
          <w:rFonts w:ascii="Times New Roman" w:hAnsi="Times New Roman" w:cs="Times New Roman"/>
          <w:sz w:val="24"/>
          <w:szCs w:val="24"/>
        </w:rPr>
        <w:t xml:space="preserve">. Cloud samples are primarily liquid phase at the highest temperatures, and ice phase at the lowest temperatures. </w:t>
      </w:r>
    </w:p>
    <w:p w14:paraId="2404EAFC" w14:textId="4B65E1B0" w:rsidR="00AF7919" w:rsidRDefault="006E45F7" w:rsidP="00AF791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900A43" wp14:editId="10A949DD">
            <wp:extent cx="4466020" cy="322628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92976" cy="3245753"/>
                    </a:xfrm>
                    <a:prstGeom prst="rect">
                      <a:avLst/>
                    </a:prstGeom>
                  </pic:spPr>
                </pic:pic>
              </a:graphicData>
            </a:graphic>
          </wp:inline>
        </w:drawing>
      </w:r>
    </w:p>
    <w:p w14:paraId="26D1A6A9" w14:textId="44ACCBB8" w:rsidR="00AF7919" w:rsidRPr="00AF7919" w:rsidRDefault="00AF7919" w:rsidP="00366545">
      <w:pPr>
        <w:jc w:val="both"/>
        <w:rPr>
          <w:rFonts w:ascii="Times New Roman" w:hAnsi="Times New Roman" w:cs="Times New Roman"/>
          <w:sz w:val="24"/>
          <w:szCs w:val="24"/>
        </w:rPr>
      </w:pPr>
      <w:r w:rsidRPr="00AF7919">
        <w:rPr>
          <w:rFonts w:ascii="Times New Roman" w:hAnsi="Times New Roman" w:cs="Times New Roman"/>
          <w:sz w:val="24"/>
          <w:szCs w:val="24"/>
        </w:rPr>
        <w:t xml:space="preserve">Figure </w:t>
      </w:r>
      <w:r w:rsidR="00D41900">
        <w:rPr>
          <w:rFonts w:ascii="Times New Roman" w:hAnsi="Times New Roman" w:cs="Times New Roman"/>
          <w:sz w:val="24"/>
          <w:szCs w:val="24"/>
        </w:rPr>
        <w:t>5</w:t>
      </w:r>
      <w:r w:rsidRPr="00AF7919">
        <w:rPr>
          <w:rFonts w:ascii="Times New Roman" w:hAnsi="Times New Roman" w:cs="Times New Roman"/>
          <w:sz w:val="24"/>
          <w:szCs w:val="24"/>
        </w:rPr>
        <w:t>: The relative frequency distribution of liquid, mixed and ice phase samples are shown as the colored lines, whereas the number of in-cloud samples from the SOCRATES campaign is shown by the black line. Results are binned at 5°C intervals.</w:t>
      </w:r>
    </w:p>
    <w:p w14:paraId="5A1E7373" w14:textId="77777777" w:rsidR="00AF7919" w:rsidRDefault="00AF7919" w:rsidP="00AF7919">
      <w:pPr>
        <w:rPr>
          <w:rFonts w:ascii="Times New Roman" w:hAnsi="Times New Roman" w:cs="Times New Roman"/>
          <w:sz w:val="24"/>
          <w:szCs w:val="24"/>
        </w:rPr>
      </w:pPr>
    </w:p>
    <w:p w14:paraId="23F58030" w14:textId="59621D25" w:rsidR="00D32190" w:rsidRPr="003A354E" w:rsidRDefault="00565228"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Mixed phase samples are the most infrequent, which may be expected since the mixed phase is thermodynamically unstable. In fact, previous analyses have shown that mixed phase clouds, where the fraction of liquid water content to total water content is between 0.1 and 0.9, are not common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{"citationItems":[{"id":"ITEM-1","itemData":{"DOI":"10.1256/qj.01.204","ISSN":"1477870X","author":[{"dropping-particle":"V.","family":"Korolev","given":"Alexei","non-dropping-particle":"","parse-names":false,"suffix":""},{"dropping-particle":"","family":"Isaac","given":"George A.","non-dropping-particle":"","parse-names":false,"suffix":""},{"dropping-particle":"","family":"Cober","given":"Stewart G.","non-dropping-particle":"","parse-names":false,"suffix":""},{"dropping-particle":"","family":"Strapp","given":"J. Walter","non-dropping-particle":"","parse-names":false,"suffix":""},{"dropping-particle":"","family":"Hallett","given":"John","non-dropping-particle":"","parse-names":false,"suffix":""}],"container-title":"Quarterly Journal of the Royal Meteorological Society","id":"ITEM-1","issue":"587","issued":{"date-parts":[["2003"]]},"page":"39-65","publisher":"John Wiley &amp; Sons, Ltd.","title":"Microphysical characterization of mixed-phase clouds","type":"article-journal","volume":"129"},"uris":["http://www.mendeley.com/documents/?uuid=87276c17-0527-3b4a-8c3f-8505aa063e17"]}],"mendeley":{"formattedCitation":"(Alexei V. Korolev et al., 2003)","manualFormatting":"(e.g., Korolev et al., 2003)","plainTextFormattedCitation":"(Alexei V. Korolev et al., 2003)","previouslyFormattedCitation":"(Alexei V. Korolev et al., 2003)"},"properties":{"noteIndex":0},"schema":"https://github.com/citation-style-language/schema/raw/master/csl-citation.json"}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Korolev et al., 2003)</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bookmarkStart w:id="31" w:name="_Hlk65781262"/>
      <w:r w:rsidRPr="003B694E">
        <w:rPr>
          <w:rFonts w:ascii="Times New Roman" w:hAnsi="Times New Roman" w:cs="Times New Roman"/>
          <w:sz w:val="24"/>
          <w:szCs w:val="24"/>
        </w:rPr>
        <w:t>This may also be related to the inability to discern the coexistence of ice and liquid particles having diameters less than 50 (due to CDP and RICE limitations) to 100 μm (</w:t>
      </w:r>
      <w:r w:rsidRPr="003B694E">
        <w:rPr>
          <w:rFonts w:ascii="Times New Roman" w:hAnsi="Times New Roman" w:cs="Times New Roman"/>
        </w:rPr>
        <w:t>due to coarse resolution of relatively small particles in 2DS particle imagery</w:t>
      </w:r>
      <w:r w:rsidRPr="003B694E">
        <w:rPr>
          <w:rFonts w:ascii="Times New Roman" w:hAnsi="Times New Roman" w:cs="Times New Roman"/>
          <w:sz w:val="24"/>
          <w:szCs w:val="24"/>
        </w:rPr>
        <w:t xml:space="preserve">), which might result in an underestimation of mixed phase </w:t>
      </w:r>
      <w:r w:rsidRPr="003B694E">
        <w:rPr>
          <w:rFonts w:ascii="Times New Roman" w:hAnsi="Times New Roman" w:cs="Times New Roman"/>
          <w:sz w:val="24"/>
          <w:szCs w:val="24"/>
        </w:rPr>
        <w:lastRenderedPageBreak/>
        <w:t xml:space="preserve">samples. </w:t>
      </w:r>
      <w:bookmarkEnd w:id="31"/>
      <w:r w:rsidRPr="003B694E">
        <w:rPr>
          <w:rFonts w:ascii="Times New Roman" w:hAnsi="Times New Roman" w:cs="Times New Roman"/>
          <w:sz w:val="24"/>
          <w:szCs w:val="24"/>
        </w:rPr>
        <w:t xml:space="preserve">Interestingly, ice-only observations were observed at temperatures greater than -5°C, and SLW was observed at temperatures near -35°C. </w:t>
      </w:r>
      <w:bookmarkStart w:id="32" w:name="_Hlk65783764"/>
      <w:r w:rsidRPr="003B694E">
        <w:rPr>
          <w:rFonts w:ascii="Times New Roman" w:hAnsi="Times New Roman" w:cs="Times New Roman"/>
          <w:sz w:val="24"/>
          <w:szCs w:val="24"/>
        </w:rPr>
        <w:t xml:space="preserve">Samples of ice at these high temperatures were often observed as precipitating ice particles below the cloud base, which may have originated at colder temperatures. </w:t>
      </w:r>
      <w:bookmarkEnd w:id="32"/>
      <w:r w:rsidRPr="003B694E">
        <w:rPr>
          <w:rFonts w:ascii="Times New Roman" w:hAnsi="Times New Roman" w:cs="Times New Roman"/>
          <w:sz w:val="24"/>
          <w:szCs w:val="24"/>
        </w:rPr>
        <w:t xml:space="preserve">Further, there appears to be a sharp decrease in the frequency of the liquid phase once temperatures drop below -20°, suggesting the possibility of ice nucleating particles being activated at these temperatures; conversely, there is a sharp increase in the frequency of the ice phase at these low temperatures. Below a temperature of </w:t>
      </w:r>
      <w:r w:rsidRPr="003B694E">
        <w:rPr>
          <w:rFonts w:ascii="Times New Roman" w:hAnsi="Times New Roman" w:cs="Times New Roman"/>
          <w:sz w:val="24"/>
          <w:szCs w:val="24"/>
        </w:rPr>
        <w:noBreakHyphen/>
        <w:t xml:space="preserve">20°C, liquid phase samples are present, but relatively sparse. Approximately 500 CDP and RICE samples meet the conditions for SLW occurrence at temperatures less than -30°C, with the lowest temperatures dropping a few tenths of a degree below </w:t>
      </w:r>
      <w:r w:rsidRPr="003B694E">
        <w:rPr>
          <w:rFonts w:ascii="Times New Roman" w:hAnsi="Times New Roman" w:cs="Times New Roman"/>
          <w:sz w:val="24"/>
          <w:szCs w:val="24"/>
        </w:rPr>
        <w:noBreakHyphen/>
        <w:t>35°C. Visual inspection of the images confirmed that these samples were indeed liquid, with these liquid clouds typically being sampled during the high altitude transit legs of the GV.</w:t>
      </w:r>
    </w:p>
    <w:p w14:paraId="0E1FE9A5" w14:textId="6EF26B9C" w:rsidR="004760F1" w:rsidRPr="003A354E" w:rsidRDefault="009F7076" w:rsidP="00E8374F">
      <w:pPr>
        <w:pStyle w:val="Heading5"/>
        <w:numPr>
          <w:ilvl w:val="2"/>
          <w:numId w:val="5"/>
        </w:numPr>
        <w:tabs>
          <w:tab w:val="left" w:pos="747"/>
        </w:tabs>
        <w:spacing w:line="480" w:lineRule="auto"/>
        <w:ind w:hanging="647"/>
        <w:jc w:val="both"/>
        <w:rPr>
          <w:rFonts w:ascii="Times New Roman" w:hAnsi="Times New Roman" w:cs="Times New Roman"/>
        </w:rPr>
      </w:pPr>
      <w:r>
        <w:rPr>
          <w:rFonts w:ascii="Times New Roman" w:hAnsi="Times New Roman" w:cs="Times New Roman"/>
        </w:rPr>
        <w:t>Mixed phase characterization</w:t>
      </w:r>
    </w:p>
    <w:p w14:paraId="34152773" w14:textId="69BF3D62" w:rsidR="00AB37C3" w:rsidRDefault="004760F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Figure </w:t>
      </w:r>
      <w:r w:rsidR="00941ED1">
        <w:rPr>
          <w:rFonts w:ascii="Times New Roman" w:hAnsi="Times New Roman" w:cs="Times New Roman"/>
          <w:sz w:val="24"/>
          <w:szCs w:val="24"/>
        </w:rPr>
        <w:t>6</w:t>
      </w:r>
      <w:r w:rsidR="00941ED1"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shows the </w:t>
      </w:r>
      <w:r w:rsidR="00EC0556">
        <w:rPr>
          <w:rFonts w:ascii="Times New Roman" w:hAnsi="Times New Roman" w:cs="Times New Roman"/>
          <w:sz w:val="24"/>
          <w:szCs w:val="24"/>
        </w:rPr>
        <w:t>normalized occurrence frequency</w:t>
      </w:r>
      <w:r w:rsidRPr="003B694E">
        <w:rPr>
          <w:rFonts w:ascii="Times New Roman" w:hAnsi="Times New Roman" w:cs="Times New Roman"/>
          <w:sz w:val="24"/>
          <w:szCs w:val="24"/>
        </w:rPr>
        <w:t xml:space="preserve"> of liquid water fraction within clouds identified as mixed phase for different temperature ranges, where the liquid fraction is the liquid content (</w:t>
      </w:r>
      <w:r w:rsidRPr="00077FCD">
        <w:rPr>
          <w:rFonts w:ascii="Times New Roman" w:hAnsi="Times New Roman" w:cs="Times New Roman"/>
          <w:sz w:val="24"/>
          <w:szCs w:val="24"/>
        </w:rPr>
        <w:t>LWC</w:t>
      </w:r>
      <w:r w:rsidRPr="003B694E">
        <w:rPr>
          <w:rFonts w:ascii="Times New Roman" w:hAnsi="Times New Roman" w:cs="Times New Roman"/>
          <w:sz w:val="24"/>
          <w:szCs w:val="24"/>
        </w:rPr>
        <w:t>) divided by the total condensed water content (</w:t>
      </w:r>
      <w:r w:rsidRPr="00077FCD">
        <w:rPr>
          <w:rFonts w:ascii="Times New Roman" w:hAnsi="Times New Roman" w:cs="Times New Roman"/>
          <w:sz w:val="24"/>
          <w:szCs w:val="24"/>
        </w:rPr>
        <w:t>TWC</w:t>
      </w:r>
      <w:r w:rsidRPr="003B694E">
        <w:rPr>
          <w:rFonts w:ascii="Times New Roman" w:hAnsi="Times New Roman" w:cs="Times New Roman"/>
          <w:sz w:val="24"/>
          <w:szCs w:val="24"/>
        </w:rPr>
        <w:t xml:space="preserve">). </w:t>
      </w:r>
      <w:r w:rsidRPr="00077FCD">
        <w:rPr>
          <w:rFonts w:ascii="Times New Roman" w:hAnsi="Times New Roman" w:cs="Times New Roman"/>
          <w:sz w:val="24"/>
          <w:szCs w:val="24"/>
        </w:rPr>
        <w:t>LWC</w:t>
      </w:r>
      <w:r w:rsidRPr="003B694E">
        <w:rPr>
          <w:rFonts w:ascii="Times New Roman" w:hAnsi="Times New Roman" w:cs="Times New Roman"/>
          <w:sz w:val="24"/>
          <w:szCs w:val="24"/>
        </w:rPr>
        <w:t xml:space="preserve"> and ice water content (</w:t>
      </w:r>
      <w:r w:rsidRPr="00077FCD">
        <w:rPr>
          <w:rFonts w:ascii="Times New Roman" w:hAnsi="Times New Roman" w:cs="Times New Roman"/>
          <w:sz w:val="24"/>
          <w:szCs w:val="24"/>
        </w:rPr>
        <w:t>IWC</w:t>
      </w:r>
      <w:r w:rsidRPr="003B694E">
        <w:rPr>
          <w:rFonts w:ascii="Times New Roman" w:hAnsi="Times New Roman" w:cs="Times New Roman"/>
          <w:sz w:val="24"/>
          <w:szCs w:val="24"/>
        </w:rPr>
        <w:t>) are determined using LWC</w:t>
      </w:r>
      <w:r w:rsidRPr="003B694E">
        <w:rPr>
          <w:rFonts w:ascii="Times New Roman" w:hAnsi="Times New Roman" w:cs="Times New Roman"/>
          <w:sz w:val="24"/>
          <w:szCs w:val="24"/>
          <w:vertAlign w:val="subscript"/>
        </w:rPr>
        <w:t>KING</w:t>
      </w:r>
      <w:r w:rsidRPr="003B694E">
        <w:rPr>
          <w:rFonts w:ascii="Times New Roman" w:hAnsi="Times New Roman" w:cs="Times New Roman"/>
          <w:sz w:val="24"/>
          <w:szCs w:val="24"/>
        </w:rPr>
        <w:t xml:space="preserve"> and </w:t>
      </w:r>
      <w:r w:rsidRPr="00077FCD">
        <w:rPr>
          <w:rFonts w:ascii="Times New Roman" w:hAnsi="Times New Roman" w:cs="Times New Roman"/>
          <w:sz w:val="24"/>
          <w:szCs w:val="24"/>
        </w:rPr>
        <w:t>M</w:t>
      </w:r>
      <w:r w:rsidRPr="00077FCD">
        <w:rPr>
          <w:rFonts w:ascii="Times New Roman" w:hAnsi="Times New Roman" w:cs="Times New Roman"/>
          <w:sz w:val="24"/>
          <w:szCs w:val="24"/>
        </w:rPr>
        <w:softHyphen/>
      </w:r>
      <w:r w:rsidRPr="00077FCD">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respectively. Sensitivity tests relating </w:t>
      </w:r>
      <w:r w:rsidRPr="00077FCD">
        <w:rPr>
          <w:rFonts w:ascii="Times New Roman" w:hAnsi="Times New Roman" w:cs="Times New Roman"/>
          <w:sz w:val="24"/>
          <w:szCs w:val="24"/>
        </w:rPr>
        <w:t>LWC</w:t>
      </w:r>
      <w:r w:rsidRPr="00077FCD">
        <w:rPr>
          <w:rFonts w:ascii="Times New Roman" w:hAnsi="Times New Roman" w:cs="Times New Roman"/>
          <w:sz w:val="24"/>
          <w:szCs w:val="24"/>
          <w:vertAlign w:val="subscript"/>
        </w:rPr>
        <w:t>KING</w:t>
      </w:r>
      <w:r w:rsidRPr="003B694E">
        <w:rPr>
          <w:rFonts w:ascii="Times New Roman" w:hAnsi="Times New Roman" w:cs="Times New Roman"/>
          <w:sz w:val="24"/>
          <w:szCs w:val="24"/>
        </w:rPr>
        <w:t xml:space="preserve"> to </w:t>
      </w:r>
      <w:r w:rsidRPr="00077FCD">
        <w:rPr>
          <w:rFonts w:ascii="Times New Roman" w:hAnsi="Times New Roman" w:cs="Times New Roman"/>
          <w:sz w:val="24"/>
          <w:szCs w:val="24"/>
        </w:rPr>
        <w:t>M</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were found to be highly correlated for </w:t>
      </w:r>
      <w:r w:rsidRPr="00077FCD">
        <w:rPr>
          <w:rFonts w:ascii="Times New Roman" w:hAnsi="Times New Roman" w:cs="Times New Roman"/>
          <w:sz w:val="24"/>
          <w:szCs w:val="24"/>
        </w:rPr>
        <w:t>N</w:t>
      </w:r>
      <w:r w:rsidRPr="00077FCD">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&gt;5 cm</w:t>
      </w:r>
      <w:r w:rsidRPr="003B694E">
        <w:rPr>
          <w:rFonts w:ascii="Times New Roman" w:hAnsi="Times New Roman" w:cs="Times New Roman"/>
          <w:sz w:val="24"/>
          <w:szCs w:val="24"/>
          <w:vertAlign w:val="superscript"/>
        </w:rPr>
        <w:t>-3</w:t>
      </w:r>
      <w:r w:rsidRPr="003B694E">
        <w:rPr>
          <w:rFonts w:ascii="Times New Roman" w:hAnsi="Times New Roman" w:cs="Times New Roman"/>
          <w:sz w:val="24"/>
          <w:szCs w:val="24"/>
        </w:rPr>
        <w:t xml:space="preserve"> (Figure C in supplementary material). Previous studies have shown a clear U-shaped distribution of liquid water fraction for in-cloud samples within the temperature range focused on in this study (e.g., Korolev et al., 2003; D’Alessandro et al., 2019). </w:t>
      </w:r>
    </w:p>
    <w:p w14:paraId="069F8A32" w14:textId="77777777" w:rsidR="00AB37C3" w:rsidRDefault="00AB37C3" w:rsidP="00E8374F">
      <w:pPr>
        <w:spacing w:line="480" w:lineRule="auto"/>
        <w:jc w:val="both"/>
        <w:rPr>
          <w:rFonts w:ascii="Times New Roman" w:hAnsi="Times New Roman" w:cs="Times New Roman"/>
          <w:sz w:val="24"/>
          <w:szCs w:val="24"/>
        </w:rPr>
      </w:pPr>
    </w:p>
    <w:p w14:paraId="50B4ED71" w14:textId="0D5984B4" w:rsidR="00AB37C3" w:rsidRDefault="006E45F7" w:rsidP="006E45F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44B878" wp14:editId="0E175767">
            <wp:extent cx="5416100" cy="4063042"/>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50868" cy="4089124"/>
                    </a:xfrm>
                    <a:prstGeom prst="rect">
                      <a:avLst/>
                    </a:prstGeom>
                  </pic:spPr>
                </pic:pic>
              </a:graphicData>
            </a:graphic>
          </wp:inline>
        </w:drawing>
      </w:r>
    </w:p>
    <w:p w14:paraId="3220CF9D" w14:textId="49BD7002" w:rsidR="00AB37C3" w:rsidRDefault="00AB37C3" w:rsidP="00AB37C3">
      <w:pPr>
        <w:jc w:val="both"/>
        <w:rPr>
          <w:rFonts w:ascii="Times New Roman" w:hAnsi="Times New Roman" w:cs="Times New Roman"/>
          <w:sz w:val="24"/>
          <w:szCs w:val="24"/>
        </w:rPr>
      </w:pPr>
      <w:r w:rsidRPr="00AB37C3">
        <w:rPr>
          <w:rFonts w:ascii="Times New Roman" w:hAnsi="Times New Roman" w:cs="Times New Roman"/>
          <w:sz w:val="24"/>
          <w:szCs w:val="24"/>
        </w:rPr>
        <w:t xml:space="preserve">Figure </w:t>
      </w:r>
      <w:r w:rsidR="00D41900">
        <w:rPr>
          <w:rFonts w:ascii="Times New Roman" w:hAnsi="Times New Roman" w:cs="Times New Roman"/>
          <w:sz w:val="24"/>
          <w:szCs w:val="24"/>
        </w:rPr>
        <w:t>6</w:t>
      </w:r>
      <w:r w:rsidRPr="00AB37C3">
        <w:rPr>
          <w:rFonts w:ascii="Times New Roman" w:hAnsi="Times New Roman" w:cs="Times New Roman"/>
          <w:sz w:val="24"/>
          <w:szCs w:val="24"/>
        </w:rPr>
        <w:t xml:space="preserve">: </w:t>
      </w:r>
      <w:r w:rsidR="0049369B">
        <w:rPr>
          <w:rFonts w:ascii="Times New Roman" w:hAnsi="Times New Roman" w:cs="Times New Roman"/>
          <w:sz w:val="24"/>
          <w:szCs w:val="24"/>
        </w:rPr>
        <w:t>Normalized frequency distributions</w:t>
      </w:r>
      <w:r w:rsidRPr="00AB37C3">
        <w:rPr>
          <w:rFonts w:ascii="Times New Roman" w:hAnsi="Times New Roman" w:cs="Times New Roman"/>
          <w:sz w:val="24"/>
          <w:szCs w:val="24"/>
        </w:rPr>
        <w:t xml:space="preserve"> of liquid to total condensate mass ratio for SOCRATES. Results are only shown for mixed phase cases. Different colored lines correspond with different temperature regimes. The number of samples for each temperature regime is provided in the legend.</w:t>
      </w:r>
    </w:p>
    <w:p w14:paraId="5F7653EB" w14:textId="77777777" w:rsidR="00AB37C3" w:rsidRDefault="00AB37C3" w:rsidP="00AB37C3">
      <w:pPr>
        <w:jc w:val="both"/>
        <w:rPr>
          <w:rFonts w:ascii="Times New Roman" w:hAnsi="Times New Roman" w:cs="Times New Roman"/>
          <w:sz w:val="24"/>
          <w:szCs w:val="24"/>
        </w:rPr>
      </w:pPr>
    </w:p>
    <w:p w14:paraId="3344D9DD" w14:textId="4CCEBC76" w:rsidR="004760F1" w:rsidRPr="003B694E" w:rsidRDefault="004760F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However, results here are only shown for mixed phase samples, which show a reasonable number of samples from </w:t>
      </w:r>
      <w:r w:rsidRPr="00744A72">
        <w:rPr>
          <w:rFonts w:ascii="Times New Roman" w:hAnsi="Times New Roman" w:cs="Times New Roman"/>
          <w:sz w:val="24"/>
          <w:szCs w:val="24"/>
        </w:rPr>
        <w:t>0.1&lt;LWC/TWC&lt;0.9</w:t>
      </w:r>
      <w:r w:rsidRPr="003B694E">
        <w:rPr>
          <w:rFonts w:ascii="Times New Roman" w:hAnsi="Times New Roman" w:cs="Times New Roman"/>
          <w:sz w:val="24"/>
          <w:szCs w:val="24"/>
        </w:rPr>
        <w:t xml:space="preserve">, producing relatively uniform distributions. This is consistent with the nature of mixed phase conditions observed over this region, whereby few and large ice aggregates are surrounded by swaths of SLW, which are evidently not depleted significantly by the occasional ice particle. </w:t>
      </w:r>
      <w:bookmarkStart w:id="33" w:name="_Hlk66296017"/>
      <w:r w:rsidRPr="003B694E">
        <w:rPr>
          <w:rFonts w:ascii="Times New Roman" w:hAnsi="Times New Roman" w:cs="Times New Roman"/>
          <w:sz w:val="24"/>
          <w:szCs w:val="24"/>
        </w:rPr>
        <w:t xml:space="preserve">Results show a maximum frequency at </w:t>
      </w:r>
      <w:r w:rsidRPr="00744A72">
        <w:rPr>
          <w:rFonts w:ascii="Times New Roman" w:hAnsi="Times New Roman" w:cs="Times New Roman"/>
          <w:sz w:val="24"/>
          <w:szCs w:val="24"/>
        </w:rPr>
        <w:t>LWC/TWC&gt;0.9</w:t>
      </w:r>
      <w:r w:rsidRPr="003B694E">
        <w:rPr>
          <w:rFonts w:ascii="Times New Roman" w:hAnsi="Times New Roman" w:cs="Times New Roman"/>
          <w:sz w:val="24"/>
          <w:szCs w:val="24"/>
        </w:rPr>
        <w:t xml:space="preserve"> for the highest temperatures (-20° to 0°C)  and a maximum frequency at </w:t>
      </w:r>
      <w:r w:rsidRPr="00744A72">
        <w:rPr>
          <w:rFonts w:ascii="Times New Roman" w:hAnsi="Times New Roman" w:cs="Times New Roman"/>
          <w:sz w:val="24"/>
          <w:szCs w:val="24"/>
        </w:rPr>
        <w:t>LWC/TWC&lt;0.1</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for the lowest temperatures (-40° to -20°C). Interestingly, the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at -10° to 0°C is the most uniformly distributed compared </w:t>
      </w:r>
      <w:r w:rsidRPr="003B694E">
        <w:rPr>
          <w:rFonts w:ascii="Times New Roman" w:hAnsi="Times New Roman" w:cs="Times New Roman"/>
          <w:sz w:val="24"/>
          <w:szCs w:val="24"/>
        </w:rPr>
        <w:lastRenderedPageBreak/>
        <w:t xml:space="preserve">to other temperature regimes, whereby the frequency at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&gt;0.9 is lower for this regime (~0.18) compared with that from -20° to -10°C and -30° to -20°C (~0.35 and ~0.22, respectively). </w:t>
      </w:r>
      <w:bookmarkEnd w:id="33"/>
    </w:p>
    <w:p w14:paraId="7CDEDAB0" w14:textId="037EDEF6" w:rsidR="00E71BF3" w:rsidRDefault="004760F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Figure </w:t>
      </w:r>
      <w:r w:rsidR="00941ED1">
        <w:rPr>
          <w:rFonts w:ascii="Times New Roman" w:hAnsi="Times New Roman" w:cs="Times New Roman"/>
          <w:sz w:val="24"/>
          <w:szCs w:val="24"/>
        </w:rPr>
        <w:t>7</w:t>
      </w:r>
      <w:r w:rsidR="00941ED1"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shows multiple microphysical properties sorted by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for only those samples identified as mixed phase, whereby moving right to left along the respective abscissas corresponds to more glaciated conditions. </w:t>
      </w:r>
    </w:p>
    <w:p w14:paraId="061B885B" w14:textId="0DC6AD50" w:rsidR="00E71BF3" w:rsidRDefault="006E45F7" w:rsidP="006E45F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F3881E" wp14:editId="25D39FCF">
            <wp:extent cx="5374257" cy="3788410"/>
            <wp:effectExtent l="0" t="0" r="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rotWithShape="1">
                    <a:blip r:embed="rId21" cstate="print">
                      <a:extLst>
                        <a:ext uri="{28A0092B-C50C-407E-A947-70E740481C1C}">
                          <a14:useLocalDpi xmlns:a14="http://schemas.microsoft.com/office/drawing/2010/main" val="0"/>
                        </a:ext>
                      </a:extLst>
                    </a:blip>
                    <a:srcRect r="1721"/>
                    <a:stretch/>
                  </pic:blipFill>
                  <pic:spPr bwMode="auto">
                    <a:xfrm>
                      <a:off x="0" y="0"/>
                      <a:ext cx="5385471" cy="3796315"/>
                    </a:xfrm>
                    <a:prstGeom prst="rect">
                      <a:avLst/>
                    </a:prstGeom>
                    <a:ln>
                      <a:noFill/>
                    </a:ln>
                    <a:extLst>
                      <a:ext uri="{53640926-AAD7-44D8-BBD7-CCE9431645EC}">
                        <a14:shadowObscured xmlns:a14="http://schemas.microsoft.com/office/drawing/2010/main"/>
                      </a:ext>
                    </a:extLst>
                  </pic:spPr>
                </pic:pic>
              </a:graphicData>
            </a:graphic>
          </wp:inline>
        </w:drawing>
      </w:r>
    </w:p>
    <w:p w14:paraId="20B84A30" w14:textId="353C3BDD" w:rsidR="00E71BF3" w:rsidRDefault="00E71BF3" w:rsidP="00366545">
      <w:pPr>
        <w:jc w:val="both"/>
        <w:rPr>
          <w:rFonts w:ascii="Times New Roman" w:hAnsi="Times New Roman" w:cs="Times New Roman"/>
          <w:position w:val="2"/>
          <w:sz w:val="24"/>
          <w:szCs w:val="24"/>
        </w:rPr>
      </w:pPr>
      <w:r w:rsidRPr="0094660E">
        <w:rPr>
          <w:rFonts w:ascii="Times New Roman" w:hAnsi="Times New Roman" w:cs="Times New Roman"/>
          <w:position w:val="2"/>
          <w:sz w:val="24"/>
          <w:szCs w:val="24"/>
        </w:rPr>
        <w:t xml:space="preserve">Figure </w:t>
      </w:r>
      <w:r w:rsidR="00D41900">
        <w:rPr>
          <w:rFonts w:ascii="Times New Roman" w:hAnsi="Times New Roman" w:cs="Times New Roman"/>
          <w:position w:val="2"/>
          <w:sz w:val="24"/>
          <w:szCs w:val="24"/>
        </w:rPr>
        <w:t>7</w:t>
      </w:r>
      <w:r w:rsidRPr="0094660E">
        <w:rPr>
          <w:rFonts w:ascii="Times New Roman" w:hAnsi="Times New Roman" w:cs="Times New Roman"/>
          <w:position w:val="2"/>
          <w:sz w:val="24"/>
          <w:szCs w:val="24"/>
        </w:rPr>
        <w:t xml:space="preserve">: Number of 1 second samples for analysis (A). The mean values of </w:t>
      </w:r>
      <w:proofErr w:type="spellStart"/>
      <w:r w:rsidRPr="00157827">
        <w:rPr>
          <w:rFonts w:ascii="Times New Roman" w:hAnsi="Times New Roman" w:cs="Times New Roman"/>
          <w:position w:val="2"/>
          <w:sz w:val="24"/>
          <w:szCs w:val="24"/>
        </w:rPr>
        <w:t>σ</w:t>
      </w:r>
      <w:r w:rsidRPr="00157827">
        <w:rPr>
          <w:rFonts w:ascii="Times New Roman" w:hAnsi="Times New Roman" w:cs="Times New Roman"/>
          <w:position w:val="2"/>
          <w:sz w:val="24"/>
          <w:szCs w:val="24"/>
          <w:vertAlign w:val="subscript"/>
        </w:rPr>
        <w:t>D</w:t>
      </w:r>
      <w:proofErr w:type="spellEnd"/>
      <w:r w:rsidRPr="0094660E">
        <w:rPr>
          <w:rFonts w:ascii="Times New Roman" w:hAnsi="Times New Roman" w:cs="Times New Roman"/>
          <w:position w:val="2"/>
          <w:sz w:val="24"/>
          <w:szCs w:val="24"/>
        </w:rPr>
        <w:t xml:space="preserve"> (B), number weighted </w:t>
      </w:r>
      <w:r w:rsidRPr="00157827">
        <w:rPr>
          <w:rFonts w:ascii="Times New Roman" w:hAnsi="Times New Roman" w:cs="Times New Roman"/>
          <w:position w:val="2"/>
          <w:sz w:val="24"/>
          <w:szCs w:val="24"/>
        </w:rPr>
        <w:t>mean D</w:t>
      </w:r>
      <w:r w:rsidRPr="0094660E">
        <w:rPr>
          <w:rFonts w:ascii="Times New Roman" w:hAnsi="Times New Roman" w:cs="Times New Roman"/>
          <w:position w:val="2"/>
          <w:sz w:val="24"/>
          <w:szCs w:val="24"/>
        </w:rPr>
        <w:t xml:space="preserve"> (C) and </w:t>
      </w:r>
      <w:r w:rsidRPr="00157827">
        <w:rPr>
          <w:rFonts w:ascii="Times New Roman" w:hAnsi="Times New Roman" w:cs="Times New Roman"/>
          <w:position w:val="2"/>
          <w:sz w:val="24"/>
          <w:szCs w:val="24"/>
        </w:rPr>
        <w:t>N</w:t>
      </w:r>
      <w:r w:rsidRPr="0094660E">
        <w:rPr>
          <w:rFonts w:ascii="Times New Roman" w:hAnsi="Times New Roman" w:cs="Times New Roman"/>
          <w:position w:val="2"/>
          <w:sz w:val="24"/>
          <w:szCs w:val="24"/>
        </w:rPr>
        <w:t xml:space="preserve"> (D) of CDP and 2DS observations controlled by </w:t>
      </w:r>
      <w:r w:rsidRPr="00157827">
        <w:rPr>
          <w:rFonts w:ascii="Times New Roman" w:hAnsi="Times New Roman" w:cs="Times New Roman"/>
          <w:position w:val="2"/>
          <w:sz w:val="24"/>
          <w:szCs w:val="24"/>
        </w:rPr>
        <w:t>LWC/TWC</w:t>
      </w:r>
      <w:r w:rsidRPr="0094660E">
        <w:rPr>
          <w:rFonts w:ascii="Times New Roman" w:hAnsi="Times New Roman" w:cs="Times New Roman"/>
          <w:position w:val="2"/>
          <w:sz w:val="24"/>
          <w:szCs w:val="24"/>
        </w:rPr>
        <w:t xml:space="preserve">. Colored lines represent one standard deviation. Results are shown for the CDP (2DS) in red (blue) and are primarily representative of liquid (ice) particles. Results are restricted to mixed phase samples where CDP is classified as liquid. </w:t>
      </w:r>
    </w:p>
    <w:p w14:paraId="19A95E7D" w14:textId="77777777" w:rsidR="00E71BF3" w:rsidRPr="00E71BF3" w:rsidRDefault="00E71BF3" w:rsidP="00E71BF3">
      <w:pPr>
        <w:rPr>
          <w:rFonts w:ascii="Times New Roman" w:hAnsi="Times New Roman" w:cs="Times New Roman"/>
          <w:position w:val="2"/>
          <w:sz w:val="24"/>
          <w:szCs w:val="24"/>
        </w:rPr>
      </w:pPr>
    </w:p>
    <w:p w14:paraId="7366BBBD" w14:textId="162ECB25" w:rsidR="004760F1" w:rsidRPr="003B694E" w:rsidRDefault="004760F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The parameters in red correspond with CDP measurements and those in blue correspond with 2DS measurements, which generally correspond to liquid and ice phase observations, respectively. Further, mixed phase samples are restricted to those having </w:t>
      </w:r>
      <w:r w:rsidRPr="003B694E">
        <w:rPr>
          <w:rFonts w:ascii="Times New Roman" w:hAnsi="Times New Roman" w:cs="Times New Roman"/>
          <w:sz w:val="24"/>
          <w:szCs w:val="24"/>
        </w:rPr>
        <w:lastRenderedPageBreak/>
        <w:t xml:space="preserve">CDP meet the definition of liquid as shown in Figure </w:t>
      </w:r>
      <w:r w:rsidR="00941ED1">
        <w:rPr>
          <w:rFonts w:ascii="Times New Roman" w:hAnsi="Times New Roman" w:cs="Times New Roman"/>
          <w:sz w:val="24"/>
          <w:szCs w:val="24"/>
        </w:rPr>
        <w:t>3</w:t>
      </w:r>
      <w:r w:rsidRPr="003B694E">
        <w:rPr>
          <w:rFonts w:ascii="Times New Roman" w:hAnsi="Times New Roman" w:cs="Times New Roman"/>
          <w:sz w:val="24"/>
          <w:szCs w:val="24"/>
        </w:rPr>
        <w:t xml:space="preserve">, which amounts to ~97% of all mixed phase samples. Figure </w:t>
      </w:r>
      <w:r w:rsidR="00941ED1">
        <w:rPr>
          <w:rFonts w:ascii="Times New Roman" w:hAnsi="Times New Roman" w:cs="Times New Roman"/>
          <w:sz w:val="24"/>
          <w:szCs w:val="24"/>
        </w:rPr>
        <w:t>7</w:t>
      </w:r>
      <w:r w:rsidR="00941ED1" w:rsidRPr="003B694E">
        <w:rPr>
          <w:rFonts w:ascii="Times New Roman" w:hAnsi="Times New Roman" w:cs="Times New Roman"/>
          <w:sz w:val="24"/>
          <w:szCs w:val="24"/>
        </w:rPr>
        <w:t xml:space="preserve">A </w:t>
      </w:r>
      <w:r w:rsidRPr="003B694E">
        <w:rPr>
          <w:rFonts w:ascii="Times New Roman" w:hAnsi="Times New Roman" w:cs="Times New Roman"/>
          <w:sz w:val="24"/>
          <w:szCs w:val="24"/>
        </w:rPr>
        <w:t xml:space="preserve">is a histogram of the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samples binned at intervals of 0.1. There is a slight peak at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&lt;0.1 and the largest peak is at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&gt;0.9, however, the distribution is relatively uniform. </w:t>
      </w:r>
    </w:p>
    <w:p w14:paraId="47B61EEA" w14:textId="13A65AC4" w:rsidR="00D32190" w:rsidRPr="003A354E" w:rsidRDefault="004760F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Focusing on liquid microphysical properties</w:t>
      </w:r>
      <w:r w:rsidRPr="00744A72">
        <w:rPr>
          <w:rFonts w:ascii="Times New Roman" w:hAnsi="Times New Roman" w:cs="Times New Roman"/>
          <w:sz w:val="24"/>
          <w:szCs w:val="24"/>
        </w:rPr>
        <w:t>, σ</w:t>
      </w:r>
      <w:r w:rsidRPr="00744A72">
        <w:rPr>
          <w:rFonts w:ascii="Times New Roman" w:hAnsi="Times New Roman" w:cs="Times New Roman"/>
          <w:sz w:val="24"/>
          <w:szCs w:val="24"/>
          <w:vertAlign w:val="subscript"/>
        </w:rPr>
        <w:t>D_CDP</w:t>
      </w:r>
      <w:r w:rsidRPr="003B694E">
        <w:rPr>
          <w:rFonts w:ascii="Times New Roman" w:hAnsi="Times New Roman" w:cs="Times New Roman"/>
          <w:sz w:val="24"/>
          <w:szCs w:val="24"/>
        </w:rPr>
        <w:t xml:space="preserve"> and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increase with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until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reaches about 0.4, and then subsequently decrease (Figure </w:t>
      </w:r>
      <w:r w:rsidR="00941ED1">
        <w:rPr>
          <w:rFonts w:ascii="Times New Roman" w:hAnsi="Times New Roman" w:cs="Times New Roman"/>
          <w:sz w:val="24"/>
          <w:szCs w:val="24"/>
        </w:rPr>
        <w:t>7</w:t>
      </w:r>
      <w:r w:rsidR="00941ED1" w:rsidRPr="003B694E">
        <w:rPr>
          <w:rFonts w:ascii="Times New Roman" w:hAnsi="Times New Roman" w:cs="Times New Roman"/>
          <w:sz w:val="24"/>
          <w:szCs w:val="24"/>
        </w:rPr>
        <w:t>B</w:t>
      </w:r>
      <w:r w:rsidRPr="003B694E">
        <w:rPr>
          <w:rFonts w:ascii="Times New Roman" w:hAnsi="Times New Roman" w:cs="Times New Roman"/>
          <w:sz w:val="24"/>
          <w:szCs w:val="24"/>
        </w:rPr>
        <w:t xml:space="preserve">,C). Noting that </w:t>
      </w:r>
      <w:r w:rsidRPr="00744A72">
        <w:rPr>
          <w:rFonts w:ascii="Times New Roman" w:hAnsi="Times New Roman" w:cs="Times New Roman"/>
          <w:sz w:val="24"/>
          <w:szCs w:val="24"/>
        </w:rPr>
        <w:t>N</w:t>
      </w:r>
      <w:r w:rsidRPr="00744A72">
        <w:rPr>
          <w:rFonts w:ascii="Times New Roman" w:hAnsi="Times New Roman" w:cs="Times New Roman"/>
          <w:sz w:val="24"/>
          <w:szCs w:val="24"/>
          <w:vertAlign w:val="subscript"/>
        </w:rPr>
        <w:t>CDP</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also increases with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(Figure </w:t>
      </w:r>
      <w:r w:rsidR="00941ED1">
        <w:rPr>
          <w:rFonts w:ascii="Times New Roman" w:hAnsi="Times New Roman" w:cs="Times New Roman"/>
          <w:sz w:val="24"/>
          <w:szCs w:val="24"/>
        </w:rPr>
        <w:t>7</w:t>
      </w:r>
      <w:r w:rsidR="00941ED1" w:rsidRPr="003B694E">
        <w:rPr>
          <w:rFonts w:ascii="Times New Roman" w:hAnsi="Times New Roman" w:cs="Times New Roman"/>
          <w:sz w:val="24"/>
          <w:szCs w:val="24"/>
        </w:rPr>
        <w:t>D</w:t>
      </w:r>
      <w:r w:rsidRPr="003B694E">
        <w:rPr>
          <w:rFonts w:ascii="Times New Roman" w:hAnsi="Times New Roman" w:cs="Times New Roman"/>
          <w:sz w:val="24"/>
          <w:szCs w:val="24"/>
        </w:rPr>
        <w:t xml:space="preserve">), this is consistent with smaller droplets preferentially evaporating during the WBF process, as LWC is reduced by transfer to the ice phase. This may be expected as a volume of smaller droplets has a greater total surface area relative to a volume of larger droplets having an equivalent liquid mass content. For ice phase properties, </w:t>
      </w:r>
      <w:r w:rsidRPr="00744A72">
        <w:rPr>
          <w:rFonts w:ascii="Times New Roman" w:hAnsi="Times New Roman" w:cs="Times New Roman"/>
          <w:sz w:val="24"/>
          <w:szCs w:val="24"/>
        </w:rPr>
        <w:t>N</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slightly increases with decreasing </w:t>
      </w:r>
      <w:r w:rsidRPr="00744A72">
        <w:rPr>
          <w:rFonts w:ascii="Times New Roman" w:hAnsi="Times New Roman" w:cs="Times New Roman"/>
          <w:sz w:val="24"/>
          <w:szCs w:val="24"/>
        </w:rPr>
        <w:t>LWC/TWC</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for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&gt; 0.4, whereas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is relatively constant and begins to increase with decreasing </w:t>
      </w:r>
      <w:r w:rsidRPr="00744A72">
        <w:rPr>
          <w:rFonts w:ascii="Times New Roman" w:hAnsi="Times New Roman" w:cs="Times New Roman"/>
          <w:sz w:val="24"/>
          <w:szCs w:val="24"/>
        </w:rPr>
        <w:t>LWC/TWC</w:t>
      </w:r>
      <w:r w:rsidRPr="003B694E">
        <w:rPr>
          <w:rFonts w:ascii="Times New Roman" w:hAnsi="Times New Roman" w:cs="Times New Roman"/>
          <w:sz w:val="24"/>
          <w:szCs w:val="24"/>
        </w:rPr>
        <w:t xml:space="preserve"> when </w:t>
      </w:r>
      <w:r w:rsidRPr="00744A72">
        <w:rPr>
          <w:rFonts w:ascii="Times New Roman" w:hAnsi="Times New Roman" w:cs="Times New Roman"/>
          <w:sz w:val="24"/>
          <w:szCs w:val="24"/>
        </w:rPr>
        <w:t>LWC/TWC</w:t>
      </w:r>
      <w:r w:rsidR="00744A72">
        <w:rPr>
          <w:rFonts w:ascii="Times New Roman" w:hAnsi="Times New Roman" w:cs="Times New Roman"/>
          <w:sz w:val="24"/>
          <w:szCs w:val="24"/>
        </w:rPr>
        <w:t xml:space="preserve"> </w:t>
      </w:r>
      <w:r w:rsidRPr="003B694E">
        <w:rPr>
          <w:rFonts w:ascii="Times New Roman" w:hAnsi="Times New Roman" w:cs="Times New Roman"/>
          <w:sz w:val="24"/>
          <w:szCs w:val="24"/>
        </w:rPr>
        <w:t>&lt;</w:t>
      </w:r>
      <w:r w:rsid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0.4. Further, </w:t>
      </w:r>
      <w:r>
        <w:rPr>
          <w:rFonts w:ascii="Times New Roman" w:hAnsi="Times New Roman" w:cs="Times New Roman"/>
          <w:sz w:val="24"/>
          <w:szCs w:val="24"/>
        </w:rPr>
        <w:t>N</w:t>
      </w:r>
      <w:r>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decreases with decreasing LWC/TWC when LWC/TWC&lt;0.4. Examination of 2DS particle size distributions and particle imagery show drizzle drops are often collocated at LWC/TWC&gt;0.4, and the number of drizzle drops decreases as LWC/TWC decreases below 0.4. Because of this, caution must be taken when interpreting the 2DS results, as there may still be an overlap of ice and liquid particles.</w:t>
      </w:r>
    </w:p>
    <w:p w14:paraId="75A71A0B" w14:textId="0EF0A874" w:rsidR="00D32190" w:rsidRPr="00EA1052" w:rsidRDefault="00CB6F2B" w:rsidP="00E8374F">
      <w:pPr>
        <w:pStyle w:val="Heading5"/>
        <w:numPr>
          <w:ilvl w:val="2"/>
          <w:numId w:val="5"/>
        </w:numPr>
        <w:tabs>
          <w:tab w:val="left" w:pos="747"/>
        </w:tabs>
        <w:spacing w:line="480" w:lineRule="auto"/>
        <w:ind w:hanging="647"/>
        <w:jc w:val="both"/>
        <w:rPr>
          <w:rFonts w:ascii="Times New Roman" w:hAnsi="Times New Roman" w:cs="Times New Roman"/>
        </w:rPr>
      </w:pPr>
      <w:bookmarkStart w:id="34" w:name="_bookmark25"/>
      <w:bookmarkEnd w:id="34"/>
      <w:r w:rsidRPr="00EA1052">
        <w:rPr>
          <w:rFonts w:ascii="Times New Roman" w:hAnsi="Times New Roman" w:cs="Times New Roman"/>
        </w:rPr>
        <w:t>Cloud</w:t>
      </w:r>
      <w:r w:rsidRPr="00EA1052">
        <w:rPr>
          <w:rFonts w:ascii="Times New Roman" w:hAnsi="Times New Roman" w:cs="Times New Roman"/>
          <w:spacing w:val="-7"/>
        </w:rPr>
        <w:t xml:space="preserve"> </w:t>
      </w:r>
      <w:r w:rsidR="0020762D" w:rsidRPr="00EA1052">
        <w:rPr>
          <w:rFonts w:ascii="Times New Roman" w:hAnsi="Times New Roman" w:cs="Times New Roman"/>
        </w:rPr>
        <w:t>phase spatial heterogeneity</w:t>
      </w:r>
      <w:bookmarkStart w:id="35" w:name="_bookmark18"/>
      <w:bookmarkEnd w:id="35"/>
    </w:p>
    <w:p w14:paraId="045D2259" w14:textId="6FF4DDB4" w:rsidR="00DD0D6E" w:rsidRDefault="00C954C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An additional goal of this study is to describe the phase spatial heterogeneity within low-level </w:t>
      </w:r>
      <w:r w:rsidR="005208C4">
        <w:rPr>
          <w:rFonts w:ascii="Times New Roman" w:hAnsi="Times New Roman" w:cs="Times New Roman"/>
          <w:sz w:val="24"/>
          <w:szCs w:val="24"/>
        </w:rPr>
        <w:t>Southern Ocean</w:t>
      </w:r>
      <w:r w:rsidRPr="003B694E">
        <w:rPr>
          <w:rFonts w:ascii="Times New Roman" w:hAnsi="Times New Roman" w:cs="Times New Roman"/>
          <w:sz w:val="24"/>
          <w:szCs w:val="24"/>
        </w:rPr>
        <w:t xml:space="preserve"> cloud regimes. A novel quantitative approach to describe spatial heterogeneity is developed here.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A </w:t>
      </w:r>
      <w:r w:rsidRPr="003B694E">
        <w:rPr>
          <w:rFonts w:ascii="Times New Roman" w:hAnsi="Times New Roman" w:cs="Times New Roman"/>
          <w:sz w:val="24"/>
          <w:szCs w:val="24"/>
        </w:rPr>
        <w:t>provides a visualization of three terms that are introduced to aid in the phase heterogeneity analysis.</w:t>
      </w:r>
      <w:bookmarkStart w:id="36" w:name="_Hlk66300216"/>
      <w:r w:rsidRPr="003B694E">
        <w:rPr>
          <w:rFonts w:ascii="Times New Roman" w:hAnsi="Times New Roman" w:cs="Times New Roman"/>
          <w:sz w:val="24"/>
          <w:szCs w:val="24"/>
        </w:rPr>
        <w:t xml:space="preserve"> A sample has a time resolution </w:t>
      </w:r>
      <w:r w:rsidRPr="003B694E">
        <w:rPr>
          <w:rFonts w:ascii="Times New Roman" w:hAnsi="Times New Roman" w:cs="Times New Roman"/>
          <w:sz w:val="24"/>
          <w:szCs w:val="24"/>
        </w:rPr>
        <w:lastRenderedPageBreak/>
        <w:t xml:space="preserve">of one second (~150 m). </w:t>
      </w:r>
      <w:bookmarkEnd w:id="36"/>
      <w:r w:rsidRPr="003B694E">
        <w:rPr>
          <w:rFonts w:ascii="Times New Roman" w:hAnsi="Times New Roman" w:cs="Times New Roman"/>
          <w:sz w:val="24"/>
          <w:szCs w:val="24"/>
        </w:rPr>
        <w:t xml:space="preserve">A segment is defined as a set of samples whose neighboring samples all have the same phase. </w:t>
      </w:r>
    </w:p>
    <w:p w14:paraId="5DB8134D" w14:textId="3F72475A" w:rsidR="00DD0D6E" w:rsidRDefault="00BC2C06" w:rsidP="00E8374F">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2828CE" wp14:editId="5B8AE123">
            <wp:extent cx="5408762" cy="4794493"/>
            <wp:effectExtent l="0" t="0" r="1905"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13462" cy="4798660"/>
                    </a:xfrm>
                    <a:prstGeom prst="rect">
                      <a:avLst/>
                    </a:prstGeom>
                  </pic:spPr>
                </pic:pic>
              </a:graphicData>
            </a:graphic>
          </wp:inline>
        </w:drawing>
      </w:r>
    </w:p>
    <w:p w14:paraId="1FCA3331" w14:textId="3AF4FA3D" w:rsidR="00DD0D6E" w:rsidRDefault="00DD0D6E" w:rsidP="00366545">
      <w:pPr>
        <w:jc w:val="both"/>
        <w:rPr>
          <w:rFonts w:ascii="Times New Roman" w:hAnsi="Times New Roman" w:cs="Times New Roman"/>
          <w:position w:val="2"/>
          <w:sz w:val="24"/>
          <w:szCs w:val="24"/>
        </w:rPr>
      </w:pPr>
      <w:r w:rsidRPr="00C33DE9">
        <w:rPr>
          <w:rFonts w:ascii="Times New Roman" w:hAnsi="Times New Roman" w:cs="Times New Roman"/>
          <w:position w:val="2"/>
          <w:sz w:val="24"/>
          <w:szCs w:val="24"/>
        </w:rPr>
        <w:t xml:space="preserve">Figure </w:t>
      </w:r>
      <w:r w:rsidR="00D41900">
        <w:rPr>
          <w:rFonts w:ascii="Times New Roman" w:hAnsi="Times New Roman" w:cs="Times New Roman"/>
          <w:position w:val="2"/>
          <w:sz w:val="24"/>
          <w:szCs w:val="24"/>
        </w:rPr>
        <w:t>8</w:t>
      </w:r>
      <w:r w:rsidRPr="00C33DE9">
        <w:rPr>
          <w:rFonts w:ascii="Times New Roman" w:hAnsi="Times New Roman" w:cs="Times New Roman"/>
          <w:position w:val="2"/>
          <w:sz w:val="24"/>
          <w:szCs w:val="24"/>
        </w:rPr>
        <w:t xml:space="preserve">: An idealized diagram highlighting the introduced terms “samples”, “segments” and “transects” (A), a </w:t>
      </w:r>
      <w:r w:rsidR="006363B5">
        <w:rPr>
          <w:rFonts w:ascii="Times New Roman" w:hAnsi="Times New Roman" w:cs="Times New Roman"/>
          <w:position w:val="2"/>
          <w:sz w:val="24"/>
          <w:szCs w:val="24"/>
        </w:rPr>
        <w:t>scatter plot</w:t>
      </w:r>
      <w:r w:rsidRPr="00C33DE9">
        <w:rPr>
          <w:rFonts w:ascii="Times New Roman" w:hAnsi="Times New Roman" w:cs="Times New Roman"/>
          <w:position w:val="2"/>
          <w:sz w:val="24"/>
          <w:szCs w:val="24"/>
        </w:rPr>
        <w:t xml:space="preserve"> of the cloud transect length versus the total length of the respective phases (colored markers) contained within the transects (B) and the number of samples of a cloud transect (black dots) and phase contained within a cloud transect (colored markers) versus the respective number of segments (C,D). Results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B</w:t>
      </w:r>
      <w:r w:rsidRPr="00C33DE9">
        <w:rPr>
          <w:rFonts w:ascii="Times New Roman" w:hAnsi="Times New Roman" w:cs="Times New Roman"/>
          <w:position w:val="2"/>
          <w:sz w:val="24"/>
          <w:szCs w:val="24"/>
        </w:rPr>
        <w:t xml:space="preserve">,C,D are restricted to temperature ranges shown in their respective panels, and cloud transects containing at least two phases. Colored lines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 xml:space="preserve">B </w:t>
      </w:r>
      <w:r w:rsidRPr="00C33DE9">
        <w:rPr>
          <w:rFonts w:ascii="Times New Roman" w:hAnsi="Times New Roman" w:cs="Times New Roman"/>
          <w:position w:val="2"/>
          <w:sz w:val="24"/>
          <w:szCs w:val="24"/>
        </w:rPr>
        <w:t xml:space="preserve">show average phase lengths. The lines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C</w:t>
      </w:r>
      <w:r w:rsidRPr="00C33DE9">
        <w:rPr>
          <w:rFonts w:ascii="Times New Roman" w:hAnsi="Times New Roman" w:cs="Times New Roman"/>
          <w:position w:val="2"/>
          <w:sz w:val="24"/>
          <w:szCs w:val="24"/>
        </w:rPr>
        <w:t xml:space="preserve">,D are best fit linear regressions for the respective phases (colored lines) and entire cloud transects (black line). The black line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 xml:space="preserve">B </w:t>
      </w:r>
      <w:r w:rsidRPr="00C33DE9">
        <w:rPr>
          <w:rFonts w:ascii="Times New Roman" w:hAnsi="Times New Roman" w:cs="Times New Roman"/>
          <w:position w:val="2"/>
          <w:sz w:val="24"/>
          <w:szCs w:val="24"/>
        </w:rPr>
        <w:t xml:space="preserve">shows the one-to-one line. The dotted (dashed) line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C</w:t>
      </w:r>
      <w:r w:rsidRPr="00C33DE9">
        <w:rPr>
          <w:rFonts w:ascii="Times New Roman" w:hAnsi="Times New Roman" w:cs="Times New Roman"/>
          <w:position w:val="2"/>
          <w:sz w:val="24"/>
          <w:szCs w:val="24"/>
        </w:rPr>
        <w:t xml:space="preserve">,D represents the minimal possible heterogeneity for cloud transects containing two (three) phases. The dotted dashed line represents a completely heterogeneous cloud (i.e., the number of samples equals the number of segments). The markers in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B</w:t>
      </w:r>
      <w:r w:rsidRPr="00C33DE9">
        <w:rPr>
          <w:rFonts w:ascii="Times New Roman" w:hAnsi="Times New Roman" w:cs="Times New Roman"/>
          <w:position w:val="2"/>
          <w:sz w:val="24"/>
          <w:szCs w:val="24"/>
        </w:rPr>
        <w:t xml:space="preserve">,C correspond with those shown in the legend of </w:t>
      </w:r>
      <w:r w:rsidR="00941ED1">
        <w:rPr>
          <w:rFonts w:ascii="Times New Roman" w:hAnsi="Times New Roman" w:cs="Times New Roman"/>
          <w:position w:val="2"/>
          <w:sz w:val="24"/>
          <w:szCs w:val="24"/>
        </w:rPr>
        <w:t>8</w:t>
      </w:r>
      <w:r w:rsidR="00941ED1" w:rsidRPr="00C33DE9">
        <w:rPr>
          <w:rFonts w:ascii="Times New Roman" w:hAnsi="Times New Roman" w:cs="Times New Roman"/>
          <w:position w:val="2"/>
          <w:sz w:val="24"/>
          <w:szCs w:val="24"/>
        </w:rPr>
        <w:t>D</w:t>
      </w:r>
      <w:r w:rsidRPr="00C33DE9">
        <w:rPr>
          <w:rFonts w:ascii="Times New Roman" w:hAnsi="Times New Roman" w:cs="Times New Roman"/>
          <w:position w:val="2"/>
          <w:sz w:val="24"/>
          <w:szCs w:val="24"/>
        </w:rPr>
        <w:t>.</w:t>
      </w:r>
    </w:p>
    <w:p w14:paraId="578FE4E8" w14:textId="77777777" w:rsidR="00DD0D6E" w:rsidRPr="00DD0D6E" w:rsidRDefault="00DD0D6E" w:rsidP="00DD0D6E">
      <w:pPr>
        <w:rPr>
          <w:rFonts w:ascii="Times New Roman" w:hAnsi="Times New Roman" w:cs="Times New Roman"/>
          <w:position w:val="2"/>
          <w:sz w:val="24"/>
          <w:szCs w:val="24"/>
        </w:rPr>
      </w:pPr>
    </w:p>
    <w:p w14:paraId="5503ABE2" w14:textId="6330C090" w:rsidR="00C954C1" w:rsidRPr="003B694E" w:rsidRDefault="00C954C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lastRenderedPageBreak/>
        <w:t>A transect is defined as the total length of the cloud sampled (i.e., a set of consecutive in-cloud samples or segments with no clear air between). Utilizing these terms allows the spatial heterogeneity to be quantified by directly relating the number of samples to segments within a transect. Namely, a cloud with a greater number of segments will be more spatially heterogeneous than one with fewer segments, given similar transect lengths. Further, a completely heterogeneous cloud would have the same number of samples as segments, as the phase would change along the flight path at every second. In contrast, heterogeneity is minimized by having the minimum number of segments possible (i.e., one segment for a cloud with one phase,</w:t>
      </w:r>
      <w:r w:rsidRPr="003B694E" w:rsidDel="000177E0">
        <w:rPr>
          <w:rFonts w:ascii="Times New Roman" w:hAnsi="Times New Roman" w:cs="Times New Roman"/>
          <w:sz w:val="24"/>
          <w:szCs w:val="24"/>
        </w:rPr>
        <w:t xml:space="preserve"> </w:t>
      </w:r>
      <w:r w:rsidRPr="003B694E">
        <w:rPr>
          <w:rFonts w:ascii="Times New Roman" w:hAnsi="Times New Roman" w:cs="Times New Roman"/>
          <w:sz w:val="24"/>
          <w:szCs w:val="24"/>
        </w:rPr>
        <w:t xml:space="preserve">two segments for a cloud with two phases and three segments for a cloud with three phases). The visualization in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A </w:t>
      </w:r>
      <w:r w:rsidRPr="003B694E">
        <w:rPr>
          <w:rFonts w:ascii="Times New Roman" w:hAnsi="Times New Roman" w:cs="Times New Roman"/>
          <w:sz w:val="24"/>
          <w:szCs w:val="24"/>
        </w:rPr>
        <w:t xml:space="preserve">is an example of a cloud transect having the minimal amount of heterogeneity, since only three segments are observed in the transect containing three phases. Increasing the number of segments would increase its spatial heterogeneity. The heterogeneity would be maximized if every sample was a different phase from its neighboring sample(s). </w:t>
      </w:r>
    </w:p>
    <w:p w14:paraId="08E5DED0" w14:textId="3138C1D5" w:rsidR="00C954C1" w:rsidRPr="003B694E" w:rsidRDefault="00C954C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B </w:t>
      </w:r>
      <w:r w:rsidRPr="003B694E">
        <w:rPr>
          <w:rFonts w:ascii="Times New Roman" w:hAnsi="Times New Roman" w:cs="Times New Roman"/>
          <w:sz w:val="24"/>
          <w:szCs w:val="24"/>
        </w:rPr>
        <w:t xml:space="preserve">shows the length of cloud transects (derived from the true aircraft speed) related to the total length of each phase contained within the cloud transects. The results are restricted to -20°‒0°C in order to focus on boundary layer clouds; and in any event, ice phase samples dominate lower temperatures. The number (percentage) of one phase transects between </w:t>
      </w:r>
      <w:r w:rsidRPr="003B694E">
        <w:rPr>
          <w:rFonts w:ascii="Times New Roman" w:hAnsi="Times New Roman" w:cs="Times New Roman"/>
          <w:sz w:val="24"/>
          <w:szCs w:val="24"/>
        </w:rPr>
        <w:noBreakHyphen/>
        <w:t xml:space="preserve">20° and 0°C having at least five samples was 268 (39%), 1 (~0%), and 54 (~8%) for liquid, mixed, and ice phase conditions, respectively. For transects containing at least two phases, 369 (53%) were observed between the same temperatures. At temperatures between -40° and -20°C, 73% </w:t>
      </w:r>
      <w:proofErr w:type="gramStart"/>
      <w:r w:rsidRPr="003B694E">
        <w:rPr>
          <w:rFonts w:ascii="Times New Roman" w:hAnsi="Times New Roman" w:cs="Times New Roman"/>
          <w:sz w:val="24"/>
          <w:szCs w:val="24"/>
        </w:rPr>
        <w:t>were</w:t>
      </w:r>
      <w:proofErr w:type="gramEnd"/>
      <w:r w:rsidRPr="003B694E">
        <w:rPr>
          <w:rFonts w:ascii="Times New Roman" w:hAnsi="Times New Roman" w:cs="Times New Roman"/>
          <w:sz w:val="24"/>
          <w:szCs w:val="24"/>
        </w:rPr>
        <w:t xml:space="preserve"> one phase transects containing ice and 23% contained at least two phases.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B </w:t>
      </w:r>
      <w:r w:rsidRPr="003B694E">
        <w:rPr>
          <w:rFonts w:ascii="Times New Roman" w:hAnsi="Times New Roman" w:cs="Times New Roman"/>
          <w:sz w:val="24"/>
          <w:szCs w:val="24"/>
        </w:rPr>
        <w:t xml:space="preserve">does not include one </w:t>
      </w:r>
      <w:r w:rsidRPr="003B694E">
        <w:rPr>
          <w:rFonts w:ascii="Times New Roman" w:hAnsi="Times New Roman" w:cs="Times New Roman"/>
          <w:sz w:val="24"/>
          <w:szCs w:val="24"/>
        </w:rPr>
        <w:lastRenderedPageBreak/>
        <w:t xml:space="preserve">phase transects, as the markers would lie directly on the one-to-one line (black line). The colored lines show average phase lengths as a function of the cloud transect length. For all transect lengths, the total length of liquid phase samples is greater than the lengths of mixed phase samples and nearly equal to or greater than the lengths of ice phase samples, as the red line is closest to the one-to-one line. This is consistent with the relative frequency distributions in Figure </w:t>
      </w:r>
      <w:r w:rsidR="00941ED1">
        <w:rPr>
          <w:rFonts w:ascii="Times New Roman" w:hAnsi="Times New Roman" w:cs="Times New Roman"/>
          <w:sz w:val="24"/>
          <w:szCs w:val="24"/>
        </w:rPr>
        <w:t>5</w:t>
      </w:r>
      <w:r w:rsidRPr="003B694E">
        <w:rPr>
          <w:rFonts w:ascii="Times New Roman" w:hAnsi="Times New Roman" w:cs="Times New Roman"/>
          <w:sz w:val="24"/>
          <w:szCs w:val="24"/>
        </w:rPr>
        <w:t>. The lengths of the ice phase samples are relatively close to those of the liquid phase samples for transect lengths less than ~4 km and closer to those of the mixed phase samples at transect lengths greater than ~4</w:t>
      </w:r>
      <w:r w:rsidR="00941ED1">
        <w:rPr>
          <w:rFonts w:ascii="Times New Roman" w:hAnsi="Times New Roman" w:cs="Times New Roman"/>
          <w:sz w:val="24"/>
          <w:szCs w:val="24"/>
        </w:rPr>
        <w:t xml:space="preserve"> </w:t>
      </w:r>
      <w:r w:rsidRPr="003B694E">
        <w:rPr>
          <w:rFonts w:ascii="Times New Roman" w:hAnsi="Times New Roman" w:cs="Times New Roman"/>
          <w:sz w:val="24"/>
          <w:szCs w:val="24"/>
        </w:rPr>
        <w:t>km. Overall, results reveal that the liquid phase is more frequent (i.e., has greater total lengths) than the ice phase for transects greater than 4</w:t>
      </w:r>
      <w:r w:rsidR="00941ED1">
        <w:rPr>
          <w:rFonts w:ascii="Times New Roman" w:hAnsi="Times New Roman" w:cs="Times New Roman"/>
          <w:sz w:val="24"/>
          <w:szCs w:val="24"/>
        </w:rPr>
        <w:t xml:space="preserve"> </w:t>
      </w:r>
      <w:r w:rsidRPr="003B694E">
        <w:rPr>
          <w:rFonts w:ascii="Times New Roman" w:hAnsi="Times New Roman" w:cs="Times New Roman"/>
          <w:sz w:val="24"/>
          <w:szCs w:val="24"/>
        </w:rPr>
        <w:t>km but is equally frequent for transects less than 4</w:t>
      </w:r>
      <w:r w:rsidR="00941ED1">
        <w:rPr>
          <w:rFonts w:ascii="Times New Roman" w:hAnsi="Times New Roman" w:cs="Times New Roman"/>
          <w:sz w:val="24"/>
          <w:szCs w:val="24"/>
        </w:rPr>
        <w:t xml:space="preserve"> </w:t>
      </w:r>
      <w:r w:rsidRPr="003B694E">
        <w:rPr>
          <w:rFonts w:ascii="Times New Roman" w:hAnsi="Times New Roman" w:cs="Times New Roman"/>
          <w:sz w:val="24"/>
          <w:szCs w:val="24"/>
        </w:rPr>
        <w:t>km. In addition, the mixed phase is less frequent than the ice phase for transects less than 4 km and less frequent than the liquid phase regardless of transect length, but is approximately as frequent as the ice phase for transects greater than ~5</w:t>
      </w:r>
      <w:r w:rsidR="00941ED1">
        <w:rPr>
          <w:rFonts w:ascii="Times New Roman" w:hAnsi="Times New Roman" w:cs="Times New Roman"/>
          <w:sz w:val="24"/>
          <w:szCs w:val="24"/>
        </w:rPr>
        <w:t xml:space="preserve"> </w:t>
      </w:r>
      <w:r w:rsidRPr="003B694E">
        <w:rPr>
          <w:rFonts w:ascii="Times New Roman" w:hAnsi="Times New Roman" w:cs="Times New Roman"/>
          <w:sz w:val="24"/>
          <w:szCs w:val="24"/>
        </w:rPr>
        <w:t>km.</w:t>
      </w:r>
    </w:p>
    <w:p w14:paraId="75A17FA4" w14:textId="09E4B86E" w:rsidR="00C954C1" w:rsidRPr="003B694E" w:rsidRDefault="00C954C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C</w:t>
      </w:r>
      <w:r w:rsidRPr="003B694E">
        <w:rPr>
          <w:rFonts w:ascii="Times New Roman" w:hAnsi="Times New Roman" w:cs="Times New Roman"/>
          <w:sz w:val="24"/>
          <w:szCs w:val="24"/>
        </w:rPr>
        <w:t xml:space="preserve">,D shows the number of segments within a cloud transect as a function of the number of samples within the transect as black dots, whereas the number of samples and segments for each phase contained within the cloud transects are given by the colored markers. Cloud transects with greater spatial heterogeneity are generally farther up the y-axis (i.e., clouds with a relatively large number of segments will approach the one-to-one line). Overall, the datapoints are relatively scattered for the cloud and phase samples, and the best fit linear regressions (black and colored lines for the cloud and phase markers, respectively) lie between the minimum (dotted and dashed lines) and maximum (dotted dashed line) heterogeneous values. This allows for an absolute measure of the relative heterogeneity between different phases.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C </w:t>
      </w:r>
      <w:r w:rsidRPr="003B694E">
        <w:rPr>
          <w:rFonts w:ascii="Times New Roman" w:hAnsi="Times New Roman" w:cs="Times New Roman"/>
          <w:sz w:val="24"/>
          <w:szCs w:val="24"/>
        </w:rPr>
        <w:t xml:space="preserve">shows </w:t>
      </w:r>
      <w:r w:rsidRPr="003B694E">
        <w:rPr>
          <w:rFonts w:ascii="Times New Roman" w:hAnsi="Times New Roman" w:cs="Times New Roman"/>
          <w:sz w:val="24"/>
          <w:szCs w:val="24"/>
        </w:rPr>
        <w:lastRenderedPageBreak/>
        <w:t xml:space="preserve">results at temperatures between -10° and 0°C, which reveal the most spatially heterogeneous phase is the mixed phase, as the green lines have the greatest number of segments. In contrast, the least heterogeneous phase is the liquid phase, as the red lines have the least number of segments.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 xml:space="preserve">D </w:t>
      </w:r>
      <w:r w:rsidRPr="003B694E">
        <w:rPr>
          <w:rFonts w:ascii="Times New Roman" w:hAnsi="Times New Roman" w:cs="Times New Roman"/>
          <w:sz w:val="24"/>
          <w:szCs w:val="24"/>
        </w:rPr>
        <w:t xml:space="preserve">shows results at temperatures between -20° and -10°C, revealing the most spatially heterogeneous phase is the mixed phase, whereas the least heterogeneous phase is the ice phase. When combining the two temperature regimes, the most heterogeneous phase is the mixed phase and the least heterogeneous is the liquid phase (Figure D in supplementary material). Further, the best fit line for cloud transects is slightly lower at -10° to 0°C compared with -20° to -10°C, as seen by the relatively similar slopes beyond ~30 samples and the solid black lines intercepting the right ordinate at ~40 segments for the warmer regime and greater than 100 segments for colder temperatures. </w:t>
      </w:r>
      <w:bookmarkStart w:id="37" w:name="_Hlk66298655"/>
      <w:r w:rsidRPr="003B694E">
        <w:rPr>
          <w:rFonts w:ascii="Times New Roman" w:hAnsi="Times New Roman" w:cs="Times New Roman"/>
          <w:sz w:val="24"/>
          <w:szCs w:val="24"/>
        </w:rPr>
        <w:t>This suggests spatial heterogeneity increases with decreasing temperature from 0° to -20°C.</w:t>
      </w:r>
      <w:bookmarkEnd w:id="37"/>
    </w:p>
    <w:p w14:paraId="4FAAAB9E" w14:textId="67583232" w:rsidR="00C954C1" w:rsidRPr="003B694E" w:rsidRDefault="00C954C1" w:rsidP="005A1E7E">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To determine a quantitative measure of heterogeneity, a parameter is developed to define the spatial heterogeneity, which is called the spatial heterogeneity score (</w:t>
      </w:r>
      <w:r w:rsidRPr="00960D75">
        <w:rPr>
          <w:rFonts w:ascii="Times New Roman" w:hAnsi="Times New Roman" w:cs="Times New Roman"/>
          <w:sz w:val="24"/>
          <w:szCs w:val="24"/>
        </w:rPr>
        <w:t>SHS</w:t>
      </w:r>
      <w:r w:rsidRPr="003B694E">
        <w:rPr>
          <w:rFonts w:ascii="Times New Roman" w:hAnsi="Times New Roman" w:cs="Times New Roman"/>
          <w:sz w:val="24"/>
          <w:szCs w:val="24"/>
        </w:rPr>
        <w:t>). The equation is simply a normalization equation described as</w:t>
      </w:r>
      <w:r w:rsidR="00B36537">
        <w:rPr>
          <w:rFonts w:ascii="Times New Roman" w:hAnsi="Times New Roman" w:cs="Times New Roman"/>
          <w:sz w:val="24"/>
          <w:szCs w:val="24"/>
        </w:rPr>
        <w:t>:</w:t>
      </w:r>
    </w:p>
    <w:p w14:paraId="61869BBF" w14:textId="26841740" w:rsidR="00C954C1" w:rsidRPr="005A1E7E" w:rsidRDefault="00000000" w:rsidP="005A1E7E">
      <w:pPr>
        <w:spacing w:line="480" w:lineRule="auto"/>
        <w:jc w:val="right"/>
        <w:rPr>
          <w:rFonts w:ascii="Times New Roman" w:eastAsiaTheme="minorEastAsia" w:hAnsi="Times New Roman" w:cs="Times New Roman"/>
          <w:iCs/>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SHS</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m:rPr>
                    <m:sty m:val="p"/>
                  </m:rPr>
                  <w:rPr>
                    <w:rFonts w:ascii="Cambria Math" w:hAnsi="Cambria Math" w:cs="Times New Roman"/>
                    <w:sz w:val="24"/>
                    <w:szCs w:val="24"/>
                  </w:rPr>
                  <m:t>samples</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segments</m:t>
                </m:r>
              </m:e>
              <m:sub>
                <m:r>
                  <m:rPr>
                    <m:sty m:val="p"/>
                  </m:rPr>
                  <w:rPr>
                    <w:rFonts w:ascii="Cambria Math" w:hAnsi="Cambria Math" w:cs="Times New Roman"/>
                    <w:sz w:val="24"/>
                    <w:szCs w:val="24"/>
                  </w:rPr>
                  <m:t xml:space="preserve">n        </m:t>
                </m:r>
              </m:sub>
            </m:sSub>
          </m:num>
          <m:den>
            <m:sSub>
              <m:sSubPr>
                <m:ctrlPr>
                  <w:rPr>
                    <w:rFonts w:ascii="Cambria Math" w:hAnsi="Cambria Math" w:cs="Times New Roman"/>
                    <w:iCs/>
                    <w:sz w:val="24"/>
                    <w:szCs w:val="24"/>
                  </w:rPr>
                </m:ctrlPr>
              </m:sSubPr>
              <m:e>
                <m:r>
                  <m:rPr>
                    <m:sty m:val="p"/>
                  </m:rPr>
                  <w:rPr>
                    <w:rFonts w:ascii="Cambria Math" w:hAnsi="Cambria Math" w:cs="Times New Roman"/>
                    <w:sz w:val="24"/>
                    <w:szCs w:val="24"/>
                  </w:rPr>
                  <m:t>samples</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-1</m:t>
            </m:r>
          </m:den>
        </m:f>
      </m:oMath>
      <w:r w:rsidR="005A1E7E">
        <w:rPr>
          <w:rFonts w:ascii="Times New Roman" w:hAnsi="Times New Roman" w:cs="Times New Roman"/>
          <w:iCs/>
          <w:sz w:val="24"/>
          <w:szCs w:val="24"/>
        </w:rPr>
        <w:tab/>
      </w:r>
      <w:r w:rsidR="005A1E7E">
        <w:rPr>
          <w:rFonts w:ascii="Times New Roman" w:hAnsi="Times New Roman" w:cs="Times New Roman"/>
          <w:iCs/>
          <w:sz w:val="24"/>
          <w:szCs w:val="24"/>
        </w:rPr>
        <w:tab/>
      </w:r>
      <w:r w:rsidR="005A1E7E">
        <w:rPr>
          <w:rFonts w:ascii="Times New Roman" w:hAnsi="Times New Roman" w:cs="Times New Roman"/>
          <w:iCs/>
          <w:sz w:val="24"/>
          <w:szCs w:val="24"/>
        </w:rPr>
        <w:tab/>
      </w:r>
      <w:r w:rsidR="005A1E7E">
        <w:rPr>
          <w:rFonts w:ascii="Times New Roman" w:hAnsi="Times New Roman" w:cs="Times New Roman"/>
          <w:iCs/>
          <w:sz w:val="24"/>
          <w:szCs w:val="24"/>
        </w:rPr>
        <w:tab/>
        <w:t>1)</w:t>
      </w:r>
      <w:r w:rsidR="005A1E7E">
        <w:rPr>
          <w:rFonts w:ascii="Times New Roman" w:hAnsi="Times New Roman" w:cs="Times New Roman"/>
          <w:iCs/>
          <w:sz w:val="24"/>
          <w:szCs w:val="24"/>
        </w:rPr>
        <w:tab/>
      </w:r>
    </w:p>
    <w:p w14:paraId="66E5E445" w14:textId="347CAA13" w:rsidR="00DD0D6E" w:rsidRDefault="00C954C1" w:rsidP="00E8374F">
      <w:pPr>
        <w:spacing w:line="480" w:lineRule="auto"/>
        <w:jc w:val="both"/>
        <w:rPr>
          <w:rFonts w:ascii="Times New Roman" w:hAnsi="Times New Roman" w:cs="Times New Roman"/>
          <w:sz w:val="24"/>
          <w:szCs w:val="24"/>
        </w:rPr>
      </w:pPr>
      <w:r w:rsidRPr="003B694E">
        <w:rPr>
          <w:rFonts w:ascii="Times New Roman" w:eastAsiaTheme="minorEastAsia" w:hAnsi="Times New Roman" w:cs="Times New Roman"/>
          <w:sz w:val="24"/>
          <w:szCs w:val="24"/>
        </w:rPr>
        <w:t xml:space="preserve">where n is substituted for </w:t>
      </w:r>
      <w:proofErr w:type="spellStart"/>
      <w:r w:rsidRPr="00744A72">
        <w:rPr>
          <w:rFonts w:ascii="Times New Roman" w:eastAsiaTheme="minorEastAsia" w:hAnsi="Times New Roman" w:cs="Times New Roman"/>
          <w:sz w:val="24"/>
          <w:szCs w:val="24"/>
        </w:rPr>
        <w:t>cld</w:t>
      </w:r>
      <w:proofErr w:type="spellEnd"/>
      <w:r w:rsidRPr="003B694E">
        <w:rPr>
          <w:rFonts w:ascii="Times New Roman" w:eastAsiaTheme="minorEastAsia" w:hAnsi="Times New Roman" w:cs="Times New Roman"/>
          <w:sz w:val="24"/>
          <w:szCs w:val="24"/>
        </w:rPr>
        <w:t xml:space="preserve"> when </w:t>
      </w:r>
      <w:r w:rsidRPr="00744A72">
        <w:rPr>
          <w:rFonts w:ascii="Times New Roman" w:eastAsiaTheme="minorEastAsia" w:hAnsi="Times New Roman" w:cs="Times New Roman"/>
          <w:sz w:val="24"/>
          <w:szCs w:val="24"/>
        </w:rPr>
        <w:t>SHS</w:t>
      </w:r>
      <w:r w:rsidRPr="003B694E">
        <w:rPr>
          <w:rFonts w:ascii="Times New Roman" w:eastAsiaTheme="minorEastAsia" w:hAnsi="Times New Roman" w:cs="Times New Roman"/>
          <w:sz w:val="24"/>
          <w:szCs w:val="24"/>
        </w:rPr>
        <w:t xml:space="preserve"> is calculated for the entire transect (</w:t>
      </w:r>
      <w:r w:rsidRPr="00744A72">
        <w:rPr>
          <w:rFonts w:ascii="Times New Roman" w:eastAsiaTheme="minorEastAsia" w:hAnsi="Times New Roman" w:cs="Times New Roman"/>
          <w:sz w:val="24"/>
          <w:szCs w:val="24"/>
        </w:rPr>
        <w:t>SHS</w:t>
      </w:r>
      <w:r w:rsidRPr="00744A72">
        <w:rPr>
          <w:rFonts w:ascii="Times New Roman" w:eastAsiaTheme="minorEastAsia" w:hAnsi="Times New Roman" w:cs="Times New Roman"/>
          <w:sz w:val="24"/>
          <w:szCs w:val="24"/>
          <w:vertAlign w:val="subscript"/>
        </w:rPr>
        <w:t>cld</w:t>
      </w:r>
      <w:r w:rsidRPr="003B694E">
        <w:rPr>
          <w:rFonts w:ascii="Times New Roman" w:eastAsiaTheme="minorEastAsia" w:hAnsi="Times New Roman" w:cs="Times New Roman"/>
          <w:sz w:val="24"/>
          <w:szCs w:val="24"/>
        </w:rPr>
        <w:t>), and for</w:t>
      </w:r>
      <w:r w:rsidRPr="00744A72">
        <w:rPr>
          <w:rFonts w:ascii="Times New Roman" w:eastAsiaTheme="minorEastAsia" w:hAnsi="Times New Roman" w:cs="Times New Roman"/>
          <w:sz w:val="24"/>
          <w:szCs w:val="24"/>
        </w:rPr>
        <w:t xml:space="preserve"> </w:t>
      </w:r>
      <w:proofErr w:type="spellStart"/>
      <w:r w:rsidRPr="00744A72">
        <w:rPr>
          <w:rFonts w:ascii="Times New Roman" w:eastAsiaTheme="minorEastAsia" w:hAnsi="Times New Roman" w:cs="Times New Roman"/>
          <w:sz w:val="24"/>
          <w:szCs w:val="24"/>
        </w:rPr>
        <w:t>liq</w:t>
      </w:r>
      <w:proofErr w:type="spellEnd"/>
      <w:r w:rsidRPr="00744A72">
        <w:rPr>
          <w:rFonts w:ascii="Times New Roman" w:eastAsiaTheme="minorEastAsia" w:hAnsi="Times New Roman" w:cs="Times New Roman"/>
          <w:sz w:val="24"/>
          <w:szCs w:val="24"/>
        </w:rPr>
        <w:t xml:space="preserve">, mix or ice </w:t>
      </w:r>
      <w:r w:rsidRPr="003B694E">
        <w:rPr>
          <w:rFonts w:ascii="Times New Roman" w:eastAsiaTheme="minorEastAsia" w:hAnsi="Times New Roman" w:cs="Times New Roman"/>
          <w:sz w:val="24"/>
          <w:szCs w:val="24"/>
        </w:rPr>
        <w:t>when calculated for the respective phases contained within a given transect (</w:t>
      </w:r>
      <w:r w:rsidRPr="00744A72">
        <w:rPr>
          <w:rFonts w:ascii="Times New Roman" w:eastAsiaTheme="minorEastAsia" w:hAnsi="Times New Roman" w:cs="Times New Roman"/>
          <w:sz w:val="24"/>
          <w:szCs w:val="24"/>
        </w:rPr>
        <w:t>SHS</w:t>
      </w:r>
      <w:r w:rsidRPr="00744A72">
        <w:rPr>
          <w:rFonts w:ascii="Times New Roman" w:eastAsiaTheme="minorEastAsia" w:hAnsi="Times New Roman" w:cs="Times New Roman"/>
          <w:sz w:val="24"/>
          <w:szCs w:val="24"/>
          <w:vertAlign w:val="subscript"/>
        </w:rPr>
        <w:t>liq</w:t>
      </w:r>
      <w:r w:rsidRPr="00744A72">
        <w:rPr>
          <w:rFonts w:ascii="Times New Roman" w:eastAsiaTheme="minorEastAsia" w:hAnsi="Times New Roman" w:cs="Times New Roman"/>
          <w:sz w:val="24"/>
          <w:szCs w:val="24"/>
        </w:rPr>
        <w:t>, SHS</w:t>
      </w:r>
      <w:r w:rsidRPr="00744A72">
        <w:rPr>
          <w:rFonts w:ascii="Times New Roman" w:eastAsiaTheme="minorEastAsia" w:hAnsi="Times New Roman" w:cs="Times New Roman"/>
          <w:sz w:val="24"/>
          <w:szCs w:val="24"/>
          <w:vertAlign w:val="subscript"/>
        </w:rPr>
        <w:t>mix</w:t>
      </w:r>
      <w:r w:rsidRPr="00744A72">
        <w:rPr>
          <w:rFonts w:ascii="Times New Roman" w:eastAsiaTheme="minorEastAsia" w:hAnsi="Times New Roman" w:cs="Times New Roman"/>
          <w:sz w:val="24"/>
          <w:szCs w:val="24"/>
        </w:rPr>
        <w:t>, SHS</w:t>
      </w:r>
      <w:r w:rsidRPr="00744A72">
        <w:rPr>
          <w:rFonts w:ascii="Times New Roman" w:eastAsiaTheme="minorEastAsia" w:hAnsi="Times New Roman" w:cs="Times New Roman"/>
          <w:sz w:val="24"/>
          <w:szCs w:val="24"/>
          <w:vertAlign w:val="subscript"/>
        </w:rPr>
        <w:t>ice</w:t>
      </w:r>
      <w:r w:rsidRPr="003B694E">
        <w:rPr>
          <w:rFonts w:ascii="Times New Roman" w:eastAsiaTheme="minorEastAsia" w:hAnsi="Times New Roman" w:cs="Times New Roman"/>
          <w:sz w:val="24"/>
          <w:szCs w:val="24"/>
        </w:rPr>
        <w:t xml:space="preserve">). A more homogeneous cloud has </w:t>
      </w:r>
      <w:r w:rsidRPr="00744A72">
        <w:rPr>
          <w:rFonts w:ascii="Times New Roman" w:eastAsiaTheme="minorEastAsia" w:hAnsi="Times New Roman" w:cs="Times New Roman"/>
          <w:sz w:val="24"/>
          <w:szCs w:val="24"/>
        </w:rPr>
        <w:t>SHS</w:t>
      </w:r>
      <w:r w:rsidRPr="00744A72">
        <w:rPr>
          <w:rFonts w:ascii="Times New Roman" w:eastAsiaTheme="minorEastAsia" w:hAnsi="Times New Roman" w:cs="Times New Roman"/>
          <w:sz w:val="24"/>
          <w:szCs w:val="24"/>
          <w:vertAlign w:val="subscript"/>
        </w:rPr>
        <w:t>cld</w:t>
      </w:r>
      <w:r w:rsidRPr="003B694E">
        <w:rPr>
          <w:rFonts w:ascii="Times New Roman" w:eastAsiaTheme="minorEastAsia" w:hAnsi="Times New Roman" w:cs="Times New Roman"/>
          <w:i/>
          <w:iCs/>
          <w:sz w:val="24"/>
          <w:szCs w:val="24"/>
        </w:rPr>
        <w:t xml:space="preserve"> </w:t>
      </w:r>
      <w:r w:rsidRPr="003B694E">
        <w:rPr>
          <w:rFonts w:ascii="Times New Roman" w:eastAsiaTheme="minorEastAsia" w:hAnsi="Times New Roman" w:cs="Times New Roman"/>
          <w:sz w:val="24"/>
          <w:szCs w:val="24"/>
        </w:rPr>
        <w:t xml:space="preserve">approach </w:t>
      </w:r>
      <w:proofErr w:type="gramStart"/>
      <w:r w:rsidRPr="003B694E">
        <w:rPr>
          <w:rFonts w:ascii="Times New Roman" w:eastAsiaTheme="minorEastAsia" w:hAnsi="Times New Roman" w:cs="Times New Roman"/>
          <w:sz w:val="24"/>
          <w:szCs w:val="24"/>
        </w:rPr>
        <w:t>one</w:t>
      </w:r>
      <w:proofErr w:type="gramEnd"/>
      <w:r w:rsidRPr="003B694E">
        <w:rPr>
          <w:rFonts w:ascii="Times New Roman" w:eastAsiaTheme="minorEastAsia" w:hAnsi="Times New Roman" w:cs="Times New Roman"/>
          <w:sz w:val="24"/>
          <w:szCs w:val="24"/>
        </w:rPr>
        <w:t xml:space="preserve"> and a more heterogeneous cloud will have </w:t>
      </w:r>
      <w:r w:rsidRPr="00744A72">
        <w:rPr>
          <w:rFonts w:ascii="Times New Roman" w:eastAsiaTheme="minorEastAsia" w:hAnsi="Times New Roman" w:cs="Times New Roman"/>
          <w:sz w:val="24"/>
          <w:szCs w:val="24"/>
        </w:rPr>
        <w:t>SHS</w:t>
      </w:r>
      <w:r w:rsidRPr="00744A72">
        <w:rPr>
          <w:rFonts w:ascii="Times New Roman" w:eastAsiaTheme="minorEastAsia" w:hAnsi="Times New Roman" w:cs="Times New Roman"/>
          <w:sz w:val="24"/>
          <w:szCs w:val="24"/>
          <w:vertAlign w:val="subscript"/>
        </w:rPr>
        <w:t>cld</w:t>
      </w:r>
      <w:r w:rsidRPr="00744A72">
        <w:rPr>
          <w:rFonts w:ascii="Times New Roman" w:eastAsiaTheme="minorEastAsia" w:hAnsi="Times New Roman" w:cs="Times New Roman"/>
          <w:sz w:val="24"/>
          <w:szCs w:val="24"/>
          <w:vertAlign w:val="subscript"/>
        </w:rPr>
        <w:softHyphen/>
      </w:r>
      <w:r w:rsidRPr="003B694E">
        <w:rPr>
          <w:rFonts w:ascii="Times New Roman" w:hAnsi="Times New Roman" w:cs="Times New Roman"/>
          <w:sz w:val="24"/>
          <w:szCs w:val="24"/>
        </w:rPr>
        <w:t xml:space="preserve"> approach zero. Figure </w:t>
      </w:r>
      <w:r w:rsidR="00941ED1">
        <w:rPr>
          <w:rFonts w:ascii="Times New Roman" w:hAnsi="Times New Roman" w:cs="Times New Roman"/>
          <w:sz w:val="24"/>
          <w:szCs w:val="24"/>
        </w:rPr>
        <w:t>9</w:t>
      </w:r>
      <w:r w:rsidR="00941ED1"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shows histograms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and </w:t>
      </w:r>
      <w:proofErr w:type="spellStart"/>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liq,mix,ice</w:t>
      </w:r>
      <w:proofErr w:type="spellEnd"/>
      <w:r w:rsidRPr="00744A72">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 The frequency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744A72">
        <w:rPr>
          <w:rFonts w:ascii="Times New Roman" w:hAnsi="Times New Roman" w:cs="Times New Roman"/>
          <w:sz w:val="24"/>
          <w:szCs w:val="24"/>
          <w:vertAlign w:val="subscript"/>
        </w:rPr>
        <w:softHyphen/>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cases exceeding 0.5 far exceeds the frequency of cases less than 0.5, suggesting clouds over the </w:t>
      </w:r>
      <w:r w:rsidR="005208C4">
        <w:rPr>
          <w:rFonts w:ascii="Times New Roman" w:hAnsi="Times New Roman" w:cs="Times New Roman"/>
          <w:sz w:val="24"/>
          <w:szCs w:val="24"/>
        </w:rPr>
        <w:t>Southern Ocean</w:t>
      </w:r>
      <w:r w:rsidRPr="003B694E">
        <w:rPr>
          <w:rFonts w:ascii="Times New Roman" w:hAnsi="Times New Roman" w:cs="Times New Roman"/>
          <w:sz w:val="24"/>
          <w:szCs w:val="24"/>
        </w:rPr>
        <w:t xml:space="preserve"> </w:t>
      </w:r>
      <w:r w:rsidRPr="003B694E">
        <w:rPr>
          <w:rFonts w:ascii="Times New Roman" w:hAnsi="Times New Roman" w:cs="Times New Roman"/>
          <w:sz w:val="24"/>
          <w:szCs w:val="24"/>
        </w:rPr>
        <w:lastRenderedPageBreak/>
        <w:t xml:space="preserve">are generally spatially homogeneous. Similarly, the frequencies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3B694E">
        <w:rPr>
          <w:rFonts w:ascii="Times New Roman" w:hAnsi="Times New Roman" w:cs="Times New Roman"/>
          <w:sz w:val="24"/>
          <w:szCs w:val="24"/>
        </w:rPr>
        <w:t xml:space="preserve"> exceeding 0.5 are much greater than those less than 0.5. </w:t>
      </w:r>
    </w:p>
    <w:p w14:paraId="053976D1" w14:textId="70870C6B" w:rsidR="00DD0D6E" w:rsidRDefault="00891DAF" w:rsidP="00891DA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F46AD9" wp14:editId="3BB4335D">
            <wp:extent cx="5296619" cy="272659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09301" cy="2733124"/>
                    </a:xfrm>
                    <a:prstGeom prst="rect">
                      <a:avLst/>
                    </a:prstGeom>
                  </pic:spPr>
                </pic:pic>
              </a:graphicData>
            </a:graphic>
          </wp:inline>
        </w:drawing>
      </w:r>
    </w:p>
    <w:p w14:paraId="1AB17482" w14:textId="45A2610E" w:rsidR="00DD0D6E" w:rsidRDefault="00DD0D6E" w:rsidP="00366545">
      <w:pPr>
        <w:pStyle w:val="BodyText"/>
        <w:spacing w:before="5"/>
        <w:jc w:val="both"/>
        <w:rPr>
          <w:rFonts w:ascii="Times New Roman" w:hAnsi="Times New Roman" w:cs="Times New Roman"/>
        </w:rPr>
      </w:pPr>
      <w:r w:rsidRPr="004467C9">
        <w:rPr>
          <w:rFonts w:ascii="Times New Roman" w:hAnsi="Times New Roman" w:cs="Times New Roman"/>
        </w:rPr>
        <w:t xml:space="preserve">Figure </w:t>
      </w:r>
      <w:r w:rsidR="00D41900">
        <w:rPr>
          <w:rFonts w:ascii="Times New Roman" w:hAnsi="Times New Roman" w:cs="Times New Roman"/>
        </w:rPr>
        <w:t>9</w:t>
      </w:r>
      <w:r w:rsidRPr="004467C9">
        <w:rPr>
          <w:rFonts w:ascii="Times New Roman" w:hAnsi="Times New Roman" w:cs="Times New Roman"/>
        </w:rPr>
        <w:t xml:space="preserve">: Histogram of </w:t>
      </w:r>
      <w:r w:rsidRPr="00157827">
        <w:rPr>
          <w:rFonts w:ascii="Times New Roman" w:hAnsi="Times New Roman" w:cs="Times New Roman"/>
        </w:rPr>
        <w:t>SHS</w:t>
      </w:r>
      <w:r w:rsidRPr="00157827">
        <w:rPr>
          <w:rFonts w:ascii="Times New Roman" w:hAnsi="Times New Roman" w:cs="Times New Roman"/>
        </w:rPr>
        <w:softHyphen/>
      </w:r>
      <w:r w:rsidRPr="00157827">
        <w:rPr>
          <w:rFonts w:ascii="Times New Roman" w:hAnsi="Times New Roman" w:cs="Times New Roman"/>
          <w:vertAlign w:val="subscript"/>
        </w:rPr>
        <w:t>cld</w:t>
      </w:r>
      <w:r w:rsidRPr="004467C9">
        <w:rPr>
          <w:rFonts w:ascii="Times New Roman" w:hAnsi="Times New Roman" w:cs="Times New Roman"/>
        </w:rPr>
        <w:t xml:space="preserve"> (black line; right ordinate) and </w:t>
      </w:r>
      <w:r w:rsidR="0049369B">
        <w:rPr>
          <w:rFonts w:ascii="Times New Roman" w:hAnsi="Times New Roman" w:cs="Times New Roman"/>
        </w:rPr>
        <w:t>normalized frequency distributions</w:t>
      </w:r>
      <w:r w:rsidRPr="004467C9">
        <w:rPr>
          <w:rFonts w:ascii="Times New Roman" w:hAnsi="Times New Roman" w:cs="Times New Roman"/>
        </w:rPr>
        <w:t xml:space="preserve"> of </w:t>
      </w:r>
      <w:r w:rsidRPr="00157827">
        <w:rPr>
          <w:rFonts w:ascii="Times New Roman" w:hAnsi="Times New Roman" w:cs="Times New Roman"/>
        </w:rPr>
        <w:t>SHS</w:t>
      </w:r>
      <w:r w:rsidRPr="00157827">
        <w:rPr>
          <w:rFonts w:ascii="Times New Roman" w:hAnsi="Times New Roman" w:cs="Times New Roman"/>
          <w:vertAlign w:val="subscript"/>
        </w:rPr>
        <w:t>liq</w:t>
      </w:r>
      <w:r w:rsidRPr="004467C9">
        <w:rPr>
          <w:rFonts w:ascii="Times New Roman" w:hAnsi="Times New Roman" w:cs="Times New Roman"/>
        </w:rPr>
        <w:t xml:space="preserve">, </w:t>
      </w:r>
      <w:r w:rsidRPr="00157827">
        <w:rPr>
          <w:rFonts w:ascii="Times New Roman" w:hAnsi="Times New Roman" w:cs="Times New Roman"/>
        </w:rPr>
        <w:t>SHS</w:t>
      </w:r>
      <w:r w:rsidRPr="00157827">
        <w:rPr>
          <w:rFonts w:ascii="Times New Roman" w:hAnsi="Times New Roman" w:cs="Times New Roman"/>
          <w:vertAlign w:val="subscript"/>
        </w:rPr>
        <w:t>mix</w:t>
      </w:r>
      <w:r w:rsidRPr="00157827">
        <w:rPr>
          <w:rFonts w:ascii="Times New Roman" w:hAnsi="Times New Roman" w:cs="Times New Roman"/>
        </w:rPr>
        <w:t xml:space="preserve"> </w:t>
      </w:r>
      <w:r w:rsidRPr="004467C9">
        <w:rPr>
          <w:rFonts w:ascii="Times New Roman" w:hAnsi="Times New Roman" w:cs="Times New Roman"/>
        </w:rPr>
        <w:t xml:space="preserve">and </w:t>
      </w:r>
      <w:r w:rsidRPr="00157827">
        <w:rPr>
          <w:rFonts w:ascii="Times New Roman" w:hAnsi="Times New Roman" w:cs="Times New Roman"/>
        </w:rPr>
        <w:t>SHS</w:t>
      </w:r>
      <w:r w:rsidRPr="00157827">
        <w:rPr>
          <w:rFonts w:ascii="Times New Roman" w:hAnsi="Times New Roman" w:cs="Times New Roman"/>
          <w:vertAlign w:val="subscript"/>
        </w:rPr>
        <w:t>ice</w:t>
      </w:r>
      <w:r w:rsidRPr="004467C9">
        <w:rPr>
          <w:rFonts w:ascii="Times New Roman" w:hAnsi="Times New Roman" w:cs="Times New Roman"/>
        </w:rPr>
        <w:t xml:space="preserve"> (colored lines; left ordinate). The results are restricted similar to Figure </w:t>
      </w:r>
      <w:r w:rsidR="00F775E4">
        <w:rPr>
          <w:rFonts w:ascii="Times New Roman" w:hAnsi="Times New Roman" w:cs="Times New Roman"/>
        </w:rPr>
        <w:t>8</w:t>
      </w:r>
      <w:r w:rsidRPr="004467C9">
        <w:rPr>
          <w:rFonts w:ascii="Times New Roman" w:hAnsi="Times New Roman" w:cs="Times New Roman"/>
        </w:rPr>
        <w:t xml:space="preserve">B, as well as limited for a given number of samples (shown in the legend). </w:t>
      </w:r>
    </w:p>
    <w:p w14:paraId="4C49352C" w14:textId="77777777" w:rsidR="00DD0D6E" w:rsidRDefault="00DD0D6E" w:rsidP="00DD0D6E">
      <w:pPr>
        <w:pStyle w:val="BodyText"/>
        <w:spacing w:before="5"/>
        <w:rPr>
          <w:rFonts w:ascii="Times New Roman" w:hAnsi="Times New Roman" w:cs="Times New Roman"/>
        </w:rPr>
      </w:pPr>
    </w:p>
    <w:p w14:paraId="0411D5F1" w14:textId="4DADF3FE" w:rsidR="00C954C1" w:rsidRPr="003B694E" w:rsidRDefault="00C954C1"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In fact, nearly 50%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 xml:space="preserve">ice </w:t>
      </w:r>
      <w:r w:rsidRPr="003B694E">
        <w:rPr>
          <w:rFonts w:ascii="Times New Roman" w:hAnsi="Times New Roman" w:cs="Times New Roman"/>
          <w:sz w:val="24"/>
          <w:szCs w:val="24"/>
        </w:rPr>
        <w:t xml:space="preserve">are greater than 0.9. In contrast,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mix</w:t>
      </w:r>
      <w:r w:rsidRPr="003B694E">
        <w:rPr>
          <w:rFonts w:ascii="Times New Roman" w:hAnsi="Times New Roman" w:cs="Times New Roman"/>
          <w:sz w:val="24"/>
          <w:szCs w:val="24"/>
        </w:rPr>
        <w:t xml:space="preserve"> is nearly a uniform distribution. This is consistent with Figure </w:t>
      </w:r>
      <w:r w:rsidR="00941ED1">
        <w:rPr>
          <w:rFonts w:ascii="Times New Roman" w:hAnsi="Times New Roman" w:cs="Times New Roman"/>
          <w:sz w:val="24"/>
          <w:szCs w:val="24"/>
        </w:rPr>
        <w:t>8</w:t>
      </w:r>
      <w:r w:rsidR="00941ED1" w:rsidRPr="003B694E">
        <w:rPr>
          <w:rFonts w:ascii="Times New Roman" w:hAnsi="Times New Roman" w:cs="Times New Roman"/>
          <w:sz w:val="24"/>
          <w:szCs w:val="24"/>
        </w:rPr>
        <w:t>C</w:t>
      </w:r>
      <w:r w:rsidRPr="003B694E">
        <w:rPr>
          <w:rFonts w:ascii="Times New Roman" w:hAnsi="Times New Roman" w:cs="Times New Roman"/>
          <w:sz w:val="24"/>
          <w:szCs w:val="24"/>
        </w:rPr>
        <w:t xml:space="preserve">,D, highlighting the greater degree of spatial heterogeneity of mixed phase samples. Note the frequency distribution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has a peak frequency between 0.8 and 0.9, which may seem to conflict with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3B694E">
        <w:rPr>
          <w:rFonts w:ascii="Times New Roman" w:hAnsi="Times New Roman" w:cs="Times New Roman"/>
          <w:sz w:val="24"/>
          <w:szCs w:val="24"/>
        </w:rPr>
        <w:t xml:space="preserve"> having peak frequencies greater than 0.9 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mix</w:t>
      </w:r>
      <w:r w:rsidRPr="003B694E">
        <w:rPr>
          <w:rFonts w:ascii="Times New Roman" w:hAnsi="Times New Roman" w:cs="Times New Roman"/>
          <w:sz w:val="24"/>
          <w:szCs w:val="24"/>
        </w:rPr>
        <w:t xml:space="preserve"> having comparable peak frequencies between 0.8 and 1.0. However, values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i/>
          <w:iCs/>
          <w:sz w:val="24"/>
          <w:szCs w:val="24"/>
          <w:vertAlign w:val="subscript"/>
        </w:rPr>
        <w:t xml:space="preserve"> </w:t>
      </w:r>
      <w:r w:rsidRPr="003B694E">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are inherently more heterogeneous since they always contain at least two segments for cloud transects containing at least two phases. Following the normalization equation, a cloud transect with two segments would require a minimum of 12 samples to exceed 0.9 and 22 samples for a cloud transect with three segments to likewise exceed 0.9. </w:t>
      </w:r>
    </w:p>
    <w:p w14:paraId="3B493313" w14:textId="46FBE05E" w:rsidR="00C954C1" w:rsidRPr="003B694E" w:rsidRDefault="00C954C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The linkage between meteorological and microphysical properties to the degree of </w:t>
      </w:r>
      <w:r w:rsidRPr="003B694E">
        <w:rPr>
          <w:rFonts w:ascii="Times New Roman" w:hAnsi="Times New Roman" w:cs="Times New Roman"/>
          <w:sz w:val="24"/>
          <w:szCs w:val="24"/>
        </w:rPr>
        <w:lastRenderedPageBreak/>
        <w:t xml:space="preserve">spatial heterogeneity is also investigated. An example of the analysis is shown in Figure </w:t>
      </w:r>
      <w:r w:rsidR="00941ED1">
        <w:rPr>
          <w:rFonts w:ascii="Times New Roman" w:hAnsi="Times New Roman" w:cs="Times New Roman"/>
          <w:sz w:val="24"/>
          <w:szCs w:val="24"/>
        </w:rPr>
        <w:t>10</w:t>
      </w:r>
      <w:r w:rsidR="00941ED1"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where the frequency distribution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744A72">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 depends on whether the sampled clouds were coupled or decoupled from the layer immediately above the ocean surface; previous studies (e.g., Wang et al., 2016; McFarquhar et al., 2021) have suggested the degree of coupling might affect cloud composition. Generally, potential temperature and moisture profiles are examined to determine coupling based on the relation between the lifting condensation level and the cloud base height. However,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{"citationItems":[{"id":"ITEM-1","itemData":{"DOI":"10.1002/2016JD025695","ISSN":"2169897X","author":[{"dropping-particle":"","family":"Wang","given":"Zhen","non-dropping-particle":"","parse-names":false,"suffix":""},{"dropping-particle":"","family":"Mora Ramirez","given":"Marco","non-dropping-particle":"","parse-names":false,"suffix":""},{"dropping-particle":"","family":"Dadashazar","given":"Hossein","non-dropping-particle":"","parse-names":false,"suffix":""},{"dropping-particle":"","family":"MacDonald","given":"Alex B.","non-dropping-particle":"","parse-names":false,"suffix":""},{"dropping-particle":"","family":"Crosbie","given":"Ewan","non-dropping-particle":"","parse-names":false,"suffix":""},{"dropping-particle":"","family":"Bates","given":"Kelvin H.","non-dropping-particle":"","parse-names":false,"suffix":""},{"dropping-particle":"","family":"Coggon","given":"Matthew M.","non-dropping-particle":"","parse-names":false,"suffix":""},{"dropping-particle":"","family":"Craven","given":"Jill S.","non-dropping-particle":"","parse-names":false,"suffix":""},{"dropping-particle":"","family":"Lynch","given":"Peng","non-dropping-particle":"","parse-names":false,"suffix":""},{"dropping-particle":"","family":"Campbell","given":"James R.","non-dropping-particle":"","parse-names":false,"suffix":""},{"dropping-particle":"","family":"Azadi Aghdam","given":"Mojtaba","non-dropping-particle":"","parse-names":false,"suffix":""},{"dropping-particle":"","family":"Woods","given":"Roy K.","non-dropping-particle":"","parse-names":false,"suffix":""},{"dropping-particle":"","family":"Jonsson","given":"Haflidi","non-dropping-particle":"","parse-names":false,"suffix":""},{"dropping-particle":"","family":"Flagan","given":"Richard C.","non-dropping-particle":"","parse-names":false,"suffix":""},{"dropping-particle":"","family":"Seinfeld","given":"John H.","non-dropping-particle":"","parse-names":false,"suffix":""},{"dropping-particle":"","family":"Sorooshian","given":"Armin","non-dropping-particle":"","parse-names":false,"suffix":""}],"container-title":"Journal of Geophysical Research: Atmospheres","id":"ITEM-1","issue":"19","issued":{"date-parts":[["2016"]]},"page":"11,679-11,691","publisher":"Wiley-Blackwell","title":"Contrasting cloud composition between coupled and decoupled marine boundary layer clouds","type":"article-journal","volume":"121"},"uris":["http://www.mendeley.com/documents/?uuid=4282c945-8304-3f28-8c08-8830c9cbe1d1"]}],"mendeley":{"formattedCitation":"(Z. Wang et al., 2016)","manualFormatting":"Wang et al. (2016)","plainTextFormattedCitation":"(Z. Wang et al., 2016)","previouslyFormattedCitation":"(Z. Wang et al., 2016)"},"properties":{"noteIndex":0},"schema":"https://github.com/citation-style-language/schema/raw/master/csl-citation.json"}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Wang et al. (2016)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examined decoupling in subtropical environments by looking for discontinuities in vertical profiles of potential temperature, moisture content, and aerosol number concentrations. They developed a metric whereby environments are considered decoupled if the differences in the top and bottom of the </w:t>
      </w:r>
      <w:proofErr w:type="spellStart"/>
      <w:r w:rsidRPr="003B694E">
        <w:rPr>
          <w:rFonts w:ascii="Times New Roman" w:hAnsi="Times New Roman" w:cs="Times New Roman"/>
          <w:sz w:val="24"/>
          <w:szCs w:val="24"/>
        </w:rPr>
        <w:t>subcloud</w:t>
      </w:r>
      <w:proofErr w:type="spellEnd"/>
      <w:r w:rsidRPr="003B694E">
        <w:rPr>
          <w:rFonts w:ascii="Times New Roman" w:hAnsi="Times New Roman" w:cs="Times New Roman"/>
          <w:sz w:val="24"/>
          <w:szCs w:val="24"/>
        </w:rPr>
        <w:t xml:space="preserve"> layer (i.e., the cloud base and surface, respectively) potential temperature and water vapor mixing ratio exceed 1.0K and 0.6 g kg</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respectively. Otherwise, an environment is considered coupled. This metric is applied here using the nearest dropsonde profile to each cloud transect. Figure </w:t>
      </w:r>
      <w:r w:rsidR="00941ED1">
        <w:rPr>
          <w:rFonts w:ascii="Times New Roman" w:hAnsi="Times New Roman" w:cs="Times New Roman"/>
          <w:sz w:val="24"/>
          <w:szCs w:val="24"/>
        </w:rPr>
        <w:t>10</w:t>
      </w:r>
      <w:r w:rsidR="00941ED1"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shows that coupled and decoupled environments have similar distributions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suggesting there is no relation between cloud phase heterogeneity and surface coupling. </w:t>
      </w:r>
    </w:p>
    <w:p w14:paraId="02394669" w14:textId="445BA126" w:rsidR="00C954C1" w:rsidRDefault="00C954C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A Whitney-Mann U-test and two-sample Kolmogorov-Smirnov test </w:t>
      </w:r>
      <w:proofErr w:type="gramStart"/>
      <w:r w:rsidRPr="003B694E">
        <w:rPr>
          <w:rFonts w:ascii="Times New Roman" w:hAnsi="Times New Roman" w:cs="Times New Roman"/>
          <w:sz w:val="24"/>
          <w:szCs w:val="24"/>
        </w:rPr>
        <w:t>are</w:t>
      </w:r>
      <w:proofErr w:type="gramEnd"/>
      <w:r w:rsidRPr="003B694E">
        <w:rPr>
          <w:rFonts w:ascii="Times New Roman" w:hAnsi="Times New Roman" w:cs="Times New Roman"/>
          <w:sz w:val="24"/>
          <w:szCs w:val="24"/>
        </w:rPr>
        <w:t xml:space="preserve"> performed on the two distributions to further evaluate their similarity. The Whitney-Mann U-test determines whether the median of one distribution is significantly greater or less than the other, whereas the two-sample Kolmogorov-Smirnov test determines the significance of the maximum absolute difference between the two cumulative frequency distributions, both of which use lookup tables. These tests are chosen since they do not require prior knowledge of the distributions’ shapes. Results suggest there is no </w:t>
      </w:r>
      <w:r w:rsidRPr="003B694E">
        <w:rPr>
          <w:rFonts w:ascii="Times New Roman" w:hAnsi="Times New Roman" w:cs="Times New Roman"/>
          <w:sz w:val="24"/>
          <w:szCs w:val="24"/>
        </w:rPr>
        <w:lastRenderedPageBreak/>
        <w:t xml:space="preserve">statistically significant difference between the two distributions. Both tests do not reject the null hypothesis, namely, that the distributions are similar, at a significance level of 10%.  </w:t>
      </w:r>
    </w:p>
    <w:p w14:paraId="0A420A72" w14:textId="2FE4E0F6" w:rsidR="00DD0D6E" w:rsidRPr="003B694E" w:rsidRDefault="00891DAF" w:rsidP="006174FF">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96FDA7" wp14:editId="002FFA41">
            <wp:extent cx="3579962" cy="2685610"/>
            <wp:effectExtent l="0" t="0" r="1905" b="63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4413" cy="2703953"/>
                    </a:xfrm>
                    <a:prstGeom prst="rect">
                      <a:avLst/>
                    </a:prstGeom>
                  </pic:spPr>
                </pic:pic>
              </a:graphicData>
            </a:graphic>
          </wp:inline>
        </w:drawing>
      </w:r>
    </w:p>
    <w:p w14:paraId="1ED55598" w14:textId="064A5D77" w:rsidR="00DD0D6E" w:rsidRDefault="00DD0D6E" w:rsidP="006174FF">
      <w:pPr>
        <w:jc w:val="both"/>
        <w:rPr>
          <w:rFonts w:ascii="Times New Roman" w:hAnsi="Times New Roman" w:cs="Times New Roman"/>
          <w:sz w:val="24"/>
          <w:szCs w:val="24"/>
        </w:rPr>
      </w:pPr>
      <w:r w:rsidRPr="00DD0D6E">
        <w:rPr>
          <w:rFonts w:ascii="Times New Roman" w:hAnsi="Times New Roman" w:cs="Times New Roman"/>
          <w:sz w:val="24"/>
          <w:szCs w:val="24"/>
        </w:rPr>
        <w:t xml:space="preserve">Figure </w:t>
      </w:r>
      <w:r w:rsidR="00D41900">
        <w:rPr>
          <w:rFonts w:ascii="Times New Roman" w:hAnsi="Times New Roman" w:cs="Times New Roman"/>
          <w:sz w:val="24"/>
          <w:szCs w:val="24"/>
        </w:rPr>
        <w:t>10</w:t>
      </w:r>
      <w:r w:rsidRPr="00FF32BB">
        <w:rPr>
          <w:rFonts w:ascii="Times New Roman" w:hAnsi="Times New Roman" w:cs="Times New Roman"/>
          <w:sz w:val="24"/>
          <w:szCs w:val="24"/>
        </w:rPr>
        <w:t xml:space="preserve">: </w:t>
      </w:r>
      <w:r w:rsidR="0049369B">
        <w:rPr>
          <w:rFonts w:ascii="Times New Roman" w:hAnsi="Times New Roman" w:cs="Times New Roman"/>
          <w:sz w:val="24"/>
          <w:szCs w:val="24"/>
        </w:rPr>
        <w:t>Normalized frequency distributions</w:t>
      </w:r>
      <w:r w:rsidR="004A1B7D">
        <w:rPr>
          <w:rFonts w:ascii="Times New Roman" w:hAnsi="Times New Roman" w:cs="Times New Roman"/>
          <w:sz w:val="24"/>
          <w:szCs w:val="24"/>
        </w:rPr>
        <w:t xml:space="preserve"> </w:t>
      </w:r>
      <w:r w:rsidRPr="00FF32BB">
        <w:rPr>
          <w:rFonts w:ascii="Times New Roman" w:hAnsi="Times New Roman" w:cs="Times New Roman"/>
          <w:sz w:val="24"/>
          <w:szCs w:val="24"/>
        </w:rPr>
        <w:t xml:space="preserve">of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cld</w:t>
      </w:r>
      <w:r w:rsidRPr="00FF32BB">
        <w:rPr>
          <w:rFonts w:ascii="Times New Roman" w:hAnsi="Times New Roman" w:cs="Times New Roman"/>
          <w:sz w:val="24"/>
          <w:szCs w:val="24"/>
        </w:rPr>
        <w:t xml:space="preserve"> for coupled and decoupled environments.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cld</w:t>
      </w:r>
      <w:r w:rsidRPr="00FF32BB">
        <w:rPr>
          <w:rFonts w:ascii="Times New Roman" w:hAnsi="Times New Roman" w:cs="Times New Roman"/>
          <w:sz w:val="24"/>
          <w:szCs w:val="24"/>
        </w:rPr>
        <w:t xml:space="preserve"> are only shown for cloud transects with ≥</w:t>
      </w:r>
      <w:r>
        <w:rPr>
          <w:rFonts w:ascii="Times New Roman" w:hAnsi="Times New Roman" w:cs="Times New Roman"/>
          <w:sz w:val="24"/>
          <w:szCs w:val="24"/>
        </w:rPr>
        <w:t xml:space="preserve"> </w:t>
      </w:r>
      <w:r w:rsidRPr="00FF32BB">
        <w:rPr>
          <w:rFonts w:ascii="Times New Roman" w:hAnsi="Times New Roman" w:cs="Times New Roman"/>
          <w:sz w:val="24"/>
          <w:szCs w:val="24"/>
        </w:rPr>
        <w:t xml:space="preserve">5 samples as in Figure </w:t>
      </w:r>
      <w:r w:rsidR="006021B3">
        <w:rPr>
          <w:rFonts w:ascii="Times New Roman" w:hAnsi="Times New Roman" w:cs="Times New Roman"/>
          <w:sz w:val="24"/>
          <w:szCs w:val="24"/>
        </w:rPr>
        <w:t>9</w:t>
      </w:r>
      <w:r w:rsidRPr="00FF32BB">
        <w:rPr>
          <w:rFonts w:ascii="Times New Roman" w:hAnsi="Times New Roman" w:cs="Times New Roman"/>
          <w:sz w:val="24"/>
          <w:szCs w:val="24"/>
        </w:rPr>
        <w:t xml:space="preserve">. Coupling is determined following </w:t>
      </w:r>
      <w:r w:rsidRPr="00FF32BB">
        <w:rPr>
          <w:rFonts w:ascii="Times New Roman" w:hAnsi="Times New Roman" w:cs="Times New Roman"/>
          <w:sz w:val="24"/>
          <w:szCs w:val="24"/>
        </w:rPr>
        <w:fldChar w:fldCharType="begin" w:fldLock="1"/>
      </w:r>
      <w:r w:rsidRPr="00FF32BB">
        <w:rPr>
          <w:rFonts w:ascii="Times New Roman" w:hAnsi="Times New Roman" w:cs="Times New Roman"/>
          <w:sz w:val="24"/>
          <w:szCs w:val="24"/>
        </w:rPr>
        <w:instrText>ADDIN CSL_CITATION {"citationItems":[{"id":"ITEM-1","itemData":{"DOI":"10.1002/2016JD025695","ISSN":"2169897X","author":[{"dropping-particle":"","family":"Wang","given":"Zhen","non-dropping-particle":"","parse-names":false,"suffix":""},{"dropping-particle":"","family":"Mora Ramirez","given":"Marco","non-dropping-particle":"","parse-names":false,"suffix":""},{"dropping-particle":"","family":"Dadashazar","given":"Hossein","non-dropping-particle":"","parse-names":false,"suffix":""},{"dropping-particle":"","family":"MacDonald","given":"Alex B.","non-dropping-particle":"","parse-names":false,"suffix":""},{"dropping-particle":"","family":"Crosbie","given":"Ewan","non-dropping-particle":"","parse-names":false,"suffix":""},{"dropping-particle":"","family":"Bates","given":"Kelvin H.","non-dropping-particle":"","parse-names":false,"suffix":""},{"dropping-particle":"","family":"Coggon","given":"Matthew M.","non-dropping-particle":"","parse-names":false,"suffix":""},{"dropping-particle":"","family":"Craven","given":"Jill S.","non-dropping-particle":"","parse-names":false,"suffix":""},{"dropping-particle":"","family":"Lynch","given":"Peng","non-dropping-particle":"","parse-names":false,"suffix":""},{"dropping-particle":"","family":"Campbell","given":"James R.","non-dropping-particle":"","parse-names":false,"suffix":""},{"dropping-particle":"","family":"Azadi Aghdam","given":"Mojtaba","non-dropping-particle":"","parse-names":false,"suffix":""},{"dropping-particle":"","family":"Woods","given":"Roy K.","non-dropping-particle":"","parse-names":false,"suffix":""},{"dropping-particle":"","family":"Jonsson","given":"Haflidi","non-dropping-particle":"","parse-names":false,"suffix":""},{"dropping-particle":"","family":"Flagan","given":"Richard C.","non-dropping-particle":"","parse-names":false,"suffix":""},{"dropping-particle":"","family":"Seinfeld","given":"John H.","non-dropping-particle":"","parse-names":false,"suffix":""},{"dropping-particle":"","family":"Sorooshian","given":"Armin","non-dropping-particle":"","parse-names":false,"suffix":""}],"container-title":"Journal of Geophysical Research: Atmospheres","id":"ITEM-1","issue":"19","issued":{"date-parts":[["2016"]]},"page":"11,679-11,691","publisher":"Wiley-Blackwell","title":"Contrasting cloud composition between coupled and decoupled marine boundary layer clouds","type":"article-journal","volume":"121"},"uris":["http://www.mendeley.com/documents/?uuid=4282c945-8304-3f28-8c08-8830c9cbe1d1"]}],"mendeley":{"formattedCitation":"(Z. Wang et al., 2016)","manualFormatting":"Wang et al. (2016)","plainTextFormattedCitation":"(Z. Wang et al., 2016)","previouslyFormattedCitation":"(Z. Wang et al., 2016)"},"properties":{"noteIndex":0},"schema":"https://github.com/citation-style-language/schema/raw/master/csl-citation.json"}</w:instrText>
      </w:r>
      <w:r w:rsidRPr="00FF32BB">
        <w:rPr>
          <w:rFonts w:ascii="Times New Roman" w:hAnsi="Times New Roman" w:cs="Times New Roman"/>
          <w:sz w:val="24"/>
          <w:szCs w:val="24"/>
        </w:rPr>
        <w:fldChar w:fldCharType="separate"/>
      </w:r>
      <w:r w:rsidRPr="00FF32BB">
        <w:rPr>
          <w:rFonts w:ascii="Times New Roman" w:hAnsi="Times New Roman" w:cs="Times New Roman"/>
          <w:noProof/>
          <w:sz w:val="24"/>
          <w:szCs w:val="24"/>
        </w:rPr>
        <w:t>Wang et al. (2016)</w:t>
      </w:r>
      <w:r w:rsidRPr="00FF32BB">
        <w:rPr>
          <w:rFonts w:ascii="Times New Roman" w:hAnsi="Times New Roman" w:cs="Times New Roman"/>
          <w:sz w:val="24"/>
          <w:szCs w:val="24"/>
        </w:rPr>
        <w:fldChar w:fldCharType="end"/>
      </w:r>
      <w:r w:rsidRPr="00FF32BB">
        <w:rPr>
          <w:rFonts w:ascii="Times New Roman" w:hAnsi="Times New Roman" w:cs="Times New Roman"/>
          <w:sz w:val="24"/>
          <w:szCs w:val="24"/>
        </w:rPr>
        <w:t xml:space="preserve"> whereby the nearest dropsonde to a given cloud transect is used. </w:t>
      </w:r>
    </w:p>
    <w:p w14:paraId="1F12CA20" w14:textId="77777777" w:rsidR="006174FF" w:rsidRDefault="006174FF" w:rsidP="006174FF">
      <w:pPr>
        <w:jc w:val="both"/>
        <w:rPr>
          <w:rFonts w:ascii="Times New Roman" w:hAnsi="Times New Roman" w:cs="Times New Roman"/>
          <w:sz w:val="24"/>
          <w:szCs w:val="24"/>
        </w:rPr>
      </w:pPr>
    </w:p>
    <w:p w14:paraId="6A4EC9D6" w14:textId="6CF6E1A2" w:rsidR="00C954C1" w:rsidRDefault="00C954C1" w:rsidP="00DD0D6E">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Heterogeneity analyses are applied to other meteorological and microphysical parameters are shown in Figure </w:t>
      </w:r>
      <w:r w:rsidR="00941ED1" w:rsidRPr="003B694E">
        <w:rPr>
          <w:rFonts w:ascii="Times New Roman" w:hAnsi="Times New Roman" w:cs="Times New Roman"/>
          <w:sz w:val="24"/>
          <w:szCs w:val="24"/>
        </w:rPr>
        <w:t>1</w:t>
      </w:r>
      <w:r w:rsidR="00941ED1">
        <w:rPr>
          <w:rFonts w:ascii="Times New Roman" w:hAnsi="Times New Roman" w:cs="Times New Roman"/>
          <w:sz w:val="24"/>
          <w:szCs w:val="24"/>
        </w:rPr>
        <w:t>1</w:t>
      </w:r>
      <w:r w:rsidRPr="003B694E">
        <w:rPr>
          <w:rFonts w:ascii="Times New Roman" w:hAnsi="Times New Roman" w:cs="Times New Roman"/>
          <w:sz w:val="24"/>
          <w:szCs w:val="24"/>
        </w:rPr>
        <w:t xml:space="preserve">, which provides </w:t>
      </w:r>
      <w:r w:rsidR="0049369B">
        <w:rPr>
          <w:rFonts w:ascii="Times New Roman" w:hAnsi="Times New Roman" w:cs="Times New Roman"/>
          <w:sz w:val="24"/>
          <w:szCs w:val="24"/>
        </w:rPr>
        <w:t>normalized frequency distributions</w:t>
      </w:r>
      <w:r w:rsidRPr="003B694E">
        <w:rPr>
          <w:rFonts w:ascii="Times New Roman" w:hAnsi="Times New Roman" w:cs="Times New Roman"/>
          <w:sz w:val="24"/>
          <w:szCs w:val="24"/>
        </w:rPr>
        <w:t xml:space="preserve"> of 1 Hz observations of temperature, </w:t>
      </w:r>
      <w:r w:rsidRPr="00744A72">
        <w:rPr>
          <w:rFonts w:ascii="Times New Roman" w:hAnsi="Times New Roman" w:cs="Times New Roman"/>
          <w:sz w:val="24"/>
          <w:szCs w:val="24"/>
        </w:rPr>
        <w:t>w</w:t>
      </w:r>
      <w:r w:rsidRPr="003B694E">
        <w:rPr>
          <w:rFonts w:ascii="Times New Roman" w:hAnsi="Times New Roman" w:cs="Times New Roman"/>
          <w:sz w:val="24"/>
          <w:szCs w:val="24"/>
        </w:rPr>
        <w:t xml:space="preserve">,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w:t>
      </w:r>
      <w:r w:rsidRPr="00744A72">
        <w:rPr>
          <w:rFonts w:ascii="Times New Roman" w:hAnsi="Times New Roman" w:cs="Times New Roman"/>
          <w:sz w:val="24"/>
          <w:szCs w:val="24"/>
        </w:rPr>
        <w:t>M</w:t>
      </w:r>
      <w:r w:rsidRPr="00744A72">
        <w:rPr>
          <w:rFonts w:ascii="Times New Roman" w:hAnsi="Times New Roman" w:cs="Times New Roman"/>
          <w:sz w:val="24"/>
          <w:szCs w:val="24"/>
          <w:vertAlign w:val="subscript"/>
        </w:rPr>
        <w:t>2DS</w:t>
      </w:r>
      <w:r w:rsidRP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for varying </w:t>
      </w:r>
      <w:r w:rsidRPr="00744A72">
        <w:rPr>
          <w:rFonts w:ascii="Times New Roman" w:hAnsi="Times New Roman" w:cs="Times New Roman"/>
          <w:sz w:val="24"/>
          <w:szCs w:val="24"/>
        </w:rPr>
        <w:t>SHS</w:t>
      </w:r>
      <w:r w:rsidRPr="003B694E">
        <w:rPr>
          <w:rFonts w:ascii="Times New Roman" w:hAnsi="Times New Roman" w:cs="Times New Roman"/>
          <w:sz w:val="24"/>
          <w:szCs w:val="24"/>
        </w:rPr>
        <w:t xml:space="preserve">. Results are shown for liquid phase (A‒D), mixed phase (E‒H), ice phase (I‒L), and all phases combined (cloud; M‒P). The liquid, mixed, ice and cloud results use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3B694E">
        <w:rPr>
          <w:rFonts w:ascii="Times New Roman" w:hAnsi="Times New Roman" w:cs="Times New Roman"/>
          <w:sz w:val="24"/>
          <w:szCs w:val="24"/>
        </w:rPr>
        <w:t xml:space="preserve">,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mix</w:t>
      </w:r>
      <w:r w:rsidRPr="003B694E">
        <w:rPr>
          <w:rFonts w:ascii="Times New Roman" w:hAnsi="Times New Roman" w:cs="Times New Roman"/>
          <w:sz w:val="24"/>
          <w:szCs w:val="24"/>
        </w:rPr>
        <w:t xml:space="preserve">,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3B694E">
        <w:rPr>
          <w:rFonts w:ascii="Times New Roman" w:hAnsi="Times New Roman" w:cs="Times New Roman"/>
          <w:sz w:val="24"/>
          <w:szCs w:val="24"/>
          <w:vertAlign w:val="subscript"/>
        </w:rPr>
        <w:t xml:space="preserve"> </w:t>
      </w:r>
      <w:r w:rsidRPr="003B694E">
        <w:rPr>
          <w:rFonts w:ascii="Times New Roman" w:hAnsi="Times New Roman" w:cs="Times New Roman"/>
          <w:sz w:val="24"/>
          <w:szCs w:val="24"/>
        </w:rPr>
        <w:t xml:space="preserve">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744A72">
        <w:rPr>
          <w:rFonts w:ascii="Times New Roman" w:hAnsi="Times New Roman" w:cs="Times New Roman"/>
          <w:sz w:val="24"/>
          <w:szCs w:val="24"/>
          <w:vertAlign w:val="subscript"/>
        </w:rPr>
        <w:softHyphen/>
      </w:r>
      <w:r w:rsidRPr="003B694E">
        <w:rPr>
          <w:rFonts w:ascii="Times New Roman" w:hAnsi="Times New Roman" w:cs="Times New Roman"/>
          <w:sz w:val="24"/>
          <w:szCs w:val="24"/>
        </w:rPr>
        <w:t xml:space="preserve">, respectively. In order to provide an analysis of cloud transects having comparable spatial scales, as well as allowing for the analysis of localized regions of heterogeneity within relatively long transects, transects containing more than 20 samples are split into intervals of 20 samples, which are defined as sub-transects. Additionally, a minimum of 5 samples is required for a transect to be included in the analysis (e.g., a </w:t>
      </w:r>
      <w:r w:rsidRPr="003B694E">
        <w:rPr>
          <w:rFonts w:ascii="Times New Roman" w:hAnsi="Times New Roman" w:cs="Times New Roman"/>
          <w:sz w:val="24"/>
          <w:szCs w:val="24"/>
        </w:rPr>
        <w:lastRenderedPageBreak/>
        <w:t xml:space="preserve">cloud transect having 68 samples is broken up into three sub-transects, each having 20 samples and one sub-transect having 8 samples). Results were not </w:t>
      </w:r>
      <w:r w:rsidR="00AB44FF">
        <w:rPr>
          <w:rFonts w:ascii="Times New Roman" w:hAnsi="Times New Roman" w:cs="Times New Roman"/>
          <w:sz w:val="24"/>
          <w:szCs w:val="24"/>
        </w:rPr>
        <w:t>statistically</w:t>
      </w:r>
      <w:r w:rsidR="00AB44FF"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different when splitting transects into intervals of 10, 30, 40 and 50 samples (Figure E1,2,3,4 in supplementary material). </w:t>
      </w:r>
    </w:p>
    <w:p w14:paraId="5398E591" w14:textId="4AAB0CAC" w:rsidR="00DD0D6E" w:rsidRDefault="00891DAF" w:rsidP="00DD0D6E">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11F655" wp14:editId="398A1D88">
            <wp:extent cx="5503653" cy="3779594"/>
            <wp:effectExtent l="0" t="0" r="190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20074" cy="3790871"/>
                    </a:xfrm>
                    <a:prstGeom prst="rect">
                      <a:avLst/>
                    </a:prstGeom>
                  </pic:spPr>
                </pic:pic>
              </a:graphicData>
            </a:graphic>
          </wp:inline>
        </w:drawing>
      </w:r>
    </w:p>
    <w:p w14:paraId="1D0C4BFA" w14:textId="2EAA7AC5" w:rsidR="00DD0D6E" w:rsidRDefault="00DD0D6E" w:rsidP="00DD0D6E">
      <w:pPr>
        <w:jc w:val="both"/>
        <w:rPr>
          <w:rFonts w:ascii="Times New Roman" w:hAnsi="Times New Roman" w:cs="Times New Roman"/>
          <w:sz w:val="24"/>
          <w:szCs w:val="24"/>
        </w:rPr>
      </w:pPr>
      <w:r w:rsidRPr="00FF32BB">
        <w:rPr>
          <w:rFonts w:ascii="Times New Roman" w:hAnsi="Times New Roman" w:cs="Times New Roman"/>
          <w:sz w:val="24"/>
          <w:szCs w:val="24"/>
        </w:rPr>
        <w:t xml:space="preserve">Figure </w:t>
      </w:r>
      <w:r w:rsidR="00D41900" w:rsidRPr="00FF32BB">
        <w:rPr>
          <w:rFonts w:ascii="Times New Roman" w:hAnsi="Times New Roman" w:cs="Times New Roman"/>
          <w:sz w:val="24"/>
          <w:szCs w:val="24"/>
        </w:rPr>
        <w:t>1</w:t>
      </w:r>
      <w:r w:rsidR="00D41900">
        <w:rPr>
          <w:rFonts w:ascii="Times New Roman" w:hAnsi="Times New Roman" w:cs="Times New Roman"/>
          <w:sz w:val="24"/>
          <w:szCs w:val="24"/>
        </w:rPr>
        <w:t>1</w:t>
      </w:r>
      <w:r w:rsidRPr="00FF32BB">
        <w:rPr>
          <w:rFonts w:ascii="Times New Roman" w:hAnsi="Times New Roman" w:cs="Times New Roman"/>
          <w:sz w:val="24"/>
          <w:szCs w:val="24"/>
        </w:rPr>
        <w:t xml:space="preserve">: </w:t>
      </w:r>
      <w:r w:rsidR="0049369B">
        <w:rPr>
          <w:rFonts w:ascii="Times New Roman" w:hAnsi="Times New Roman" w:cs="Times New Roman"/>
          <w:sz w:val="24"/>
          <w:szCs w:val="24"/>
        </w:rPr>
        <w:t>Normalized frequency distributions</w:t>
      </w:r>
      <w:r w:rsidRPr="00FF32BB">
        <w:rPr>
          <w:rFonts w:ascii="Times New Roman" w:hAnsi="Times New Roman" w:cs="Times New Roman"/>
          <w:sz w:val="24"/>
          <w:szCs w:val="24"/>
        </w:rPr>
        <w:t xml:space="preserve"> of temperature (leftmost column), </w:t>
      </w:r>
      <w:r w:rsidRPr="00A45188">
        <w:rPr>
          <w:rFonts w:ascii="Times New Roman" w:hAnsi="Times New Roman" w:cs="Times New Roman"/>
          <w:sz w:val="24"/>
          <w:szCs w:val="24"/>
        </w:rPr>
        <w:t>w</w:t>
      </w:r>
      <w:r w:rsidRPr="00FF32BB">
        <w:rPr>
          <w:rFonts w:ascii="Times New Roman" w:hAnsi="Times New Roman" w:cs="Times New Roman"/>
          <w:sz w:val="24"/>
          <w:szCs w:val="24"/>
        </w:rPr>
        <w:t xml:space="preserve"> (left column), </w:t>
      </w:r>
      <w:r w:rsidRPr="00157827">
        <w:rPr>
          <w:rFonts w:ascii="Times New Roman" w:hAnsi="Times New Roman" w:cs="Times New Roman"/>
          <w:sz w:val="24"/>
          <w:szCs w:val="24"/>
        </w:rPr>
        <w:t>M</w:t>
      </w:r>
      <w:r w:rsidRPr="00157827">
        <w:rPr>
          <w:rFonts w:ascii="Times New Roman" w:hAnsi="Times New Roman" w:cs="Times New Roman"/>
          <w:sz w:val="24"/>
          <w:szCs w:val="24"/>
          <w:vertAlign w:val="subscript"/>
        </w:rPr>
        <w:t>2DS</w:t>
      </w:r>
      <w:r w:rsidRPr="00FF32BB">
        <w:rPr>
          <w:rFonts w:ascii="Times New Roman" w:hAnsi="Times New Roman" w:cs="Times New Roman"/>
          <w:sz w:val="24"/>
          <w:szCs w:val="24"/>
        </w:rPr>
        <w:t xml:space="preserve"> (right column) and </w:t>
      </w:r>
      <w:r w:rsidRPr="00157827">
        <w:rPr>
          <w:rFonts w:ascii="Times New Roman" w:hAnsi="Times New Roman" w:cs="Times New Roman"/>
          <w:sz w:val="24"/>
          <w:szCs w:val="24"/>
        </w:rPr>
        <w:t>Mean D</w:t>
      </w:r>
      <w:r w:rsidRPr="00157827">
        <w:rPr>
          <w:rFonts w:ascii="Times New Roman" w:hAnsi="Times New Roman" w:cs="Times New Roman"/>
          <w:sz w:val="24"/>
          <w:szCs w:val="24"/>
          <w:vertAlign w:val="subscript"/>
        </w:rPr>
        <w:t>2DS</w:t>
      </w:r>
      <w:r w:rsidRPr="00FF32BB">
        <w:rPr>
          <w:rFonts w:ascii="Times New Roman" w:hAnsi="Times New Roman" w:cs="Times New Roman"/>
          <w:sz w:val="24"/>
          <w:szCs w:val="24"/>
        </w:rPr>
        <w:t xml:space="preserve"> (rightmost column) for varying ranges of </w:t>
      </w:r>
      <w:r w:rsidRPr="006021B3">
        <w:rPr>
          <w:rFonts w:ascii="Times New Roman" w:hAnsi="Times New Roman" w:cs="Times New Roman"/>
          <w:sz w:val="24"/>
          <w:szCs w:val="24"/>
        </w:rPr>
        <w:t>SHS</w:t>
      </w:r>
      <w:r w:rsidRPr="00FF32BB">
        <w:rPr>
          <w:rFonts w:ascii="Times New Roman" w:hAnsi="Times New Roman" w:cs="Times New Roman"/>
          <w:sz w:val="24"/>
          <w:szCs w:val="24"/>
        </w:rPr>
        <w:t xml:space="preserve">. Results are shown for liquid (A‒D), mixed (E‒H), ice (I‒L) and all phases combined (cloud; M‒P). Analyses of liquid, mixed, ice and cloud samples are applied using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liq</w:t>
      </w:r>
      <w:r w:rsidRPr="00FF32BB">
        <w:rPr>
          <w:rFonts w:ascii="Times New Roman" w:hAnsi="Times New Roman" w:cs="Times New Roman"/>
          <w:sz w:val="24"/>
          <w:szCs w:val="24"/>
        </w:rPr>
        <w:t xml:space="preserve">,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mix</w:t>
      </w:r>
      <w:r w:rsidRPr="00157827">
        <w:rPr>
          <w:rFonts w:ascii="Times New Roman" w:hAnsi="Times New Roman" w:cs="Times New Roman"/>
          <w:sz w:val="24"/>
          <w:szCs w:val="24"/>
        </w:rPr>
        <w:t>,</w:t>
      </w:r>
      <w:r w:rsidRPr="00FF32BB">
        <w:rPr>
          <w:rFonts w:ascii="Times New Roman" w:hAnsi="Times New Roman" w:cs="Times New Roman"/>
          <w:sz w:val="24"/>
          <w:szCs w:val="24"/>
        </w:rPr>
        <w:t xml:space="preserve"> </w:t>
      </w:r>
      <w:r w:rsidRPr="00157827">
        <w:rPr>
          <w:rFonts w:ascii="Times New Roman" w:hAnsi="Times New Roman" w:cs="Times New Roman"/>
          <w:sz w:val="24"/>
          <w:szCs w:val="24"/>
        </w:rPr>
        <w:t>SHS</w:t>
      </w:r>
      <w:r w:rsidRPr="00157827">
        <w:rPr>
          <w:rFonts w:ascii="Times New Roman" w:hAnsi="Times New Roman" w:cs="Times New Roman"/>
          <w:sz w:val="24"/>
          <w:szCs w:val="24"/>
        </w:rPr>
        <w:softHyphen/>
      </w:r>
      <w:r w:rsidRPr="00157827">
        <w:rPr>
          <w:rFonts w:ascii="Times New Roman" w:hAnsi="Times New Roman" w:cs="Times New Roman"/>
          <w:sz w:val="24"/>
          <w:szCs w:val="24"/>
          <w:vertAlign w:val="subscript"/>
        </w:rPr>
        <w:t>ice</w:t>
      </w:r>
      <w:r w:rsidRPr="00FF32BB">
        <w:rPr>
          <w:rFonts w:ascii="Times New Roman" w:hAnsi="Times New Roman" w:cs="Times New Roman"/>
          <w:sz w:val="24"/>
          <w:szCs w:val="24"/>
        </w:rPr>
        <w:t xml:space="preserve"> and </w:t>
      </w:r>
      <w:r w:rsidRPr="00157827">
        <w:rPr>
          <w:rFonts w:ascii="Times New Roman" w:hAnsi="Times New Roman" w:cs="Times New Roman"/>
          <w:sz w:val="24"/>
          <w:szCs w:val="24"/>
        </w:rPr>
        <w:t>SHS</w:t>
      </w:r>
      <w:r w:rsidRPr="00157827">
        <w:rPr>
          <w:rFonts w:ascii="Times New Roman" w:hAnsi="Times New Roman" w:cs="Times New Roman"/>
          <w:sz w:val="24"/>
          <w:szCs w:val="24"/>
        </w:rPr>
        <w:softHyphen/>
      </w:r>
      <w:r w:rsidRPr="00157827">
        <w:rPr>
          <w:rFonts w:ascii="Times New Roman" w:hAnsi="Times New Roman" w:cs="Times New Roman"/>
          <w:sz w:val="24"/>
          <w:szCs w:val="24"/>
          <w:vertAlign w:val="subscript"/>
        </w:rPr>
        <w:t>cld</w:t>
      </w:r>
      <w:r w:rsidRPr="00FF32BB">
        <w:rPr>
          <w:rFonts w:ascii="Times New Roman" w:hAnsi="Times New Roman" w:cs="Times New Roman"/>
          <w:sz w:val="24"/>
          <w:szCs w:val="24"/>
        </w:rPr>
        <w:t xml:space="preserve">, respectively. Cloud transects longer than 20 samples are broken down into intervals of 20 samples. Transects shorter than 20 samples must contain at least 5 samples. The number of samples for each range of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cld</w:t>
      </w:r>
      <w:r w:rsidRPr="00FF32BB">
        <w:rPr>
          <w:rFonts w:ascii="Times New Roman" w:hAnsi="Times New Roman" w:cs="Times New Roman"/>
          <w:sz w:val="24"/>
          <w:szCs w:val="24"/>
        </w:rPr>
        <w:t xml:space="preserve"> are included in the legend. Homogeneous represents transects containing only one phas</w:t>
      </w:r>
      <w:r>
        <w:rPr>
          <w:rFonts w:ascii="Times New Roman" w:hAnsi="Times New Roman" w:cs="Times New Roman"/>
          <w:sz w:val="24"/>
          <w:szCs w:val="24"/>
        </w:rPr>
        <w:t>e.</w:t>
      </w:r>
    </w:p>
    <w:p w14:paraId="4B22D9CE" w14:textId="77777777" w:rsidR="00DD0D6E" w:rsidRPr="003B694E" w:rsidRDefault="00DD0D6E" w:rsidP="00DD0D6E">
      <w:pPr>
        <w:jc w:val="both"/>
        <w:rPr>
          <w:rFonts w:ascii="Times New Roman" w:hAnsi="Times New Roman" w:cs="Times New Roman"/>
          <w:sz w:val="24"/>
          <w:szCs w:val="24"/>
        </w:rPr>
      </w:pPr>
    </w:p>
    <w:p w14:paraId="6BA21093" w14:textId="0DE2AD52" w:rsidR="00C954C1" w:rsidRPr="003B694E" w:rsidRDefault="00C954C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Distributions of temperature for each phase are visually relatively similar among the different heterogeneity ranges, namely, the frequencies at different ranges of </w:t>
      </w:r>
      <w:r w:rsidRPr="00A07DCA">
        <w:rPr>
          <w:rFonts w:ascii="Times New Roman" w:hAnsi="Times New Roman" w:cs="Times New Roman"/>
          <w:sz w:val="24"/>
          <w:szCs w:val="24"/>
        </w:rPr>
        <w:t>SHS</w:t>
      </w:r>
      <w:r w:rsidRPr="003B694E">
        <w:rPr>
          <w:rFonts w:ascii="Times New Roman" w:hAnsi="Times New Roman" w:cs="Times New Roman"/>
          <w:sz w:val="24"/>
          <w:szCs w:val="24"/>
        </w:rPr>
        <w:t xml:space="preserve"> generally decrease with decreasing temperature. However, there are differences worth noting. Larger frequencies of greater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3B694E">
        <w:rPr>
          <w:rFonts w:ascii="Times New Roman" w:hAnsi="Times New Roman" w:cs="Times New Roman"/>
          <w:sz w:val="24"/>
          <w:szCs w:val="24"/>
        </w:rPr>
        <w:t xml:space="preserve"> 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mix</w:t>
      </w:r>
      <w:r w:rsidRPr="003B694E">
        <w:rPr>
          <w:rFonts w:ascii="Times New Roman" w:hAnsi="Times New Roman" w:cs="Times New Roman"/>
          <w:sz w:val="24"/>
          <w:szCs w:val="24"/>
        </w:rPr>
        <w:t xml:space="preserve"> occur at temperatures greater </w:t>
      </w:r>
      <w:r w:rsidRPr="003B694E">
        <w:rPr>
          <w:rFonts w:ascii="Times New Roman" w:hAnsi="Times New Roman" w:cs="Times New Roman"/>
          <w:sz w:val="24"/>
          <w:szCs w:val="24"/>
        </w:rPr>
        <w:lastRenderedPageBreak/>
        <w:t xml:space="preserve">than -5°C, suggesting more spatial heterogeneity for these phases is observed at relatively lower temperatures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A</w:t>
      </w:r>
      <w:r w:rsidRPr="003B694E">
        <w:rPr>
          <w:rFonts w:ascii="Times New Roman" w:hAnsi="Times New Roman" w:cs="Times New Roman"/>
          <w:sz w:val="24"/>
          <w:szCs w:val="24"/>
        </w:rPr>
        <w:t xml:space="preserve">,E) which is consistent with Figure </w:t>
      </w:r>
      <w:r w:rsidR="003E2BB7">
        <w:rPr>
          <w:rFonts w:ascii="Times New Roman" w:hAnsi="Times New Roman" w:cs="Times New Roman"/>
          <w:sz w:val="24"/>
          <w:szCs w:val="24"/>
        </w:rPr>
        <w:t>8</w:t>
      </w:r>
      <w:r w:rsidR="003E2BB7" w:rsidRPr="003B694E">
        <w:rPr>
          <w:rFonts w:ascii="Times New Roman" w:hAnsi="Times New Roman" w:cs="Times New Roman"/>
          <w:sz w:val="24"/>
          <w:szCs w:val="24"/>
        </w:rPr>
        <w:t>C</w:t>
      </w:r>
      <w:r w:rsidRPr="003B694E">
        <w:rPr>
          <w:rFonts w:ascii="Times New Roman" w:hAnsi="Times New Roman" w:cs="Times New Roman"/>
          <w:sz w:val="24"/>
          <w:szCs w:val="24"/>
        </w:rPr>
        <w:t xml:space="preserve">,D. In addition, more homogeneous distributions of ice are observed at temperatures less than -20°C. This is seen with probabilities of ice greater for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3B694E">
        <w:rPr>
          <w:rFonts w:ascii="Times New Roman" w:hAnsi="Times New Roman" w:cs="Times New Roman"/>
          <w:sz w:val="24"/>
          <w:szCs w:val="24"/>
        </w:rPr>
        <w:t xml:space="preserve">&gt;0.8 and completely homogeneous sub-transects exceeding those of lower </w:t>
      </w:r>
      <w:r w:rsidRPr="00744A72">
        <w:rPr>
          <w:rFonts w:ascii="Times New Roman" w:hAnsi="Times New Roman" w:cs="Times New Roman"/>
          <w:sz w:val="24"/>
          <w:szCs w:val="24"/>
        </w:rPr>
        <w:t>SHS</w:t>
      </w:r>
      <w:r w:rsidRPr="003B694E">
        <w:rPr>
          <w:rFonts w:ascii="Times New Roman" w:hAnsi="Times New Roman" w:cs="Times New Roman"/>
          <w:sz w:val="24"/>
          <w:szCs w:val="24"/>
        </w:rPr>
        <w:t xml:space="preserve"> at temperatures less than -20°C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I</w:t>
      </w:r>
      <w:r w:rsidRPr="003B694E">
        <w:rPr>
          <w:rFonts w:ascii="Times New Roman" w:hAnsi="Times New Roman" w:cs="Times New Roman"/>
          <w:sz w:val="24"/>
          <w:szCs w:val="24"/>
        </w:rPr>
        <w:t xml:space="preserve">). Finally, sub-transects are generally found to increase in heterogeneity (decreasing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744A72">
        <w:rPr>
          <w:rFonts w:ascii="Times New Roman" w:hAnsi="Times New Roman" w:cs="Times New Roman"/>
          <w:sz w:val="24"/>
          <w:szCs w:val="24"/>
        </w:rPr>
        <w:t>)</w:t>
      </w:r>
      <w:r w:rsidRPr="003B694E">
        <w:rPr>
          <w:rFonts w:ascii="Times New Roman" w:hAnsi="Times New Roman" w:cs="Times New Roman"/>
          <w:sz w:val="24"/>
          <w:szCs w:val="24"/>
        </w:rPr>
        <w:t xml:space="preserve"> with decreasing temperature from -20°‒0°C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M</w:t>
      </w:r>
      <w:r w:rsidRPr="003B694E">
        <w:rPr>
          <w:rFonts w:ascii="Times New Roman" w:hAnsi="Times New Roman" w:cs="Times New Roman"/>
          <w:sz w:val="24"/>
          <w:szCs w:val="24"/>
        </w:rPr>
        <w:t xml:space="preserve">). Other notable trends are observed for additional parameters. For example, distributions of </w:t>
      </w:r>
      <w:r w:rsidRPr="00A07DCA">
        <w:rPr>
          <w:rFonts w:ascii="Times New Roman" w:hAnsi="Times New Roman" w:cs="Times New Roman"/>
          <w:sz w:val="24"/>
          <w:szCs w:val="24"/>
        </w:rPr>
        <w:t>w</w:t>
      </w:r>
      <w:r w:rsidRPr="003B694E">
        <w:rPr>
          <w:rFonts w:ascii="Times New Roman" w:hAnsi="Times New Roman" w:cs="Times New Roman"/>
          <w:sz w:val="24"/>
          <w:szCs w:val="24"/>
        </w:rPr>
        <w:t xml:space="preserve"> are slightly broader for spatially heterogeneous sub-transects compared with more homogeneous sub-transects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B</w:t>
      </w:r>
      <w:r w:rsidRPr="003B694E">
        <w:rPr>
          <w:rFonts w:ascii="Times New Roman" w:hAnsi="Times New Roman" w:cs="Times New Roman"/>
          <w:sz w:val="24"/>
          <w:szCs w:val="24"/>
        </w:rPr>
        <w:t>,F,J,N), which exhibit slightly higher peaks. Statistical tests confirmed that this difference is significant (using two-sample Kolmogorov-Smirnov tests at a significance level of 1%)</w:t>
      </w:r>
      <w:r w:rsidR="00AB44FF">
        <w:rPr>
          <w:rFonts w:ascii="Times New Roman" w:hAnsi="Times New Roman" w:cs="Times New Roman"/>
          <w:sz w:val="24"/>
          <w:szCs w:val="24"/>
        </w:rPr>
        <w:t xml:space="preserve"> by performing multiple comparisons for different SHS ranges</w:t>
      </w:r>
      <w:r w:rsidRPr="003B694E">
        <w:rPr>
          <w:rFonts w:ascii="Times New Roman" w:hAnsi="Times New Roman" w:cs="Times New Roman"/>
          <w:sz w:val="24"/>
          <w:szCs w:val="24"/>
        </w:rPr>
        <w:t xml:space="preserve">. This trend is most notable when examining the heterogeneity over entire sub-transects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N</w:t>
      </w:r>
      <w:r w:rsidRPr="003B694E">
        <w:rPr>
          <w:rFonts w:ascii="Times New Roman" w:hAnsi="Times New Roman" w:cs="Times New Roman"/>
          <w:sz w:val="24"/>
          <w:szCs w:val="24"/>
        </w:rPr>
        <w:t xml:space="preserve">), as seen by peak frequencies of ~0.29, ~0.23 and ~0.18 at </w:t>
      </w:r>
      <w:r w:rsidRPr="00744A72">
        <w:rPr>
          <w:rFonts w:ascii="Times New Roman" w:hAnsi="Times New Roman" w:cs="Times New Roman"/>
          <w:sz w:val="24"/>
          <w:szCs w:val="24"/>
        </w:rPr>
        <w:t>w</w:t>
      </w:r>
      <w:r w:rsidRPr="003B694E">
        <w:rPr>
          <w:rFonts w:ascii="Times New Roman" w:hAnsi="Times New Roman" w:cs="Times New Roman"/>
          <w:sz w:val="24"/>
          <w:szCs w:val="24"/>
        </w:rPr>
        <w:t>~0 m s</w:t>
      </w:r>
      <w:r w:rsidRPr="003B694E">
        <w:rPr>
          <w:rFonts w:ascii="Times New Roman" w:hAnsi="Times New Roman" w:cs="Times New Roman"/>
          <w:sz w:val="24"/>
          <w:szCs w:val="24"/>
          <w:vertAlign w:val="superscript"/>
        </w:rPr>
        <w:t>-1</w:t>
      </w:r>
      <w:r w:rsidRPr="003B694E">
        <w:rPr>
          <w:rFonts w:ascii="Times New Roman" w:hAnsi="Times New Roman" w:cs="Times New Roman"/>
          <w:sz w:val="24"/>
          <w:szCs w:val="24"/>
        </w:rPr>
        <w:t xml:space="preserve"> for completely homogeneous, 0.8&lt;</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&lt;1.0 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00744A72">
        <w:rPr>
          <w:rFonts w:ascii="Times New Roman" w:hAnsi="Times New Roman" w:cs="Times New Roman"/>
          <w:sz w:val="24"/>
          <w:szCs w:val="24"/>
          <w:vertAlign w:val="subscript"/>
        </w:rPr>
        <w:t xml:space="preserve"> </w:t>
      </w:r>
      <w:r w:rsidRPr="003B694E">
        <w:rPr>
          <w:rFonts w:ascii="Times New Roman" w:hAnsi="Times New Roman" w:cs="Times New Roman"/>
          <w:sz w:val="24"/>
          <w:szCs w:val="24"/>
        </w:rPr>
        <w:t>&lt;</w:t>
      </w:r>
      <w:r w:rsid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0.8, respectively. The broader distributions of </w:t>
      </w:r>
      <w:r w:rsidRPr="003A6C31">
        <w:rPr>
          <w:rFonts w:ascii="Times New Roman" w:hAnsi="Times New Roman" w:cs="Times New Roman"/>
          <w:sz w:val="24"/>
          <w:szCs w:val="24"/>
        </w:rPr>
        <w:t>w</w:t>
      </w:r>
      <w:r w:rsidRPr="003B694E">
        <w:rPr>
          <w:rFonts w:ascii="Times New Roman" w:hAnsi="Times New Roman" w:cs="Times New Roman"/>
          <w:sz w:val="24"/>
          <w:szCs w:val="24"/>
        </w:rPr>
        <w:t xml:space="preserve"> suggest stronger turbulence may be related to the increase in heterogeneity within cloud transects. </w:t>
      </w:r>
    </w:p>
    <w:p w14:paraId="4362D595" w14:textId="3A89F1BA" w:rsidR="00C954C1" w:rsidRPr="003B694E" w:rsidRDefault="00C954C1" w:rsidP="00E8374F">
      <w:pPr>
        <w:spacing w:line="480" w:lineRule="auto"/>
        <w:ind w:firstLine="720"/>
        <w:jc w:val="both"/>
        <w:rPr>
          <w:rFonts w:ascii="Times New Roman" w:hAnsi="Times New Roman" w:cs="Times New Roman"/>
          <w:sz w:val="24"/>
          <w:szCs w:val="24"/>
          <w:vertAlign w:val="subscript"/>
        </w:rPr>
      </w:pPr>
      <w:r w:rsidRPr="003B694E">
        <w:rPr>
          <w:rFonts w:ascii="Times New Roman" w:hAnsi="Times New Roman" w:cs="Times New Roman"/>
          <w:sz w:val="24"/>
          <w:szCs w:val="24"/>
        </w:rPr>
        <w:t xml:space="preserve">In contrast, only ice particles appear to correlate with spatial heterogeneity, as highlighted by results of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w:t>
      </w:r>
      <w:r w:rsidRPr="00744A72">
        <w:rPr>
          <w:rFonts w:ascii="Times New Roman" w:hAnsi="Times New Roman" w:cs="Times New Roman"/>
          <w:sz w:val="24"/>
          <w:szCs w:val="24"/>
        </w:rPr>
        <w:t>M</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w:t>
      </w:r>
      <w:r w:rsidRPr="00744A72">
        <w:rPr>
          <w:rFonts w:ascii="Times New Roman" w:hAnsi="Times New Roman" w:cs="Times New Roman"/>
          <w:sz w:val="24"/>
          <w:szCs w:val="24"/>
        </w:rPr>
        <w:t>M</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decreases with decreasing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mix</w:t>
      </w:r>
      <w:r w:rsidRPr="00744A72">
        <w:rPr>
          <w:rFonts w:ascii="Times New Roman" w:hAnsi="Times New Roman" w:cs="Times New Roman"/>
          <w:sz w:val="24"/>
          <w:szCs w:val="24"/>
          <w:vertAlign w:val="subscript"/>
        </w:rPr>
        <w:softHyphen/>
      </w:r>
      <w:r w:rsidRP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and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744A72">
        <w:rPr>
          <w:rFonts w:ascii="Times New Roman" w:hAnsi="Times New Roman" w:cs="Times New Roman"/>
          <w:sz w:val="24"/>
          <w:szCs w:val="24"/>
          <w:vertAlign w:val="subscript"/>
        </w:rPr>
        <w:softHyphen/>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G</w:t>
      </w:r>
      <w:r w:rsidRPr="003B694E">
        <w:rPr>
          <w:rFonts w:ascii="Times New Roman" w:hAnsi="Times New Roman" w:cs="Times New Roman"/>
          <w:sz w:val="24"/>
          <w:szCs w:val="24"/>
        </w:rPr>
        <w:t xml:space="preserve">,K), whereas distributions are similar for varying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744A72">
        <w:rPr>
          <w:rFonts w:ascii="Times New Roman" w:hAnsi="Times New Roman" w:cs="Times New Roman"/>
          <w:sz w:val="24"/>
          <w:szCs w:val="24"/>
        </w:rPr>
        <w:t xml:space="preserve"> </w:t>
      </w:r>
      <w:r w:rsidRPr="003B694E">
        <w:rPr>
          <w:rFonts w:ascii="Times New Roman" w:hAnsi="Times New Roman" w:cs="Times New Roman"/>
          <w:sz w:val="24"/>
          <w:szCs w:val="24"/>
        </w:rPr>
        <w:t xml:space="preserve">(Figure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C</w:t>
      </w:r>
      <w:r w:rsidRPr="003B694E">
        <w:rPr>
          <w:rFonts w:ascii="Times New Roman" w:hAnsi="Times New Roman" w:cs="Times New Roman"/>
          <w:sz w:val="24"/>
          <w:szCs w:val="24"/>
        </w:rPr>
        <w:t xml:space="preserve">). Likewise,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decreases with decreasing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ice</w:t>
      </w:r>
      <w:r w:rsidRPr="003B694E">
        <w:rPr>
          <w:rFonts w:ascii="Times New Roman" w:hAnsi="Times New Roman" w:cs="Times New Roman"/>
          <w:sz w:val="24"/>
          <w:szCs w:val="24"/>
        </w:rPr>
        <w:t xml:space="preserve">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L</w:t>
      </w:r>
      <w:r w:rsidRPr="003B694E">
        <w:rPr>
          <w:rFonts w:ascii="Times New Roman" w:hAnsi="Times New Roman" w:cs="Times New Roman"/>
          <w:sz w:val="24"/>
          <w:szCs w:val="24"/>
        </w:rPr>
        <w:t xml:space="preserve">). However, distributions of </w:t>
      </w:r>
      <w:r w:rsidRPr="00744A72">
        <w:rPr>
          <w:rFonts w:ascii="Times New Roman" w:hAnsi="Times New Roman" w:cs="Times New Roman"/>
          <w:sz w:val="24"/>
          <w:szCs w:val="24"/>
        </w:rPr>
        <w:t>mean D</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are nearly identical for the liquid and mixed phase, although this is due presumably to the large number of 2DS samples containing both liquid </w:t>
      </w:r>
      <w:r w:rsidRPr="003B694E">
        <w:rPr>
          <w:rFonts w:ascii="Times New Roman" w:hAnsi="Times New Roman" w:cs="Times New Roman"/>
          <w:sz w:val="24"/>
          <w:szCs w:val="24"/>
        </w:rPr>
        <w:lastRenderedPageBreak/>
        <w:t>droplets and ice particles, of which liquid droplets dominate the number concentrations and number-weighted mean. In addition</w:t>
      </w:r>
      <w:r w:rsidRPr="00744A72">
        <w:rPr>
          <w:rFonts w:ascii="Times New Roman" w:hAnsi="Times New Roman" w:cs="Times New Roman"/>
          <w:sz w:val="24"/>
          <w:szCs w:val="24"/>
        </w:rPr>
        <w:t>, N</w:t>
      </w:r>
      <w:r w:rsidRPr="00744A72">
        <w:rPr>
          <w:rFonts w:ascii="Times New Roman" w:hAnsi="Times New Roman" w:cs="Times New Roman"/>
          <w:sz w:val="24"/>
          <w:szCs w:val="24"/>
          <w:vertAlign w:val="subscript"/>
        </w:rPr>
        <w:t>CDP</w:t>
      </w:r>
      <w:r w:rsidRPr="00744A72">
        <w:rPr>
          <w:rFonts w:ascii="Times New Roman" w:hAnsi="Times New Roman" w:cs="Times New Roman"/>
          <w:sz w:val="24"/>
          <w:szCs w:val="24"/>
        </w:rPr>
        <w:t>, σ</w:t>
      </w:r>
      <w:r w:rsidRPr="00744A72">
        <w:rPr>
          <w:rFonts w:ascii="Times New Roman" w:hAnsi="Times New Roman" w:cs="Times New Roman"/>
          <w:sz w:val="24"/>
          <w:szCs w:val="24"/>
          <w:vertAlign w:val="subscript"/>
        </w:rPr>
        <w:t>D_CDP</w:t>
      </w:r>
      <w:r w:rsidRPr="00744A72">
        <w:rPr>
          <w:rFonts w:ascii="Times New Roman" w:hAnsi="Times New Roman" w:cs="Times New Roman"/>
          <w:sz w:val="24"/>
          <w:szCs w:val="24"/>
        </w:rPr>
        <w:t>,</w:t>
      </w:r>
      <w:r w:rsidRPr="003B694E">
        <w:rPr>
          <w:rFonts w:ascii="Times New Roman" w:hAnsi="Times New Roman" w:cs="Times New Roman"/>
          <w:sz w:val="24"/>
          <w:szCs w:val="24"/>
        </w:rPr>
        <w:t xml:space="preserve"> and </w:t>
      </w:r>
      <w:r w:rsidRPr="00744A72">
        <w:rPr>
          <w:rFonts w:ascii="Times New Roman" w:hAnsi="Times New Roman" w:cs="Times New Roman"/>
          <w:sz w:val="24"/>
          <w:szCs w:val="24"/>
        </w:rPr>
        <w:t>M</w:t>
      </w:r>
      <w:r w:rsidRPr="00744A72">
        <w:rPr>
          <w:rFonts w:ascii="Times New Roman" w:hAnsi="Times New Roman" w:cs="Times New Roman"/>
          <w:sz w:val="24"/>
          <w:szCs w:val="24"/>
          <w:vertAlign w:val="subscript"/>
        </w:rPr>
        <w:t>CDP</w:t>
      </w:r>
      <w:r w:rsidRPr="003B694E">
        <w:rPr>
          <w:rFonts w:ascii="Times New Roman" w:hAnsi="Times New Roman" w:cs="Times New Roman"/>
          <w:sz w:val="24"/>
          <w:szCs w:val="24"/>
        </w:rPr>
        <w:t xml:space="preserve"> were similarly analyzed (as well as </w:t>
      </w:r>
      <w:r w:rsidRPr="00744A72">
        <w:rPr>
          <w:rFonts w:ascii="Times New Roman" w:hAnsi="Times New Roman" w:cs="Times New Roman"/>
          <w:sz w:val="24"/>
          <w:szCs w:val="24"/>
        </w:rPr>
        <w:t>N</w:t>
      </w:r>
      <w:r w:rsidRPr="00744A72">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horizontal windspeed, and wind direction relative to flight direction; Figure F and Figure G in supplementary material, respectively) and were found to be similarly distributed regardless of </w:t>
      </w:r>
      <w:r w:rsidRPr="00744A72">
        <w:rPr>
          <w:rFonts w:ascii="Times New Roman" w:hAnsi="Times New Roman" w:cs="Times New Roman"/>
          <w:sz w:val="24"/>
          <w:szCs w:val="24"/>
        </w:rPr>
        <w:t>SHS</w:t>
      </w:r>
      <w:r w:rsidRPr="003B694E">
        <w:rPr>
          <w:rFonts w:ascii="Times New Roman" w:hAnsi="Times New Roman" w:cs="Times New Roman"/>
          <w:sz w:val="24"/>
          <w:szCs w:val="24"/>
        </w:rPr>
        <w:t xml:space="preserve">. </w:t>
      </w:r>
    </w:p>
    <w:p w14:paraId="41A88A79" w14:textId="2208EB44" w:rsidR="00C954C1" w:rsidRPr="003B694E" w:rsidRDefault="00C954C1"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The distributions of the microphysical properties do not show any relation with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i.e., when observations from all phases are combined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O</w:t>
      </w:r>
      <w:r w:rsidRPr="003B694E">
        <w:rPr>
          <w:rFonts w:ascii="Times New Roman" w:hAnsi="Times New Roman" w:cs="Times New Roman"/>
          <w:sz w:val="24"/>
          <w:szCs w:val="24"/>
        </w:rPr>
        <w:t xml:space="preserve">,P). This is most likely due to the similarly distributed liquid phase data at varying ranges of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liq</w:t>
      </w:r>
      <w:r w:rsidRPr="003B694E">
        <w:rPr>
          <w:rFonts w:ascii="Times New Roman" w:hAnsi="Times New Roman" w:cs="Times New Roman"/>
          <w:sz w:val="24"/>
          <w:szCs w:val="24"/>
        </w:rPr>
        <w:t xml:space="preserve">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C</w:t>
      </w:r>
      <w:r w:rsidRPr="003B694E">
        <w:rPr>
          <w:rFonts w:ascii="Times New Roman" w:hAnsi="Times New Roman" w:cs="Times New Roman"/>
          <w:sz w:val="24"/>
          <w:szCs w:val="24"/>
        </w:rPr>
        <w:t xml:space="preserve">,D) smoothing out the combined liquid, mixed and ice phase distributions used with </w:t>
      </w:r>
      <w:r w:rsidRPr="00744A72">
        <w:rPr>
          <w:rFonts w:ascii="Times New Roman" w:hAnsi="Times New Roman" w:cs="Times New Roman"/>
          <w:sz w:val="24"/>
          <w:szCs w:val="24"/>
        </w:rPr>
        <w:t>SHS</w:t>
      </w:r>
      <w:r w:rsidRPr="00744A72">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Thus, differences are only observed in the microphysical properties of ice particles when related to the spatial heterogeneity of their respective phases and not that of the overall cloud sub-transects. </w:t>
      </w:r>
    </w:p>
    <w:p w14:paraId="0CAA200E" w14:textId="49C8F78F" w:rsidR="004430C5" w:rsidRPr="00EA1052" w:rsidRDefault="00CB6F2B" w:rsidP="00E8374F">
      <w:pPr>
        <w:pStyle w:val="Heading4"/>
        <w:numPr>
          <w:ilvl w:val="1"/>
          <w:numId w:val="5"/>
        </w:numPr>
        <w:tabs>
          <w:tab w:val="left" w:pos="586"/>
        </w:tabs>
        <w:spacing w:before="34" w:line="480" w:lineRule="auto"/>
        <w:ind w:hanging="486"/>
        <w:jc w:val="both"/>
        <w:rPr>
          <w:rFonts w:ascii="Times New Roman" w:hAnsi="Times New Roman" w:cs="Times New Roman"/>
        </w:rPr>
      </w:pPr>
      <w:bookmarkStart w:id="38" w:name="_Toc118042289"/>
      <w:r w:rsidRPr="00EA1052">
        <w:rPr>
          <w:rFonts w:ascii="Times New Roman" w:hAnsi="Times New Roman" w:cs="Times New Roman"/>
          <w:spacing w:val="-2"/>
        </w:rPr>
        <w:t>Discussion</w:t>
      </w:r>
      <w:bookmarkEnd w:id="38"/>
    </w:p>
    <w:p w14:paraId="5067C301" w14:textId="55839A98"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In-cloud samples are determined to be either liquid, ice or mixed phase using a combination of cloud probes (CDP, RICE and 2DS). Potential caveats of the proposed phase classification method include the inability to discern whether a sample of particles having D&lt;50 μm includes both ice and liquid particles. Further, a degree of subjectivity is inherent when visually classifying particles having D&gt;50 μm. Aspherical particles can appear spherical in 2DS imagery, and spherical particles may even be frozen drops. However, it was shown in Section 2.2 that CDP and RICE can be used as a proxy to infer whether the phase of the larger particles was correctly classified. Additionally, ice is often expected to be associated with larger particle sizes, as theory dictates that under most conditions near water saturation, ice particles will quickly grow larger than droplets, </w:t>
      </w:r>
      <w:r w:rsidRPr="003B694E">
        <w:rPr>
          <w:rFonts w:ascii="Times New Roman" w:hAnsi="Times New Roman" w:cs="Times New Roman"/>
          <w:sz w:val="24"/>
          <w:szCs w:val="24"/>
        </w:rPr>
        <w:lastRenderedPageBreak/>
        <w:t xml:space="preserve">such as in the types of cloud regimes sampled during SOCRATES. It is also important to note that the aircraft would have experienced significant icing and aborted in-cloud measurements if flown through regions of large SLW containing large droplet sizes at temperatures below which kinetic heating fails to offset below-freezing ambient temperatures, although SLW contents are often low in clouds sampled during SOCRATES. </w:t>
      </w:r>
      <w:bookmarkStart w:id="39" w:name="_Hlk66499886"/>
      <w:r w:rsidRPr="003B694E">
        <w:rPr>
          <w:rFonts w:ascii="Times New Roman" w:hAnsi="Times New Roman" w:cs="Times New Roman"/>
          <w:sz w:val="24"/>
          <w:szCs w:val="24"/>
        </w:rPr>
        <w:t xml:space="preserve">However, the most noticeable uncertainty of the phase ID is discerning supercooled drizzle (associated with minimal aircraft icing) and precipitating ice. While caution was taken to visually examine samples of precipitation, this may introduce slight biases in the frequency of liquid and ice phase samples </w:t>
      </w:r>
      <w:r>
        <w:rPr>
          <w:rFonts w:ascii="Times New Roman" w:hAnsi="Times New Roman" w:cs="Times New Roman"/>
          <w:sz w:val="24"/>
          <w:szCs w:val="24"/>
        </w:rPr>
        <w:t xml:space="preserve">primarily </w:t>
      </w:r>
      <w:r w:rsidRPr="003B694E">
        <w:rPr>
          <w:rFonts w:ascii="Times New Roman" w:hAnsi="Times New Roman" w:cs="Times New Roman"/>
          <w:sz w:val="24"/>
          <w:szCs w:val="24"/>
        </w:rPr>
        <w:t xml:space="preserve">from -10° to 0°C (samples below cloud base) in Figure </w:t>
      </w:r>
      <w:r w:rsidR="003E2BB7">
        <w:rPr>
          <w:rFonts w:ascii="Times New Roman" w:hAnsi="Times New Roman" w:cs="Times New Roman"/>
          <w:sz w:val="24"/>
          <w:szCs w:val="24"/>
        </w:rPr>
        <w:t>5</w:t>
      </w:r>
      <w:r w:rsidRPr="003B694E">
        <w:rPr>
          <w:rFonts w:ascii="Times New Roman" w:hAnsi="Times New Roman" w:cs="Times New Roman"/>
          <w:sz w:val="24"/>
          <w:szCs w:val="24"/>
        </w:rPr>
        <w:t>.</w:t>
      </w:r>
      <w:bookmarkEnd w:id="39"/>
      <w:r w:rsidRPr="003B694E">
        <w:rPr>
          <w:rFonts w:ascii="Times New Roman" w:hAnsi="Times New Roman" w:cs="Times New Roman"/>
          <w:sz w:val="24"/>
          <w:szCs w:val="24"/>
        </w:rPr>
        <w:t xml:space="preserve"> </w:t>
      </w:r>
      <w:bookmarkStart w:id="40" w:name="_Hlk67358665"/>
      <w:r>
        <w:rPr>
          <w:rFonts w:ascii="Times New Roman" w:hAnsi="Times New Roman" w:cs="Times New Roman"/>
          <w:sz w:val="24"/>
          <w:szCs w:val="24"/>
        </w:rPr>
        <w:t>Overall, t</w:t>
      </w:r>
      <w:r w:rsidRPr="003B694E">
        <w:rPr>
          <w:rFonts w:ascii="Times New Roman" w:hAnsi="Times New Roman" w:cs="Times New Roman"/>
          <w:sz w:val="24"/>
          <w:szCs w:val="24"/>
        </w:rPr>
        <w:t xml:space="preserve">he observational strategy discussed in </w:t>
      </w:r>
      <w:r w:rsidR="003E2BB7">
        <w:rPr>
          <w:rFonts w:ascii="Times New Roman" w:hAnsi="Times New Roman" w:cs="Times New Roman"/>
          <w:sz w:val="24"/>
          <w:szCs w:val="24"/>
        </w:rPr>
        <w:t>S</w:t>
      </w:r>
      <w:r w:rsidR="003E2BB7" w:rsidRPr="003B694E">
        <w:rPr>
          <w:rFonts w:ascii="Times New Roman" w:hAnsi="Times New Roman" w:cs="Times New Roman"/>
          <w:sz w:val="24"/>
          <w:szCs w:val="24"/>
        </w:rPr>
        <w:t xml:space="preserve">ection </w:t>
      </w:r>
      <w:r w:rsidRPr="003B694E">
        <w:rPr>
          <w:rFonts w:ascii="Times New Roman" w:hAnsi="Times New Roman" w:cs="Times New Roman"/>
          <w:sz w:val="24"/>
          <w:szCs w:val="24"/>
        </w:rPr>
        <w:t>2</w:t>
      </w:r>
      <w:r w:rsidR="003E2BB7">
        <w:rPr>
          <w:rFonts w:ascii="Times New Roman" w:hAnsi="Times New Roman" w:cs="Times New Roman"/>
          <w:sz w:val="24"/>
          <w:szCs w:val="24"/>
        </w:rPr>
        <w:t>.2</w:t>
      </w:r>
      <w:r w:rsidRPr="003B694E">
        <w:rPr>
          <w:rFonts w:ascii="Times New Roman" w:hAnsi="Times New Roman" w:cs="Times New Roman"/>
          <w:sz w:val="24"/>
          <w:szCs w:val="24"/>
        </w:rPr>
        <w:t xml:space="preserve"> provides a relatively uniform in-cloud sampling distribution to minimize any sampling bias associated with the structure of boundary layer clouds.</w:t>
      </w:r>
      <w:bookmarkEnd w:id="40"/>
    </w:p>
    <w:p w14:paraId="37B0DB19" w14:textId="77777777"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In situ measurements cannot be used to examine the evolution of mixed phase conditions in a Lagrangian framework, due to the aircraft’s inability to sample an air parcel throughout its trajectory, which was not a major objective of the SOCRATES flights used in this study. However, theoretical and modeling studies show the evolution of mixed phase volumes almost always transitions from mostly liquid to all ice (e.g., when the WBF process and/or riming dominates). Therefore, by examining mixed phase samples as a function of </w:t>
      </w:r>
      <w:r w:rsidRPr="009424E6">
        <w:rPr>
          <w:rFonts w:ascii="Times New Roman" w:hAnsi="Times New Roman" w:cs="Times New Roman"/>
          <w:sz w:val="24"/>
          <w:szCs w:val="24"/>
        </w:rPr>
        <w:t>LWC/TWC</w:t>
      </w:r>
      <w:r w:rsidRPr="003B694E">
        <w:rPr>
          <w:rFonts w:ascii="Times New Roman" w:hAnsi="Times New Roman" w:cs="Times New Roman"/>
          <w:i/>
          <w:iCs/>
          <w:sz w:val="24"/>
          <w:szCs w:val="24"/>
        </w:rPr>
        <w:t>,</w:t>
      </w:r>
      <w:r w:rsidRPr="003B694E">
        <w:rPr>
          <w:rFonts w:ascii="Times New Roman" w:hAnsi="Times New Roman" w:cs="Times New Roman"/>
          <w:sz w:val="24"/>
          <w:szCs w:val="24"/>
        </w:rPr>
        <w:t xml:space="preserve"> different microphysical properties can be ascertained, where values near 1 depict conditions before the start of the glaciation process and values approaching 0 correspond to complete glaciation. </w:t>
      </w:r>
    </w:p>
    <w:p w14:paraId="16D230D7" w14:textId="44C08080"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Figure </w:t>
      </w:r>
      <w:r w:rsidR="003E2BB7">
        <w:rPr>
          <w:rFonts w:ascii="Times New Roman" w:hAnsi="Times New Roman" w:cs="Times New Roman"/>
          <w:sz w:val="24"/>
          <w:szCs w:val="24"/>
        </w:rPr>
        <w:t>6</w:t>
      </w:r>
      <w:r w:rsidR="003E2BB7" w:rsidRPr="003B694E">
        <w:rPr>
          <w:rFonts w:ascii="Times New Roman" w:hAnsi="Times New Roman" w:cs="Times New Roman"/>
          <w:sz w:val="24"/>
          <w:szCs w:val="24"/>
        </w:rPr>
        <w:t xml:space="preserve"> </w:t>
      </w:r>
      <w:r>
        <w:rPr>
          <w:rFonts w:ascii="Times New Roman" w:hAnsi="Times New Roman" w:cs="Times New Roman"/>
          <w:sz w:val="24"/>
          <w:szCs w:val="24"/>
        </w:rPr>
        <w:t>reveal</w:t>
      </w:r>
      <w:r w:rsidRPr="003B694E">
        <w:rPr>
          <w:rFonts w:ascii="Times New Roman" w:hAnsi="Times New Roman" w:cs="Times New Roman"/>
          <w:sz w:val="24"/>
          <w:szCs w:val="24"/>
        </w:rPr>
        <w:t xml:space="preserve">s U-shaped distributions in the frequency distribution of </w:t>
      </w:r>
      <w:r w:rsidRPr="009424E6">
        <w:rPr>
          <w:rFonts w:ascii="Times New Roman" w:hAnsi="Times New Roman" w:cs="Times New Roman"/>
          <w:sz w:val="24"/>
          <w:szCs w:val="24"/>
        </w:rPr>
        <w:t>LWC/TWC</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for mixed phase samples</w:t>
      </w:r>
      <w:r w:rsidRPr="003B694E">
        <w:rPr>
          <w:rFonts w:ascii="Times New Roman" w:hAnsi="Times New Roman" w:cs="Times New Roman"/>
          <w:i/>
          <w:iCs/>
          <w:sz w:val="24"/>
          <w:szCs w:val="24"/>
        </w:rPr>
        <w:t xml:space="preserve">, </w:t>
      </w:r>
      <w:r>
        <w:rPr>
          <w:rFonts w:ascii="Times New Roman" w:hAnsi="Times New Roman" w:cs="Times New Roman"/>
          <w:sz w:val="24"/>
          <w:szCs w:val="24"/>
        </w:rPr>
        <w:t>show</w:t>
      </w:r>
      <w:r w:rsidRPr="003B694E">
        <w:rPr>
          <w:rFonts w:ascii="Times New Roman" w:hAnsi="Times New Roman" w:cs="Times New Roman"/>
          <w:sz w:val="24"/>
          <w:szCs w:val="24"/>
        </w:rPr>
        <w:t xml:space="preserve">ing relatively uniform distributions from -20° </w:t>
      </w:r>
      <w:r w:rsidRPr="003B694E">
        <w:rPr>
          <w:rFonts w:ascii="Times New Roman" w:hAnsi="Times New Roman" w:cs="Times New Roman"/>
          <w:sz w:val="24"/>
          <w:szCs w:val="24"/>
        </w:rPr>
        <w:lastRenderedPageBreak/>
        <w:t>to 0°C and distributions resembling inverse exponential functions from -40° to -20°C</w:t>
      </w:r>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Samples from all temperatures are combined in Figure </w:t>
      </w:r>
      <w:r w:rsidR="003E2BB7">
        <w:rPr>
          <w:rFonts w:ascii="Times New Roman" w:hAnsi="Times New Roman" w:cs="Times New Roman"/>
          <w:sz w:val="24"/>
          <w:szCs w:val="24"/>
        </w:rPr>
        <w:t>7</w:t>
      </w:r>
      <w:r w:rsidR="003E2BB7" w:rsidRPr="003B694E">
        <w:rPr>
          <w:rFonts w:ascii="Times New Roman" w:hAnsi="Times New Roman" w:cs="Times New Roman"/>
          <w:sz w:val="24"/>
          <w:szCs w:val="24"/>
        </w:rPr>
        <w:t>A</w:t>
      </w:r>
      <w:r w:rsidRPr="003B694E">
        <w:rPr>
          <w:rFonts w:ascii="Times New Roman" w:hAnsi="Times New Roman" w:cs="Times New Roman"/>
          <w:sz w:val="24"/>
          <w:szCs w:val="24"/>
        </w:rPr>
        <w:t xml:space="preserve">, revealing an exponential shape consistent with the study of McFarquhar et al. (2007a). They also sampled stratocumulus boundary layer clouds, but over the Arctic, finding a relatively uniform distribution of </w:t>
      </w:r>
      <w:r w:rsidRPr="009424E6">
        <w:rPr>
          <w:rFonts w:ascii="Times New Roman" w:hAnsi="Times New Roman" w:cs="Times New Roman"/>
          <w:sz w:val="24"/>
          <w:szCs w:val="24"/>
        </w:rPr>
        <w:t xml:space="preserve">LWC/TWC </w:t>
      </w:r>
      <w:r w:rsidRPr="003B694E">
        <w:rPr>
          <w:rFonts w:ascii="Times New Roman" w:hAnsi="Times New Roman" w:cs="Times New Roman"/>
          <w:sz w:val="24"/>
          <w:szCs w:val="24"/>
        </w:rPr>
        <w:t>near cloud base with an increasing frequency of LWC/TWC&gt;0.9 towards cloud top in single</w:t>
      </w:r>
      <w:r w:rsidR="00AB5263">
        <w:rPr>
          <w:rFonts w:ascii="Times New Roman" w:hAnsi="Times New Roman" w:cs="Times New Roman"/>
          <w:sz w:val="24"/>
          <w:szCs w:val="24"/>
        </w:rPr>
        <w:t>-</w:t>
      </w:r>
      <w:r w:rsidRPr="003B694E">
        <w:rPr>
          <w:rFonts w:ascii="Times New Roman" w:hAnsi="Times New Roman" w:cs="Times New Roman"/>
          <w:sz w:val="24"/>
          <w:szCs w:val="24"/>
        </w:rPr>
        <w:t xml:space="preserve">layer stratocumulus mixed phase clouds. </w:t>
      </w:r>
      <w:bookmarkStart w:id="41" w:name="_Hlk67603594"/>
      <w:r w:rsidRPr="003B694E">
        <w:rPr>
          <w:rFonts w:ascii="Times New Roman" w:hAnsi="Times New Roman" w:cs="Times New Roman"/>
          <w:sz w:val="24"/>
          <w:szCs w:val="24"/>
        </w:rPr>
        <w:t xml:space="preserve">The uniform distribution of LWC/TWC near cloud base is consistent with results in Figure </w:t>
      </w:r>
      <w:r w:rsidR="003E2BB7">
        <w:rPr>
          <w:rFonts w:ascii="Times New Roman" w:hAnsi="Times New Roman" w:cs="Times New Roman"/>
          <w:sz w:val="24"/>
          <w:szCs w:val="24"/>
        </w:rPr>
        <w:t>6</w:t>
      </w:r>
      <w:r w:rsidRPr="003B694E">
        <w:rPr>
          <w:rFonts w:ascii="Times New Roman" w:hAnsi="Times New Roman" w:cs="Times New Roman"/>
          <w:sz w:val="24"/>
          <w:szCs w:val="24"/>
        </w:rPr>
        <w:t xml:space="preserve">, which show the most uniform distributions of LWC/TWC at -10° to 0°C, which generally includes most samples near the base of the lowest cloud layers. </w:t>
      </w:r>
      <w:bookmarkEnd w:id="41"/>
    </w:p>
    <w:p w14:paraId="18A86B05" w14:textId="24C11C54" w:rsidR="00EC48D4" w:rsidRPr="003B694E" w:rsidRDefault="00EC48D4" w:rsidP="00E8374F">
      <w:pPr>
        <w:spacing w:line="480" w:lineRule="auto"/>
        <w:ind w:firstLine="720"/>
        <w:jc w:val="both"/>
        <w:rPr>
          <w:rFonts w:ascii="Times New Roman" w:hAnsi="Times New Roman" w:cs="Times New Roman"/>
          <w:b/>
          <w:bCs/>
          <w:sz w:val="24"/>
          <w:szCs w:val="24"/>
        </w:rPr>
      </w:pPr>
      <w:r w:rsidRPr="003B694E">
        <w:rPr>
          <w:rFonts w:ascii="Times New Roman" w:hAnsi="Times New Roman" w:cs="Times New Roman"/>
          <w:sz w:val="24"/>
          <w:szCs w:val="24"/>
        </w:rPr>
        <w:t xml:space="preserve">Liquid number concentrations decrease as </w:t>
      </w:r>
      <w:r w:rsidRPr="00157827">
        <w:rPr>
          <w:rFonts w:ascii="Times New Roman" w:hAnsi="Times New Roman" w:cs="Times New Roman"/>
          <w:sz w:val="24"/>
          <w:szCs w:val="24"/>
        </w:rPr>
        <w:t>LWC/TWC</w:t>
      </w:r>
      <w:r w:rsidRPr="003B694E">
        <w:rPr>
          <w:rFonts w:ascii="Times New Roman" w:hAnsi="Times New Roman" w:cs="Times New Roman"/>
          <w:sz w:val="24"/>
          <w:szCs w:val="24"/>
        </w:rPr>
        <w:t xml:space="preserve"> decreases, whereas the number weighted mean </w:t>
      </w:r>
      <w:r w:rsidRPr="00157827">
        <w:rPr>
          <w:rFonts w:ascii="Times New Roman" w:hAnsi="Times New Roman" w:cs="Times New Roman"/>
          <w:sz w:val="24"/>
          <w:szCs w:val="24"/>
        </w:rPr>
        <w:t>D</w:t>
      </w:r>
      <w:r w:rsidRPr="003B694E">
        <w:rPr>
          <w:rFonts w:ascii="Times New Roman" w:hAnsi="Times New Roman" w:cs="Times New Roman"/>
          <w:sz w:val="24"/>
          <w:szCs w:val="24"/>
        </w:rPr>
        <w:softHyphen/>
        <w:t xml:space="preserve"> and </w:t>
      </w:r>
      <w:proofErr w:type="spellStart"/>
      <w:r w:rsidRPr="009424E6">
        <w:rPr>
          <w:rFonts w:ascii="Times New Roman" w:hAnsi="Times New Roman" w:cs="Times New Roman"/>
          <w:sz w:val="24"/>
          <w:szCs w:val="24"/>
        </w:rPr>
        <w:t>σ</w:t>
      </w:r>
      <w:r w:rsidRPr="009424E6">
        <w:rPr>
          <w:rFonts w:ascii="Times New Roman" w:hAnsi="Times New Roman" w:cs="Times New Roman"/>
          <w:sz w:val="24"/>
          <w:szCs w:val="24"/>
          <w:vertAlign w:val="subscript"/>
        </w:rPr>
        <w:t>D</w:t>
      </w:r>
      <w:proofErr w:type="spellEnd"/>
      <w:r w:rsidRPr="003B694E">
        <w:rPr>
          <w:rFonts w:ascii="Times New Roman" w:hAnsi="Times New Roman" w:cs="Times New Roman"/>
          <w:i/>
          <w:iCs/>
          <w:sz w:val="24"/>
          <w:szCs w:val="24"/>
        </w:rPr>
        <w:t xml:space="preserve"> </w:t>
      </w:r>
      <w:r w:rsidRPr="003B694E">
        <w:rPr>
          <w:rFonts w:ascii="Times New Roman" w:hAnsi="Times New Roman" w:cs="Times New Roman"/>
          <w:sz w:val="24"/>
          <w:szCs w:val="24"/>
        </w:rPr>
        <w:t xml:space="preserve">of liquid drops increase as </w:t>
      </w:r>
      <w:r w:rsidRPr="00157827">
        <w:rPr>
          <w:rFonts w:ascii="Times New Roman" w:hAnsi="Times New Roman" w:cs="Times New Roman"/>
          <w:sz w:val="24"/>
          <w:szCs w:val="24"/>
        </w:rPr>
        <w:t>LWC/TWC</w:t>
      </w:r>
      <w:r w:rsidRPr="003B694E">
        <w:rPr>
          <w:rFonts w:ascii="Times New Roman" w:hAnsi="Times New Roman" w:cs="Times New Roman"/>
          <w:sz w:val="24"/>
          <w:szCs w:val="24"/>
        </w:rPr>
        <w:t xml:space="preserve"> decreases. This may be due to smaller droplets preferentially evaporating at the expense of the larger droplets. Secondary ice production mechanisms </w:t>
      </w:r>
      <w:r w:rsidRPr="003B694E">
        <w:rPr>
          <w:rFonts w:ascii="Times New Roman" w:hAnsi="Times New Roman" w:cs="Times New Roman"/>
          <w:sz w:val="24"/>
          <w:szCs w:val="24"/>
        </w:rPr>
        <w:fldChar w:fldCharType="begin" w:fldLock="1"/>
      </w:r>
      <w:r w:rsidR="00ED11C0">
        <w:rPr>
          <w:rFonts w:ascii="Times New Roman" w:hAnsi="Times New Roman" w:cs="Times New Roman"/>
          <w:sz w:val="24"/>
          <w:szCs w:val="24"/>
        </w:rPr>
        <w:instrText>ADDIN CSL_CITATION {"citationItems":[{"id":"ITEM-1","itemData":{"DOI":"10.1175/amsmonographs-d-16-0014.1","ISSN":"0065-9401","author":[{"dropping-particle":"","family":"Field","given":"P. R.","non-dropping-particle":"","parse-names":false,"suffix":""},{"dropping-particle":"","family":"Lawson","given":"R. P.","non-dropping-particle":"","parse-names":false,"suffix":""},{"dropping-particle":"","family":"Brown","given":"P. R. A.","non-dropping-particle":"","parse-names":false,"suffix":""},{"dropping-particle":"","family":"Lloyd","given":"G","non-dropping-particle":"","parse-names":false,"suffix":""},{"dropping-particle":"","family":"Westbrook","given":"C.","non-dropping-particle":"","parse-names":false,"suffix":""},{"dropping-particle":"","family":"Moisseev","given":"D.","non-dropping-particle":"","parse-names":false,"suffix":""},{"dropping-particle":"","family":"Miltenberger","given":"A.","non-dropping-particle":"","parse-names":false,"suffix":""},{"dropping-particle":"","family":"Nenes","given":"A.","non-dropping-particle":"","parse-names":false,"suffix":""},{"dropping-particle":"","family":"Blyth","given":"A.","non-dropping-particle":"","parse-names":false,"suffix":""},{"dropping-particle":"","family":"Choularton","given":"T.","non-dropping-particle":"","parse-names":false,"suffix":""},{"dropping-particle":"","family":"Connolly","given":"P.","non-dropping-particle":"","parse-names":false,"suffix":""},{"dropping-particle":"","family":"Buehl","given":"J.","non-dropping-particle":"","parse-names":false,"suffix":""},{"dropping-particle":"","family":"Crosier","given":"J.","non-dropping-particle":"","parse-names":false,"suffix":""},{"dropping-particle":"","family":"Cui","given":"Z.","non-dropping-particle":"","parse-names":false,"suffix":""},{"dropping-particle":"","family":"Dearden","given":"C.","non-dropping-particle":"","parse-names":false,"suffix":""},{"dropping-particle":"","family":"DeMott","given":"P.","non-dropping-particle":"","parse-names":false,"suffix":""},{"dropping-particle":"","family":"Flossmann","given":"A.","non-dropping-particle":"","parse-names":false,"suffix":""},{"dropping-particle":"","family":"Heymsfield","given":"A.","non-dropping-particle":"","parse-names":false,"suffix":""},{"dropping-particle":"","family":"Huang","given":"Y.","non-dropping-particle":"","parse-names":false,"suffix":""},{"dropping-particle":"","family":"Kalesse","given":"H.","non-dropping-particle":"","parse-names":false,"suffix":""},{"dropping-particle":"","family":"Kanji","given":"Z. A.","non-dropping-particle":"","parse-names":false,"suffix":""},{"dropping-particle":"","family":"Korolev","given":"A.","non-dropping-particle":"","parse-names":false,"suffix":""},{"dropping-particle":"","family":"Kirchgaessner","given":"A.","non-dropping-particle":"","parse-names":false,"suffix":""},{"dropping-particle":"","family":"Lasher-Trapp","given":"S.","non-dropping-particle":"","parse-names":false,"suffix":""},{"dropping-particle":"","family":"Leisner","given":"T.","non-dropping-particle":"","parse-names":false,"suffix":""},{"dropping-particle":"","family":"McFarquhar","given":"G.","non-dropping-particle":"","parse-names":false,"suffix":""},{"dropping-particle":"","family":"Phillips","given":"V.","non-dropping-particle":"","parse-names":false,"suffix":""},{"dropping-particle":"","family":"Stith","given":"J.","non-dropping-particle":"","parse-names":false,"suffix":""},{"dropping-particle":"","family":"Sullivan","given":"S.","non-dropping-particle":"","parse-names":false,"suffix":""}],"container-title":"Meteorological Monographs","id":"ITEM-1","issued":{"date-parts":[["2017"]]},"page":"7.1-7.20","publisher":"American Meteorological Society","title":"Secondary Ice Production - current state of the science and recommendations for the future","type":"article-journal"},"uris":["http://www.mendeley.com/documents/?uuid=e89f60c3-fc52-32e3-95ff-98b4fa896e8b"]}],"mendeley":{"formattedCitation":"(Field et al., 2017)","manualFormatting":"(e.g., Field et al., 2017)","plainTextFormattedCitation":"(Field et al., 2017)","previouslyFormattedCitation":"(Field et al., 2017)"},"properties":{"noteIndex":0},"schema":"https://github.com/citation-style-language/schema/raw/master/csl-citation.json"}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Field et al., 2017)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may also play a role in these trends. Flight scientists on the G-V during SOCRATES often found drizzle collocated with ice particles, potentially suggesting that precipitation can be induced while the WBF process is acting (discussed in flight reports such as RF05, RF12, RF15).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{"citationItems":[{"id":"ITEM-1","itemData":{"DOI":"10.1175/JAS4035.1","ISSN":"0022-4928","abstract":"Abstract Phase transformation and precipitation formation in mixed-phase clouds are usually associated with the Wegener–Bergeron–Findeisen (WBF) process in which ice crystals grow at the expense of liquid droplets. The evolution of mixed-phase clouds, however, is closely related to local thermodynamical conditions, and the WBF process is just one of three possible scenarios. The other two scenarios involve simultaneous growth or evaporation of liquid droplets and ice particles. Particle evolution in the other two scenarios differs significantly from that associated with the WBF process. Thus, during simultaneous growth, liquid droplets compete for the water vapor with the ice particle, which slows down the depositional growth of ice particles instead of promoting their growth at the expense of the liquid as in the WBF process. It is shown that the WBF process is expected to occur under a limited range of conditions and that ice particles and liquid droplets in mixed-phase clouds are not always processed i...","author":[{"dropping-particle":"V.","family":"Korolev","given":"A.","non-dropping-particle":"","parse-names":false,"suffix":""}],"container-title":"Journal of the Atmospheric Sciences","id":"ITEM-1","issue":"9","issued":{"date-parts":[["2007"]]},"page":"3372-3375","title":"Limitations of the Wegener–Bergeron–Findeisen Mechanism in the Evolution of Mixed-Phase Clouds","type":"article-journal","volume":"64"},"uris":["http://www.mendeley.com/documents/?uuid=2af19912-b354-3954-9194-af74effb4775"]}],"mendeley":{"formattedCitation":"(A. V. Korolev, 2007)","manualFormatting":"Korolev (2007)","plainTextFormattedCitation":"(A. V. Korolev, 2007)","previouslyFormattedCitation":"(A. V. Korolev, 2007)"},"properties":{"noteIndex":0},"schema":"https://github.com/citation-style-language/schema/raw/master/csl-citation.json"}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Korolev (2007)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performed a box model study highlighting that the WBF process only occurs given prerequisite background requirements and discusses the range of vertical velocities whereby WBF can occur. The study found that both ice crystals and liquid drops could grow given sufficient updraft speeds. Another potential mechanism may be the removal of smaller liquid droplets via accretion. This is consistent with the increase in </w:t>
      </w:r>
      <w:r w:rsidRPr="00157827">
        <w:rPr>
          <w:rFonts w:ascii="Times New Roman" w:hAnsi="Times New Roman" w:cs="Times New Roman"/>
          <w:sz w:val="24"/>
          <w:szCs w:val="24"/>
        </w:rPr>
        <w:t>N</w:t>
      </w:r>
      <w:r w:rsidRPr="00157827">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as </w:t>
      </w:r>
      <w:r w:rsidRPr="00157827">
        <w:rPr>
          <w:rFonts w:ascii="Times New Roman" w:hAnsi="Times New Roman" w:cs="Times New Roman"/>
          <w:sz w:val="24"/>
          <w:szCs w:val="24"/>
        </w:rPr>
        <w:t>LWC/TWC</w:t>
      </w:r>
      <w:r w:rsidRPr="003B694E">
        <w:rPr>
          <w:rFonts w:ascii="Times New Roman" w:hAnsi="Times New Roman" w:cs="Times New Roman"/>
          <w:sz w:val="24"/>
          <w:szCs w:val="24"/>
        </w:rPr>
        <w:t xml:space="preserve"> decreases from 1.0 to 0.4, which could be related to secondary ice production such as rime splintering activating via accretion (i.e., the Hallett-Mossop </w:t>
      </w:r>
      <w:r w:rsidRPr="003B694E">
        <w:rPr>
          <w:rFonts w:ascii="Times New Roman" w:hAnsi="Times New Roman" w:cs="Times New Roman"/>
          <w:sz w:val="24"/>
          <w:szCs w:val="24"/>
        </w:rPr>
        <w:lastRenderedPageBreak/>
        <w:t xml:space="preserve">process). </w:t>
      </w:r>
    </w:p>
    <w:p w14:paraId="101E5A2A" w14:textId="1FB3E9D9"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Results examining the spatial heterogeneity of liquid, mixed and ice phase occurrence within clouds suggest the mixed phase appears to be the most spatially heterogeneous. Further,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cld</w:t>
      </w:r>
      <w:r w:rsidRPr="003B694E">
        <w:rPr>
          <w:rFonts w:ascii="Times New Roman" w:hAnsi="Times New Roman" w:cs="Times New Roman"/>
          <w:sz w:val="24"/>
          <w:szCs w:val="24"/>
        </w:rPr>
        <w:t xml:space="preserve"> are often between 0.6 and 1.0, suggesting relatively homogeneous regions often occur within transects along with “pockets” of increased heterogeneity, such as that observed in Figure 3 around 02:28:50 UTC. In fact, results in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are split up into sub-transects in order to focus on localized regions of heterogeneity within larger transects. Such localized regions of heterogeneity, associated with “pockets” of ice and mixed phase within large swaths of supercooled liquid, could be nucleating via heterogenous nucleation. Recent work has highlighted the relatively sparse but present ice nucleating particles observed over this region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{"citationItems":[{"id":"ITEM-1","itemData":{"DOI":"10.1029/2018GL079981","ISSN":"19448007","abstract":"A likely important feature of the poorly understood aerosol-cloud interactions over the Southern Ocean (SO) is the dominant role of sea spray aerosol, versus terrestrial aerosol. Ice nucleating particles (INPs), or particles required for heterogeneous ice nucleation, present over the SO have not been studied in several decades. In this study, boundary layer aerosol properties and immersion freezing INP number concentrations (nINPs) were measured during a ship campaign that occurred south of Australia (down to 53°S) in March–April 2016. Ocean surface chlorophyll a concentrations ranged from 0.11 to 1.77 mg/m3, and nINPs were a factor of 100 lower than historical surveys, ranging from 0.38 to 4.6 m−3 at −20 °C. The INP population included organic heat-stable material, with contributions from heat-labile material. Lower INP source potentials of SO seawater samples compared to Arctic seawater were consistent with lower ice nucleating site densities in this study compared to north Atlantic air masses.","author":[{"dropping-particle":"","family":"McCluskey","given":"C. S.","non-dropping-particle":"","parse-names":false,"suffix":""},{"dropping-particle":"","family":"Hill","given":"T. C.J.","non-dropping-particle":"","parse-names":false,"suffix":""},{"dropping-particle":"","family":"Humphries","given":"R. S.","non-dropping-particle":"","parse-names":false,"suffix":""},{"dropping-particle":"","family":"Rauker","given":"A. M.","non-dropping-particle":"","parse-names":false,"suffix":""},{"dropping-particle":"","family":"Moreau","given":"S.","non-dropping-particle":"","parse-names":false,"suffix":""},{"dropping-particle":"","family":"Strutton","given":"P. G.","non-dropping-particle":"","parse-names":false,"suffix":""},{"dropping-particle":"","family":"Chambers","given":"S. D.","non-dropping-particle":"","parse-names":false,"suffix":""},{"dropping-particle":"","family":"Williams","given":"A. G.","non-dropping-particle":"","parse-names":false,"suffix":""},{"dropping-particle":"","family":"McRobert","given":"I.","non-dropping-particle":"","parse-names":false,"suffix":""},{"dropping-particle":"","family":"Ward","given":"J.","non-dropping-particle":"","parse-names":false,"suffix":""},{"dropping-particle":"","family":"Keywood","given":"M. D.","non-dropping-particle":"","parse-names":false,"suffix":""},{"dropping-particle":"","family":"Harnwell","given":"J.","non-dropping-particle":"","parse-names":false,"suffix":""},{"dropping-particle":"","family":"Ponsonby","given":"W.","non-dropping-particle":"","parse-names":false,"suffix":""},{"dropping-particle":"","family":"Loh","given":"Z. M.","non-dropping-particle":"","parse-names":false,"suffix":""},{"dropping-particle":"","family":"Krummel","given":"P. B.","non-dropping-particle":"","parse-names":false,"suffix":""},{"dropping-particle":"","family":"Protat","given":"A.","non-dropping-particle":"","parse-names":false,"suffix":""},{"dropping-particle":"","family":"Kreidenweis","given":"S. M.","non-dropping-particle":"","parse-names":false,"suffix":""},{"dropping-particle":"","family":"DeMott","given":"P. J.","non-dropping-particle":"","parse-names":false,"suffix":""}],"container-title":"Geophysical Research Letters","id":"ITEM-1","issue":"21","issued":{"date-parts":[["2018"]]},"page":"11,989-11,997","publisher":"Blackwell Publishing Ltd","title":"Observations of Ice Nucleating Particles Over Southern Ocean Waters","type":"article-journal","volume":"45"},"uris":["http://www.mendeley.com/documents/?uuid=556a2f9e-fabc-373e-83e6-25b1ffd56def"]},{"id":"ITEM-2","itemData":{"DOI":"10.1029/2020JD032514","ISSN":"2169-897X","abstract":"An atmospheric river affecting Australia and the Southern Ocean on 28–29 January 2018 during the Southern Ocean Clouds, Radiation, Aerosol Transport Experimental Study (SOCRATES) is analyzed using nadir-pointing W-band cloud radar measurements and in situ microphysical measurements from a Gulfstream-V aircraft. The AR had a two-band structure, with the westernmost band associated with a cold frontal boundary. The bands were primarily stratiform with distinct radar bright banding. The microphysical evolution of precipitation is described in the context of the tropical- and midlatitude-sourced moisture zones above and below the 0°C isotherm, respectively, identified in Part I. In the tropical-sourced moisture zone, ice particles at temperatures less than −8°C had concentrations on the order of 10 L−1, with habits characteristic of lower temperatures, while between −8°C and −4°C, an order of magnitude increase in ice particle concentrations was observed, with columnar habits consistent with Hallett-Mossop secondary ice formation. Ice particles falling though the 0°C level into the midlatitude-sourced moisture region and melting provided “seed” droplets from which subsequent growth by collision-coalescence occurred. In this region, raindrops grew to sizes of 3 mm and precipitation rates averaged 16 mm hr−1.","author":[{"dropping-particle":"","family":"Finlon","given":"Joseph A.","non-dropping-particle":"","parse-names":false,"suffix":""},{"dropping-particle":"","family":"Rauber","given":"Robert M.","non-dropping-particle":"","parse-names":false,"suffix":""},{"dropping-particle":"","family":"Wu","given":"Wei","non-dropping-particle":"","parse-names":false,"suffix":""},{"dropping-particle":"","family":"Zaremba","given":"Troy J.","non-dropping-particle":"","parse-names":false,"suffix":""},{"dropping-particle":"","family":"McFarquhar","given":"Greg M.","non-dropping-particle":"","parse-names":false,"suffix":""},{"dropping-particle":"","family":"Nesbitt","given":"Stephen W.","non-dropping-particle":"","parse-names":false,"suffix":""},{"dropping-particle":"","family":"Schnaiter","given":"Martin","non-dropping-particle":"","parse-names":false,"suffix":""},{"dropping-particle":"","family":"Järvinen","given":"Emma","non-dropping-particle":"","parse-names":false,"suffix":""},{"dropping-particle":"","family":"Waitz","given":"Fritz","non-dropping-particle":"","parse-names":false,"suffix":""},{"dropping-particle":"","family":"Hill","given":"Thomas C. J.","non-dropping-particle":"","parse-names":false,"suffix":""},{"dropping-particle":"","family":"DeMott","given":"Paul J.","non-dropping-particle":"","parse-names":false,"suffix":""}],"container-title":"Journal of Geophysical Research: Atmospheres","id":"ITEM-2","issue":"18","issued":{"date-parts":[["2020"]]},"publisher":"Blackwell Publishing Ltd","title":"Structure of an Atmospheric River Over Australia and the Southern Ocean: II. Microphysical Evolution","type":"article-journal","volume":"125"},"uris":["http://www.mendeley.com/documents/?uuid=87bcf69c-eda4-34b2-ab5e-d93a72e56244"]}],"mendeley":{"formattedCitation":"(Finlon et al., 2020; McCluskey et al., 2018)","manualFormatting":"(e.g., Finlon et al., 2020; McCluskey et al., 2018)","plainTextFormattedCitation":"(Finlon et al., 2020; McCluskey et al., 2018)","previouslyFormattedCitation":"(Finlon et al., 2020; McCluskey et al.,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(e.g., Finlon et al., 2020; McCluskey et al., 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p>
    <w:p w14:paraId="7775AB56" w14:textId="541EF6DB"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The existence of small-scale generating cells at cloud top may also be impacting the heterogeneity as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{"citationItems":[{"id":"ITEM-1","itemData":{"DOI":"10.1029/2019JD032237","ISSN":"2169-897X","abstract":"The bulk microphysical properties and number distribution functions (N(D)) of supercooled liquid water (SLW) and ice inside and between ubiquitous generating cells (GCs) observed over the Southern Ocean (SO) during the Southern Ocean Clouds Radiation Aerosol Transport Experimental Study (SOCRATES) measured by in situ cloud probes onboard the NCAR/NSF G-V aircraft are compared. SLW was detected inside all GCs with an average liquid water content of 0.31 ± 0.19 g m−3, 11% larger than values between GCs. The N(D) of droplets (maximum dimension D &lt; 50 μm) inside and between GCs had only slight differences. For ice particles, on the other hand, the mean concentration (median mass diameter) with D &gt; 200 μm inside GCs was 2.0 ± 3.3 L−1 (323 ± 263 μm), 65% (37%) larger than values outside GCs. As D increases, the percentage differences became larger (up to ~500%). The more and larger ice particles inside GCs suggest the GC updrafts provide a favorable environment for particle growth by deposition and riming and that mixing processes are less efficient at redistributing larger particles. The horizontal scale of observed GCs ranged from 200 to 600 m with a mean of 395 ± 162 m, smaller than GC widths observed in previous studies. This study expands knowledge of the microphysical properties and processes acting in GCs over a wider range of conditions than previously available.","author":[{"dropping-particle":"","family":"Wang","given":"Yang","non-dropping-particle":"","parse-names":false,"suffix":""},{"dropping-particle":"","family":"McFarquhar","given":"Greg M.","non-dropping-particle":"","parse-names":false,"suffix":""},{"dropping-particle":"","family":"Rauber","given":"Robert M.","non-dropping-particle":"","parse-names":false,"suffix":""},{"dropping-particle":"","family":"Zhao","given":"Chuanfeng","non-dropping-particle":"","parse-names":false,"suffix":""},{"dropping-particle":"","family":"Wu","given":"Wei","non-dropping-particle":"","parse-names":false,"suffix":""},{"dropping-particle":"","family":"Finlon","given":"Joseph A.","non-dropping-particle":"","parse-names":false,"suffix":""},{"dropping-particle":"","family":"Stechman","given":"Daniel M.","non-dropping-particle":"","parse-names":false,"suffix":""},{"dropping-particle":"","family":"Stith","given":"Jeffery","non-dropping-particle":"","parse-names":false,"suffix":""},{"dropping-particle":"","family":"Jensen","given":"Jorgen B.","non-dropping-particle":"","parse-names":false,"suffix":""},{"dropping-particle":"","family":"Schnaiter","given":"Martin","non-dropping-particle":"","parse-names":false,"suffix":""},{"dropping-particle":"","family":"Järvinen","given":"Emma","non-dropping-particle":"","parse-names":false,"suffix":""},{"dropping-particle":"","family":"Waitz","given":"Fritz","non-dropping-particle":"","parse-names":false,"suffix":""},{"dropping-particle":"","family":"Vivekanandan","given":"Jothiram","non-dropping-particle":"","parse-names":false,"suffix":""},{"dropping-particle":"","family":"Dixon","given":"Michael","non-dropping-particle":"","parse-names":false,"suffix":""},{"dropping-particle":"","family":"Rainwater","given":"Bryan","non-dropping-particle":"","parse-names":false,"suffix":""},{"dropping-particle":"","family":"Toohey","given":"Darin W.","non-dropping-particle":"","parse-names":false,"suffix":""}],"container-title":"Journal of Geophysical Research: Atmospheres","id":"ITEM-1","issue":"13","issued":{"date-parts":[["2020","7","16"]]},"publisher":"Blackwell Publishing Ltd","title":"Microphysical Properties of Generating Cells Over the Southern Ocean: Results From SOCRATES","type":"article-journal","volume":"125"},"uris":["http://www.mendeley.com/documents/?uuid=5d5fdf25-be89-3c35-8d20-909e99d59211"]}],"mendeley":{"formattedCitation":"(Yang Wang et al., 2020)","manualFormatting":"Wang et al. (2020)","plainTextFormattedCitation":"(Yang Wang et al., 2020)","previouslyFormattedCitation":"(Yang Wang et al., 2020)"},"properties":{"noteIndex":0},"schema":"https://github.com/citation-style-language/schema/raw/master/csl-citation.json"}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Wang et al. (2020)</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showed that the horizontal scales of generating cells from which the precipitation emanates range from approximately 200 to 800 m, smaller than those observed over the mid-latitudes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{"citationItems":[{"id":"ITEM-1","itemData":{"DOI":"10.1175/JAS-D-13-0249.1","ISSN":"15200469","abstract":"The vertical motion and physical structure of elevated convection and generating cells within the comma heads of three continental winter cyclones are investigated using the Wyoming W-band cloud radarmounted on theNational Science Foundation/National Center for Atmospheric Research (NSF/NCAR) C-130, supplemented by analyses from theRapid Update Cyclemodel and Weather SurveillanceRadar-1988 Doppler (WSR-88D) data. The cyclones followed three distinct archetypical tracks and were typical of those producing winter weather in the midwestern United States. In two of the cyclones, dry air in the middle and upper troposphere behind the Pacific cold front intruded over moist Gulf ofMexico air at lower altitudes within the comma head, separating the comma head into two zones. Elevated convection in the southern zone extended from the cold-frontal surface to the tropopause. The stronger convective updrafts ranged from 2 to 7ms-1 and downdrafts ranged from-2 to -6ms-1. The horizontal scale of the convective cells was approximately 5 km. The poleward zone of the comma head was characterized by deep stratiform clouds topped by cloud-top generating cells that reached the tropopause. Updrafts and downdrafts within the generating cells ranged from 1 to 2ms-1, with the horizontal scale of the cells from about 1 to 2 km. Precipitation on the poleward side of the comma head conformed to a seeder-feeder process-the generating cells seeding the stratiform cloud-which was forced by synoptic-scale ascent. In one case, shallow clouds behind the cyclone's cold front were also topped by cloud-top generating cells, with vertical motions ranging from 1 to 2ms-1. © 2014 American Meteorological Society.","author":[{"dropping-particle":"","family":"Rosenow","given":"Andrew A.","non-dropping-particle":"","parse-names":false,"suffix":""},{"dropping-particle":"","family":"Plummer","given":"David M.","non-dropping-particle":"","parse-names":false,"suffix":""},{"dropping-particle":"","family":"Rauber","given":"Robert M.","non-dropping-particle":"","parse-names":false,"suffix":""},{"dropping-particle":"","family":"McFarquhar","given":"Greg M.","non-dropping-particle":"","parse-names":false,"suffix":""},{"dropping-particle":"","family":"Jewett","given":"Brian F.","non-dropping-particle":"","parse-names":false,"suffix":""},{"dropping-particle":"","family":"Leon","given":"David","non-dropping-particle":"","parse-names":false,"suffix":""}],"container-title":"Journal of the Atmospheric Sciences","id":"ITEM-1","issue":"5","issued":{"date-parts":[["2014"]]},"page":"1538-1558","publisher":"American Meteorological Society","title":"Vertical velocity and physical structure of generating cells and convection in the comma head region of continental winter cyclones","type":"article-journal","volume":"71"},"uris":["http://www.mendeley.com/documents/?uuid=f4f9902c-bc32-3587-8b72-67d5e421381d"]}],"mendeley":{"formattedCitation":"(Rosenow et al., 2014)","plainTextFormattedCitation":"(Rosenow et al., 2014)","previouslyFormattedCitation":"(Rosenow et al., 2014)"},"properties":{"noteIndex":0},"schema":"https://github.com/citation-style-language/schema/raw/master/csl-citation.json"}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(Rosenow et al., 2014)</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or the Arctic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 xml:space="preserve">ADDIN CSL_CITATION {"citationItems":[{"id":"ITEM-1","itemData":{"DOI":"10.1175/2010BAMS2935.1","ISSN":"00030007","abstract":"During one flight leg over the water on 4 April, large chunks of ice were seen floating in the Arctic Ocean after breaking up from the ice sheet along the coastline near Barrow, Alaska. Photo by Alexei Korolev. R ecent studies (ACIA 2005) concluded that the Arctic is warming twice as fast as the rest of the Earth, resulting in a rapid retreat of the arctic sea ice. In September 2007, sea ice extent was the smallest since satellite observations began in 1979 (Comiso et al. 2008). The observed sea ice melting and polar amplification of the warming exceeds expectations based on simulations of the climate response to increasing greenhouse gas concentrations (Solomon et al. 2007). Although snow and ice albedo feedbacks are likely primary drivers for the polar amplification (Vavrus 2004), other forcing and feedback mechanisms also play important roles. In particular, climate simulations suggest that cloud feedback (Vavrus 2004) and absorption by black carbon (Quinn et al. 2008) are important contributors to arctic warming. Indeed, observations show that changes in clouds may have played a significant role in the large sea ice loss during 2007 (Kay and Gettelman 2009). However, the uncertainty associated with the treatment of clouds and aerosols in climate models leads to </w:instrText>
      </w:r>
      <w:r w:rsidRPr="003B694E">
        <w:rPr>
          <w:rFonts w:ascii="Times New Roman" w:hAnsi="Times New Roman" w:cs="Times New Roman"/>
          <w:sz w:val="24"/>
          <w:szCs w:val="24"/>
        </w:rPr>
        <w:instrText> ISDAC's unique set of data about cloud and aerosol processes in Arctic mixed-phase clouds is designed to enhance predictions of impacts on the region from climate change.","author":[{"dropping-particle":"","family":"McFarquhar","given":"Greg","non-dropping-particle":"","parse-names":false,"suffix":""},{"dropping-particle":"","family":"Ghan","given":"Steven","non-dropping-particle":"","parse-names":false,"suffix":""},{"dropping-particle":"","family":"Verlinde","given":"Johannes","non-dropping-particle":"","parse-names":false,"suffix":""},{"dropping-particle":"","family":"Korolev","given":"Alexei","non-dropping-particle":"","parse-names":false,"suffix":""},{"dropping-particle":"","family":"Strapp","given":"J. Walter","non-dropping-particle":"","parse-names":false,"suffix":""},{"dropping-particle":"","family":"Schmid","given":"Beat","non-dropping-particle":"","parse-names":false,"suffix":""},{"dropping-particle":"","family":"Tomlinson","given":"Jason M.","non-dropping-particle":"","parse-names":false,"suffix":""},{"dropping-particle":"","family":"Wolde","given":"Mengistu","non-dropping-particle":"","parse-names":false,"suffix":""},{"dropping-particle":"","family":"Brooks","given":"Sarah D.","non-dropping-particle":"","parse-names":false,"suffix":""},{"dropping-particle":"","family":"Cziczo","given":"Dan","non-dropping-particle":"","parse-names":false,"suffix":""},{"dropping-particle":"","family":"Dubey","given":"Manvendra K.","non-dropping-particle":"","parse-names":false,"suffix":""},{"dropping-particle":"","family":"Fan","given":"Jiwen","non-dropping-particle":"","parse-names":false,"suffix":""},{"dropping-particle":"","family":"Flynn","given":"Connor","non-dropping-particle":"","parse-names":false,"suffix":""},{"dropping-particle":"","family":"Gultepe","given":"Ismail","non-dropping-particle":"","parse-names":false,"suffix":""},{"dropping-particle":"","family":"Hubbe","given":"John","non-dropping-particle":"","parse-names":false,"suffix":""},{"dropping-particle":"","family":"Gilles","given":"Mary K.","non-dropping-particle":"","parse-names":false,"suffix":""},{"dropping-particle":"","family":"Laskin","given":"Alexander","non-dropping-particle":"","parse-names":false,"suffix":""},{"dropping-particle":"","family":"Lawson","given":"Paul","non-dropping-particle":"","parse-names":false,"suffix":""},{"dropping-particle":"","family":"Leaitch","given":"W. Richard","non-dropping-particle":"","parse-names":false,"suffix":""},{"dropping-particle":"","family":"Liu","given":"Peter","non-dropping-particle":"","parse-names":false,"suffix":""},{"dropping-particle":"","family":"Liu","given":"Xiaohong","non-dropping-particle":"","parse-names":false,"suffix":""},{"dropping-particle":"","family":"Lubin","given":"Dan","non-dropping-particle":"","parse-names":false,"suffix":""},{"dropping-particle":"","family":"Mazzoleni","given":"Claudio","non-dropping-particle":"","parse-names":false,"suffix":""},{"dropping-particle":"","family":"MacDonald","given":"Ann Marie","non-dropping-particle":"","parse-names":false,"suffix":""},{"dropping-particle":"","family":"Moffet","given":"Ryan C.","non-dropping-particle":"","parse-names":false,"suffix":""},{"dropping-particle":"","family":"Morrison","given":"Hugh","non-dropping-particle":"","parse-names":false,"suffix":""},{"dropping-particle":"","family":"Ovchinnikov","given":"Mikhail","non-dropping-particle":"","parse-names":false,"suffix":""},{"dropping-particle":"","family":"Shupe","given":"Matthew D.","non-dropping-particle":"","parse-names":false,"suffix":""},{"dropping-particle":"","family":"Turner","given":"David D.","non-dropping-particle":"","parse-names":false,"suffix":""},{"dropping-particle":"","family":"Xie","given":"Shaocheng","non-dropping-particle":"","parse-names":false,"suffix":""},{"dropping-particle":"","family":"Zelenyuk","given":"Alla","non-dropping-particle":"","parse-names":false,"suffix":""},{"dropping-particle":"","family":"Bae","given":"Kenny","non-dropping-particle":"","parse-names":false,"suffix":""},{"dropping-particle":"","family":"Freer","given":"Matt","non-dropping-particle":"","parse-names":false,"suffix":""},{"dropping-particle":"","family":"Glen","given":"Andrew","non-dropping-particle":"","parse-names":false,"suffix":""}],"container-title":"Bulletin of the American Meteorological Society","id":"ITEM-1","issue":"2","issued":{"date-parts":[["2011"]]},"page":"183-201","publisher":"American Meteorological Society","title":"Indirect and semi-direct aerosol campaign: The impact of arctic aerosols on clouds","type":"article-journal","volume":"92"},"uris":["http://www.mendeley.com/documents/?uuid=1c08a68f-3459-353f-8b54-3997ab53eeee"]}],"mendeley":{"formattedCitation":"(Greg McFarquhar et al., 2011)","manualFormatting":"(McFarquhar et al., 2011)","plainTextFormattedCitation":"(Greg McFarquhar et al., 2011)","previouslyFormattedCitation":"(Greg McFarquhar et al., 2011)"},"properties":{"noteIndex":0},"schema":"https://github.com/citation-style-language/schema/raw/master/csl-citation.json"}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(McFarquhar et al., 2011)</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Further, the lengths of cloud segments may be directly related to generating cells, as segment lengths are often within the range of generating cells as described in Wang et al. (2020) for lower </w:t>
      </w:r>
      <w:r w:rsidRPr="00157827">
        <w:rPr>
          <w:rFonts w:ascii="Times New Roman" w:hAnsi="Times New Roman" w:cs="Times New Roman"/>
          <w:sz w:val="24"/>
          <w:szCs w:val="24"/>
        </w:rPr>
        <w:t>SHS</w:t>
      </w:r>
      <w:r w:rsidRPr="003B694E">
        <w:rPr>
          <w:rFonts w:ascii="Times New Roman" w:hAnsi="Times New Roman" w:cs="Times New Roman"/>
          <w:sz w:val="24"/>
          <w:szCs w:val="24"/>
        </w:rPr>
        <w:t xml:space="preserve">. However, they found number concentrations of particles having </w:t>
      </w:r>
      <w:r w:rsidRPr="00157827">
        <w:rPr>
          <w:rFonts w:ascii="Times New Roman" w:hAnsi="Times New Roman" w:cs="Times New Roman"/>
          <w:sz w:val="24"/>
          <w:szCs w:val="24"/>
        </w:rPr>
        <w:t>D</w:t>
      </w:r>
      <w:r w:rsidRPr="003B694E">
        <w:rPr>
          <w:rFonts w:ascii="Times New Roman" w:hAnsi="Times New Roman" w:cs="Times New Roman"/>
          <w:sz w:val="24"/>
          <w:szCs w:val="24"/>
        </w:rPr>
        <w:t xml:space="preserve">&gt;200 μm (of which ice particles dominate) were greater within generating cells compared with outside of them. Work presented here shows the mass and number-weighted mean </w:t>
      </w:r>
      <w:r w:rsidRPr="00157827">
        <w:rPr>
          <w:rFonts w:ascii="Times New Roman" w:hAnsi="Times New Roman" w:cs="Times New Roman"/>
          <w:sz w:val="24"/>
          <w:szCs w:val="24"/>
        </w:rPr>
        <w:t>D</w:t>
      </w:r>
      <w:r w:rsidRPr="003B694E">
        <w:rPr>
          <w:rFonts w:ascii="Times New Roman" w:hAnsi="Times New Roman" w:cs="Times New Roman"/>
          <w:sz w:val="24"/>
          <w:szCs w:val="24"/>
        </w:rPr>
        <w:t xml:space="preserve"> of ice particles generally decreases as cloud segments decrease in horizontal length (i.e., increase in spatial heterogeneity). </w:t>
      </w:r>
      <w:r w:rsidRPr="003B694E">
        <w:rPr>
          <w:rFonts w:ascii="Times New Roman" w:hAnsi="Times New Roman" w:cs="Times New Roman"/>
          <w:sz w:val="24"/>
          <w:szCs w:val="24"/>
        </w:rPr>
        <w:lastRenderedPageBreak/>
        <w:t xml:space="preserve">Additionally, a similar analysis was performed on </w:t>
      </w:r>
      <w:r w:rsidRPr="00157827">
        <w:rPr>
          <w:rFonts w:ascii="Times New Roman" w:hAnsi="Times New Roman" w:cs="Times New Roman"/>
          <w:sz w:val="24"/>
          <w:szCs w:val="24"/>
        </w:rPr>
        <w:t>N</w:t>
      </w:r>
      <w:r w:rsidRPr="00157827">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having </w:t>
      </w:r>
      <w:r w:rsidRPr="00A07DCA">
        <w:rPr>
          <w:rFonts w:ascii="Times New Roman" w:hAnsi="Times New Roman" w:cs="Times New Roman"/>
          <w:sz w:val="24"/>
          <w:szCs w:val="24"/>
        </w:rPr>
        <w:t>D</w:t>
      </w:r>
      <w:r w:rsidRPr="003B694E">
        <w:rPr>
          <w:rFonts w:ascii="Times New Roman" w:hAnsi="Times New Roman" w:cs="Times New Roman"/>
          <w:sz w:val="24"/>
          <w:szCs w:val="24"/>
        </w:rPr>
        <w:t xml:space="preserve">&gt;200 μm as in Figure </w:t>
      </w:r>
      <w:r w:rsidR="003E2BB7" w:rsidRPr="003B694E">
        <w:rPr>
          <w:rFonts w:ascii="Times New Roman" w:hAnsi="Times New Roman" w:cs="Times New Roman"/>
          <w:sz w:val="24"/>
          <w:szCs w:val="24"/>
        </w:rPr>
        <w:t>1</w:t>
      </w:r>
      <w:r w:rsidR="003E2BB7">
        <w:rPr>
          <w:rFonts w:ascii="Times New Roman" w:hAnsi="Times New Roman" w:cs="Times New Roman"/>
          <w:sz w:val="24"/>
          <w:szCs w:val="24"/>
        </w:rPr>
        <w:t>1</w:t>
      </w:r>
      <w:r w:rsidR="003E2BB7" w:rsidRPr="003B694E">
        <w:rPr>
          <w:rFonts w:ascii="Times New Roman" w:hAnsi="Times New Roman" w:cs="Times New Roman"/>
          <w:sz w:val="24"/>
          <w:szCs w:val="24"/>
        </w:rPr>
        <w:t xml:space="preserve"> </w:t>
      </w:r>
      <w:r w:rsidRPr="003B694E">
        <w:rPr>
          <w:rFonts w:ascii="Times New Roman" w:hAnsi="Times New Roman" w:cs="Times New Roman"/>
          <w:sz w:val="24"/>
          <w:szCs w:val="24"/>
        </w:rPr>
        <w:t xml:space="preserve">(Figure H in supplementary material) and values slightly decreased with increasing spatial heterogeneity. However, Wang et al. (2020) only selected 16 selected flight legs for analysis, when the GV aircraft was sampling near cloud top. Future work will focus on relating spatial heterogeneity to physical features within the environment. </w:t>
      </w:r>
    </w:p>
    <w:p w14:paraId="783AF747" w14:textId="77777777" w:rsidR="00EC48D4" w:rsidRPr="003B694E" w:rsidRDefault="00EC48D4"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A physical reason describing the decrease in </w:t>
      </w:r>
      <w:r w:rsidRPr="00157827">
        <w:rPr>
          <w:rFonts w:ascii="Times New Roman" w:hAnsi="Times New Roman" w:cs="Times New Roman"/>
          <w:sz w:val="24"/>
          <w:szCs w:val="24"/>
        </w:rPr>
        <w:t>M</w:t>
      </w:r>
      <w:r w:rsidRPr="00157827">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and </w:t>
      </w:r>
      <w:r w:rsidRPr="00157827">
        <w:rPr>
          <w:rFonts w:ascii="Times New Roman" w:hAnsi="Times New Roman" w:cs="Times New Roman"/>
          <w:sz w:val="24"/>
          <w:szCs w:val="24"/>
        </w:rPr>
        <w:t>Mean</w:t>
      </w:r>
      <w:r w:rsidRPr="00157827">
        <w:rPr>
          <w:rFonts w:ascii="Times New Roman" w:hAnsi="Times New Roman" w:cs="Times New Roman"/>
          <w:sz w:val="24"/>
          <w:szCs w:val="24"/>
          <w:vertAlign w:val="subscript"/>
        </w:rPr>
        <w:t>2DS</w:t>
      </w:r>
      <w:r w:rsidRPr="003B694E">
        <w:rPr>
          <w:rFonts w:ascii="Times New Roman" w:hAnsi="Times New Roman" w:cs="Times New Roman"/>
          <w:sz w:val="24"/>
          <w:szCs w:val="24"/>
        </w:rPr>
        <w:t xml:space="preserve"> with increasing heterogeneity may be related to cloud lifetimes. If </w:t>
      </w:r>
      <w:r w:rsidRPr="00157827">
        <w:rPr>
          <w:rFonts w:ascii="Times New Roman" w:hAnsi="Times New Roman" w:cs="Times New Roman"/>
          <w:sz w:val="24"/>
          <w:szCs w:val="24"/>
        </w:rPr>
        <w:t>SHS</w:t>
      </w:r>
      <w:r w:rsidRPr="003B694E">
        <w:rPr>
          <w:rFonts w:ascii="Times New Roman" w:hAnsi="Times New Roman" w:cs="Times New Roman"/>
          <w:sz w:val="24"/>
          <w:szCs w:val="24"/>
        </w:rPr>
        <w:t xml:space="preserve"> is considered as a proxy for the evolution/lifecycle of a cloud region, whereby “pockets” of supercooled liquid nucleate and freezing events spread spatially, then lower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liq</w:t>
      </w:r>
      <w:r w:rsidRPr="003B694E">
        <w:rPr>
          <w:rFonts w:ascii="Times New Roman" w:hAnsi="Times New Roman" w:cs="Times New Roman"/>
          <w:sz w:val="24"/>
          <w:szCs w:val="24"/>
        </w:rPr>
        <w:t xml:space="preserve"> and higher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ice</w:t>
      </w:r>
      <w:r w:rsidRPr="003B694E">
        <w:rPr>
          <w:rFonts w:ascii="Times New Roman" w:hAnsi="Times New Roman" w:cs="Times New Roman"/>
          <w:sz w:val="24"/>
          <w:szCs w:val="24"/>
        </w:rPr>
        <w:t xml:space="preserve"> would be expected with an “aged” cloud region. This would be consistent with the increase of ice mass and mean </w:t>
      </w:r>
      <w:r w:rsidRPr="00157827">
        <w:rPr>
          <w:rFonts w:ascii="Times New Roman" w:hAnsi="Times New Roman" w:cs="Times New Roman"/>
          <w:sz w:val="24"/>
          <w:szCs w:val="24"/>
        </w:rPr>
        <w:t>D</w:t>
      </w:r>
      <w:r w:rsidRPr="003B694E">
        <w:rPr>
          <w:rFonts w:ascii="Times New Roman" w:hAnsi="Times New Roman" w:cs="Times New Roman"/>
          <w:sz w:val="24"/>
          <w:szCs w:val="24"/>
        </w:rPr>
        <w:t xml:space="preserve"> (and relatively constant liquid mass and number concentrations) observed with increasing homogeneity. </w:t>
      </w:r>
    </w:p>
    <w:p w14:paraId="5DF1557C" w14:textId="5046DF69" w:rsidR="00D32190" w:rsidRPr="00480B2F" w:rsidRDefault="00EC48D4" w:rsidP="00E8374F">
      <w:pPr>
        <w:spacing w:line="480" w:lineRule="auto"/>
        <w:ind w:firstLine="720"/>
        <w:jc w:val="both"/>
        <w:rPr>
          <w:rFonts w:ascii="Times New Roman" w:hAnsi="Times New Roman" w:cs="Times New Roman"/>
          <w:sz w:val="24"/>
          <w:szCs w:val="24"/>
          <w:vertAlign w:val="subscript"/>
        </w:rPr>
      </w:pPr>
      <w:r w:rsidRPr="003B694E">
        <w:rPr>
          <w:rFonts w:ascii="Times New Roman" w:hAnsi="Times New Roman" w:cs="Times New Roman"/>
          <w:sz w:val="24"/>
          <w:szCs w:val="24"/>
        </w:rPr>
        <w:t>In situ data are the measurements best suited for determining the heterogeneity of phases in S</w:t>
      </w:r>
      <w:r w:rsidR="005208C4">
        <w:rPr>
          <w:rFonts w:ascii="Times New Roman" w:hAnsi="Times New Roman" w:cs="Times New Roman"/>
          <w:sz w:val="24"/>
          <w:szCs w:val="24"/>
        </w:rPr>
        <w:t xml:space="preserve">outhern </w:t>
      </w:r>
      <w:r w:rsidRPr="003B694E">
        <w:rPr>
          <w:rFonts w:ascii="Times New Roman" w:hAnsi="Times New Roman" w:cs="Times New Roman"/>
          <w:sz w:val="24"/>
          <w:szCs w:val="24"/>
        </w:rPr>
        <w:t>O</w:t>
      </w:r>
      <w:r w:rsidR="005208C4">
        <w:rPr>
          <w:rFonts w:ascii="Times New Roman" w:hAnsi="Times New Roman" w:cs="Times New Roman"/>
          <w:sz w:val="24"/>
          <w:szCs w:val="24"/>
        </w:rPr>
        <w:t>cean</w:t>
      </w:r>
      <w:r w:rsidRPr="003B694E">
        <w:rPr>
          <w:rFonts w:ascii="Times New Roman" w:hAnsi="Times New Roman" w:cs="Times New Roman"/>
          <w:sz w:val="24"/>
          <w:szCs w:val="24"/>
        </w:rPr>
        <w:t xml:space="preserve"> clouds, and this has important implications for modeling studies.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{"citationItems":[{"id":"ITEM-1","itemData":{"DOI":"10.1029/2019JD030502","ISSN":"2169-897X","abstract":"In this study, we conduct sensitivity experiments with the Community Atmosphere Model version 5 to understand the impact of representing heterogeneous distribution between cloud liquid and ice on the phase partitioning in mixed-phase clouds through different perturbations on the Wegener-Bergeron-Findeisen (WBF) process. In two experiments, perturbation factors that are based on assumptions of pocket structure and the partial homogeneous cloud volume derived from the High-performance Instrumented Airborne Platform for Environmental Research (HIAPER) Pole-to-Pole Observation (HIPPO) campaign are utilized. Alternately, a mass-weighted assumption is used in the calculation of WBF process to mimic the appearance of unsaturated area in mixed-phase clouds as the result of heterogeneous distribution. Model experiments are tested in both single column and weather forecast modes and evaluated against data from the U.S. Department of Energy (DOE) Atmospheric Radiation Measurement (ARM) Program's Mixed-Phase Arctic Cloud Experiment (M-PACE) field campaign and long-term ground-based multisensor measurements. Model results indicate that perturbations on the WBF process can significantly modify simulated microphysical properties of Arctic mixed-phase clouds. The improvement of simulated cloud water phase partitioning tends to be linearly proportional to the perturbation magnitude that is applied in the three different sensitivity experiments. Cloud macrophysical properties such as cloud fraction and frequency of occurrence of low-level mixed-phase clouds are less sensitive to the perturbation magnitude than cloud microphysical properties. Moreover, this study indicates that heterogeneous distribution between cloud hydrometeors should be treated consistently for all cloud microphysical processes. The model vertical resolution is also important for liquid water maintenance in mixed-phase clouds.","author":[{"dropping-particle":"","family":"Zhang","given":"Meng","non-dropping-particle":"","parse-names":false,"suffix":""},{"dropping-particle":"","family":"Liu","given":"Xiaohong","non-dropping-particle":"","parse-names":false,"suffix":""},{"dropping-particle":"","family":"Diao","given":"Minghui","non-dropping-particle":"","parse-names":false,"suffix":""},{"dropping-particle":"","family":"D'Alessandro","given":"John J.","non-dropping-particle":"","parse-names":false,"suffix":""},{"dropping-particle":"","family":"Wang","given":"Yong","non-dropping-particle":"","parse-names":false,"suffix":""},{"dropping-particle":"","family":"Wu","given":"Chenglai","non-dropping-particle":"","parse-names":false,"suffix":""},{"dropping-particle":"","family":"Zhang","given":"Damao","non-dropping-particle":"","parse-names":false,"suffix":""},{"dropping-particle":"","family":"Wang","given":"Zhien","non-dropping-particle":"","parse-names":false,"suffix":""},{"dropping-particle":"","family":"Xie","given":"Shaocheng","non-dropping-particle":"","parse-names":false,"suffix":""}],"container-title":"Journal of Geophysical Research: Atmospheres","id":"ITEM-1","issue":"23","issued":{"date-parts":[["2019"]]},"page":"13071-13090","publisher":"Blackwell Publishing Ltd","title":"Impacts of Representing Heterogeneous Distribution of Cloud Liquid and Ice on Phase Partitioning of Arctic Mixed‐Phase Clouds with NCAR CAM5","type":"article-journal","volume":"124"},"uris":["http://www.mendeley.com/documents/?uuid=3dc580b0-e9d0-3bfd-95c9-ce2f6ef39e46"]}],"mendeley":{"formattedCitation":"(Zhang et al., 2019)","manualFormatting":"Zhang et al. (2019)","plainTextFormattedCitation":"(Zhang et al., 2019)","previouslyFormattedCitation":"(Zhang et al., 2019)"},"properties":{"noteIndex":0},"schema":"https://github.com/citation-style-language/schema/raw/master/csl-citation.json"}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Zhang et al. (2019)</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showed that parameterizing mixed phase clouds as pockets within supercooled cloud fields for arctic clouds improved model agreement with observed liquid water contents from in situ observations taken during the Mixed Phase Arctic Cloud Experiment </w:t>
      </w:r>
      <w:r w:rsidRPr="003B694E">
        <w:rPr>
          <w:rFonts w:ascii="Times New Roman" w:hAnsi="Times New Roman" w:cs="Times New Roman"/>
          <w:sz w:val="24"/>
          <w:szCs w:val="24"/>
        </w:rPr>
        <w:fldChar w:fldCharType="begin" w:fldLock="1"/>
      </w:r>
      <w:r w:rsidR="00ED11C0">
        <w:rPr>
          <w:rFonts w:ascii="Times New Roman" w:hAnsi="Times New Roman" w:cs="Times New Roman"/>
          <w:sz w:val="24"/>
          <w:szCs w:val="24"/>
        </w:rPr>
        <w:instrText>ADDIN CSL_CITATION {"citationItems":[{"id":"ITEM-1","itemData":{"DOI":"10.1175/BAMS-88-2-205","ISSN":"00030007","abstract":"The Mixed-Phase Arctic Cloud Experiment (M-PACE) was conducted from 27 September through 22 October 2004 over the Department of Energy's Atmospheric Radiation Measurement (ARM) Climate Research Facility (ACRF) on the North Slope of Alaska. The primary objectives were to collect a dataset suitable to study interactions between microphysics, dynamics, and radiative transfer in mixed-phase Arctic clouds, and to develop/ evaluate cloud property retrievals from surface-and satellite-based remote sensing instruments. Observations taken during the 1977/98 Surface Heat and Energy Budget of the Arctic (SHEBA) experiment revealed that Arctic clouds frequently consist of one (or more) liquid layers precipitating ice. M-PACE sought to investigate the physical processes of these clouds by utilizing two aircraft (an in situ aircraft to characterize the microphysical properties of the clouds and a remote sensing aircraft to constraint the upwelling radiation) over the ACRF site on the North Slope of Alaska. The measurements successfully documented the microphysical structure of Arctic mixed-phase clouds, with multiple in situ profiles collected in both single- and multilayer clouds over two ground-based remote sensing sites. Liquid was found in clouds with cloud-top temperatures as cold as -30°C, with the coldest cloud-top temperature warmer than -40°C sampled by the aircraft. Remote sensing instruments suggest that ice was present in low concentrations, mostly concentrated in precipitation shafts, although there are indications of light ice precipitation present below the optically thick single-layer clouds. The prevalence of liquid down to these low temperatures potentially could be explained by the relatively low measured ice nuclei concentrations. © 2007 American Meteorological Society.","author":[{"dropping-particle":"","family":"Verlinde","given":"J.","non-dropping-particle":"","parse-names":false,"suffix":""},{"dropping-particle":"","family":"Harrington","given":"J. Y.","non-dropping-particle":"","parse-names":false,"suffix":""},{"dropping-particle":"","family":"McFarquhar","given":"G. M.","non-dropping-particle":"","parse-names":false,"suffix":""},{"dropping-particle":"","family":"Yannuzzi","given":"V. T.","non-dropping-particle":"","parse-names":false,"suffix":""},{"dropping-particle":"","family":"Avramov","given":"A.","non-dropping-particle":"","parse-names":false,"suffix":""},{"dropping-particle":"","family":"Greenberg","given":"S.","non-dropping-particle":"","parse-names":false,"suffix":""},{"dropping-particle":"","family":"Johnson","given":"N.","non-dropping-particle":"","parse-names":false,"suffix":""},{"dropping-particle":"","family":"Zhang","given":"G.","non-dropping-particle":"","parse-names":false,"suffix":""},{"dropping-particle":"","family":"Poellot","given":"M. R.","non-dropping-particle":"","parse-names":false,"suffix":""},{"dropping-particle":"","family":"Mather","given":"J. H.","non-dropping-particle":"","parse-names":false,"suffix":""},{"dropping-particle":"","family":"Turner","given":"D. D.","non-dropping-particle":"","parse-names":false,"suffix":""},{"dropping-particle":"","family":"Eloranta","given":"E. W.","non-dropping-particle":"","parse-names":false,"suffix":""},{"dropping-particle":"","family":"Zak","given":"B. D.","non-dropping-particle":"","parse-names":false,"suffix":""},{"dropping-particle":"","family":"Prenni","given":"A. J.","non-dropping-particle":"","parse-names":false,"suffix":""},{"dropping-particle":"","family":"Daniel","given":"J. S.","non-dropping-particle":"","parse-names":false,"suffix":""},{"dropping-particle":"","family":"Kok","given":"G. L.","non-dropping-particle":"","parse-names":false,"suffix":""},{"dropping-particle":"","family":"Tobin","given":"D. C.","non-dropping-particle":"","parse-names":false,"suffix":""},{"dropping-particle":"","family":"Holz","given":"R.","non-dropping-particle":"","parse-names":false,"suffix":""},{"dropping-particle":"","family":"Sassen","given":"K.","non-dropping-particle":"","parse-names":false,"suffix":""},{"dropping-particle":"","family":"Spangenberg","given":"D.","non-dropping-particle":"","parse-names":false,"suffix":""},{"dropping-particle":"","family":"Minnis","given":"P.","non-dropping-particle":"","parse-names":false,"suffix":""},{"dropping-particle":"","family":"Tooman","given":"T. P.","non-dropping-particle":"","parse-names":false,"suffix":""},{"dropping-particle":"","family":"Ivey","given":"M. D.","non-dropping-particle":"","parse-names":false,"suffix":""},{"dropping-particle":"","family":"Richardson","given":"S. J.","non-dropping-particle":"","parse-names":false,"suffix":""},{"dropping-particle":"","family":"Bahrmann","given":"C. P.","non-dropping-particle":"","parse-names":false,"suffix":""},{"dropping-particle":"","family":"Shupe","given":"M.","non-dropping-particle":"","parse-names":false,"suffix":""},{"dropping-particle":"","family":"DeMott","given":"P. J.","non-dropping-particle":"","parse-names":false,"suffix":""},{"dropping-particle":"","family":"Heymsfield","given":"A. J.","non-dropping-particle":"","parse-names":false,"suffix":""},{"dropping-particle":"","family":"Schofield","given":"R.","non-dropping-particle":"","parse-names":false,"suffix":""}],"container-title":"Bulletin of the American Meteorological Society","id":"ITEM-1","issue":"2","issued":{"date-parts":[["2007"]]},"page":"205-221","title":"The mixed-phase arctic cloud experiment","type":"article-journal","volume":"88"},"uris":["http://www.mendeley.com/documents/?uuid=819238f0-8bd4-36ee-b830-ae94de62da7d"]}],"mendeley":{"formattedCitation":"(J. Verlinde et al., 2007)","manualFormatting":"(Verlinde et al., 2007)","plainTextFormattedCitation":"(J. Verlinde et al., 2007)","previouslyFormattedCitation":"(J. Verlinde et al., 2007)"},"properties":{"noteIndex":0},"schema":"https://github.com/citation-style-language/schema/raw/master/csl-citation.json"}</w:instrText>
      </w:r>
      <w:r w:rsidRPr="003B694E">
        <w:rPr>
          <w:rFonts w:ascii="Times New Roman" w:hAnsi="Times New Roman" w:cs="Times New Roman"/>
          <w:sz w:val="24"/>
          <w:szCs w:val="24"/>
        </w:rPr>
        <w:fldChar w:fldCharType="separate"/>
      </w:r>
      <w:r w:rsidR="0066166B" w:rsidRPr="0066166B">
        <w:rPr>
          <w:rFonts w:ascii="Times New Roman" w:hAnsi="Times New Roman" w:cs="Times New Roman"/>
          <w:noProof/>
          <w:sz w:val="24"/>
          <w:szCs w:val="24"/>
        </w:rPr>
        <w:t>(Verlinde et al., 2007)</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{"citationItems":[{"id":"ITEM-1","itemData":{"DOI":"10.1175/JAS-D-15-0152.1","ISSN":"0022-4928","abstract":"AbstractThe influence of six CAM5.1 cloud microphysical parameters on the variance of phase partitioning in mixed-phase clouds is determined by application of a variance-based sensitivity analysis. The sensitivity analysis is based on a generalized linear model that assumes a polynomial relationship between the six parameters and the two-way interactions between them. The parameters, bounded such that they yield realistic cloud phase values, were selected by adopting a quasi–Monte Carlo sampling approach. The sensitivity analysis is applied globally, and to 20°-latitude-wide bands, and over the Southern Ocean at various mixed-phase cloud isotherms and reveals that the Wegener–Bergeron–Findeisen (WBF) time scale for the growth of ice crystals single-handedly accounts for the vast majority of the variance in cloud phase partitioning in mixed-phase clouds, while its interaction with the WBF time scale for the growth of snowflakes plays a secondary role. The fraction of dust aerosols active as ice nuclei in l...","author":[{"dropping-particle":"","family":"Tan","given":"Ivy","non-dropping-particle":"","parse-names":false,"suffix":""},{"dropping-particle":"","family":"Storelvmo","given":"Trude","non-dropping-particle":"","parse-names":false,"suffix":""}],"container-title":"Journal of the Atmospheric Sciences","id":"ITEM-1","issue":"2","issued":{"date-parts":[["2016"]]},"page":"709-728","title":"Sensitivity Study on the Influence of Cloud Microphysical Parameters on Mixed-Phase Cloud Thermodynamic Phase Partitioning in CAM5","type":"article-journal","volume":"73"},"uris":["http://www.mendeley.com/documents/?uuid=63f6b77f-f9cf-3f1e-be9f-eb0744bb0a92"]}],"mendeley":{"formattedCitation":"(Ivy Tan &amp; Storelvmo, 2016)","manualFormatting":"Tan &amp; Storelvmo (2016)","plainTextFormattedCitation":"(Ivy Tan &amp; Storelvmo, 2016)","previouslyFormattedCitation":"(Ivy Tan &amp; Storelvmo, 2016)"},"properties":{"noteIndex":0},"schema":"https://github.com/citation-style-language/schema/raw/master/csl-citation.json"}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Tan &amp; Storelvmo (2016)</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performed a quasi-Monte Carlo sampling of varying parameters in the Community Atmospheric Model version 5.1 (CAM5) and found the vapor depletion rates associated with the WBF process contributed to the greatest amount of variance of the mass partitioning of mixed phase clouds. They further tested CAM5 for the spatial heterogeneity of phase by parameterizing mixed phase clouds as having “pockets” of liquid and ice versus the </w:t>
      </w:r>
      <w:r w:rsidRPr="003B694E">
        <w:rPr>
          <w:rFonts w:ascii="Times New Roman" w:hAnsi="Times New Roman" w:cs="Times New Roman"/>
          <w:sz w:val="24"/>
          <w:szCs w:val="24"/>
        </w:rPr>
        <w:lastRenderedPageBreak/>
        <w:t>assumption of ice and liquid as homogeneously mixed, and found the simulations improved cloud macro-scale features when compared to satellite observations. They noted that the assumption of mixed phase clouds as homogenously mixed ice and liquid particles in the model results in irregularly large rates of vapor depletion, rapidly evaporating liquid at the expense of ice growth. The results presented here confirm that mixed phase regions are often on the scale of 100 m to 10 km, and adjusting models to parameterize the spatial distribution of phase as such will increase cloud fraction and lifetimes, which in turn may improve representations of radiative profiles over the SO.</w:t>
      </w:r>
    </w:p>
    <w:p w14:paraId="38C73D8F" w14:textId="230BA60B" w:rsidR="00425D1C" w:rsidRPr="00EA1052" w:rsidRDefault="00CB6F2B" w:rsidP="00E8374F">
      <w:pPr>
        <w:pStyle w:val="Heading4"/>
        <w:numPr>
          <w:ilvl w:val="1"/>
          <w:numId w:val="5"/>
        </w:numPr>
        <w:tabs>
          <w:tab w:val="left" w:pos="586"/>
        </w:tabs>
        <w:spacing w:line="480" w:lineRule="auto"/>
        <w:ind w:hanging="486"/>
        <w:jc w:val="both"/>
        <w:rPr>
          <w:rFonts w:ascii="Times New Roman" w:hAnsi="Times New Roman" w:cs="Times New Roman"/>
        </w:rPr>
      </w:pPr>
      <w:bookmarkStart w:id="42" w:name="_Toc118042290"/>
      <w:r w:rsidRPr="00EA1052">
        <w:rPr>
          <w:rFonts w:ascii="Times New Roman" w:hAnsi="Times New Roman" w:cs="Times New Roman"/>
          <w:spacing w:val="-2"/>
        </w:rPr>
        <w:t>Conclusions</w:t>
      </w:r>
      <w:bookmarkEnd w:id="42"/>
    </w:p>
    <w:p w14:paraId="0F4F3175" w14:textId="488BDDC2" w:rsidR="00F73759" w:rsidRPr="003B694E" w:rsidRDefault="00F7375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 xml:space="preserve">The purpose of this study is to present the characteristics of cloud phase over the Southern Ocean using airborne in situ observations acquired during SOCRATES, which primarily sampled low-level clouds over the Southern Ocean. The relative phase frequencies controlled by temperature reveal an exceptionally large frequency of supercooled liquid between -20° and 0°C. Ice was observed at temperatures near freezing and supercooled liquid at temperatures near -35°C. A sharp decrease in supercooled liquid was observed once temperatures dropped below -20°C, suggesting that the activation of ice nucleating particles might be the primary influence on the presence of different cloud phases. This is consistent with similar findings of a sharp increase in ice phase occurrence frequencies observed over Cape Grim, Tasmania </w:t>
      </w:r>
      <w:r w:rsidRPr="003B694E">
        <w:rPr>
          <w:rFonts w:ascii="Times New Roman" w:hAnsi="Times New Roman" w:cs="Times New Roman"/>
          <w:sz w:val="24"/>
          <w:szCs w:val="24"/>
        </w:rPr>
        <w:fldChar w:fldCharType="begin" w:fldLock="1"/>
      </w:r>
      <w:r w:rsidRPr="003B694E">
        <w:rPr>
          <w:rFonts w:ascii="Times New Roman" w:hAnsi="Times New Roman" w:cs="Times New Roman"/>
          <w:sz w:val="24"/>
          <w:szCs w:val="24"/>
        </w:rPr>
        <w:instrText>ADDIN CSL_CITATION {"citationItems":[{"id":"ITEM-1","itemData":{"DOI":"10.1002/2017JD026552","ISSN":"2169897X","abstract":"A Raman depolarization lidar was deployed at Cape Grim, Australia (40.7°S, 144.7°E), at the northern edge of the Southern Ocean from July 2013 to February 2014 from which we determine cloud boundaries, cloud phase, ice virga, and cloud effective top heights. We compare surface-based lidar with results from the raDAR/liDAR (DARDAR) data set within 1,000 km of Cape Grim. DARDAR combines information from the CloudSat and Cloud-Aerosol Lidar with Orthogonal Polarization (CALIOP) instruments. We extract single-layer clouds that are sufficiently thin for signal to be present on the farside of the cloud and which have a liquid cloud top phase. These conditions maximize the likelihood that both surface-based lidar and DARDAR are observing the full vertical extent of the same clouds. Differences in low-level cloud occurrence frequencies for these single-layer clouds reveal that DARDAR underestimates cloud at 0.2–1.0 km altitude by a factor of 3 compared with the surface-based lidar. When multiple cloud decks are present, the underestimate in this altitude region is around 2.5 times. Heterogeneous glaciation observed by the Cape Grim lidar in midlevel stratiform supercooled water clouds is similar to that reported by previous surface-based observations adjacent to the Southern Ocean, with half of these clouds precipitating ice at cloud top temperatures of −20°C. This transition occurs around −15°C in the DARDAR data set, and this difference is likely due to the reduced sensitivity of surface-based lidar in detecting precipitating ice compared with what a surface-based radar could observe.","author":[{"dropping-particle":"","family":"Alexander","given":"S. P.","non-dropping-particle":"","parse-names":false,"suffix":""},{"dropping-particle":"","family":"Protat","given":"A.","non-dropping-particle":"","parse-names":false,"suffix":""}],"container-title":"Journal of Geophysical Research: Atmospheres","id":"ITEM-1","issue":"1","issued":{"date-parts":[["2018"]]},"page":"443-456","publisher":"Blackwell Publishing Ltd","title":"Cloud Properties Observed From the Surface and by Satellite at the Northern Edge of the Southern Ocean","type":"article-journal","volume":"123"},"uris":["http://www.mendeley.com/documents/?uuid=908f5320-9789-32f0-8e15-9a63f046e220"]}],"mendeley":{"formattedCitation":"(Alexander &amp; Protat, 2018)","plainTextFormattedCitation":"(Alexander &amp; Protat, 2018)","previouslyFormattedCitation":"(Alexander &amp; Protat, 2018)"},"properties":{"noteIndex":0},"schema":"https://github.com/citation-style-language/schema/raw/master/csl-citation.json"}</w:instrText>
      </w:r>
      <w:r w:rsidRPr="003B694E">
        <w:rPr>
          <w:rFonts w:ascii="Times New Roman" w:hAnsi="Times New Roman" w:cs="Times New Roman"/>
          <w:sz w:val="24"/>
          <w:szCs w:val="24"/>
        </w:rPr>
        <w:fldChar w:fldCharType="separate"/>
      </w:r>
      <w:r w:rsidRPr="003B694E">
        <w:rPr>
          <w:rFonts w:ascii="Times New Roman" w:hAnsi="Times New Roman" w:cs="Times New Roman"/>
          <w:noProof/>
          <w:sz w:val="24"/>
          <w:szCs w:val="24"/>
        </w:rPr>
        <w:t>(Alexander &amp; Protat, 2018)</w:t>
      </w:r>
      <w:r w:rsidRPr="003B694E">
        <w:rPr>
          <w:rFonts w:ascii="Times New Roman" w:hAnsi="Times New Roman" w:cs="Times New Roman"/>
          <w:sz w:val="24"/>
          <w:szCs w:val="24"/>
        </w:rPr>
        <w:fldChar w:fldCharType="end"/>
      </w:r>
      <w:r w:rsidRPr="003B694E">
        <w:rPr>
          <w:rFonts w:ascii="Times New Roman" w:hAnsi="Times New Roman" w:cs="Times New Roman"/>
          <w:sz w:val="24"/>
          <w:szCs w:val="24"/>
        </w:rPr>
        <w:t xml:space="preserve">. </w:t>
      </w:r>
      <w:r w:rsidRPr="003B694E">
        <w:rPr>
          <w:rFonts w:ascii="Times New Roman" w:hAnsi="Times New Roman" w:cs="Times New Roman"/>
          <w:sz w:val="24"/>
          <w:szCs w:val="24"/>
        </w:rPr>
        <w:tab/>
      </w:r>
    </w:p>
    <w:p w14:paraId="6C291604" w14:textId="42F12545" w:rsidR="00F73759" w:rsidRPr="003B694E" w:rsidRDefault="00F73759" w:rsidP="00E8374F">
      <w:pPr>
        <w:spacing w:line="480" w:lineRule="auto"/>
        <w:jc w:val="both"/>
        <w:rPr>
          <w:rFonts w:ascii="Times New Roman" w:hAnsi="Times New Roman" w:cs="Times New Roman"/>
          <w:sz w:val="24"/>
          <w:szCs w:val="24"/>
        </w:rPr>
      </w:pPr>
      <w:r w:rsidRPr="003B694E">
        <w:rPr>
          <w:rFonts w:ascii="Times New Roman" w:hAnsi="Times New Roman" w:cs="Times New Roman"/>
          <w:sz w:val="24"/>
          <w:szCs w:val="24"/>
        </w:rPr>
        <w:tab/>
        <w:t xml:space="preserve">The spatial heterogeneity of cloud phase is examined by relating the number and lengths of different cloud phases contained within each cloud. A metric is also introduced which diagnoses a degree of spatial heterogeneity to each cloud sampled. Results show </w:t>
      </w:r>
      <w:r w:rsidRPr="003B694E">
        <w:rPr>
          <w:rFonts w:ascii="Times New Roman" w:hAnsi="Times New Roman" w:cs="Times New Roman"/>
          <w:sz w:val="24"/>
          <w:szCs w:val="24"/>
        </w:rPr>
        <w:lastRenderedPageBreak/>
        <w:t xml:space="preserve">that most clouds are relatively spatially homogeneous as highlighted in Figures </w:t>
      </w:r>
      <w:r w:rsidR="003E2BB7">
        <w:rPr>
          <w:rFonts w:ascii="Times New Roman" w:hAnsi="Times New Roman" w:cs="Times New Roman"/>
          <w:sz w:val="24"/>
          <w:szCs w:val="24"/>
        </w:rPr>
        <w:t>8</w:t>
      </w:r>
      <w:r w:rsidR="003E2BB7" w:rsidRPr="003B694E">
        <w:rPr>
          <w:rFonts w:ascii="Times New Roman" w:hAnsi="Times New Roman" w:cs="Times New Roman"/>
          <w:sz w:val="24"/>
          <w:szCs w:val="24"/>
        </w:rPr>
        <w:t>C</w:t>
      </w:r>
      <w:r w:rsidRPr="003B694E">
        <w:rPr>
          <w:rFonts w:ascii="Times New Roman" w:hAnsi="Times New Roman" w:cs="Times New Roman"/>
          <w:sz w:val="24"/>
          <w:szCs w:val="24"/>
        </w:rPr>
        <w:t>,D and 8. The spatial heterogeneity of specific phases are also examined, and results show that the mixed phase is the most spatially heterogeneous from -20° to 0°C, whereas the liquid phase is the least spatially heterogeneous from -10° to 0°C and the ice phase from -20° to -10°C. Correctly characterizing the spatial heterogeneity of low-level clouds over the S</w:t>
      </w:r>
      <w:r w:rsidR="005208C4">
        <w:rPr>
          <w:rFonts w:ascii="Times New Roman" w:hAnsi="Times New Roman" w:cs="Times New Roman"/>
          <w:sz w:val="24"/>
          <w:szCs w:val="24"/>
        </w:rPr>
        <w:t xml:space="preserve">outhern </w:t>
      </w:r>
      <w:r w:rsidRPr="003B694E">
        <w:rPr>
          <w:rFonts w:ascii="Times New Roman" w:hAnsi="Times New Roman" w:cs="Times New Roman"/>
          <w:sz w:val="24"/>
          <w:szCs w:val="24"/>
        </w:rPr>
        <w:t>O</w:t>
      </w:r>
      <w:r w:rsidR="005208C4">
        <w:rPr>
          <w:rFonts w:ascii="Times New Roman" w:hAnsi="Times New Roman" w:cs="Times New Roman"/>
          <w:sz w:val="24"/>
          <w:szCs w:val="24"/>
        </w:rPr>
        <w:t>cean</w:t>
      </w:r>
      <w:r w:rsidRPr="003B694E">
        <w:rPr>
          <w:rFonts w:ascii="Times New Roman" w:hAnsi="Times New Roman" w:cs="Times New Roman"/>
          <w:sz w:val="24"/>
          <w:szCs w:val="24"/>
        </w:rPr>
        <w:t xml:space="preserve"> is crucial, as assumptions on phase mixing can have major impacts on cloud cover, lifetime, and microphysical properties. </w:t>
      </w:r>
    </w:p>
    <w:p w14:paraId="7F3E8059" w14:textId="4A63E4CF" w:rsidR="00F73759" w:rsidRPr="003B694E" w:rsidRDefault="00F73759" w:rsidP="00E8374F">
      <w:pPr>
        <w:spacing w:line="480" w:lineRule="auto"/>
        <w:ind w:firstLine="720"/>
        <w:jc w:val="both"/>
        <w:rPr>
          <w:rFonts w:ascii="Times New Roman" w:hAnsi="Times New Roman" w:cs="Times New Roman"/>
          <w:sz w:val="24"/>
          <w:szCs w:val="24"/>
        </w:rPr>
      </w:pPr>
      <w:r w:rsidRPr="003B694E">
        <w:rPr>
          <w:rFonts w:ascii="Times New Roman" w:hAnsi="Times New Roman" w:cs="Times New Roman"/>
          <w:sz w:val="24"/>
          <w:szCs w:val="24"/>
        </w:rPr>
        <w:t xml:space="preserve">Finally, local microphysical and meteorological properties are related to the spatial heterogeneity of both the individual phases and of the cloud transects. Transects generally increase in heterogeneity with decreasing temperature from -20° to 0°C, and the distribution of </w:t>
      </w:r>
      <w:r w:rsidRPr="00A07DCA">
        <w:rPr>
          <w:rFonts w:ascii="Times New Roman" w:hAnsi="Times New Roman" w:cs="Times New Roman"/>
          <w:sz w:val="24"/>
          <w:szCs w:val="24"/>
        </w:rPr>
        <w:t>w</w:t>
      </w:r>
      <w:r w:rsidRPr="003B694E">
        <w:rPr>
          <w:rFonts w:ascii="Times New Roman" w:hAnsi="Times New Roman" w:cs="Times New Roman"/>
          <w:sz w:val="24"/>
          <w:szCs w:val="24"/>
        </w:rPr>
        <w:t xml:space="preserve"> broadens with decreasing </w:t>
      </w:r>
      <w:r w:rsidRPr="00157827">
        <w:rPr>
          <w:rFonts w:ascii="Times New Roman" w:hAnsi="Times New Roman" w:cs="Times New Roman"/>
          <w:sz w:val="24"/>
          <w:szCs w:val="24"/>
        </w:rPr>
        <w:t>SHS</w:t>
      </w:r>
      <w:r w:rsidRPr="00157827">
        <w:rPr>
          <w:rFonts w:ascii="Times New Roman" w:hAnsi="Times New Roman" w:cs="Times New Roman"/>
          <w:sz w:val="24"/>
          <w:szCs w:val="24"/>
          <w:vertAlign w:val="subscript"/>
        </w:rPr>
        <w:t>cld</w:t>
      </w:r>
      <w:r w:rsidRPr="003B694E">
        <w:rPr>
          <w:rFonts w:ascii="Times New Roman" w:hAnsi="Times New Roman" w:cs="Times New Roman"/>
          <w:sz w:val="24"/>
          <w:szCs w:val="24"/>
        </w:rPr>
        <w:t>. In addition, the mass and mean diameter of ice particles are found to decrease with increasing heterogeneity. Future work will further ex</w:t>
      </w:r>
      <w:r w:rsidR="00F1306C">
        <w:rPr>
          <w:rFonts w:ascii="Times New Roman" w:hAnsi="Times New Roman" w:cs="Times New Roman"/>
          <w:sz w:val="24"/>
          <w:szCs w:val="24"/>
        </w:rPr>
        <w:t>plore</w:t>
      </w:r>
      <w:r w:rsidRPr="003B694E">
        <w:rPr>
          <w:rFonts w:ascii="Times New Roman" w:hAnsi="Times New Roman" w:cs="Times New Roman"/>
          <w:sz w:val="24"/>
          <w:szCs w:val="24"/>
        </w:rPr>
        <w:t xml:space="preserve"> the </w:t>
      </w:r>
      <w:r w:rsidR="00F1306C">
        <w:rPr>
          <w:rFonts w:ascii="Times New Roman" w:hAnsi="Times New Roman" w:cs="Times New Roman"/>
          <w:sz w:val="24"/>
          <w:szCs w:val="24"/>
        </w:rPr>
        <w:t>relation</w:t>
      </w:r>
      <w:r w:rsidRPr="003B694E">
        <w:rPr>
          <w:rFonts w:ascii="Times New Roman" w:hAnsi="Times New Roman" w:cs="Times New Roman"/>
          <w:sz w:val="24"/>
          <w:szCs w:val="24"/>
        </w:rPr>
        <w:t xml:space="preserve"> of </w:t>
      </w:r>
      <w:r w:rsidR="00F1306C">
        <w:rPr>
          <w:rFonts w:ascii="Times New Roman" w:hAnsi="Times New Roman" w:cs="Times New Roman"/>
          <w:sz w:val="24"/>
          <w:szCs w:val="24"/>
        </w:rPr>
        <w:t>microphysical</w:t>
      </w:r>
      <w:r w:rsidRPr="003B694E">
        <w:rPr>
          <w:rFonts w:ascii="Times New Roman" w:hAnsi="Times New Roman" w:cs="Times New Roman"/>
          <w:sz w:val="24"/>
          <w:szCs w:val="24"/>
        </w:rPr>
        <w:t xml:space="preserve"> properties to spatial heterogeneity.</w:t>
      </w:r>
    </w:p>
    <w:p w14:paraId="2525F572" w14:textId="77777777" w:rsidR="00D32190" w:rsidRPr="00664D5E" w:rsidRDefault="00D32190">
      <w:pPr>
        <w:spacing w:line="472" w:lineRule="auto"/>
        <w:jc w:val="both"/>
        <w:rPr>
          <w:rFonts w:ascii="Times New Roman" w:hAnsi="Times New Roman" w:cs="Times New Roman"/>
        </w:rPr>
        <w:sectPr w:rsidR="00D32190" w:rsidRPr="00664D5E" w:rsidSect="00115773">
          <w:footerReference w:type="default" r:id="rId26"/>
          <w:pgSz w:w="12240" w:h="15840"/>
          <w:pgMar w:top="1440" w:right="1440" w:bottom="1440" w:left="2160" w:header="0" w:footer="1056" w:gutter="0"/>
          <w:pgNumType w:start="1"/>
          <w:cols w:space="720"/>
          <w:docGrid w:linePitch="299"/>
        </w:sectPr>
      </w:pPr>
      <w:bookmarkStart w:id="43" w:name="_bookmark27"/>
      <w:bookmarkEnd w:id="43"/>
    </w:p>
    <w:p w14:paraId="73FE85AA" w14:textId="0DA46FC1" w:rsidR="00D32190" w:rsidRPr="004E7BC6" w:rsidRDefault="00456D37" w:rsidP="00456D37">
      <w:pPr>
        <w:pStyle w:val="Heading2"/>
        <w:numPr>
          <w:ilvl w:val="0"/>
          <w:numId w:val="5"/>
        </w:numPr>
        <w:tabs>
          <w:tab w:val="left" w:pos="362"/>
        </w:tabs>
        <w:spacing w:line="480" w:lineRule="auto"/>
        <w:ind w:left="100" w:right="201" w:firstLine="0"/>
        <w:jc w:val="both"/>
        <w:rPr>
          <w:rFonts w:ascii="Times New Roman" w:hAnsi="Times New Roman" w:cs="Times New Roman"/>
          <w:sz w:val="28"/>
          <w:szCs w:val="28"/>
        </w:rPr>
      </w:pPr>
      <w:bookmarkStart w:id="44" w:name="_Toc118042292"/>
      <w:r>
        <w:rPr>
          <w:rFonts w:ascii="Times New Roman" w:hAnsi="Times New Roman" w:cs="Times New Roman"/>
          <w:sz w:val="28"/>
          <w:szCs w:val="28"/>
        </w:rPr>
        <w:lastRenderedPageBreak/>
        <w:t>A</w:t>
      </w:r>
      <w:r w:rsidRPr="004E7BC6">
        <w:rPr>
          <w:rFonts w:ascii="Times New Roman" w:hAnsi="Times New Roman" w:cs="Times New Roman"/>
          <w:sz w:val="28"/>
          <w:szCs w:val="28"/>
        </w:rPr>
        <w:t xml:space="preserve">n evaluation of the phase and microphysical properties of single- and multi-layer clouds over the </w:t>
      </w:r>
      <w:r>
        <w:rPr>
          <w:rFonts w:ascii="Times New Roman" w:hAnsi="Times New Roman" w:cs="Times New Roman"/>
          <w:sz w:val="28"/>
          <w:szCs w:val="28"/>
        </w:rPr>
        <w:t>S</w:t>
      </w:r>
      <w:r w:rsidRPr="004E7BC6">
        <w:rPr>
          <w:rFonts w:ascii="Times New Roman" w:hAnsi="Times New Roman" w:cs="Times New Roman"/>
          <w:sz w:val="28"/>
          <w:szCs w:val="28"/>
        </w:rPr>
        <w:t xml:space="preserve">outhern </w:t>
      </w:r>
      <w:r>
        <w:rPr>
          <w:rFonts w:ascii="Times New Roman" w:hAnsi="Times New Roman" w:cs="Times New Roman"/>
          <w:sz w:val="28"/>
          <w:szCs w:val="28"/>
        </w:rPr>
        <w:t>O</w:t>
      </w:r>
      <w:r w:rsidRPr="004E7BC6">
        <w:rPr>
          <w:rFonts w:ascii="Times New Roman" w:hAnsi="Times New Roman" w:cs="Times New Roman"/>
          <w:sz w:val="28"/>
          <w:szCs w:val="28"/>
        </w:rPr>
        <w:t>cean using in situ observations from SOCRATES</w:t>
      </w:r>
      <w:bookmarkEnd w:id="44"/>
      <w:r w:rsidRPr="004E7BC6">
        <w:rPr>
          <w:rFonts w:ascii="Times New Roman" w:hAnsi="Times New Roman" w:cs="Times New Roman"/>
          <w:sz w:val="28"/>
          <w:szCs w:val="28"/>
        </w:rPr>
        <w:t xml:space="preserve"> </w:t>
      </w:r>
    </w:p>
    <w:p w14:paraId="64656E52" w14:textId="2FD68FA1" w:rsidR="00D32190" w:rsidRPr="00456D37" w:rsidRDefault="00CB6F2B" w:rsidP="00456D37">
      <w:pPr>
        <w:pStyle w:val="Heading4"/>
        <w:numPr>
          <w:ilvl w:val="1"/>
          <w:numId w:val="5"/>
        </w:numPr>
        <w:tabs>
          <w:tab w:val="left" w:pos="586"/>
        </w:tabs>
        <w:spacing w:line="480" w:lineRule="auto"/>
        <w:ind w:hanging="486"/>
        <w:rPr>
          <w:rFonts w:ascii="Times New Roman" w:hAnsi="Times New Roman" w:cs="Times New Roman"/>
        </w:rPr>
      </w:pPr>
      <w:bookmarkStart w:id="45" w:name="_bookmark47"/>
      <w:bookmarkStart w:id="46" w:name="_Toc118042293"/>
      <w:bookmarkEnd w:id="45"/>
      <w:r w:rsidRPr="00664D5E">
        <w:rPr>
          <w:rFonts w:ascii="Times New Roman" w:hAnsi="Times New Roman" w:cs="Times New Roman"/>
          <w:spacing w:val="-2"/>
        </w:rPr>
        <w:t>Introduction</w:t>
      </w:r>
      <w:bookmarkEnd w:id="46"/>
    </w:p>
    <w:p w14:paraId="32483080" w14:textId="30DD8176" w:rsidR="003E473E" w:rsidRPr="003E473E" w:rsidRDefault="003E473E" w:rsidP="00E8374F">
      <w:pPr>
        <w:widowControl/>
        <w:autoSpaceDE/>
        <w:autoSpaceDN/>
        <w:spacing w:line="480" w:lineRule="auto"/>
        <w:ind w:firstLine="585"/>
        <w:jc w:val="both"/>
        <w:rPr>
          <w:rFonts w:ascii="Times New Roman" w:eastAsia="Arial" w:hAnsi="Times New Roman" w:cs="Times New Roman"/>
          <w:iCs/>
          <w:sz w:val="24"/>
          <w:szCs w:val="24"/>
        </w:rPr>
      </w:pPr>
      <w:bookmarkStart w:id="47" w:name="_bookmark48"/>
      <w:bookmarkEnd w:id="47"/>
      <w:r w:rsidRPr="003E473E">
        <w:rPr>
          <w:rFonts w:ascii="Times New Roman" w:eastAsia="Arial" w:hAnsi="Times New Roman" w:cs="Times New Roman"/>
          <w:iCs/>
          <w:sz w:val="24"/>
          <w:szCs w:val="24"/>
        </w:rPr>
        <w:t xml:space="preserve">Clouds over the Southern Ocean have been notoriously difficult to simulate in both climate models </w:t>
      </w:r>
      <w:r w:rsidRPr="003E473E">
        <w:rPr>
          <w:rFonts w:ascii="Times New Roman" w:eastAsia="Arial" w:hAnsi="Times New Roman" w:cs="Times New Roman"/>
          <w:iCs/>
          <w:sz w:val="24"/>
          <w:szCs w:val="24"/>
        </w:rPr>
        <w:fldChar w:fldCharType="begin" w:fldLock="1"/>
      </w:r>
      <w:r w:rsidR="00AA79BC">
        <w:rPr>
          <w:rFonts w:ascii="Times New Roman" w:eastAsia="Arial" w:hAnsi="Times New Roman" w:cs="Times New Roman"/>
          <w:iCs/>
          <w:sz w:val="24"/>
          <w:szCs w:val="24"/>
        </w:rPr>
        <w:instrText>ADDIN CSL_CITATION {"citationItems":[{"id":"ITEM-1","itemData":{"DOI":"10.1002/2016JD025951","ISSN":"2169897X","author":[{"dropping-particle":"V.","family":"Matus","given":"Alexander","non-dropping-particle":"","parse-names":false,"suffix":""},{"dropping-particle":"","family":"L'Ecuyer","given":"Tristan S.","non-dropping-particle":"","parse-names":false,"suffix":""}],"container-title":"Journal of Geophysical Research: Atmospheres","id":"ITEM-1","issue":"5","issued":{"date-parts":[["2017"]]},"page":"2559-2578","title":"The role of cloud phase in Earth's radiation budget","type":"article-journal","volume":"122"},"uris":["http://www.mendeley.com/documents/?uuid=3a717ff0-57bf-4e22-bb5e-1680092fd85f"]},{"id":"ITEM-2","itemData":{"DOI":"10.1175/JCLI-D-14-00287.1","ISSN":"0894-8755","abstract":"AbstractThe sensitivity of the reflection of shortwave radiation over the Southern Ocean to the cloud properties there is estimated using observations from a suite of passive and active satellite instruments in combination with radiative transfer modeling. A composite cloud property observational data description is constructed that consistently incorporates mean cloud liquid water content, ice water content, liquid and ice particle radius information, vertical structure, vertical overlap, and spatial aggregation of cloud water as measured by optical depth versus cloud-top pressure histograms. The observational datasets used are Moderate Resolution Imaging Spectroradiometer (MODIS) effective radius filtered to mitigate solar zenith angle bias, the Multiangle Imaging Spectroradiometer (MISR) cloud-top height–optical depth (CTH–OD) histogram, the liquid water path from the University of Wisconsin dataset, and ice cloud properties from CloudSat. This cloud database is used to compute reflected shortwave radi...","author":[{"dropping-particle":"","family":"McCoy","given":"Daniel T.","non-dropping-particle":"","parse-names":false,"suffix":""},{"dropping-particle":"","family":"Hartmann","given":"Dennis L.","non-dropping-particle":"","parse-names":false,"suffix":""},{"dropping-particle":"","family":"Grosvenor","given":"Daniel P.","non-dropping-particle":"","parse-names":false,"suffix":""},{"dropping-particle":"","family":"McCoy","given":"Daniel T.","non-dropping-particle":"","parse-names":false,"suffix":""},{"dropping-particle":"","family":"Hartmann","given":"Dennis L.","non-dropping-particle":"","parse-names":false,"suffix":""},{"dropping-particle":"","family":"Grosvenor","given":"Daniel P.","non-dropping-particle":"","parse-names":false,"suffix":""}],"container-title":"Journal of Climate","id":"ITEM-2","issue":"23","issued":{"date-parts":[["2014","12"]]},"page":"8836-8857","title":"Observed Southern Ocean Cloud Properties and Shortwave Reflection. Part I: Calculation of SW Flux from Observed Cloud Properties*","type":"article-journal","volume":"27"},"uris":["http://www.mendeley.com/documents/?uuid=b455d982-69a5-4f43-a249-5a19f09c0cdd"]},{"id":"ITEM-3","itemData":{"DOI":"10.1175/JCLI-D-18-0232.1","ISSN":"08948755","abstract":"Cloud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Climate","id":"ITEM-3","issue":"10","issued":{"date-parts":[["2019"]]},"page":"2781-2805","publisher":"American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simulations","type":"article-journal","volume":"32"},"uris":["http://www.mendeley.com/documents/?uuid=2b3c3d3d-fc65-3317-9c67-b1fb2d640526"]},{"id":"ITEM-4","itemData":{"DOI":"10.1175/JCLI-D-11-00469.1","ISSN":"0894-8755","abstract":"AbstractSatellite observations and their corresponding instrument simulators are used to document global cloud biases in the Community Atmosphere Model (CAM) versions 4 and 5. The model–observation comparisons show that, despite having nearly identical cloud radiative forcing, CAM5 has a much more realistic representation of cloud properties than CAM4. In particular, CAM5 exhibits substantial improvement in three long-standing climate model cloud biases: 1) the underestimation of total cloud, 2) the overestimation of optically thick cloud, and 3) the underestimation of midlevel cloud. While the increased total cloud and decreased optically thick cloud in CAM5 result from improved physical process representation, the increased midlevel cloud in CAM5 results from the addition of radiatively active snow. Despite these improvements, both CAM versions have cloud deficiencies. Of particular concern, both models exhibit large but differing biases in the subtropical marine boundary layer cloud regimes that are kn...","author":[{"dropping-particle":"","family":"Kay","given":"J. E.","non-dropping-particle":"","parse-names":false,"suffix":""},{"dropping-particle":"","family":"Hillman","given":"B. R.","non-dropping-particle":"","parse-names":false,"suffix":""},{"dropping-particle":"","family":"Klein","given":"S. A.","non-dropping-particle":"","parse-names":false,"suffix":""},{"dropping-particle":"","family":"Zhang","given":"Y.","non-dropping-particle":"","parse-names":false,"suffix":""},{"dropping-particle":"","family":"Medeiros","given":"B.","non-dropping-particle":"","parse-names":false,"suffix":""},{"dropping-particle":"","family":"Pincus","given":"R.","non-dropping-particle":"","parse-names":false,"suffix":""},{"dropping-particle":"","family":"Gettelman","given":"A.","non-dropping-particle":"","parse-names":false,"suffix":""},{"dropping-particle":"","family":"Eaton","given":"B.","non-dropping-particle":"","parse-names":false,"suffix":""},{"dropping-particle":"","family":"Boyle","given":"J.","non-dropping-particle":"","parse-names":false,"suffix":""},{"dropping-particle":"","family":"Marchand","given":"R.","non-dropping-particle":"","parse-names":false,"suffix":""},{"dropping-particle":"","family":"Ackerman","given":"T. P.","non-dropping-particle":"","parse-names":false,"suffix":""}],"container-title":"Journal of Climate","id":"ITEM-4","issue":"15","issued":{"date-parts":[["2012"]]},"page":"5190-5207","title":"Exposing Global Cloud Biases in the Community Atmosphere Model (CAM) Using Satellite Observations and Their Corresponding Instrument Simulators","type":"article-journal","volume":"25"},"uris":["http://www.mendeley.com/documents/?uuid=56811780-8ccf-3fd7-bbdd-d4a7c0c39c56"]}],"mendeley":{"formattedCitation":"(D’Alessandro et al., 2019; J. E. Kay et al., 2012; Matus &amp; L’Ecuyer, 2017; D. T. McCoy, Hartmann, Grosvenor, et al., 2014)","manualFormatting":"(e.g., D’Alessandro et al., 2019; Kay et al., 2012; Matus &amp; L’Ecuyer, 2017; McCoy et al., 2014)","plainTextFormattedCitation":"(D’Alessandro et al., 2019; J. E. Kay et al., 2012; Matus &amp; L’Ecuyer, 2017; D. T. McCoy, Hartmann, Grosvenor, et al., 2014)","previouslyFormattedCitation":"(D’Alessandro et al., 2019; J. E. Kay et al., 2012; Matus &amp; L’Ecuyer, 2017; D. T. McCoy, Hartmann, Grosvenor, et al., 2014)"},"properties":{"noteIndex":0},"schema":"https://github.com/citation-style-language/schema/raw/master/csl-citation.json"}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D’Alessandro et al., 2019; Kay et al., 2012; Matus &amp; L’Ecuyer, 2017; McCoy et al., 2014)</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and high resolution models </w:t>
      </w:r>
      <w:r w:rsidRPr="003E473E">
        <w:rPr>
          <w:rFonts w:ascii="Times New Roman" w:eastAsia="Arial" w:hAnsi="Times New Roman" w:cs="Times New Roman"/>
          <w:iCs/>
          <w:sz w:val="24"/>
          <w:szCs w:val="24"/>
        </w:rPr>
        <w:fldChar w:fldCharType="begin" w:fldLock="1"/>
      </w:r>
      <w:r w:rsidR="00E2648E">
        <w:rPr>
          <w:rFonts w:ascii="Times New Roman" w:eastAsia="Arial" w:hAnsi="Times New Roman" w:cs="Times New Roman"/>
          <w:iCs/>
          <w:sz w:val="24"/>
          <w:szCs w:val="24"/>
        </w:rPr>
        <w:instrText>ADDIN CSL_CITATION {"citationItems":[{"id":"ITEM-1","itemData":{"DOI":"10.1175/JCLI-D-13-00432.1","ISSN":"08948755","abstract":"The SouthernOcean cloud covermodeled by the Interim ECMWF Re-Analysis (ERA-Interim) andModern- Era Retrospective Analysis for Research and Applications (MERRA) reanalyses are compared against Moderate Resolution Imaging Spectroradiometer (MODIS) and Multiangle Imaging Spectroradiometer (MISR) observations. ERA-Interim monthly mean cloud amounts match the observations within 5%, while MERRA significantly underestimates the cloud amount. For a compositing analysis of clouds in warm season extratropical cyclones, both reanalyses show a low bias in cloud cover. They display a larger bias to the west of the cyclones in the region of subsidence behind the cold fronts. This low bias is larger for MERRA than for ERAInterim. Both MODIS and MISR retrievals indicate that the clouds in this sector are at a low altitude, often composed of liquid, and of a broken nature. The combined CloudSat-Cloud-Aerosol Lidar and Infrared Pathfinder Satellite Observations (CALIPSO) cloud profiles confirm these passive observations, but they also reveal that low-level clouds in other parts of the cyclones are also not properly represented in the reanalyses. The two reanalyses are in fairly good agreement for the dynamic and thermodynamic characteristics of the cyclones, suggesting that the cloud, convection, or boundary layer schemes are the problem instead. An examination of the lower-tropospheric stability distribution in the cyclones from both reanalyses suggests that the parameterization of shallow cumulus clouds may contribute in a large part to the problem. However, the differences in the cloud schemes and in particular in the precipitation processes, which may also contribute, cannot be excluded. © 2014 American Meteorological Society.","author":[{"dropping-particle":"","family":"Naud","given":"Catherine M.","non-dropping-particle":"","parse-names":false,"suffix":""},{"dropping-particle":"","family":"Booth","given":"James F.","non-dropping-particle":"","parse-names":false,"suffix":""},{"dropping-particle":"","family":"Genio","given":"Anthony D.","non-dropping-particle":"Del","parse-names":false,"suffix":""}],"container-title":"Journal of Climate","id":"ITEM-1","issue":"5","issued":{"date-parts":[["2014"]]},"page":"2109-2124","publisher":"American Meteorological Society","title":"Evaluation of ERA-Interim and MERRA cloudiness in the southern ocean","type":"article-journal","volume":"27"},"uris":["http://www.mendeley.com/documents/?uuid=7e098287-b999-3b4f-9853-ab2bca011301"]},{"id":"ITEM-2","itemData":{"DOI":"10.1175/MWR-D-13-00128.1","ISSN":"0027-0644","abstract":"AbstractThe representation of the marine boundary layer (BL) clouds remains a formidable challenge for state-of-the-art simulations. A recent study by Bodas-Salcedo et al. using the Met Office Unified Model highlights that the underprediction of the low/midlevel postfrontal clouds contributes to the largest bias of the surface downwelling shortwave radiation over the Southern Ocean (SO). A-Train observations and limited in situ measurements have been used to evaluate the Weather Research and Forecasting Model, version 3.3.1 (WRFV3.3.1), in simulating the postfrontal clouds over Tasmania and the SO. The simulated cloud macro/microphysical properties are compared against the observations. Experiments are also undertaken to test the sensitivity of model resolution, microphysical (MP) schemes, planetary boundary layer (PBL) schemes, and cloud condensation nuclei (CCN) concentration. The simulations demonstrate a considerable level of skill in representing the clouds during the frontal passages and, to a lesse...","author":[{"dropping-particle":"","family":"Huang","given":"Yi","non-dropping-particle":"","parse-names":false,"suffix":""},{"dropping-particle":"","family":"Siems","given":"Steven T.","non-dropping-particle":"","parse-names":false,"suffix":""},{"dropping-particle":"","family":"Manton","given":"Michael J.","non-dropping-particle":"","parse-names":false,"suffix":""},{"dropping-particle":"","family":"Thompson","given":"Gregory","non-dropping-particle":"","parse-names":false,"suffix":""}],"container-title":"Monthly Weather Review","id":"ITEM-2","issue":"2","issued":{"date-parts":[["2014","2"]]},"language":"EN","page":"647-667","title":"An Evaluation of WRF Simulations of Clouds over the Southern Ocean with A-Train Observations","type":"article-journal","volume":"142"},"uris":["http://www.mendeley.com/documents/?uuid=d4df1a74-263e-4999-bf44-45610d3bcc7e"]},{"id":"ITEM-3","itemData":{"DOI":"10.1002/qj.2519","ISSN":"00359009","author":[{"dropping-particle":"","family":"Huang","given":"Yi","non-dropping-particle":"","parse-names":false,"suffix":""},{"dropping-particle":"","family":"Franklin","given":"Charmaine N.","non-dropping-particle":"","parse-names":false,"suffix":""},{"dropping-particle":"","family":"Siems","given":"Steven T.","non-dropping-particle":"","parse-names":false,"suffix":""},{"dropping-particle":"","family":"Manton","given":"Michael J.","non-dropping-particle":"","parse-names":false,"suffix":""},{"dropping-particle":"","family":"Chubb","given":"Thomas","non-dropping-particle":"","parse-names":false,"suffix":""},{"dropping-particle":"","family":"Lock","given":"Adrian","non-dropping-particle":"","parse-names":false,"suffix":""},{"dropping-particle":"","family":"Alexander","given":"Simon","non-dropping-particle":"","parse-names":false,"suffix":""},{"dropping-particle":"","family":"Klekociuk","given":"Andrew","non-dropping-particle":"","parse-names":false,"suffix":""}],"container-title":"Quarterly Journal of the Royal Meteorological Society","id":"ITEM-3","issue":"691","issued":{"date-parts":[["2015","7"]]},"page":"2259-2276","title":"Evaluation of boundary-layer cloud forecasts over the Southern Ocean in a limited-area numerical weather prediction system using in situ , space-borne and ground-based observations","type":"article-journal","volume":"141"},"uris":["http://www.mendeley.com/documents/?uuid=1ff44a41-5552-4f74-a5b3-ecd46a480e4e"]}],"mendeley":{"formattedCitation":"(Huang et al., 2015; Huang, Siems, Manton, &amp; Thompson, 2014; Naud et al., 2014)","manualFormatting":"(Huang et al., 2015; Huang et al., 2014; Naud et al., 2014)","plainTextFormattedCitation":"(Huang et al., 2015; Huang, Siems, Manton, &amp; Thompson, 2014; Naud et al., 2014)","previouslyFormattedCitation":"(Huang et al., 2015; Huang, Siems, Manton, &amp; Thompson, 2014; Naud et al., 2014)"},"properties":{"noteIndex":0},"schema":"https://github.com/citation-style-language/schema/raw/master/csl-citation.json"}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00836F19" w:rsidRPr="00836F19">
        <w:rPr>
          <w:rFonts w:ascii="Times New Roman" w:eastAsia="Arial" w:hAnsi="Times New Roman" w:cs="Times New Roman"/>
          <w:iCs/>
          <w:noProof/>
          <w:sz w:val="24"/>
          <w:szCs w:val="24"/>
        </w:rPr>
        <w:t>(Huang et al., 2015; Huang</w:t>
      </w:r>
      <w:r w:rsidR="00501718">
        <w:rPr>
          <w:rFonts w:ascii="Times New Roman" w:eastAsia="Arial" w:hAnsi="Times New Roman" w:cs="Times New Roman"/>
          <w:iCs/>
          <w:noProof/>
          <w:sz w:val="24"/>
          <w:szCs w:val="24"/>
        </w:rPr>
        <w:t xml:space="preserve"> et al.,</w:t>
      </w:r>
      <w:r w:rsidR="00836F19" w:rsidRPr="00836F19">
        <w:rPr>
          <w:rFonts w:ascii="Times New Roman" w:eastAsia="Arial" w:hAnsi="Times New Roman" w:cs="Times New Roman"/>
          <w:iCs/>
          <w:noProof/>
          <w:sz w:val="24"/>
          <w:szCs w:val="24"/>
        </w:rPr>
        <w:t xml:space="preserve"> 2014; Naud et al., 2014)</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Climate models have overestimated shortwave absorption over this region </w:t>
      </w:r>
      <w:r w:rsidRPr="003E473E">
        <w:rPr>
          <w:rFonts w:ascii="Times New Roman" w:eastAsia="Arial" w:hAnsi="Times New Roman" w:cs="Times New Roman"/>
          <w:iCs/>
          <w:sz w:val="24"/>
          <w:szCs w:val="24"/>
        </w:rPr>
        <w:fldChar w:fldCharType="begin" w:fldLock="1"/>
      </w:r>
      <w:r w:rsidR="00571A86">
        <w:rPr>
          <w:rFonts w:ascii="Times New Roman" w:eastAsia="Arial" w:hAnsi="Times New Roman" w:cs="Times New Roman"/>
          <w:iCs/>
          <w:sz w:val="24"/>
          <w:szCs w:val="24"/>
        </w:rPr>
        <w:instrText>ADDIN CSL_CITATION {"citationItems":[{"id":"ITEM-1","itemData":{"DOI":"10.1175/2009JCLI3152.1","ISSN":"0894-8755","abstract":"Abstract The energy budget of the modern-day Southern Hemisphere is poorly simulated in both state-of-the-art reanalyses and coupled global climate models. The ocean-dominated Southern Hemisphere has low surface reflectivity and therefore its albedo is particularly sensitive to cloud cover. In modern-day climates, mainly because of systematic deficiencies in cloud and albedo at mid- and high latitudes, too much solar radiation enters the ocean. Along with too little radiation absorbed at lower latitudes because of clouds that are too bright, unrealistically weak poleward transports of energy by both the ocean and atmosphere are generally simulated in the Southern Hemisphere. This implies too little baroclinic eddy development and deficient activity in storm tracks. However, projections into the future by coupled climate models indicate that the Southern Ocean features a robust and unique increase in albedo, related to clouds, in association with an intensification and poleward shift in storm tracks that i...","author":[{"dropping-particle":"","family":"Trenberth","given":"Kevin E.","non-dropping-particle":"","parse-names":false,"suffix":""},{"dropping-particle":"","family":"Fasullo","given":"John T.","non-dropping-particle":"","parse-names":false,"suffix":""}],"container-title":"Journal of Climate","id":"ITEM-1","issue":"2","issued":{"date-parts":[["2010"]]},"page":"440-454","title":"Simulation of Present-Day and Twenty-First-Century Energy Budgets of the Southern Oceans","type":"article-journal","volume":"23"},"uris":["http://www.mendeley.com/documents/?uuid=93f3deee-164c-3c50-8633-8887a158971c"]}],"mendeley":{"formattedCitation":"(Trenberth &amp; Fasullo, 2010)","plainTextFormattedCitation":"(Trenberth &amp; Fasullo, 2010)","previouslyFormattedCitation":"(Trenberth &amp; Fasullo, 2010)"},"properties":{"noteIndex":0},"schema":"https://github.com/citation-style-language/schema/raw/master/csl-citation.json"}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00571A86" w:rsidRPr="00571A86">
        <w:rPr>
          <w:rFonts w:ascii="Times New Roman" w:eastAsia="Arial" w:hAnsi="Times New Roman" w:cs="Times New Roman"/>
          <w:iCs/>
          <w:noProof/>
          <w:sz w:val="24"/>
          <w:szCs w:val="24"/>
        </w:rPr>
        <w:t>(Trenberth &amp; Fasullo, 2010)</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which has been attributed to the underestimation of liquid water content and cloud fraction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{"citationItems":[{"id":"ITEM-1","itemData":{"DOI":"10.1175/JCLI-D-15-0564.1","ISSN":"0894-8755","abstract":"AbstractThe Southern Ocean is a critical region for global climate, yet large cloud and solar radiation biases over the Southern Ocean are a long-standing problem in climate models and are poorly understood, leading to biases in simulated sea surface temperatures. This study shows that supercooled liquid clouds are central to understanding and simulating the Southern Ocean environment. A combination of satellite observational data and detailed radiative transfer calculations is used to quantify the impact of cloud phase and cloud vertical structure on the reflected solar radiation in the Southern Hemisphere summer. It is found that clouds with supercooled liquid tops dominate the population of liquid clouds. The observations show that clouds with supercooled liquid tops contribute between 27% and 38% to the total reflected solar radiation between 40° and 70°S, and climate models are found to poorly simulate these clouds. The results quantify the importance of supercooled liquid clouds in the Southern Ocea...","author":[{"dropping-particle":"","family":"Bodas-Salcedo","given":"A.","non-dropping-particle":"","parse-names":false,"suffix":""},{"dropping-particle":"","family":"Hill","given":"P. G.","non-dropping-particle":"","parse-names":false,"suffix":""},{"dropping-particle":"","family":"Furtado","given":"K.","non-dropping-particle":"","parse-names":false,"suffix":""},{"dropping-particle":"","family":"Williams","given":"K. D.","non-dropping-particle":"","parse-names":false,"suffix":""},{"dropping-particle":"","family":"Field","given":"P. R.","non-dropping-particle":"","parse-names":false,"suffix":""},{"dropping-particle":"","family":"Manners","given":"J. C.","non-dropping-particle":"","parse-names":false,"suffix":""},{"dropping-particle":"","family":"Hyder","given":"P.","non-dropping-particle":"","parse-names":false,"suffix":""},{"dropping-particle":"","family":"Kato","given":"S.","non-dropping-particle":"","parse-names":false,"suffix":""}],"container-title":"Journal of Climate","id":"ITEM-1","issue":"11","issued":{"date-parts":[["2016","6"]]},"page":"4213-4228","title":"Large Contribution of Supercooled Liquid Clouds to the Solar Radiation Budget of the Southern Ocean","type":"article-journal","volume":"29"},"uris":["http://www.mendeley.com/documents/?uuid=8c4a8e18-5636-4929-8627-0030158f322d"]}],"mendeley":{"formattedCitation":"(Bodas-Salcedo et al., 2016)","manualFormatting":"(e.g., Bodas-Salcedo et al., 2016)","plainTextFormattedCitation":"(Bodas-Salcedo et al., 2016)","previouslyFormattedCitation":"(Bodas-Salcedo et al., 2016)"},"properties":{"noteIndex":0},"schema":"https://github.com/citation-style-language/schema/raw/master/csl-citation.json"}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Bodas-Salcedo et al., 2016)</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This may be due in part to extremely low ice nucleating particle (INP) concentrations (N</w:t>
      </w:r>
      <w:r w:rsidRPr="003E473E">
        <w:rPr>
          <w:rFonts w:ascii="Times New Roman" w:eastAsia="Arial" w:hAnsi="Times New Roman" w:cs="Times New Roman"/>
          <w:iCs/>
          <w:sz w:val="24"/>
          <w:szCs w:val="24"/>
          <w:vertAlign w:val="subscript"/>
        </w:rPr>
        <w:t>INP</w:t>
      </w:r>
      <w:r w:rsidRPr="003E473E">
        <w:rPr>
          <w:rFonts w:ascii="Times New Roman" w:eastAsia="Arial" w:hAnsi="Times New Roman" w:cs="Times New Roman"/>
          <w:iCs/>
          <w:sz w:val="24"/>
          <w:szCs w:val="24"/>
        </w:rPr>
        <w:t xml:space="preserve">) present over the Southern Ocean as observed on ships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{"citationItems":[{"id":"ITEM-1","itemData":{"DOI":"10.1029/2018GL079981","ISSN":"19448007","abstract":"A likely important feature of the poorly understood aerosol-cloud interactions over the Southern Ocean (SO) is the dominant role of sea spray aerosol, versus terrestrial aerosol. Ice nucleating particles (INPs), or particles required for heterogeneous ice nucleation, present over the SO have not been studied in several decades. In this study, boundary layer aerosol properties and immersion freezing INP number concentrations (nINPs) were measured during a ship campaign that occurred south of Australia (down to 53°S) in March–April 2016. Ocean surface chlorophyll a concentrations ranged from 0.11 to 1.77 mg/m3, and nINPs were a factor of 100 lower than historical surveys, ranging from 0.38 to 4.6 m−3 at −20 °C. The INP population included organic heat-stable material, with contributions from heat-labile material. Lower INP source potentials of SO seawater samples compared to Arctic seawater were consistent with lower ice nucleating site densities in this study compared to north Atlantic air masses.","author":[{"dropping-particle":"","family":"McCluskey","given":"C. S.","non-dropping-particle":"","parse-names":false,"suffix":""},{"dropping-particle":"","family":"Hill","given":"T. C.J.","non-dropping-particle":"","parse-names":false,"suffix":""},{"dropping-particle":"","family":"Humphries","given":"R. S.","non-dropping-particle":"","parse-names":false,"suffix":""},{"dropping-particle":"","family":"Rauker","given":"A. M.","non-dropping-particle":"","parse-names":false,"suffix":""},{"dropping-particle":"","family":"Moreau","given":"S.","non-dropping-particle":"","parse-names":false,"suffix":""},{"dropping-particle":"","family":"Strutton","given":"P. G.","non-dropping-particle":"","parse-names":false,"suffix":""},{"dropping-particle":"","family":"Chambers","given":"S. D.","non-dropping-particle":"","parse-names":false,"suffix":""},{"dropping-particle":"","family":"Williams","given":"A. G.","non-dropping-particle":"","parse-names":false,"suffix":""},{"dropping-particle":"","family":"McRobert","given":"I.","non-dropping-particle":"","parse-names":false,"suffix":""},{"dropping-particle":"","family":"Ward","given":"J.","non-dropping-particle":"","parse-names":false,"suffix":""},{"dropping-particle":"","family":"Keywood","given":"M. D.","non-dropping-particle":"","parse-names":false,"suffix":""},{"dropping-particle":"","family":"Harnwell","given":"J.","non-dropping-particle":"","parse-names":false,"suffix":""},{"dropping-particle":"","family":"Ponsonby","given":"W.","non-dropping-particle":"","parse-names":false,"suffix":""},{"dropping-particle":"","family":"Loh","given":"Z. M.","non-dropping-particle":"","parse-names":false,"suffix":""},{"dropping-particle":"","family":"Krummel","given":"P. B.","non-dropping-particle":"","parse-names":false,"suffix":""},{"dropping-particle":"","family":"Protat","given":"A.","non-dropping-particle":"","parse-names":false,"suffix":""},{"dropping-particle":"","family":"Kreidenweis","given":"S. M.","non-dropping-particle":"","parse-names":false,"suffix":""},{"dropping-particle":"","family":"DeMott","given":"P. J.","non-dropping-particle":"","parse-names":false,"suffix":""}],"container-title":"Geophysical Research Letters","id":"ITEM-1","issue":"21","issued":{"date-parts":[["2018"]]},"page":"11,989-11,997","publisher":"Blackwell Publishing Ltd","title":"Observations of Ice Nucleating Particles Over Southern Ocean Waters","type":"article-journal","volume":"45"},"uris":["http://www.mendeley.com/documents/?uuid=556a2f9e-fabc-373e-83e6-25b1ffd56def"]}],"mendeley":{"formattedCitation":"(McCluskey et al., 2018)","plainTextFormattedCitation":"(McCluskey et al., 2018)","previouslyFormattedCitation":"(McCluskey et al., 2018)"},"properties":{"noteIndex":0},"schema":"https://github.com/citation-style-language/schema/raw/master/csl-citation.json"}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(McCluskey et al., 2018)</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While recent model changes have improved simulated clouds by increasing the frequency of supercooled liquid, work is still required to further improve the representation of microphysical properties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{"citationItems":[{"id":"ITEM-1","itemData":{"DOI":"10.1029/2020JD032619","ISSN":"2169-897X","abstract":"Southern Ocean (S. Ocean) clouds are important for climate prediction. Yet previous global climate models failed to accurately represent cloud phase distributions in this observation-sparse region. In this study, data from the Southern Ocean Clouds, Radiation, Aerosol, Transport Experimental Study (SOCRATES) experiment is compared to constrained simulations from a global climate model (the Community Atmosphere Model, CAM). Nudged versions of CAM are found to reproduce many of the features of detailed in situ observations, such as cloud location, cloud phase, and boundary layer structure. The simulation in CAM6 has improved its representation of S. Ocean clouds with adjustments to the ice nucleation and cloud microphysics schemes that permit more supercooled liquid. Comparisons between modeled and observed hydrometeor size distributions suggest that the modeled hydrometeor size distributions represent the dual peaked shape and form of observed distributions, which is remarkable given the scale difference between model and observations. Comparison to satellite observations of cloud physics is difficult due to model assumptions that do not match retrieval assumptions. Some biases in the model's representation of S. Ocean clouds and aerosols remain, but the detailed cloud physical parameterization provides a basis for process level improvement and direct comparisons to observations. This is crucial because cloud feedbacks and climate sensitivity are sensitive to the representation of S. Ocean clouds.","author":[{"dropping-particle":"","family":"Gettelman","given":"A.","non-dropping-particle":"","parse-names":false,"suffix":""},{"dropping-particle":"","family":"Bardeen","given":"C. G.","non-dropping-particle":"","parse-names":false,"suffix":""},{"dropping-particle":"","family":"McCluskey","given":"C. S.","non-dropping-particle":"","parse-names":false,"suffix":""},{"dropping-particle":"","family":"Järvinen","given":"E.","non-dropping-particle":"","parse-names":false,"suffix":""},{"dropping-particle":"","family":"Stith","given":"J.","non-dropping-particle":"","parse-names":false,"suffix":""},{"dropping-particle":"","family":"Bretherton","given":"C.","non-dropping-particle":"","parse-names":false,"suffix":""},{"dropping-particle":"","family":"McFarquhar","given":"G.","non-dropping-particle":"","parse-names":false,"suffix":""},{"dropping-particle":"","family":"Twohy","given":"C.","non-dropping-particle":"","parse-names":false,"suffix":""},{"dropping-particle":"","family":"D'Alessandro","given":"J.","non-dropping-particle":"","parse-names":false,"suffix":""},{"dropping-particle":"","family":"Wu","given":"W.","non-dropping-particle":"","parse-names":false,"suffix":""}],"container-title":"Journal of Geophysical Research: Atmospheres","id":"ITEM-1","issue":"21","issued":{"date-parts":[["2020","11","16"]]},"page":"e2020JD032619","publisher":"Blackwell Publishing Ltd","title":"Simulating Observations of Southern Ocean Clouds and Implications for Climate","type":"article-journal","volume":"125"},"uris":["http://www.mendeley.com/documents/?uuid=7b091e22-b502-32a9-a849-80896f068ffc"]},{"id":"ITEM-2","itemData":{"DOI":"10.1029/2021JD036045","ISSN":"2169-897X","abstract":"Three climate models are evaluated using in situ airborne observations from the Southern Ocean Clouds, Radiation, Aerosol Transport Experimental Study (SOCRATES) campaign. The evaluation targets cloud phases, microphysical properties, thermodynamic conditions, and aerosol indirect effects from −40°C to 0°C. Compared with 580-s averaged observations (i.e., 100 km horizontal scale), the Community Atmosphere Model version 6 (CAM6) shows the most similar result for cloud phase frequency distribution and allows more liquid-containing clouds below −10°C compared with its predecessor—CAM5. The Energy Exascale Earth System Model (E3SM) underestimates (overestimates) ice phase frequencies below (above) −20°C. CAM6 and E3SM show liquid and ice water contents (i.e., LWC and IWC) similar to observations from −25°C to 0°C, but higher LWC and lower IWC than observations at lower temperatures. Simulated in-cloud RH shows higher minimum values than observations, possibly restricting ice growth during sedimentation. As number concentrations of aerosols larger than 500 nm (Na500) increase, observations show increases of LWC, IWC, liquid, and ice number concentrations (Nliq, Nice). Number concentrations of aerosols larger than 100 nm (Na100) only show positive correlations with LWC and Nliq. From −20°C to 0°C, higher aerosol number concentrations are correlated with lower glaciation ratio and higher cloud fraction. From −40°C to −20°C, large aerosols show positive correlations with glaciation ratio. CAM6 shows small increases of LWC and Nliq with Na500 and Na100. E3SM shows small increases of Nice with Na500. Overall, CAM6 and E3SM underestimate aerosol indirect effects on ice crystals and supercooled liquid droplets over the Southern Ocean.","author":[{"dropping-particle":"","family":"Yang","given":"Ching An","non-dropping-particle":"","parse-names":false,"suffix":""},{"dropping-particle":"","family":"Diao","given":"Minghui","non-dropping-particle":"","parse-names":false,"suffix":""},{"dropping-particle":"","family":"Gettelman","given":"Andrew","non-dropping-particle":"","parse-names":false,"suffix":""},{"dropping-particle":"","family":"Zhang","given":"Kai","non-dropping-particle":"","parse-names":false,"suffix":""},{"dropping-particle":"","family":"Sun","given":"Jian","non-dropping-particle":"","parse-names":false,"suffix":""},{"dropping-particle":"","family":"McFarquhar","given":"Greg","non-dropping-particle":"","parse-names":false,"suffix":""},{"dropping-particle":"","family":"Wu","given":"Wei","non-dropping-particle":"","parse-names":false,"suffix":""}],"container-title":"Journal of Geophysical Research: Atmospheres","id":"ITEM-2","issue":"24","issued":{"date-parts":[["2021"]]},"page":"e2021JD036045","publisher":"John Wiley and Sons Inc","title":"Ice and Supercooled Liquid Water Distributions Over the Southern Ocean Based on In Situ Observations and Climate Model Simulations","type":"article-journal","volume":"126"},"uris":["http://www.mendeley.com/documents/?uuid=d97f07cb-6f60-3c2f-b517-a6dd0810f150"]}],"mendeley":{"formattedCitation":"(Gettelman et al., 2020; Yang et al., 2021)","manualFormatting":"(e.g., Gettelman et al., 2020; Yang et al., 2021)","plainTextFormattedCitation":"(Gettelman et al., 2020; Yang et al., 2021)","previouslyFormattedCitation":"(Gettelman et al., 2020; Yang et al., 2021)"},"properties":{"noteIndex":0},"schema":"https://github.com/citation-style-language/schema/raw/master/csl-citation.json"}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Gettelman et al., 2020; Yang et al., 2021)</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and the understanding of processes producing supercooled water.</w:t>
      </w:r>
    </w:p>
    <w:p w14:paraId="12853A4C" w14:textId="23398D58" w:rsidR="00CA0BA6" w:rsidRPr="00CA0BA6" w:rsidRDefault="003E473E" w:rsidP="00E8374F">
      <w:pPr>
        <w:spacing w:line="480" w:lineRule="auto"/>
        <w:ind w:firstLine="720"/>
        <w:jc w:val="both"/>
        <w:rPr>
          <w:rFonts w:ascii="Times New Roman" w:hAnsi="Times New Roman" w:cs="Times New Roman"/>
          <w:sz w:val="24"/>
          <w:szCs w:val="24"/>
        </w:rPr>
      </w:pPr>
      <w:r w:rsidRPr="003E473E">
        <w:rPr>
          <w:rFonts w:ascii="Times New Roman" w:eastAsia="Arial" w:hAnsi="Times New Roman" w:cs="Times New Roman"/>
          <w:iCs/>
          <w:sz w:val="24"/>
          <w:szCs w:val="24"/>
        </w:rPr>
        <w:t>Single- and multi-layer clouds are commonly observed over the Southern Ocean, with prior observations indicating multi-layer clouds accounted for 34% of cases when clouds were present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{"citationItems":[{"id":"ITEM-1","itemData":{"DOI":"10.1175/2011JCLI4052.1","ISSN":"08948755","abstract":"Clouds over the Southern Ocean are often poorly represented by climate models, but they make a significant contribution to the top-of-atmosphere (TOA) radiation balance, particularly in the shortwave portion of the energy spectrum. This study seeks to better quantify the organization and structure of Southern Hemisphere midlatitude clouds by combining measurements from active and passive satellite-based datasets. Geostationary and polarorbiter satellite data from the International SatelliteCloud Climatology Project (ISCCP) are used to quantify largescale, recurringmodes of cloudiness, and active observations fromCloudSat and Cloud-AerosolLidar and Infrared Pathfinder Satellite Observation (CALIPSO) are used to examine vertical structure, radiative heating rates, and precipitation associated with these clouds. It is found that cloud systems are organized into eight distinct regimes and that ISCCP overestimates the midlevel cloudiness of these regimes. All regimes contain a relatively high occurrence of low cloud, with 79%of all cloud layers observed having tops below 3 km, but multiple-layered clouds systems are present in approximately 34% of observed cloud profiles. The spatial distribution of regimes varies according to season, with cloud systems being geometrically thicker, on average, during the austral winter. Those regimes found to be most closely associated with midlatitude cyclones produce precipitation the most frequently, although drizzle is extremely common in low-cloud regimes. The regimes associated with cyclones have the highest in-regime shortwave cloud radiative effect at the TOA, but the low-cloud regimes, by virtue of their high frequency of occurrence over the oceans, dominate both TOA and surface shortwave effects in this region as a whole. © 2011 American Meteorological Society.","author":[{"dropping-particle":"","family":"Haynes","given":"John M.","non-dropping-particle":"","parse-names":false,"suffix":""},{"dropping-particle":"","family":"Jakob","given":"Christian","non-dropping-particle":"","parse-names":false,"suffix":""},{"dropping-particle":"","family":"Rossow","given":"William B.","non-dropping-particle":"","parse-names":false,"suffix":""},{"dropping-particle":"","family":"Tselioudis","given":"George","non-dropping-particle":"","parse-names":false,"suffix":""},{"dropping-particle":"","family":"Brown","given":"Josephine B.","non-dropping-particle":"","parse-names":false,"suffix":""}],"container-title":"Journal of Climate","id":"ITEM-1","issue":"19","issued":{"date-parts":[["2011","10","1"]]},"page":"5061-5080","publisher":"American Meteorological Society","title":"Major characteristics of Southern Ocean cloud regimes and their effects on the energy budget","type":"article-journal","volume":"24"},"uris":["http://www.mendeley.com/documents/?uuid=dca129c4-f02e-3778-8cb0-ed5d21d2146a"]}],"mendeley":{"formattedCitation":"(Haynes et al., 2011)","manualFormatting":"Haynes et al., 2011)","plainTextFormattedCitation":"(Haynes et al., 2011)","previouslyFormattedCitation":"(Haynes et al., 2011)"},"properties":{"noteIndex":0},"schema":"https://github.com/citation-style-language/schema/raw/master/csl-citation.json"}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Haynes et al., 2011)</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Multi-layer clouds refer to the presence of multiple cloud layers separated by a cloud free interstice, containing either precipitation or clear-sky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{"citationItems":[{"id":"ITEM-1","itemData":{"DOI":"10.1029/2000jc000423","ISSN":"21699291","abstract":"The temporal distributions of cloudiness, vertical distribution of cloud boundary heights, and occurrence of liquid phase in clouds are determined from radar and lidar data sets collected from October 1997 to October 1998 during the Surface Heat Budget of the Arctic Ocean (SHEBA) project. The radar/lidar combination was necessary for comprehensive cloud detection over a variety of physical conditions and is significantly more detailed (5-9 s temporal resolution, 30-40 m vertical resolution) than measurements made by surface observers or satellites. The combined measurements revealed that clouds were almost continuously present, with an annual average occurrence of 85%, and displayed an overall annual trend of a cloudier summer and clearer winter. A monthly averaged cloud occurrence maximum of 97% was observed in September and a minimum of 63% was observed in February. Monthly averaged lowest cloud base heights were between 0.25 and 1.0 km above ground level (agl) and monthly averaged highest cloud top heights were between 2.5 and 5.5 km agl, and displayed no significant seasonal variation. The number of cloud layers was typically 1 or 2, with the summer months tending to be multilayered. The lidar utilized depolarization ratios to detect liquid water; the percentage of lidar-observed clouds containing liquid was 73% for the year. The least amount of liquid water phase was observed during December in 25% of the lidar-detected clouds and the maximum was observed during July in 95% of the lidar-detected clouds. Liquid was distributed in a combination of all-liquid and mixed phase clouds, and was detected at altitudes as high as 6.5 km agl and at temperatures as low as -34°C.","author":[{"dropping-particle":"","family":"Intrieri","given":"J. M.","non-dropping-particle":"","parse-names":false,"suffix":""},{"dropping-particle":"","family":"Shupe","given":"M. D.","non-dropping-particle":"","parse-names":false,"suffix":""},{"dropping-particle":"","family":"Uttal","given":"T.","non-dropping-particle":"","parse-names":false,"suffix":""},{"dropping-particle":"","family":"McCarty","given":"B. J.","non-dropping-particle":"","parse-names":false,"suffix":""}],"container-title":"Journal of Geophysical Research: Oceans","id":"ITEM-1","issue":"10","issued":{"date-parts":[["2002","10","15"]]},"page":"SHE 5-1","publisher":"Blackwell Publishing Ltd","title":"An annual cycle of Arctic cloud characteristics observed by radar and lidar at SHEBA","type":"article-journal","volume":"107"},"uris":["http://www.mendeley.com/documents/?uuid=f35fecc1-1d8c-34aa-96f6-1dab0030f623"]},{"id":"ITEM-2","itemData":{"DOI":"10.1016/j.rse.2012.05.006","ISSN":"00344257","abstract":"The lidar and radar profiling capabilities of the CloudSat and Cloud-Aerosol Lidar and Infrared Pathfinder (CALIPSO) satellites provide opportunities to improve the characterization of cloud properties. An Arctic cloud climatology based on their observations may be fundamentally different from earlier Arctic cloud climatologies based on passive satellite observations, which have limited contrast between the cloud and underlying surface. Specifically, the Radar-Lidar Geometrical Profile product (RL-GEOPROF) provides cloud vertical profiles from the combination of active lidar and radar. Based on this data product for the period July 2006 to March 2011, this paper presents a new cloud macrophysical property characteristic analysis for the Arctic, including cloud occurrence fraction (COF), vertical distributions, and probability density functions (PDF) of cloud base and top heights. Seasonal mean COF shows maximum values in autumn, minimum values in winter, and moderate values in spring and summer; this seasonality is more prominent over the Arctic Ocean on the Pacific side. The mean ratios of multi-layer cloud to total cloud over the ocean and land are between 24% and 28%. Low-level COFs are higher over ocean than over land. The ratio of low-level cloud to total cloud is also higher over ocean. Middle-level and high-level COFs are smaller over ocean than over land except in summer, and the ratios of middle-level and high-level clouds to total cloud are also smaller over ocean. Over the central Arctic Ocean, PDFs of cloud top height and cloud bottom height show (1) two cloud top height PDF peaks, one for cloud top heights lower than 1200. m and another between 7 and 9. km; and (2) high frequency for cloud base below 1000. m with the majority of cloud base heights lower than 2000. m. © 2012 Elsevier Inc.","author":[{"dropping-particle":"","family":"Liu","given":"Yinghui","non-dropping-particle":"","parse-names":false,"suffix":""},{"dropping-particle":"","family":"Key","given":"Jeffrey R.","non-dropping-particle":"","parse-names":false,"suffix":""},{"dropping-particle":"","family":"Ackerman","given":"Steven A.","non-dropping-particle":"","parse-names":false,"suffix":""},{"dropping-particle":"","family":"Mace","given":"Gerald G.","non-dropping-particle":"","parse-names":false,"suffix":""},{"dropping-particle":"","family":"Zhang","given":"Qiuqing","non-dropping-particle":"","parse-names":false,"suffix":""}],"container-title":"Remote Sensing of Environment","id":"ITEM-2","issued":{"date-parts":[["2012","9","1"]]},"page":"159-173","publisher":"Elsevier","title":"Arctic cloud macrophysical characteristics from CloudSat and CALIPSO","type":"article-journal","volume":"124"},"uris":["http://www.mendeley.com/documents/?uuid=9183eea1-7bf8-3464-a34b-c9b0f9e71139"]}],"mendeley":{"formattedCitation":"(Intrieri et al., 2002; Liu et al., 2012)","manualFormatting":"(e.g., Intrieri et al., 2002; Liu et al., 2012)","plainTextFormattedCitation":"(Intrieri et al., 2002; Liu et al., 2012)","previouslyFormattedCitation":"(Intrieri et al., 2002; Liu et al., 2012)"},"properties":{"noteIndex":0},"schema":"https://github.com/citation-style-language/schema/raw/master/csl-citation.json"}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Intrieri et al., 2002; Liu et al., 2012)</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This is distinct from vertically heterogeneous clouds, in which cloud properties embedded within a single-cloud layer vary </w:t>
      </w:r>
      <w:r w:rsidRPr="003E473E">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{"citationItems":[{"id":"ITEM-1","itemData":{"DOI":"10.1002/2013JD020183","ISSN":"2169897X","abstract":"Cloud radar Doppler velocity spectra, lidar backscattering coefficients and depolarization ratios, and aircraft in situ measurements are used to investigate microphysical processes occurring in a case of multilayered, mixed-phase clouds over the North Slope of Alaska. Some liquid-cloud layers were observed to exist in well-mixed atmospheric layers, but others were found in absolutely stable atmospheric layers. The observations suggest that strong cloud top cooling was necessary to produce the well-mixed cloud layers; clouds shielded from radiative cooling by overlaying clouds more frequently existed in absolutely stable layers. The in situ measurements revealed that most liquid layers contained drizzle, the production process of which was shown from the radar and lidar measurements to have been interrupted only during heavier ice-precipitation events. Different layers interacted with one another by changing the radiative heating profile and by precipitation which changed the growth paths available to cloud particles and even initiated new hydrometeor classes. Key Points Embedded liquid-cloud layers exist in well-mixed and absolutely stable layers Most embedded liquid layers contained drizzle Precipitation from higher layers changes embedded layer microphysical processes ©2013. American Geophysical Union. All Rights Reserved.","author":[{"dropping-particle":"","family":"Verlinde","given":"Johannes","non-dropping-particle":"","parse-names":false,"suffix":""},{"dropping-particle":"","family":"Rambukkange","given":"Mahlon P.","non-dropping-particle":"","parse-names":false,"suffix":""},{"dropping-particle":"","family":"Clothiaux","given":"Eugene E.","non-dropping-particle":"","parse-names":false,"suffix":""},{"dropping-particle":"","family":"McFarquhar","given":"Greg M.","non-dropping-particle":"","parse-names":false,"suffix":""},{"dropping-particle":"","family":"Eloranta","given":"Edwin W.","non-dropping-particle":"","parse-names":false,"suffix":""}],"container-title":"Journal of Geophysical Research: Atmospheres","id":"ITEM-1","issue":"23","issued":{"date-parts":[["2013","12","16"]]},"page":"13,199-13,213","publisher":"Blackwell Publishing Ltd","title":"Arctic multilayered, mixed-phase cloud processes revealed in millimeter-wave cloud radar Doppler spectra","type":"article-journal","volume":"118"},"uris":["http://www.mendeley.com/documents/?uuid=5c628d31-20d9-315b-b0b1-9133fde64add"]}],"mendeley":{"formattedCitation":"(Johannes Verlinde et al., 2013)","manualFormatting":"(e.g., Verlinde et al., 2013)","plainTextFormattedCitation":"(Johannes Verlinde et al., 2013)","previouslyFormattedCitation":"(Johannes Verlinde et al., 2013)"},"properties":{"noteIndex":0},"schema":"https://github.com/citation-style-language/schema/raw/master/csl-citation.json"}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Verlinde et al., 2013)</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Although climate models often fail to capture multi-</w:t>
      </w:r>
      <w:r w:rsidRPr="003E473E">
        <w:rPr>
          <w:rFonts w:ascii="Times New Roman" w:eastAsia="Arial" w:hAnsi="Times New Roman" w:cs="Times New Roman"/>
          <w:iCs/>
          <w:sz w:val="24"/>
          <w:szCs w:val="24"/>
        </w:rPr>
        <w:lastRenderedPageBreak/>
        <w:t xml:space="preserve">layer clouds due to their coarse vertical resolution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{"citationItems":[{"id":"ITEM-1","itemData":{"DOI":"10.1029/2020MS002205","ISSN":"1942-2466","abstract":"Climate models struggle to accurately represent the highly reflective boundary layer clouds overlying the remote and stormy Southern Ocean. We use in situ aircraft observations from the Southern Ocean Clouds, Radiation and Aerosol Transport Experimental Study (SOCRATES) to evaluate Southern Ocean clouds in a cloud-resolving large-eddy simulation (LES) and two coarse resolution global atmospheric models, the CESM Community Atmosphere Model (CAM6) and the GFDL Atmosphere Model (AM4), run in a nudged hindcast framework. We develop six case studies from SOCRATES data which span the range of observed cloud and boundary layer properties. For each case, the LES is run once forced purely using reanalysis data (fifth generation European Centre for Medium-Range Weather Forecasts atmospheric reanalysis, “ERA5 based”) and once strongly nudged to an aircraft profile(“Obs based”). The ERA5-based LES can be compared with the global models, which are also nudged to reanalysis data and are better for simulating cumulus. The Obs-based LES closely matches an observed cloud profile and is useful for microphysical comparisons and sensitivity tests and simulating multilayer stratiform clouds. We use two-moment Morrison microphysics in the LES and find that it simulates too few frozen particles in clouds occurring within the Hallett-Mossop temperature range. We tweak the Hallett-Mossop parameterization so that it activates within boundary layer clouds, and we achieve better agreement between observed and simulated microphysics. The nudged global climate models (GCMs) simulate liquid-dominated mixed-phase clouds in the stratiform cases but excessively glaciate cumulus clouds. Both GCMs struggle to represent two-layer clouds, and CAM6 has low droplet concentrations in all cases and underpredicts stratiform cloud-driven turbulence.","author":[{"dropping-particle":"","family":"Atlas","given":"R. L.","non-dropping-particle":"","parse-names":false,"suffix":""},{"dropping-particle":"","family":"Bretherton","given":"C. S.","non-dropping-particle":"","parse-names":false,"suffix":""},{"dropping-particle":"","family":"Blossey","given":"P. N.","non-dropping-particle":"","parse-names":false,"suffix":""},{"dropping-particle":"","family":"Gettelman","given":"A.","non-dropping-particle":"","parse-names":false,"suffix":""},{"dropping-particle":"","family":"Bardeen","given":"C.","non-dropping-particle":"","parse-names":false,"suffix":""},{"dropping-particle":"","family":"Lin","given":"Pu","non-dropping-particle":"","parse-names":false,"suffix":""},{"dropping-particle":"","family":"Ming","given":"Yi","non-dropping-particle":"","parse-names":false,"suffix":""}],"container-title":"Journal of Advances in Modeling Earth Systems","id":"ITEM-1","issue":"11","issued":{"date-parts":[["2020"]]},"page":"e2020MS002205","publisher":"Blackwell Publishing Ltd","title":"How Well Do Large‐Eddy Simulations and Global Climate Models Represent Observed Boundary Layer Structures and Low Clouds Over the Summertime Southern Ocean?","type":"article-journal","volume":"12"},"uris":["http://www.mendeley.com/documents/?uuid=8014d283-835f-3a1d-8708-f253e8b4ee84"]}],"mendeley":{"formattedCitation":"(Atlas et al., 2020)","manualFormatting":"(e.g., Atlas et al., 2020)","plainTextFormattedCitation":"(Atlas et al., 2020)","previouslyFormattedCitation":"(Atlas et al., 2020)"},"properties":{"noteIndex":0},"schema":"https://github.com/citation-style-language/schema/raw/master/csl-citation.json"}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Atlas et al., 2020)</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multi-layer clouds occur frequently and substantially impact the radiative budget. Because of this, climate models often parameterize vertical cloud overlap to adequately treat radiative fluxes throughout vertical columns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{"citationItems":[{"id":"ITEM-1","itemData":{"DOI":"10.1175/1520-0469(2001)058&lt;3224:POGCOF&gt;2.0.CO;2","ISSN":"00224928","abstract":"New radiative parameterizations have been developed for the National Center for Atmospheric Research (NCAR) Community Atmospheric Model (CAM). The CAM is the next version of the NCAR Community Climate Model (CCM). This paper describes the generalized treatment of vertical cloud overlap in the radiative calculations. The new parameterizations compute the shortwave and longwave fluxes and heating rates for random overlap, maximum overlap, or an arbitrary combination of maximum and random overlap. The specification of the type of overlap is identical for the two bands, and it is completely separated from the radiative parameterizations. In the prototype of CAM (CAM 0.1), adjacent cloud layers are maximally overlapped and groups of clouds separated by cloud-free layers are randomly overlapped. The introduction of the generalized overlap assumptions permits more realistic treatments of cloud-radiative interactions. The parameterizations are based upon representations of the radiative transfer equations that are more accurate than previous approximations. These techniques increase the computational cost of the radiative calculations by approximately 30%. The methodology has been designed and validated against calculations based upon the independent pixel approximation (IPA). The solution techniques and validation procedure are described in detail. The hourly radiative fluxes and heating rates from the parameterizations and IPA have been compared for a 1-yr integration of CAM. The mean and rms errors in the hourly longwave top of the atmosphere (TOA) fluxes are -0.006 ± 0.066 W m-2, and the corresponding errors in the shortwave TOA fluxes are -0.20 ± 1.58 W m-2. Heating rate errors are O(10-3) K day-1. In switching from random to maximum/random overlap, the largest changes in TOA shortwave fluxes occur over tropical continental areas, and the largest changes in TOA longwave fluxes occur in tropical convective regions. The effects on global climate are determined largely by the instantaneous changes in the fluxes rather than feedbacks related to cloud overlap.","author":[{"dropping-particle":"","family":"Collins","given":"W. D.","non-dropping-particle":"","parse-names":false,"suffix":""}],"container-title":"Journal of the Atmospheric Sciences","id":"ITEM-1","issue":"21","issued":{"date-parts":[["2001","11","1"]]},"page":"3224-3242","publisher":"American Meteorological Society","title":"Parameterization of generalized cloud overlap for radiative calculations in general circulation models","type":"article-journal","volume":"58"},"uris":["http://www.mendeley.com/documents/?uuid=d8f0ddaf-c26a-33fd-b852-1669505560bb"]}],"mendeley":{"formattedCitation":"(Collins, 2001)","manualFormatting":"(e.g., Collins, 2001)","plainTextFormattedCitation":"(Collins, 2001)","previouslyFormattedCitation":"(Collins, 2001)"},"properties":{"noteIndex":0},"schema":"https://github.com/citation-style-language/schema/raw/master/csl-citation.json"}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(e.g., Collins, 2001)</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w:t>
      </w:r>
      <w:r w:rsidRPr="003E473E">
        <w:rPr>
          <w:rFonts w:ascii="Times New Roman" w:hAnsi="Times New Roman" w:cs="Times New Roman"/>
          <w:sz w:val="24"/>
          <w:szCs w:val="24"/>
        </w:rPr>
        <w:t xml:space="preserve"> </w:t>
      </w:r>
      <w:r w:rsidR="00CA0BA6" w:rsidRPr="00CA0BA6">
        <w:rPr>
          <w:rFonts w:ascii="Times New Roman" w:hAnsi="Times New Roman" w:cs="Times New Roman"/>
          <w:sz w:val="24"/>
          <w:szCs w:val="24"/>
        </w:rPr>
        <w:t xml:space="preserve"> </w:t>
      </w:r>
    </w:p>
    <w:p w14:paraId="058DC8CD" w14:textId="77777777" w:rsidR="003E473E" w:rsidRDefault="003E473E" w:rsidP="00E8374F">
      <w:pPr>
        <w:spacing w:line="480" w:lineRule="auto"/>
        <w:ind w:firstLine="720"/>
        <w:jc w:val="both"/>
        <w:rPr>
          <w:rFonts w:ascii="Times New Roman" w:eastAsia="Arial" w:hAnsi="Times New Roman" w:cs="Times New Roman"/>
          <w:iCs/>
          <w:sz w:val="24"/>
          <w:szCs w:val="24"/>
        </w:rPr>
      </w:pPr>
      <w:r w:rsidRPr="003E473E">
        <w:rPr>
          <w:rFonts w:ascii="Times New Roman" w:eastAsia="Arial" w:hAnsi="Times New Roman" w:cs="Times New Roman"/>
          <w:iCs/>
          <w:sz w:val="24"/>
          <w:szCs w:val="24"/>
        </w:rPr>
        <w:t xml:space="preserve">Although the reasons that multi-layer clouds form is still uncertain, multiple explanations have been proposed. For example,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{"citationItems":[{"id":"ITEM-1","itemData":{"DOI":"10.1175/1520-0450(1984)023&lt;0584:PCOASC&gt;2.0.CO;2","ISSN":"0733-3021","abstract":"Observations of the physical properties of Arctic stratus clouds (ASC) over the Beaufort Sea area were made by the NCAR Electra aircraft during June 1980. The cloud morphology and microstructure observed during these experiments are described here. Arctic stratus clouds were formed under various meteorological conditions, but not when the axis of the Beaufort Sea ridge was zonal and the airflow into the region was continental.-from Authors","author":[{"dropping-particle":"","family":"Tsay","given":"S. C.","non-dropping-particle":"","parse-names":false,"suffix":""},{"dropping-particle":"","family":"Jayaweera","given":"K.","non-dropping-particle":"","parse-names":false,"suffix":""}],"container-title":"Journal of Climate &amp; Applied Meteorology","id":"ITEM-1","issue":"4","issued":{"date-parts":[["1984","4","1"]]},"page":"584-596","publisher":"American Meteorological Society","title":"Physical characteristics of Arctic stratus clouds.","type":"article-journal","volume":"23"},"uris":["http://www.mendeley.com/documents/?uuid=51597727-82c5-3fed-bca2-0a4cc1c2355e"]}],"mendeley":{"formattedCitation":"(Tsay &amp; Jayaweera, 1984)","manualFormatting":"Tsay &amp; Jayaweera (1984)","plainTextFormattedCitation":"(Tsay &amp; Jayaweera, 1984)","previouslyFormattedCitation":"(Tsay &amp; Jayaweera, 1984)"},"properties":{"noteIndex":0},"schema":"https://github.com/citation-style-language/schema/raw/master/csl-citation.json"}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Tsay &amp; Jayaweera (1984)</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found that a combination of large-scale processes can account for multi-layered stratus.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{"citationItems":[{"id":"ITEM-1","itemData":{"DOI":"10.1175/1520-0469(1976)033&lt;1537:FAPOSA&gt;2.0.CO;2","ISSN":"00224928","abstract":"The authors have developed a numerical model which can explain the principal observed properties of the summer-time stratus clouds occurring over the Arctic Basin. Warm, moist air from the surrounding land masses is modified as it passes over the melting pack ice. Motions are calculated on the basis of a fixed pressure field, but all other relevant fields (temperature, mixing, solar and terrestrial radiation, water in the liquid and vapor phases) are calculated on the basis of an internally consistent thermodynamic model which is considered to be complete in all essential physical processes. The ubiquitous occurrence of stratus clouds is explained in terms of the relative unimportance of cloud dissipative processes over the Arctic Ocean. Two appendices present simple heuristic models for two of the most interesting features of Arctic stratus: the growth of the cloud top and the development of layers.","author":[{"dropping-particle":"","family":"Herman","given":"Gerald","non-dropping-particle":"","parse-names":false,"suffix":""},{"dropping-particle":"","family":"Goody","given":"Richard","non-dropping-particle":"","parse-names":false,"suffix":""}],"container-title":"Journal of the Atmospheric Sciences","id":"ITEM-1","issue":"8","issued":{"date-parts":[["1976"]]},"page":"1537-1553","publisher":"American Meteorological Society","title":"Formation and Persistence of Summertime Arctic Stratus Clouds.","type":"article-journal","volume":"33"},"uris":["http://www.mendeley.com/documents/?uuid=a9a6f920-7cb9-3902-982c-0f47dbb98977"]}],"mendeley":{"formattedCitation":"(Herman &amp; Goody, 1976)","manualFormatting":"Herman &amp; Goody (1976)","plainTextFormattedCitation":"(Herman &amp; Goody, 1976)","previouslyFormattedCitation":"(Herman &amp; Goody, 1976)"},"properties":{"noteIndex":0},"schema":"https://github.com/citation-style-language/schema/raw/master/csl-citation.json"}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Herman &amp; Goody (1976)</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showed that shortwave absorption of droplets within a cloud layer leads to evaporation within the cloud deck, which along with destabilization due to longwave cooling at cloud top can lead to the formation of two layers. Multiple cloud layers can also result from inhomogeneous temperature/moisture horizontal advection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10.1029/2007JD009563","ISSN":"0148-0227","author":[{"dropping-particle":"","family":"Luo","given":"Yali","non-dropping-particle":"","parse-names":false,"suffix":""},{"dropping-particle":"","family":"Xu","given":"Kuan-Man","non-dropping-particle":"","parse-names":false,"suffix":""},{"dropping-particle":"","family":"Morrison","given":"Hugh","non-dropping-particle":"","parse-names":false,"suffix":""},{"dropping-particle":"","family":"McFarquhar","given":"Greg M.","non-dropping-particle":"","parse-names":false,"suffix":""},{"dropping-particle":"","family":"Wang","given":"Zhien","non-dropping-particle":"","parse-names":false,"suffix":""},{"dropping-particle":"","family":"Zhang","given":"Gong","non-dropping-particle":"","parse-names":false,"suffix":""}],"container-title":"Journal of Geophysical Research","id":"ITEM-1","issue":"D12","issued":{"date-parts":[["2008","6"]]},"page":"D12208","publisher":"Blackwell Publishing Ltd","title":"Multi-layer arctic mixed-phase clouds simulated by a cloud-resolving model: Comparison with ARM observations and sensitivity experiments","type":"article-journal","volume":"113"},"uris":["http://www.mendeley.com/documents/?uuid=2bb14fd2-0f2c-32e3-b6e8-029749f353cf"]}],"mendeley":{"formattedCitation":"(Luo et al., 2008)","plainTextFormattedCitation":"(Luo et al., 2008)","previouslyFormattedCitation":"(Luo et al., 2008)"},"properties":{"noteIndex":0},"schema":"https://github.com/citation-style-language/schema/raw/master/csl-citation.json"}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(Luo et al., 2008)</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 xml:space="preserve">. They are also associated with additional complexities which do not need to be considered for single-layer regimes, such as seeder-feeder mechanisms </w:t>
      </w:r>
      <w:r w:rsidRPr="003E473E">
        <w:rPr>
          <w:rFonts w:ascii="Times New Roman" w:eastAsia="Arial" w:hAnsi="Times New Roman" w:cs="Times New Roman"/>
          <w:iCs/>
          <w:sz w:val="24"/>
          <w:szCs w:val="24"/>
        </w:rPr>
        <w:fldChar w:fldCharType="begin" w:fldLock="1"/>
      </w:r>
      <w:r w:rsidRPr="003E473E">
        <w:rPr>
          <w:rFonts w:ascii="Times New Roman" w:eastAsia="Arial" w:hAnsi="Times New Roman" w:cs="Times New Roman"/>
          <w:iCs/>
          <w:sz w:val="24"/>
          <w:szCs w:val="24"/>
        </w:rPr>
        <w:instrText>ADDIN CSL_CITATION {"citationItems":[{"id":"ITEM-1","itemData":{"DOI":"10.1002/qj.49712455012","ISSN":"00359009","abstract":"Airborne measurements in low and middle-level clouds over the Beaufort Sea in April 1992 and June 1995 show that these clouds often have low droplet concentrations (&lt;100 cm-3) and relatively large effective droplet radii. The highest average droplet concentrations overall were measured in altocumulus clouds that formed in airflows from the south that passed either over the North American continent or were from Asia. Droplet concentrations in low clouds tended to be higher in April than in June. The low clouds in June occasionally contained drops as large as 35 ++m diameter, in these clouds the collision-coalesence process was active and produced regions of extensive drizzle. Cloud-top droplet concentrations were significantly correlated with aerosols beneath their bases, but appeared to be relatively unaffected by aerosols above their tops. Anthropogenic sources around Deadhorse, Alaska, increased local cloud droplet concentrations. Ice particular concentrations were generatlly low in April, but high ice particular concentrations were encountered in June when cloud-top temperatures were conciderably higher. On two days in June, tens per litre of columnar and needle ice cyrstals were measured in stratocumulus with top temperatures between -4 and -9-</w:instrText>
      </w:r>
      <w:r w:rsidRPr="003E473E">
        <w:rPr>
          <w:rFonts w:ascii="Tahoma" w:eastAsia="Arial" w:hAnsi="Tahoma" w:cs="Tahoma"/>
          <w:iCs/>
          <w:sz w:val="24"/>
          <w:szCs w:val="24"/>
        </w:rPr>
        <w:instrText>�</w:instrText>
      </w:r>
      <w:r w:rsidRPr="003E473E">
        <w:rPr>
          <w:rFonts w:ascii="Times New Roman" w:eastAsia="Arial" w:hAnsi="Times New Roman" w:cs="Times New Roman"/>
          <w:iCs/>
          <w:sz w:val="24"/>
          <w:szCs w:val="24"/>
        </w:rPr>
        <w:instrText>C. Ice particle concentrations were poorly correlated with temperature (r=0.39) but, for the two data sets as a whole, the concentrations of ice particles tended to increase with increasing temperature from -30 to -4.5-</w:instrText>
      </w:r>
      <w:r w:rsidRPr="003E473E">
        <w:rPr>
          <w:rFonts w:ascii="Tahoma" w:eastAsia="Arial" w:hAnsi="Tahoma" w:cs="Tahoma"/>
          <w:iCs/>
          <w:sz w:val="24"/>
          <w:szCs w:val="24"/>
        </w:rPr>
        <w:instrText>�</w:instrText>
      </w:r>
      <w:r w:rsidRPr="003E473E">
        <w:rPr>
          <w:rFonts w:ascii="Times New Roman" w:eastAsia="Arial" w:hAnsi="Times New Roman" w:cs="Times New Roman"/>
          <w:iCs/>
          <w:sz w:val="24"/>
          <w:szCs w:val="24"/>
        </w:rPr>
        <w:instrText>C. Ice particle concentrations correlated better with the size of the largest droplets (r=0.61). The most common mixed-phase cloud structure encountered was a cloud topped by liquid water that precipitated ice. Liquid-water topped clouds were observed down to temperatures of -31-</w:instrText>
      </w:r>
      <w:r w:rsidRPr="003E473E">
        <w:rPr>
          <w:rFonts w:ascii="Tahoma" w:eastAsia="Arial" w:hAnsi="Tahoma" w:cs="Tahoma"/>
          <w:iCs/>
          <w:sz w:val="24"/>
          <w:szCs w:val="24"/>
        </w:rPr>
        <w:instrText>�</w:instrText>
      </w:r>
      <w:r w:rsidRPr="003E473E">
        <w:rPr>
          <w:rFonts w:ascii="Times New Roman" w:eastAsia="Arial" w:hAnsi="Times New Roman" w:cs="Times New Roman"/>
          <w:iCs/>
          <w:sz w:val="24"/>
          <w:szCs w:val="24"/>
        </w:rPr>
        <w:instrText>C. They are likely common in the Arctic, and may play an important role in the radiation balance of the region. Temperature lapse rates in the clouds were generally complex, reflecting either layering, due to differential advection, or radiational effects. In these cases, vertical profiles of liquid-water content and effective cloud droplets radius did not vary systematically with height above cloud base, as they do in well-mixed clouds. However, when the temperature in a cloud decreased with height at or very near the pseudo-adiabatic lapse rate, the cloud liquid-water content (and various measures of the broadness of the cloud droplet size distribution) generally increased monotonically with high until very close to…","author":[{"dropping-particle":"V.","family":"Hobbs","given":"Peter","non-dropping-particle":"","parse-names":false,"suffix":""},{"dropping-particle":"","family":"Rangno","given":"Arthur L.","non-dropping-particle":"","parse-names":false,"suffix":""}],"container-title":"Quarterly Journal of the Royal Meteorological Society","id":"ITEM-1","issue":"550","issued":{"date-parts":[["1998","7","1"]]},"page":"2035-2071","publisher":"Wiley","title":"Microstructures of low and middle-level clouds over the Beaufort Sea","type":"article-journal","volume":"124"},"uris":["http://www.mendeley.com/documents/?uuid=f398aa96-e9ca-38d7-b1b2-de694f77724a"]},{"id":"ITEM-2","itemData":{"DOI":"10.1175/1520-0469(2002)059&lt;1779:OMSOMM&gt;2.0.CO;2","ISSN":"00224928","abstract":"This paper analyzes airborne measurements of six midlevel clouds observed over the Great Plains of the United States in late 1999 and early 2000 during the fifth of the Complex Layered-Cloud Experiments (CLEX-5). Data show that these innocous-looking clouds display complicated microphysical and thermodynamic structures. Five of the six cases exhibit mixed-phase conditions in temperatures ranging from near 0° to - 31°C. at altitudes of 2400 to 7200 m MSL. Four of the cases consist of a single cloud layer, while the other two are multilayered systems. In the thin, mixed-phase, single-layered clouds that the authors observed, there is an increase of liquid water content with altitude, whereas the ice water content maximizes in the mid- to lower part of the clouds. This contrasts the two multilayered systems the authors observed, in which significant amounts of ice occur in the top as well as the bottom of the individual layers of each system. A lack of significant temperature inversions or wind shears in the observed clouds is a major difference from the thermodynamic structure of most stratocumulus systems. Virtual potential temperature jumps were less than or equal to 1°-2°C at the top and bottom of cloud layers. In the thin, single-layer clouds, particle size distributions show an increase in drop size with increasing altitude. A noteworthy contribution to this observational study was the use of the Cloud Particle Imager (CPI) instrument for the qualitative analysis of particle shapes and altitudes of occurrence through the cloud. Finally, the liquid water contents observed in this research are compared with those of previous observational studies of altocumulus and altostratus clouds.","author":[{"dropping-particle":"","family":"Fleishauer","given":"Robert P.","non-dropping-particle":"","parse-names":false,"suffix":""},{"dropping-particle":"","family":"Larson","given":"Vincent E.","non-dropping-particle":"","parse-names":false,"suffix":""},{"dropping-particle":"","family":"Vonder Haar","given":"Thomas H.","non-dropping-particle":"","parse-names":false,"suffix":""}],"container-title":"Journal of the Atmospheric Sciences","id":"ITEM-2","issue":"11","issued":{"date-parts":[["2002","6","1"]]},"page":"1779-1804","publisher":"American Meteorological Society","title":"Observed microphysical structure of midlevel, mixed-phase clouds","type":"article-journal","volume":"59"},"uris":["http://www.mendeley.com/documents/?uuid=8beace0f-7115-3090-9dd6-faf76b3f7efd"]},{"id":"ITEM-3","itemData":{"DOI":"10.1016/B978-0-12-374266-7.00001-9","ISSN":"00746142","abstract":"This chapter identifies and describes the different types of clouds that occur in Earth's atmosphere. Traditional observation of clouds by a ground observer includes clouds known by the nomenclature: cumulus, cumulonimbus, fog, stratus, stratocumulus, altostratus, altocumulus, cirrus, cirrostratus, cirrocumulus, noctilucent, orographic, lenticular, wave clouds, rotor clouds, and banner clouds. Cloud types observed from space include the clouds of mesoscale convective systems, fronts, and tropical cyclones. Observations from space provide global climatologies of the basic cloud types. © 2014 Elsevier Inc.","author":[{"dropping-particle":"","family":"Houze","given":"Robert A.","non-dropping-particle":"","parse-names":false,"suffix":""}],"container-title":"International Geophysics","id":"ITEM-3","issued":{"date-parts":[["2014"]]},"page":"1-432","publisher":"Academic Press","title":"Cloud Dynamics - Second Edition","type":"chapter","volume":"104"},"uris":["http://www.mendeley.com/documents/?uuid=b019960b-15d0-3b0b-bed0-a65ee61d0ccd"]}],"mendeley":{"formattedCitation":"(Fleishauer et al., 2002; Hobbs &amp; Rangno, 1998; Houze, 2014)","plainTextFormattedCitation":"(Fleishauer et al., 2002; Hobbs &amp; Rangno, 1998; Houze, 2014)","previouslyFormattedCitation":"(Fleishauer et al., 2002; Hobbs &amp; Rangno, 1998; Houze, 2014)"},"properties":{"noteIndex":0},"schema":"https://github.com/citation-style-language/schema/raw/master/csl-citation.json"}</w:instrText>
      </w:r>
      <w:r w:rsidRPr="003E473E">
        <w:rPr>
          <w:rFonts w:ascii="Times New Roman" w:eastAsia="Arial" w:hAnsi="Times New Roman" w:cs="Times New Roman"/>
          <w:iCs/>
          <w:sz w:val="24"/>
          <w:szCs w:val="24"/>
        </w:rPr>
        <w:fldChar w:fldCharType="separate"/>
      </w:r>
      <w:r w:rsidRPr="003E473E">
        <w:rPr>
          <w:rFonts w:ascii="Times New Roman" w:eastAsia="Arial" w:hAnsi="Times New Roman" w:cs="Times New Roman"/>
          <w:iCs/>
          <w:noProof/>
          <w:sz w:val="24"/>
          <w:szCs w:val="24"/>
        </w:rPr>
        <w:t>(Fleishauer et al., 2002; Hobbs &amp; Rangno, 1998; Houze, 2014)</w:t>
      </w:r>
      <w:r w:rsidRPr="003E473E">
        <w:rPr>
          <w:rFonts w:ascii="Times New Roman" w:eastAsia="Arial" w:hAnsi="Times New Roman" w:cs="Times New Roman"/>
          <w:iCs/>
          <w:sz w:val="24"/>
          <w:szCs w:val="24"/>
        </w:rPr>
        <w:fldChar w:fldCharType="end"/>
      </w:r>
      <w:r w:rsidRPr="003E473E">
        <w:rPr>
          <w:rFonts w:ascii="Times New Roman" w:eastAsia="Arial" w:hAnsi="Times New Roman" w:cs="Times New Roman"/>
          <w:iCs/>
          <w:sz w:val="24"/>
          <w:szCs w:val="24"/>
        </w:rPr>
        <w:t>.</w:t>
      </w:r>
    </w:p>
    <w:p w14:paraId="36643799" w14:textId="0552179D" w:rsidR="00CA0BA6" w:rsidRPr="00245ACA" w:rsidRDefault="00245ACA" w:rsidP="00E8374F">
      <w:pPr>
        <w:widowControl/>
        <w:autoSpaceDE/>
        <w:autoSpaceDN/>
        <w:spacing w:line="480" w:lineRule="auto"/>
        <w:ind w:firstLine="720"/>
        <w:jc w:val="both"/>
        <w:rPr>
          <w:rFonts w:ascii="Times New Roman" w:eastAsia="Arial" w:hAnsi="Times New Roman" w:cs="Times New Roman"/>
          <w:iCs/>
          <w:sz w:val="24"/>
          <w:szCs w:val="24"/>
        </w:rPr>
      </w:pPr>
      <w:r w:rsidRPr="00245ACA">
        <w:rPr>
          <w:rFonts w:ascii="Times New Roman" w:eastAsia="Arial" w:hAnsi="Times New Roman" w:cs="Times New Roman"/>
          <w:iCs/>
          <w:sz w:val="24"/>
          <w:szCs w:val="24"/>
        </w:rPr>
        <w:t>Differences in cloud layering can impact the zonally averaged top-of-atmosphere longwave and shortwave radiative fluxes by the order of 10 W m</w:t>
      </w:r>
      <w:r w:rsidRPr="00245ACA">
        <w:rPr>
          <w:rFonts w:ascii="Times New Roman" w:eastAsia="Arial" w:hAnsi="Times New Roman" w:cs="Times New Roman"/>
          <w:iCs/>
          <w:sz w:val="24"/>
          <w:szCs w:val="24"/>
          <w:vertAlign w:val="superscript"/>
        </w:rPr>
        <w:t>-2</w:t>
      </w:r>
      <w:r w:rsidRPr="00245ACA">
        <w:rPr>
          <w:rFonts w:ascii="Times New Roman" w:eastAsia="Arial" w:hAnsi="Times New Roman" w:cs="Times New Roman"/>
          <w:iCs/>
          <w:sz w:val="24"/>
          <w:szCs w:val="24"/>
        </w:rPr>
        <w:t xml:space="preserve"> </w:t>
      </w:r>
      <w:r w:rsidRPr="00245ACA">
        <w:rPr>
          <w:rFonts w:ascii="Times New Roman" w:eastAsia="Arial" w:hAnsi="Times New Roman" w:cs="Times New Roman"/>
          <w:iCs/>
          <w:sz w:val="24"/>
          <w:szCs w:val="24"/>
        </w:rPr>
        <w:fldChar w:fldCharType="begin" w:fldLock="1"/>
      </w:r>
      <w:r w:rsidRPr="00245ACA">
        <w:rPr>
          <w:rFonts w:ascii="Times New Roman" w:eastAsia="Arial" w:hAnsi="Times New Roman" w:cs="Times New Roman"/>
          <w:iCs/>
          <w:sz w:val="24"/>
          <w:szCs w:val="24"/>
        </w:rPr>
        <w:instrText>ADDIN CSL_CITATION {"citationItems":[{"id":"ITEM-1","itemData":{"DOI":"10.1016/j.jqsrt.2010.10.006","ISSN":"00224073","abstract":"Clouds alter general circulation through modification of the radiative heating profile within the atmosphere. Their effects are complex and depend on height, vertical structure, and phase. The instantaneous cloud radiative effect (CRE) induced by multi-layered (ML) and single-layer (SL) clouds is estimated by analyzing data collected by the Cloud-Aerosol Lidar and Infrared Pathfinder Satellite Observation (CALIPSO), CloudSat, and Clouds and Earth's Radiation Energy Budget System (CERES) missions from March 2007 through February 2008. The CRE differences between ML and SL clouds at the top of the atmosphere (TOA) and at the surface were also examined. The zonal mean shortwave (SW) CRE differences between the ML and SL clouds at the TOA and surface were positive at most latitudes, peaking at 120Wm-2 in the tropics and dropping to -30Wm-2 at higher latitudes. This indicated that the ML clouds usually reflected less sunlight at the TOA and transmitted more to the surface than the SL clouds, due to their higher cloud top heights. The zonal mean longwave (LW) CRE differences between ML and SL clouds at the TOA and surface were relatively small, ranging from -30 to 30Wm-2. This showed that the ML clouds only increased the amount of thermal radiation at the TOA relative to the SL clouds in the tropics, decreasing it elsewhere. In other words, ML clouds tended to cool the atmosphere in the tropics and warm it elsewhere when compared to SL clouds. The zonal mean net CRE differences were positive at most latitudes and dominated by the SW CRE differences. © 2010 Elsevier Ltd.","author":[{"dropping-particle":"","family":"Li","given":"Jiming","non-dropping-particle":"","parse-names":false,"suffix":""},{"dropping-particle":"","family":"Yi","given":"Yuhong","non-dropping-particle":"","parse-names":false,"suffix":""},{"dropping-particle":"","family":"Minnis","given":"Patrick","non-dropping-particle":"","parse-names":false,"suffix":""},{"dropping-particle":"","family":"Huang","given":"Jianping","non-dropping-particle":"","parse-names":false,"suffix":""},{"dropping-particle":"","family":"Yan","given":"Hongru","non-dropping-particle":"","parse-names":false,"suffix":""},{"dropping-particle":"","family":"Ma","given":"Yuejie","non-dropping-particle":"","parse-names":false,"suffix":""},{"dropping-particle":"","family":"Wang","given":"Wencai","non-dropping-particle":"","parse-names":false,"suffix":""},{"dropping-particle":"","family":"Kirk Ayers","given":"J.","non-dropping-particle":"","parse-names":false,"suffix":""}],"container-title":"Journal of Quantitative Spectroscopy and Radiative Transfer","id":"ITEM-1","issue":"2","issued":{"date-parts":[["2011","1","1"]]},"page":"361-375","publisher":"Pergamon","title":"Radiative effect differences between multi-layered and single-layer clouds derived from CERES, CALIPSO, and CloudSat data","type":"article-journal","volume":"112"},"uris":["http://www.mendeley.com/documents/?uuid=3956dea0-81b8-3c6d-9432-6b7d42a32bf0"]}],"mendeley":{"formattedCitation":"(Li et al., 2011)","plainTextFormattedCitation":"(Li et al., 2011)","previouslyFormattedCitation":"(Li et al., 2011)"},"properties":{"noteIndex":0},"schema":"https://github.com/citation-style-language/schema/raw/master/csl-citation.json"}</w:instrText>
      </w:r>
      <w:r w:rsidRPr="00245ACA">
        <w:rPr>
          <w:rFonts w:ascii="Times New Roman" w:eastAsia="Arial" w:hAnsi="Times New Roman" w:cs="Times New Roman"/>
          <w:iCs/>
          <w:sz w:val="24"/>
          <w:szCs w:val="24"/>
        </w:rPr>
        <w:fldChar w:fldCharType="separate"/>
      </w:r>
      <w:r w:rsidRPr="00245ACA">
        <w:rPr>
          <w:rFonts w:ascii="Times New Roman" w:eastAsia="Arial" w:hAnsi="Times New Roman" w:cs="Times New Roman"/>
          <w:iCs/>
          <w:noProof/>
          <w:sz w:val="24"/>
          <w:szCs w:val="24"/>
        </w:rPr>
        <w:t>(Li et al., 2011)</w:t>
      </w:r>
      <w:r w:rsidRPr="00245ACA">
        <w:rPr>
          <w:rFonts w:ascii="Times New Roman" w:eastAsia="Arial" w:hAnsi="Times New Roman" w:cs="Times New Roman"/>
          <w:iCs/>
          <w:sz w:val="24"/>
          <w:szCs w:val="24"/>
        </w:rPr>
        <w:fldChar w:fldCharType="end"/>
      </w:r>
      <w:r w:rsidRPr="00245ACA">
        <w:rPr>
          <w:rFonts w:ascii="Times New Roman" w:eastAsia="Arial" w:hAnsi="Times New Roman" w:cs="Times New Roman"/>
          <w:iCs/>
          <w:sz w:val="24"/>
          <w:szCs w:val="24"/>
        </w:rPr>
        <w:t>, contributed in part to differences in the cloud layer heights and thicknesses. Further, overlying cloud layers can substantially impact the evolution of the underlying boundary layer clouds. Their presence increases downward longwave radiative flux by an average of 30 W m</w:t>
      </w:r>
      <w:r w:rsidRPr="00245ACA">
        <w:rPr>
          <w:rFonts w:ascii="Times New Roman" w:eastAsia="Arial" w:hAnsi="Times New Roman" w:cs="Times New Roman"/>
          <w:iCs/>
          <w:sz w:val="24"/>
          <w:szCs w:val="24"/>
          <w:vertAlign w:val="superscript"/>
        </w:rPr>
        <w:t>-2</w:t>
      </w:r>
      <w:r w:rsidRPr="00245ACA">
        <w:rPr>
          <w:rFonts w:ascii="Times New Roman" w:eastAsia="Arial" w:hAnsi="Times New Roman" w:cs="Times New Roman"/>
          <w:iCs/>
          <w:sz w:val="24"/>
          <w:szCs w:val="24"/>
        </w:rPr>
        <w:t xml:space="preserve">, impacting turbulent mixing, vertical development and precipitation rates of the underlying cloud layers </w:t>
      </w:r>
      <w:r w:rsidRPr="00245ACA">
        <w:rPr>
          <w:rFonts w:ascii="Times New Roman" w:eastAsia="Arial" w:hAnsi="Times New Roman" w:cs="Times New Roman"/>
          <w:iCs/>
          <w:sz w:val="24"/>
          <w:szCs w:val="24"/>
        </w:rPr>
        <w:fldChar w:fldCharType="begin" w:fldLock="1"/>
      </w:r>
      <w:r w:rsidRPr="00245ACA">
        <w:rPr>
          <w:rFonts w:ascii="Times New Roman" w:eastAsia="Arial" w:hAnsi="Times New Roman" w:cs="Times New Roman"/>
          <w:iCs/>
          <w:sz w:val="24"/>
          <w:szCs w:val="24"/>
        </w:rPr>
        <w:instrText>ADDIN CSL_CITATION {"citationItems":[{"id":"ITEM-1","itemData":{"DOI":"10.1175/JAS-D-12-0287.1","ISSN":"00224928","abstract":"Observations from multiple satellites and large-eddy simulations (LESs) from the Regional Atmospheric Modeling System (RAMS) are used to determine the extent to which free-tropospheric clouds (FTCs) affect the properties of stratocumulus. Overlying FTCs decrease the cloud-top radiative cooling in stratocumulus by an amount that depends on the upper-cloud base altitude, cloud optical thickness, and abundance of moisture between the cloud layers. On average, FTCs increase the downward longwave radiative flux above stratocumulus clouds (at 3.5 km) by approximately 30Wm-2. As a consequence, this forcing translates to a relative decrease in stratocumulus cooling rates by about 20%. Overall, the reduced cloud-top radiative cooling decreases the turbulent mixing, vertical development, and precipitation rate in stratocumulus clouds at night. During the day these effects are greatly reduced because the overlying clouds shade the stratocumulus from strong solar radiation, thus reducing the net radiative effect by the upper cloud. Differences in liquid water path are also observed in stratocumulus; however, the response is tied to the diurnal cycle and the time scale of interaction between the FTCs and the stratocumulus. Radiative effects by FTCs tend to be largest in the midlatitudes where the clouds overlying stratocumulus tend to be more frequent, lower, and thicker on average. In conclusion, changes in net radiation and moisture brought about by FTCs can significantly affect the dynamics of marine stratocumulus and these processes should be considered when evaluating cloud feedbacks in the climate system. © 2013 American Meteorological Society.","author":[{"dropping-particle":"","family":"Christensen","given":"Matthew W.","non-dropping-particle":"","parse-names":false,"suffix":""},{"dropping-particle":"","family":"Carrió","given":"Gustavo G.","non-dropping-particle":"","parse-names":false,"suffix":""},{"dropping-particle":"","family":"Stephens","given":"Graeme L.","non-dropping-particle":"","parse-names":false,"suffix":""},{"dropping-particle":"","family":"Cotton","given":"William R.","non-dropping-particle":"","parse-names":false,"suffix":""}],"container-title":"Journal of the Atmospheric Sciences","id":"ITEM-1","issue":"10","issued":{"date-parts":[["2013","10","1"]]},"page":"3102-3118","publisher":"American Meteorological Society","title":"Radiative impacts of free-tropospheric clouds on the properties of marine stratocumulus","type":"article-journal","volume":"70"},"uris":["http://www.mendeley.com/documents/?uuid=091ab7da-8eb4-3a9c-9902-edcf89bab11c"]}],"mendeley":{"formattedCitation":"(Christensen et al., 2013)","plainTextFormattedCitation":"(Christensen et al., 2013)","previouslyFormattedCitation":"(Christensen et al., 2013)"},"properties":{"noteIndex":0},"schema":"https://github.com/citation-style-language/schema/raw/master/csl-citation.json"}</w:instrText>
      </w:r>
      <w:r w:rsidRPr="00245ACA">
        <w:rPr>
          <w:rFonts w:ascii="Times New Roman" w:eastAsia="Arial" w:hAnsi="Times New Roman" w:cs="Times New Roman"/>
          <w:iCs/>
          <w:sz w:val="24"/>
          <w:szCs w:val="24"/>
        </w:rPr>
        <w:fldChar w:fldCharType="separate"/>
      </w:r>
      <w:r w:rsidRPr="00245ACA">
        <w:rPr>
          <w:rFonts w:ascii="Times New Roman" w:eastAsia="Arial" w:hAnsi="Times New Roman" w:cs="Times New Roman"/>
          <w:iCs/>
          <w:noProof/>
          <w:sz w:val="24"/>
          <w:szCs w:val="24"/>
        </w:rPr>
        <w:t>(Christensen et al., 2013)</w:t>
      </w:r>
      <w:r w:rsidRPr="00245ACA">
        <w:rPr>
          <w:rFonts w:ascii="Times New Roman" w:eastAsia="Arial" w:hAnsi="Times New Roman" w:cs="Times New Roman"/>
          <w:iCs/>
          <w:sz w:val="24"/>
          <w:szCs w:val="24"/>
        </w:rPr>
        <w:fldChar w:fldCharType="end"/>
      </w:r>
      <w:r w:rsidRPr="00245ACA">
        <w:rPr>
          <w:rFonts w:ascii="Times New Roman" w:eastAsia="Arial" w:hAnsi="Times New Roman" w:cs="Times New Roman"/>
          <w:iCs/>
          <w:sz w:val="24"/>
          <w:szCs w:val="24"/>
        </w:rPr>
        <w:t xml:space="preserve">. </w:t>
      </w:r>
      <w:r w:rsidR="00CA0BA6" w:rsidRPr="00CA0BA6">
        <w:rPr>
          <w:rFonts w:ascii="Times New Roman" w:hAnsi="Times New Roman" w:cs="Times New Roman"/>
          <w:sz w:val="24"/>
          <w:szCs w:val="24"/>
        </w:rPr>
        <w:t xml:space="preserve"> </w:t>
      </w:r>
    </w:p>
    <w:p w14:paraId="3DB5CABD" w14:textId="0BDC202F" w:rsidR="00CA0BA6" w:rsidRPr="00245ACA" w:rsidRDefault="00245ACA" w:rsidP="00772D17">
      <w:pPr>
        <w:widowControl/>
        <w:autoSpaceDE/>
        <w:autoSpaceDN/>
        <w:spacing w:line="480" w:lineRule="auto"/>
        <w:ind w:firstLine="720"/>
        <w:jc w:val="both"/>
        <w:rPr>
          <w:rFonts w:ascii="Times New Roman" w:eastAsia="Arial" w:hAnsi="Times New Roman" w:cs="Times New Roman"/>
          <w:iCs/>
          <w:sz w:val="24"/>
          <w:szCs w:val="24"/>
        </w:rPr>
      </w:pPr>
      <w:r w:rsidRPr="00245ACA">
        <w:rPr>
          <w:rFonts w:ascii="Times New Roman" w:eastAsia="Arial" w:hAnsi="Times New Roman" w:cs="Times New Roman"/>
          <w:iCs/>
          <w:sz w:val="24"/>
          <w:szCs w:val="24"/>
        </w:rPr>
        <w:t xml:space="preserve">Cloud layer microphysical properties substantially impact turbulent, precipitation and radiative properties. Thus, high vertical resolution measurements of cloud profiles </w:t>
      </w:r>
      <w:r w:rsidRPr="00245ACA">
        <w:rPr>
          <w:rFonts w:ascii="Times New Roman" w:eastAsia="Arial" w:hAnsi="Times New Roman" w:cs="Times New Roman"/>
          <w:iCs/>
          <w:sz w:val="24"/>
          <w:szCs w:val="24"/>
        </w:rPr>
        <w:lastRenderedPageBreak/>
        <w:t xml:space="preserve">are needed for both single- and multi-layer clouds. A few studies showing vertical profiles of cloud microphysical properties over the Southern Ocean using in situ observations have been performed </w:t>
      </w:r>
      <w:r w:rsidRPr="00245ACA">
        <w:rPr>
          <w:rFonts w:ascii="Times New Roman" w:eastAsia="Arial" w:hAnsi="Times New Roman" w:cs="Times New Roman"/>
          <w:iCs/>
          <w:sz w:val="24"/>
          <w:szCs w:val="24"/>
        </w:rPr>
        <w:fldChar w:fldCharType="begin" w:fldLock="1"/>
      </w:r>
      <w:r w:rsidR="00F0108D">
        <w:rPr>
          <w:rFonts w:ascii="Times New Roman" w:eastAsia="Arial" w:hAnsi="Times New Roman" w:cs="Times New Roman"/>
          <w:iCs/>
          <w:sz w:val="24"/>
          <w:szCs w:val="24"/>
        </w:rPr>
        <w:instrText>ADDIN CSL_CITATION {"citationItems":[{"id":"ITEM-1","itemData":{"DOI":"10.1002/grl.50986","ISSN":"00948276","author":[{"dropping-particle":"","family":"Chubb","given":"Thomas H.","non-dropping-particle":"","parse-names":false,"suffix":""},{"dropping-particle":"","family":"Jensen","given":"Jorgen B.","non-dropping-particle":"","parse-names":false,"suffix":""},{"dropping-particle":"","family":"Siems","given":"Steven T.","non-dropping-particle":"","parse-names":false,"suffix":""},{"dropping-particle":"","family":"Manton","given":"Michael J.","non-dropping-particle":"","parse-names":false,"suffix":""}],"container-title":"Geophysical Research Letters","id":"ITEM-1","issue":"19","issued":{"date-parts":[["2013"]]},"page":"5280-5285","title":"In situ observations of supercooled liquid clouds over the Southern Ocean during the HIAPER Pole-to-Pole Observation campaigns","type":"article-journal","volume":"40"},"uris":["http://www.mendeley.com/documents/?uuid=09d46bb1-6b62-384e-b7af-231173fe32c5"]},{"id":"ITEM-2","itemData":{"DOI":"10.5194/acp-16-971-2016","ISSN":"16807324","abstract":"Cloud physics data collected during the NSF/NCAR High-performance Instrumented Airborne Platform for Environmental Research (HIAPER) Pole-to-Pole Observations (HIPPO) campaigns provide a snapshot of unusual wintertime microphysical conditions in the boundary layer over the Southern Ocean. On 29 June 2011, the HIAPER sampled the boundary layer in a region of pre-frontal warm air advection between 58 and 48◦ S to the south of Tasmania. Cloud droplet number concentrations were consistent with climatological values in the northernmost profiles but were exceptionally high for wintertime in the Southern Ocean at 100–200 cm−3 in the southernmost profiles. Sub-micron (0.06 &lt; D &lt; 1 µm) aerosol concentrations for the southern profiles were up to 400 cm−3. Analysis of back trajectories and atmospheric chemistry observations revealed that while conditions in the troposphere were more typical of a clean remote ocean airmass, there was some evidence of continental or anthropogenic influence. However, the hypothesis of long-range transport of continental aerosol fails to explain the magnitude of the aerosol and cloud droplet concentration in the boundary layer. Instead, the gale force surface winds in this case (wind speed at 167 m above sea level was &gt; 25 m s−1) were most likely responsible for production of sea spray aerosol which influenced the microphysical properties of the boundary layer clouds. The smaller size and higher number concentration of cloud droplets is inferred to increase the albedo of these clouds, and these conditions occur regularly, and are expected to increase in frequency, over windy parts of the Southern Ocean.","author":[{"dropping-particle":"","family":"Chubb","given":"T.","non-dropping-particle":"","parse-names":false,"suffix":""},{"dropping-particle":"","family":"Huang","given":"Y.","non-dropping-particle":"","parse-names":false,"suffix":""},{"dropping-particle":"","family":"Jensen","given":"J.","non-dropping-particle":"","parse-names":false,"suffix":""},{"dropping-particle":"","family":"Campos","given":"T.","non-dropping-particle":"","parse-names":false,"suffix":""},{"dropping-particle":"","family":"Siems","given":"S.","non-dropping-particle":"","parse-names":false,"suffix":""},{"dropping-particle":"","family":"Manton","given":"M.","non-dropping-particle":"","parse-names":false,"suffix":""}],"container-title":"Atmospheric Chemistry and Physics","id":"ITEM-2","issue":"2","issued":{"date-parts":[["2016"]]},"page":"971-987","publisher":"Copernicus GmbH","title":"Observations of high droplet number concentrations in Southern Ocean boundary layer clouds","type":"article-journal","volume":"16"},"uris":["http://www.mendeley.com/documents/?uuid=785a64da-e480-3ebf-8d61-515a277035e4"]},{"id":"ITEM-3","itemData":{"DOI":"10.1002/qj.49712454507","ISSN":"00359009","abstract":"Results are presented from an aircraft measurement campaign carried out over the Southern Ocean near the north-west coast of Tasmania, Australia. The microphysical and radiative characteristics of marine stratocumulus cloud sheets were sampled on four days, three of which are considered baseline days when air parcels had traversed long distances over the ocean without having been exposed to anthropogenic sources of pollution. Clouds were depleted by drizzle, with cloud liquid-water often smaller than 50% of the expected adiabatic value. Horizontal variability in liquid-water content associated with non-drizzle droplets was primarily caused by variations in the droplet number concentration, which was found to be among the lowest ever recorded (10 to 40 cm(-3) for clouds of up to 300 m deep). Cloud albedos integrated over the solar spectrum varied from 40 to 60%, which roughly agreed with radiative-transfer computations. Data from one non-baseline day were also obtained and compared with the data obtained during baseline conditions. The functional dependence of cloud optical depth on liquid-water path was found to be much stronger on this day than the others, due to the smaller size of the cloud droplets present. Calculations show that on the days when drizzle was intense, the cloud optical depth could have been reduced by as much as 50% by shifts to larger values of the cloud droplet effective radius.","author":[{"dropping-particle":"","family":"Boers","given":"R.","non-dropping-particle":"","parse-names":false,"suffix":""},{"dropping-particle":"","family":"Jensen","given":"J. B.","non-dropping-particle":"","parse-names":false,"suffix":""},{"dropping-particle":"","family":"Krummel","given":"P. B.","non-dropping-particle":"","parse-names":false,"suffix":""}],"container-title":"Quarterly Journal of the Royal Meteorological Society","id":"ITEM-3","issue":"545","issued":{"date-parts":[["1998","1","1"]]},"page":"151-168","publisher":"Wiley","title":"Microphysical and short-wave radiative structure of stratocumulus clouds over the Southern Ocean: Summer results and seasonal differences","type":"article-journal","volume":"124"},"uris":["http://www.mendeley.com/documents/?uuid=fdc591cf-c468-347b-a5fc-246b5e58c2ac"]},{"id":"ITEM-4","itemData":{"DOI":"10.1002/qj.49712253405","ISSN":"00359009","author":[{"dropping-particle":"","family":"Boers","given":"R.","non-dropping-particle":"","parse-names":false,"suffix":""},{"dropping-particle":"","family":"Jensen","given":"J. B.","non-dropping-particle":"","parse-names":false,"suffix":""},{"dropping-particle":"","family":"Krummel","given":"P. B.","non-dropping-particle":"","parse-names":false,"suffix":""},{"dropping-particle":"","family":"Gerber","given":"H.","non-dropping-particle":"","parse-names":false,"suffix":""}],"container-title":"Quarterly Journal of the Royal Meteorological Society","id":"ITEM-4","issue":"534","issued":{"date-parts":[["1996","7","1"]]},"page":"1307-1339","publisher":"Wiley","title":"Microphysical and short-wave radiative structure of wintertime stratocumulus clouds over the Southern Ocean","type":"article-journal","volume":"122"},"uris":["http://www.mendeley.com/documents/?uuid=9c55697e-6cc4-3253-85bb-da4747c642d0"]},{"id":"ITEM-5","itemData":{"DOI":"10.1029/2018JD028535","ISSN":"2169-897X","abstract":"In situ observations of cloud effective radius (reff), droplet number concentration (Nd), and thermodynamic phase from 11 wintertime flights over the Southern Ocean (43–45°S, 145–148°E) are compared to products from MODerate-resolution Imaging Spectroradiometer (MODIS) and Cloud-Aerosol Lidar with Orthogonal Polarization. The in situ observations were in close alignment with A-train overpasses for a 30-min window. For open mesoscale cellular convection, which was predominantly observed, clouds were commonly found to be intermittently drizzling, patchy, and mixed phase. Compared to the in situ observations of the cloud thermodynamic phase, the Cloud-Aerosol Lidar with Orthogonal Polarization and MODIS cloud phase optical property products consistently underestimated the occurrence of mixed-phase clouds, whereas the MODIS infrared-based phase product showed a better qualitative agreement despite a frequent classification of uncertainty. The MODIS reff_2.1 overestimated the in situ reff for nondrizzling clouds (by ~13 μm on average) and, to a lesser extent, for lightly drizzling cases. Conversely, MODIS reff_2.1 underestimated the in situ reff for heavily drizzling cases by ~10 μm on average. The overestimation of reff is much greater than that for the stratocumulus over the Southeast Pacific shown in other studies. An examination on subpixel heterogeneity, droplet size variability, a bimodal distribution, and solar zenith angle suggests that all of these factors have measurable impacts on the MODIS reff bias. The MODIS Nd is largely consistent with the in situ observations. However, the Nd of the two high Nd cases (closed mesoscale cellular convection) are highly underestimated. An error analysis suggests that the Nd biases are likely a result of a compensating error effect.","author":[{"dropping-particle":"","family":"Ahn","given":"Eunmi","non-dropping-particle":"","parse-names":false,"suffix":""},{"dropping-particle":"","family":"Huang","given":"Yi","non-dropping-particle":"","parse-names":false,"suffix":""},{"dropping-particle":"","family":"Siems","given":"Steven T.","non-dropping-particle":"","parse-names":false,"suffix":""},{"dropping-particle":"","family":"Manton","given":"Michael J.","non-dropping-particle":"","parse-names":false,"suffix":""}],"container-title":"Journal of Geophysical Research: Atmospheres","id":"ITEM-5","issue":"19","issued":{"date-parts":[["2018","10","16"]]},"page":"11,120-11,140","publisher":"Blackwell Publishing Ltd","title":"A Comparison of Cloud Microphysical Properties Derived From MODIS and CALIPSO With In Situ Measurements Over the Wintertime Southern Ocean","type":"article-journal","volume":"123"},"uris":["http://www.mendeley.com/documents/?uuid=34cc9460-0c87-3239-bed2-9b48e4269f8c"]},{"id":"ITEM-6","itemData":{"DOI":"10.1002/qj.3011","author":[{"dropping-particle":"","family":"Ahn","given":"Eunmi","non-dropping-particle":"","parse-names":false,"suffix":""},{"dropping-particle":"","family":"Huang","given":"Yi","non-dropping-particle":"","parse-names":false,"suffix":""},{"dropping-particle":"","family":"Chubb","given":"Thomas H.","non-dropping-particle":"","parse-names":false,"suffix":""},{"dropping-particle":"","family":"Baumgardner","given":"Darrel","non-dropping-particle":"","parse-names":false,"suffix":""},{"dropping-particle":"","family":"Isaac","given":"Peter","non-dropping-particle":"","parse-names":false,"suffix":""},{"dropping-particle":"","family":"Hoog","given":"Mark","non-dropping-particle":"de","parse-names":false,"suffix":""},{"dropping-particle":"","family":"Siems","given":"Steven T.","non-dropping-particle":"","parse-names":false,"suffix":""},{"dropping-particle":"","family":"Manton","given":"Michael J.","non-dropping-particle":"","parse-names":false,"suffix":""}],"container-title":"Quarterly Journal of the Royal Meteorological Society","id":"ITEM-6","issue":"704","issued":{"date-parts":[["2017","4"]]},"page":"1381-1394","publisher":"John Wiley &amp; Sons, Ltd","title":"In situ observations of wintertime low-altitude clouds over the Southern Ocean","type":"article-journal","volume":"143"},"uris":["http://www.mendeley.com/documents/?uuid=2d8edf5a-9612-4891-b162-8ea4b5989e9f"]}],"mendeley":{"formattedCitation":"(Ahn et al., 2017, 2018; Boers et al., 1996, 1998; T. Chubb et al., 2016; T. H. Chubb et al., 2013)","manualFormatting":"(e.g., Ahn et al., 2017, 2018; Boers et al., 1996, 1998; Chubb et al., 2013, 2016)","plainTextFormattedCitation":"(Ahn et al., 2017, 2018; Boers et al., 1996, 1998; T. Chubb et al., 2016; T. H. Chubb et al., 2013)","previouslyFormattedCitation":"(Ahn et al., 2017, 2018; Boers et al., 1996, 1998; T. Chubb et al., 2016; T. H. Chubb et al., 2013)"},"properties":{"noteIndex":0},"schema":"https://github.com/citation-style-language/schema/raw/master/csl-citation.json"}</w:instrText>
      </w:r>
      <w:r w:rsidRPr="00245ACA">
        <w:rPr>
          <w:rFonts w:ascii="Times New Roman" w:eastAsia="Arial" w:hAnsi="Times New Roman" w:cs="Times New Roman"/>
          <w:iCs/>
          <w:sz w:val="24"/>
          <w:szCs w:val="24"/>
        </w:rPr>
        <w:fldChar w:fldCharType="separate"/>
      </w:r>
      <w:r w:rsidRPr="00245ACA">
        <w:rPr>
          <w:rFonts w:ascii="Times New Roman" w:eastAsia="Arial" w:hAnsi="Times New Roman" w:cs="Times New Roman"/>
          <w:iCs/>
          <w:noProof/>
          <w:sz w:val="24"/>
          <w:szCs w:val="24"/>
        </w:rPr>
        <w:t>(e.g., Ahn et al., 2017, 2018; Boers et al., 1996, 1998; Chubb et al., 2013, 2016)</w:t>
      </w:r>
      <w:r w:rsidRPr="00245ACA">
        <w:rPr>
          <w:rFonts w:ascii="Times New Roman" w:eastAsia="Arial" w:hAnsi="Times New Roman" w:cs="Times New Roman"/>
          <w:iCs/>
          <w:sz w:val="24"/>
          <w:szCs w:val="24"/>
        </w:rPr>
        <w:fldChar w:fldCharType="end"/>
      </w:r>
      <w:r w:rsidRPr="00245ACA">
        <w:rPr>
          <w:rFonts w:ascii="Times New Roman" w:eastAsia="Arial" w:hAnsi="Times New Roman" w:cs="Times New Roman"/>
          <w:iCs/>
          <w:sz w:val="24"/>
          <w:szCs w:val="24"/>
        </w:rPr>
        <w:t xml:space="preserve">. However, they were primarily case studies lacking statistically significant datasets, and they primarily focused on single-layer clouds. Little effort has been put towards contrasting the microphysical properties of single-versus multi-layer clouds, and the dearth of prior in situ observations over the Southern Ocean relative to the Arctic warrants a statistical analysis of the varying properties of single- and multi-layer clouds. </w:t>
      </w:r>
    </w:p>
    <w:p w14:paraId="022F8C8E" w14:textId="468B3E0A" w:rsidR="00CA0BA6" w:rsidRPr="00CA0BA6" w:rsidRDefault="00245ACA" w:rsidP="00E8374F">
      <w:pPr>
        <w:spacing w:line="480" w:lineRule="auto"/>
        <w:ind w:firstLine="585"/>
        <w:jc w:val="both"/>
        <w:rPr>
          <w:rFonts w:ascii="Times New Roman" w:hAnsi="Times New Roman" w:cs="Times New Roman"/>
          <w:sz w:val="24"/>
          <w:szCs w:val="24"/>
        </w:rPr>
      </w:pPr>
      <w:r w:rsidRPr="00245ACA">
        <w:rPr>
          <w:rFonts w:ascii="Times New Roman" w:eastAsia="Arial" w:hAnsi="Times New Roman" w:cs="Times New Roman"/>
          <w:iCs/>
          <w:sz w:val="24"/>
          <w:szCs w:val="24"/>
        </w:rPr>
        <w:t xml:space="preserve">This study aims to produce a statistical overview of single- and multi-layer clouds over the Southern Ocean using in situ observations. </w:t>
      </w:r>
      <w:r w:rsidR="003052C9">
        <w:rPr>
          <w:rFonts w:ascii="Times New Roman" w:eastAsia="Arial" w:hAnsi="Times New Roman" w:cs="Times New Roman"/>
          <w:iCs/>
          <w:sz w:val="24"/>
          <w:szCs w:val="24"/>
        </w:rPr>
        <w:t xml:space="preserve">Section </w:t>
      </w:r>
      <w:r w:rsidR="00E566C5">
        <w:rPr>
          <w:rFonts w:ascii="Times New Roman" w:eastAsia="Arial" w:hAnsi="Times New Roman" w:cs="Times New Roman"/>
          <w:iCs/>
          <w:sz w:val="24"/>
          <w:szCs w:val="24"/>
        </w:rPr>
        <w:t>3</w:t>
      </w:r>
      <w:r w:rsidR="0015604F">
        <w:rPr>
          <w:rFonts w:ascii="Times New Roman" w:eastAsia="Arial" w:hAnsi="Times New Roman" w:cs="Times New Roman"/>
          <w:iCs/>
          <w:sz w:val="24"/>
          <w:szCs w:val="24"/>
        </w:rPr>
        <w:t xml:space="preserve">.2 and </w:t>
      </w:r>
      <w:r w:rsidR="00E566C5">
        <w:rPr>
          <w:rFonts w:ascii="Times New Roman" w:eastAsia="Arial" w:hAnsi="Times New Roman" w:cs="Times New Roman"/>
          <w:iCs/>
          <w:sz w:val="24"/>
          <w:szCs w:val="24"/>
        </w:rPr>
        <w:t>3</w:t>
      </w:r>
      <w:r w:rsidR="003052C9">
        <w:rPr>
          <w:rFonts w:ascii="Times New Roman" w:eastAsia="Arial" w:hAnsi="Times New Roman" w:cs="Times New Roman"/>
          <w:iCs/>
          <w:sz w:val="24"/>
          <w:szCs w:val="24"/>
        </w:rPr>
        <w:t xml:space="preserve">.3 </w:t>
      </w:r>
      <w:r w:rsidRPr="00245ACA">
        <w:rPr>
          <w:rFonts w:ascii="Times New Roman" w:eastAsia="Arial" w:hAnsi="Times New Roman" w:cs="Times New Roman"/>
          <w:iCs/>
          <w:sz w:val="24"/>
          <w:szCs w:val="24"/>
        </w:rPr>
        <w:t>describe the instrumentation and the methodology used to obtain vertical profiles as well as classify the measured profiles as either single- or multi-layer clouds. Section</w:t>
      </w:r>
      <w:r w:rsidR="00056047">
        <w:rPr>
          <w:rFonts w:ascii="Times New Roman" w:eastAsia="Arial" w:hAnsi="Times New Roman" w:cs="Times New Roman"/>
          <w:iCs/>
          <w:sz w:val="24"/>
          <w:szCs w:val="24"/>
        </w:rPr>
        <w:t>s</w:t>
      </w:r>
      <w:r w:rsidRPr="00245ACA">
        <w:rPr>
          <w:rFonts w:ascii="Times New Roman" w:eastAsia="Arial" w:hAnsi="Times New Roman" w:cs="Times New Roman"/>
          <w:iCs/>
          <w:sz w:val="24"/>
          <w:szCs w:val="24"/>
        </w:rPr>
        <w:t xml:space="preserve"> </w:t>
      </w:r>
      <w:r w:rsidR="00E566C5">
        <w:rPr>
          <w:rFonts w:ascii="Times New Roman" w:eastAsia="Arial" w:hAnsi="Times New Roman" w:cs="Times New Roman"/>
          <w:iCs/>
          <w:sz w:val="24"/>
          <w:szCs w:val="24"/>
        </w:rPr>
        <w:t>3</w:t>
      </w:r>
      <w:r>
        <w:rPr>
          <w:rFonts w:ascii="Times New Roman" w:eastAsia="Arial" w:hAnsi="Times New Roman" w:cs="Times New Roman"/>
          <w:iCs/>
          <w:sz w:val="24"/>
          <w:szCs w:val="24"/>
        </w:rPr>
        <w:t>.</w:t>
      </w:r>
      <w:r w:rsidR="003052C9">
        <w:rPr>
          <w:rFonts w:ascii="Times New Roman" w:eastAsia="Arial" w:hAnsi="Times New Roman" w:cs="Times New Roman"/>
          <w:iCs/>
          <w:sz w:val="24"/>
          <w:szCs w:val="24"/>
        </w:rPr>
        <w:t>4‒</w:t>
      </w:r>
      <w:r w:rsidR="00E566C5">
        <w:rPr>
          <w:rFonts w:ascii="Times New Roman" w:eastAsia="Arial" w:hAnsi="Times New Roman" w:cs="Times New Roman"/>
          <w:iCs/>
          <w:sz w:val="24"/>
          <w:szCs w:val="24"/>
        </w:rPr>
        <w:t>3</w:t>
      </w:r>
      <w:r w:rsidR="003052C9">
        <w:rPr>
          <w:rFonts w:ascii="Times New Roman" w:eastAsia="Arial" w:hAnsi="Times New Roman" w:cs="Times New Roman"/>
          <w:iCs/>
          <w:sz w:val="24"/>
          <w:szCs w:val="24"/>
        </w:rPr>
        <w:t>.7</w:t>
      </w:r>
      <w:r w:rsidRPr="00245ACA">
        <w:rPr>
          <w:rFonts w:ascii="Times New Roman" w:eastAsia="Arial" w:hAnsi="Times New Roman" w:cs="Times New Roman"/>
          <w:iCs/>
          <w:sz w:val="24"/>
          <w:szCs w:val="24"/>
        </w:rPr>
        <w:t xml:space="preserve"> presents the cloud microphysical properties and phase occurrence frequencies for single- and multi-layer clouds, as well as comparisons of cloud condensation nuclei (CCN) and INP in relation to cloud properties. Section </w:t>
      </w:r>
      <w:r w:rsidR="00E566C5">
        <w:rPr>
          <w:rFonts w:ascii="Times New Roman" w:eastAsia="Arial" w:hAnsi="Times New Roman" w:cs="Times New Roman"/>
          <w:iCs/>
          <w:sz w:val="24"/>
          <w:szCs w:val="24"/>
        </w:rPr>
        <w:t>3</w:t>
      </w:r>
      <w:r w:rsidR="003052C9">
        <w:rPr>
          <w:rFonts w:ascii="Times New Roman" w:eastAsia="Arial" w:hAnsi="Times New Roman" w:cs="Times New Roman"/>
          <w:iCs/>
          <w:sz w:val="24"/>
          <w:szCs w:val="24"/>
        </w:rPr>
        <w:t>.8</w:t>
      </w:r>
      <w:r w:rsidRPr="00245ACA">
        <w:rPr>
          <w:rFonts w:ascii="Times New Roman" w:eastAsia="Arial" w:hAnsi="Times New Roman" w:cs="Times New Roman"/>
          <w:iCs/>
          <w:sz w:val="24"/>
          <w:szCs w:val="24"/>
        </w:rPr>
        <w:t xml:space="preserve"> delivers concluding remarks.</w:t>
      </w:r>
      <w:r w:rsidR="00CA0BA6" w:rsidRPr="00CA0BA6">
        <w:rPr>
          <w:rFonts w:ascii="Times New Roman" w:hAnsi="Times New Roman" w:cs="Times New Roman"/>
          <w:sz w:val="24"/>
          <w:szCs w:val="24"/>
        </w:rPr>
        <w:t xml:space="preserve">  </w:t>
      </w:r>
    </w:p>
    <w:p w14:paraId="33D4E571" w14:textId="40B19287" w:rsidR="00D32190" w:rsidRPr="00456D37" w:rsidRDefault="00C97C85" w:rsidP="00E8374F">
      <w:pPr>
        <w:pStyle w:val="Heading4"/>
        <w:numPr>
          <w:ilvl w:val="1"/>
          <w:numId w:val="5"/>
        </w:numPr>
        <w:tabs>
          <w:tab w:val="left" w:pos="586"/>
        </w:tabs>
        <w:spacing w:before="41" w:line="480" w:lineRule="auto"/>
        <w:ind w:hanging="486"/>
        <w:jc w:val="both"/>
        <w:rPr>
          <w:rFonts w:ascii="Times New Roman" w:hAnsi="Times New Roman" w:cs="Times New Roman"/>
        </w:rPr>
      </w:pPr>
      <w:bookmarkStart w:id="48" w:name="_Toc118042294"/>
      <w:r w:rsidRPr="00C97C85">
        <w:rPr>
          <w:rFonts w:ascii="Times New Roman" w:hAnsi="Times New Roman" w:cs="Times New Roman"/>
          <w:spacing w:val="-2"/>
        </w:rPr>
        <w:t>Instrumentation and cloud presence/phase methodology</w:t>
      </w:r>
      <w:bookmarkEnd w:id="48"/>
    </w:p>
    <w:p w14:paraId="6156016E" w14:textId="0D9DA3FC" w:rsidR="003B7F93" w:rsidRPr="003B7F93" w:rsidRDefault="003B7F93" w:rsidP="00E8374F">
      <w:pPr>
        <w:widowControl/>
        <w:autoSpaceDE/>
        <w:autoSpaceDN/>
        <w:spacing w:line="480" w:lineRule="auto"/>
        <w:ind w:firstLine="585"/>
        <w:jc w:val="both"/>
        <w:rPr>
          <w:rFonts w:ascii="Times New Roman" w:eastAsia="Arial" w:hAnsi="Times New Roman" w:cs="Times New Roman"/>
          <w:iCs/>
          <w:sz w:val="24"/>
          <w:szCs w:val="24"/>
        </w:rPr>
      </w:pPr>
      <w:r w:rsidRPr="003B7F93">
        <w:rPr>
          <w:rFonts w:ascii="Times New Roman" w:eastAsia="Arial" w:hAnsi="Times New Roman" w:cs="Times New Roman"/>
          <w:iCs/>
          <w:sz w:val="24"/>
          <w:szCs w:val="24"/>
        </w:rPr>
        <w:t xml:space="preserve">This study uses observations acquired with instruments onboard the National Science Foundation/National Center for Atmospheric Research Gulfstream-V (GV) aircraft during the Southern Ocean Cloud-Radiation Aerosol Transport Experimental Study (SOCRATES). The aircraft primarily targeted cold sector boundary layer clouds. Flight plans were designed to ideally sample 10-minute level legs above cloud, in cloud, and below cloud, followed by sawtooth legs (i.e., sawtooths) to obtain vertical profiles. </w:t>
      </w:r>
      <w:r w:rsidR="00F16749">
        <w:rPr>
          <w:rFonts w:ascii="Times New Roman" w:eastAsia="Arial" w:hAnsi="Times New Roman" w:cs="Times New Roman"/>
          <w:iCs/>
          <w:sz w:val="24"/>
          <w:szCs w:val="24"/>
        </w:rPr>
        <w:lastRenderedPageBreak/>
        <w:t>Since major components of this chapter involve evaluating both the variation in cloud properties of single- and multi-layer clouds as well as the vertical structure of the different cloud layer types, the vertical profiles will be used to diagnose the cloud layers.</w:t>
      </w:r>
    </w:p>
    <w:p w14:paraId="09C752C3" w14:textId="26B6E783" w:rsidR="003B7F93" w:rsidRPr="003B7F93" w:rsidRDefault="00E4201B" w:rsidP="00E4201B">
      <w:pPr>
        <w:widowControl/>
        <w:autoSpaceDE/>
        <w:autoSpaceDN/>
        <w:spacing w:line="480" w:lineRule="auto"/>
        <w:ind w:firstLine="585"/>
        <w:jc w:val="both"/>
        <w:rPr>
          <w:rFonts w:ascii="Times New Roman" w:eastAsia="Arial" w:hAnsi="Times New Roman" w:cs="Times New Roman"/>
          <w:iCs/>
          <w:sz w:val="24"/>
          <w:szCs w:val="24"/>
        </w:rPr>
      </w:pPr>
      <w:r>
        <w:rPr>
          <w:rFonts w:ascii="Times New Roman" w:eastAsia="Arial" w:hAnsi="Times New Roman" w:cs="Times New Roman"/>
          <w:iCs/>
          <w:sz w:val="24"/>
          <w:szCs w:val="24"/>
        </w:rPr>
        <w:t>B</w:t>
      </w:r>
      <w:r w:rsidR="003B7F93" w:rsidRPr="003B7F93">
        <w:rPr>
          <w:rFonts w:ascii="Times New Roman" w:eastAsia="Arial" w:hAnsi="Times New Roman" w:cs="Times New Roman"/>
          <w:iCs/>
          <w:sz w:val="24"/>
          <w:szCs w:val="24"/>
        </w:rPr>
        <w:t>ulk properties of cloud particles measured by the CDP and 2DS correspond with the properties of cloud particles with D less than and greater than 50 μm, respectively.</w:t>
      </w:r>
      <w:r>
        <w:rPr>
          <w:rFonts w:ascii="Times New Roman" w:eastAsia="Arial" w:hAnsi="Times New Roman" w:cs="Times New Roman"/>
          <w:iCs/>
          <w:sz w:val="24"/>
          <w:szCs w:val="24"/>
        </w:rPr>
        <w:t xml:space="preserve"> </w:t>
      </w:r>
      <w:r w:rsidR="003B7F93" w:rsidRPr="003B7F93">
        <w:rPr>
          <w:rFonts w:ascii="Times New Roman" w:eastAsia="Arial" w:hAnsi="Times New Roman" w:cs="Times New Roman"/>
          <w:iCs/>
          <w:sz w:val="24"/>
          <w:szCs w:val="24"/>
        </w:rPr>
        <w:t xml:space="preserve">Samples are determined to be either in-cloud or clear-sky following </w:t>
      </w:r>
      <w:r w:rsidR="003B7F93" w:rsidRPr="003B7F93">
        <w:rPr>
          <w:rFonts w:ascii="Times New Roman" w:eastAsia="Arial" w:hAnsi="Times New Roman" w:cs="Times New Roman"/>
          <w:iCs/>
          <w:sz w:val="24"/>
          <w:szCs w:val="24"/>
        </w:rPr>
        <w:fldChar w:fldCharType="begin" w:fldLock="1"/>
      </w:r>
      <w:r w:rsidR="003B7F93" w:rsidRPr="003B7F93">
        <w:rPr>
          <w:rFonts w:ascii="Times New Roman" w:eastAsia="Arial" w:hAnsi="Times New Roman" w:cs="Times New Roman"/>
          <w:iCs/>
          <w:sz w:val="24"/>
          <w:szCs w:val="24"/>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2021)","manualFormatting":"D’Alessandro et al. (2021)","plainTextFormattedCitation":"(D’Alessandro et al., 2021)","previouslyFormattedCitation":"(D’Alessandro et al., 2021)"},"properties":{"noteIndex":0},"schema":"https://github.com/citation-style-language/schema/raw/master/csl-citation.json"}</w:instrText>
      </w:r>
      <w:r w:rsidR="003B7F93" w:rsidRPr="003B7F93">
        <w:rPr>
          <w:rFonts w:ascii="Times New Roman" w:eastAsia="Arial" w:hAnsi="Times New Roman" w:cs="Times New Roman"/>
          <w:iCs/>
          <w:sz w:val="24"/>
          <w:szCs w:val="24"/>
        </w:rPr>
        <w:fldChar w:fldCharType="separate"/>
      </w:r>
      <w:r w:rsidR="003B7F93" w:rsidRPr="003B7F93">
        <w:rPr>
          <w:rFonts w:ascii="Times New Roman" w:eastAsia="Arial" w:hAnsi="Times New Roman" w:cs="Times New Roman"/>
          <w:iCs/>
          <w:noProof/>
          <w:sz w:val="24"/>
          <w:szCs w:val="24"/>
        </w:rPr>
        <w:t>D’Alessandro et al. (2021)</w:t>
      </w:r>
      <w:r w:rsidR="003B7F93" w:rsidRPr="003B7F93">
        <w:rPr>
          <w:rFonts w:ascii="Times New Roman" w:eastAsia="Arial" w:hAnsi="Times New Roman" w:cs="Times New Roman"/>
          <w:iCs/>
          <w:sz w:val="24"/>
          <w:szCs w:val="24"/>
        </w:rPr>
        <w:fldChar w:fldCharType="end"/>
      </w:r>
      <w:r w:rsidR="003B7F93" w:rsidRPr="003B7F93">
        <w:rPr>
          <w:rFonts w:ascii="Times New Roman" w:eastAsia="Arial" w:hAnsi="Times New Roman" w:cs="Times New Roman"/>
          <w:iCs/>
          <w:sz w:val="24"/>
          <w:szCs w:val="24"/>
        </w:rPr>
        <w:t>, which utilizes measurements from the CDP and 2DS. Samples are considered in-cloud if the derived mass content of CDP observations (M</w:t>
      </w:r>
      <w:r w:rsidR="003B7F93" w:rsidRPr="003B7F93">
        <w:rPr>
          <w:rFonts w:ascii="Times New Roman" w:eastAsia="Arial" w:hAnsi="Times New Roman" w:cs="Times New Roman"/>
          <w:iCs/>
          <w:sz w:val="24"/>
          <w:szCs w:val="24"/>
          <w:vertAlign w:val="subscript"/>
        </w:rPr>
        <w:t>CDP</w:t>
      </w:r>
      <w:r w:rsidR="003B7F93" w:rsidRPr="003B7F93">
        <w:rPr>
          <w:rFonts w:ascii="Times New Roman" w:eastAsia="Arial" w:hAnsi="Times New Roman" w:cs="Times New Roman"/>
          <w:iCs/>
          <w:sz w:val="24"/>
          <w:szCs w:val="24"/>
        </w:rPr>
        <w:t>) is greater than 10</w:t>
      </w:r>
      <w:r w:rsidR="003B7F93" w:rsidRPr="003B7F93">
        <w:rPr>
          <w:rFonts w:ascii="Times New Roman" w:eastAsia="Arial" w:hAnsi="Times New Roman" w:cs="Times New Roman"/>
          <w:iCs/>
          <w:sz w:val="24"/>
          <w:szCs w:val="24"/>
          <w:vertAlign w:val="superscript"/>
        </w:rPr>
        <w:t>-3</w:t>
      </w:r>
      <w:r w:rsidR="003B7F93" w:rsidRPr="003B7F93">
        <w:rPr>
          <w:rFonts w:ascii="Times New Roman" w:eastAsia="Arial" w:hAnsi="Times New Roman" w:cs="Times New Roman"/>
          <w:iCs/>
          <w:sz w:val="24"/>
          <w:szCs w:val="24"/>
        </w:rPr>
        <w:t xml:space="preserve"> g m</w:t>
      </w:r>
      <w:r w:rsidR="003B7F93" w:rsidRPr="003B7F93">
        <w:rPr>
          <w:rFonts w:ascii="Times New Roman" w:eastAsia="Arial" w:hAnsi="Times New Roman" w:cs="Times New Roman"/>
          <w:iCs/>
          <w:sz w:val="24"/>
          <w:szCs w:val="24"/>
          <w:vertAlign w:val="superscript"/>
        </w:rPr>
        <w:t>-3</w:t>
      </w:r>
      <w:r w:rsidR="003B7F93" w:rsidRPr="003B7F93">
        <w:rPr>
          <w:rFonts w:ascii="Times New Roman" w:eastAsia="Arial" w:hAnsi="Times New Roman" w:cs="Times New Roman"/>
          <w:iCs/>
          <w:sz w:val="24"/>
          <w:szCs w:val="24"/>
        </w:rPr>
        <w:t xml:space="preserve"> or if any particles are detected with D</w:t>
      </w:r>
      <w:r w:rsidR="003B7F93" w:rsidRPr="003B7F93">
        <w:rPr>
          <w:rFonts w:ascii="Times New Roman" w:eastAsia="Arial" w:hAnsi="Times New Roman" w:cs="Times New Roman"/>
          <w:iCs/>
          <w:sz w:val="24"/>
          <w:szCs w:val="24"/>
          <w:vertAlign w:val="subscript"/>
        </w:rPr>
        <w:t>2DS</w:t>
      </w:r>
      <w:r w:rsidR="003B7F93" w:rsidRPr="003B7F93">
        <w:rPr>
          <w:rFonts w:ascii="Times New Roman" w:eastAsia="Arial" w:hAnsi="Times New Roman" w:cs="Times New Roman"/>
          <w:iCs/>
          <w:sz w:val="24"/>
          <w:szCs w:val="24"/>
        </w:rPr>
        <w:t>&gt;50 μm. These threshold values were selected to eliminate sea spray and other large aerosols. The small threshold of M</w:t>
      </w:r>
      <w:r w:rsidR="003B7F93" w:rsidRPr="003B7F93">
        <w:rPr>
          <w:rFonts w:ascii="Times New Roman" w:eastAsia="Arial" w:hAnsi="Times New Roman" w:cs="Times New Roman"/>
          <w:iCs/>
          <w:sz w:val="24"/>
          <w:szCs w:val="24"/>
          <w:vertAlign w:val="subscript"/>
        </w:rPr>
        <w:t>CDP</w:t>
      </w:r>
      <w:r w:rsidR="003B7F93" w:rsidRPr="003B7F93">
        <w:rPr>
          <w:rFonts w:ascii="Times New Roman" w:eastAsia="Arial" w:hAnsi="Times New Roman" w:cs="Times New Roman"/>
          <w:iCs/>
          <w:sz w:val="24"/>
          <w:szCs w:val="24"/>
        </w:rPr>
        <w:t xml:space="preserve"> ensures that even optically thin clouds are included in the sample. The phase of in-cloud samples is also determined following </w:t>
      </w:r>
      <w:r w:rsidR="003B7F93" w:rsidRPr="003B7F93">
        <w:rPr>
          <w:rFonts w:ascii="Times New Roman" w:eastAsia="Arial" w:hAnsi="Times New Roman" w:cs="Times New Roman"/>
          <w:iCs/>
          <w:sz w:val="24"/>
          <w:szCs w:val="24"/>
        </w:rPr>
        <w:fldChar w:fldCharType="begin" w:fldLock="1"/>
      </w:r>
      <w:r w:rsidR="003B7F93" w:rsidRPr="003B7F93">
        <w:rPr>
          <w:rFonts w:ascii="Times New Roman" w:eastAsia="Arial" w:hAnsi="Times New Roman" w:cs="Times New Roman"/>
          <w:iCs/>
          <w:sz w:val="24"/>
          <w:szCs w:val="24"/>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2021)","manualFormatting":"D’Alessandro et al. (2021)","plainTextFormattedCitation":"(D’Alessandro et al., 2021)","previouslyFormattedCitation":"(D’Alessandro et al., 2021)"},"properties":{"noteIndex":0},"schema":"https://github.com/citation-style-language/schema/raw/master/csl-citation.json"}</w:instrText>
      </w:r>
      <w:r w:rsidR="003B7F93" w:rsidRPr="003B7F93">
        <w:rPr>
          <w:rFonts w:ascii="Times New Roman" w:eastAsia="Arial" w:hAnsi="Times New Roman" w:cs="Times New Roman"/>
          <w:iCs/>
          <w:sz w:val="24"/>
          <w:szCs w:val="24"/>
        </w:rPr>
        <w:fldChar w:fldCharType="separate"/>
      </w:r>
      <w:r w:rsidR="003B7F93" w:rsidRPr="003B7F93">
        <w:rPr>
          <w:rFonts w:ascii="Times New Roman" w:eastAsia="Arial" w:hAnsi="Times New Roman" w:cs="Times New Roman"/>
          <w:iCs/>
          <w:noProof/>
          <w:sz w:val="24"/>
          <w:szCs w:val="24"/>
        </w:rPr>
        <w:t>D’Alessandro et al. (2021)</w:t>
      </w:r>
      <w:r w:rsidR="003B7F93" w:rsidRPr="003B7F93">
        <w:rPr>
          <w:rFonts w:ascii="Times New Roman" w:eastAsia="Arial" w:hAnsi="Times New Roman" w:cs="Times New Roman"/>
          <w:iCs/>
          <w:sz w:val="24"/>
          <w:szCs w:val="24"/>
        </w:rPr>
        <w:fldChar w:fldCharType="end"/>
      </w:r>
      <w:r w:rsidR="003B7F93" w:rsidRPr="003B7F93">
        <w:rPr>
          <w:rFonts w:ascii="Times New Roman" w:eastAsia="Arial" w:hAnsi="Times New Roman" w:cs="Times New Roman"/>
          <w:iCs/>
          <w:sz w:val="24"/>
          <w:szCs w:val="24"/>
        </w:rPr>
        <w:t xml:space="preserve">, which determines the phase of small cloud particles (D&lt;50 μm) using a set of threshold values for the CDP and Rosemount Icing Detector measurements, whereas the phase of large particles (D&gt;50 μm) uses a combination of multinomial logistic regression and visual examination of particle imagery from the 2DS. The phase of large particles may be classified as either liquid, ice or mixed (i.e., a sample volume containing both liquid and ice particles) whereas the phase of small particles may only be classified as either liquid or ice. </w:t>
      </w:r>
      <w:r>
        <w:rPr>
          <w:rFonts w:ascii="Times New Roman" w:eastAsia="Arial" w:hAnsi="Times New Roman" w:cs="Times New Roman"/>
          <w:iCs/>
          <w:sz w:val="24"/>
          <w:szCs w:val="24"/>
        </w:rPr>
        <w:t xml:space="preserve">Additional details of the phase classification are discussed in Section 2.2. </w:t>
      </w:r>
    </w:p>
    <w:p w14:paraId="7BABA337" w14:textId="06B77017" w:rsidR="0018382F" w:rsidRPr="0018382F" w:rsidRDefault="00722697" w:rsidP="00E8374F">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 xml:space="preserve">Additional instrumentation to obtain measurements utilized in this study are described below. Filters were collected using a forward-facing inlet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{"citationItems":[{"id":"ITEM-1","itemData":{"DOI":"10.1029/2008JD010924","ISSN":"0148-0227","abstract":"Fourteen research flights were conducted in the Pacific Dust Experiment (PACDEX) during April and May 2007 to sample pollution and dust outbreaks from east Asia as they traveled across the northern Pacific Ocean into North America and interacted with maritime storms. Significant concentrations of black carbon (BC, consisting of soot and other light-absorbing particles measured with a soot photometer 2 instrument) and dust were observed both in the west and east Pacific Ocean from Asian plumes of dust and pollution. BC particles were observed through much of the troposphere, but the major finding is that the percentage of these particles compared with the total number of accumulation mode particles increased significantly (by a factor of 2-4) with increasing altitude, with peak values occurring between 5 and 10 km. Dust plumes had only a small impact on total cloud condensation nuclei at the sampling supersaturations but did exhibit high concentrations of ice nuclei (IN). IN concentrations in dust plumes exceeded typical tropospheric values by 4-20 times and were similar to previous studies in the Saharan aerosol layer when differences in the number concentrations of dust are accounted for. Enhanced IN concentrations were found in the upper troposphere off the coast of North America, providing a first direct validation of the transport of high-IN-containing dust layers near the tropopause entering the North American continent from distant sources. A source-specific chemical transport model was used to predict dust and other aerosols during PACDEX. The model was able to predict several features of the in situ observations, including the general altitudes where BC was found and a peak in the ratio of BC to sulfate between 5 and 10 km. Copyright 2009 by the American Geophysical Union.","author":[{"dropping-particle":"","family":"Stith","given":"J. L.","non-dropping-particle":"","parse-names":false,"suffix":""},{"dropping-particle":"","family":"Ramanathan","given":"V.","non-dropping-particle":"","parse-names":false,"suffix":""},{"dropping-particle":"","family":"Cooper","given":"W. A.","non-dropping-particle":"","parse-names":false,"suffix":""},{"dropping-particle":"","family":"Roberts","given":"G. C.","non-dropping-particle":"","parse-names":false,"suffix":""},{"dropping-particle":"","family":"DeMott","given":"P. J.","non-dropping-particle":"","parse-names":false,"suffix":""},{"dropping-particle":"","family":"Carmichael","given":"G.","non-dropping-particle":"","parse-names":false,"suffix":""},{"dropping-particle":"","family":"Hatch","given":"C. D.","non-dropping-particle":"","parse-names":false,"suffix":""},{"dropping-particle":"","family":"Adhikary","given":"B.","non-dropping-particle":"","parse-names":false,"suffix":""},{"dropping-particle":"","family":"Twohy","given":"C. H.","non-dropping-particle":"","parse-names":false,"suffix":""},{"dropping-particle":"","family":"Rogers","given":"D. C.","non-dropping-particle":"","parse-names":false,"suffix":""},{"dropping-particle":"","family":"Baumgardner","given":"D.","non-dropping-particle":"","parse-names":false,"suffix":""},{"dropping-particle":"","family":"Prenni","given":"A. J.","non-dropping-particle":"","parse-names":false,"suffix":""},{"dropping-particle":"","family":"Campos","given":"T.","non-dropping-particle":"","parse-names":false,"suffix":""},{"dropping-particle":"","family":"Gao","given":"RuShan","non-dropping-particle":"","parse-names":false,"suffix":""},{"dropping-particle":"","family":"Anderson","given":"J.","non-dropping-particle":"","parse-names":false,"suffix":""},{"dropping-particle":"","family":"Feng","given":"Y.","non-dropping-particle":"","parse-names":false,"suffix":""}],"container-title":"Journal of Geophysical Research","id":"ITEM-1","issue":"D5","issued":{"date-parts":[["2009"]]},"page":"D05207","publisher":"Blackwell Publishing Ltd","title":"An overview of aircraft observations from the Pacific Dust Experiment campaign","type":"article-journal","volume":"114"},"uris":["http://www.mendeley.com/documents/?uuid=d104f894-d8f8-3ae1-abbd-73439738a724"]}],"mendeley":{"formattedCitation":"(Stith et al., 2009)","plainTextFormattedCitation":"(Stith et al., 2009)","previouslyFormattedCitation":"(Stith et al., 2009)"},"properties":{"noteIndex":0},"schema":"https://github.com/citation-style-language/schema/raw/master/csl-citation.json"}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(Stith et al., 2009)</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on the GV for offline immersion freezing measurements of INP concentrations from the released particle suspensions using the Colorado State University ice spectrometer </w:t>
      </w:r>
      <w:r w:rsidRPr="00722697">
        <w:rPr>
          <w:rFonts w:ascii="Times New Roman" w:eastAsia="Arial" w:hAnsi="Times New Roman" w:cs="Times New Roman"/>
          <w:iCs/>
          <w:sz w:val="24"/>
          <w:szCs w:val="24"/>
        </w:rPr>
        <w:lastRenderedPageBreak/>
        <w:fldChar w:fldCharType="begin" w:fldLock="1"/>
      </w:r>
      <w:r w:rsidRPr="00722697">
        <w:rPr>
          <w:rFonts w:ascii="Times New Roman" w:eastAsia="Arial" w:hAnsi="Times New Roman" w:cs="Times New Roman"/>
          <w:iCs/>
          <w:sz w:val="24"/>
          <w:szCs w:val="24"/>
        </w:rPr>
        <w:instrText>ADDIN CSL_CITATION {"citationItems":[{"id":"ITEM-1","itemData":{"DOI":"10.5194/acp-17-11227-2017","ISSN":"16807324","abstract":"A number of new measurement methods for ice nucleating particles (INPs) have been introduced in recent years, and it is important to address how these methods compare. Laboratory comparisons of instruments sampling major INP types are common, but few comparisons have occurred for ambient aerosol measurements exploring the utility, consistency and complementarity of different methods to cover the large dynamic range of INP concentrations that exists in the atmosphere. In this study, we assess the comparability of four offline immersion freezing measurement methods (Colorado State University ice spectrometer, IS; North Carolina State University cold stage, CS; National Institute for Polar Research Cryogenic Refrigerator Applied to Freezing Test, CRAFT; University of British Columbia microorifice uniform deposit impactor-droplet freezing technique, MOUDI-DFT) and an online method (continuous flow diffusion chamber, CFDC) used in a manner deemed to promote/ maximize immersion freezing, for the detection of INPs in ambient aerosols at different locations and in different sampling scenarios. We also investigated the comparability of different aerosol collection methods used with offline immersion freezing instruments. Excellent agreement between all methods could be obtained for several cases of co-sampling with perfect temporal overlap. Even for sampling periods that were not fully equivalent, the deviations between atmospheric INP number concentrations measured with different methods were mostly less than 1 order of magnitude. In some cases, however, the deviations were larger and not explicable without sampling and measurement artifacts. Overall, the immersion freezing methods seem to effectively capture INPs that activate as single particles in the modestly supercooled temperature regime ( &gt; -20 °C), although more comparisons are needed in this temperature regime that is difficult to access with online methods. Relative to the CFDC method, three immersion freezing methods that disperse particles into a bulk liquid (IS, CS, CRAFT) exhibit a positive bias in measured INP number concentrations below -20 °C, increasing with decreasing temperature. This bias was present but much less pronounced for a method that condenses separate water droplets onto limited numbers of particles prior to cooling and freezing (MOUDI-DFT). Potential reasons for the observed differences are discussed, and further investigations proposed to elucidate the role of all factors involved.","author":[{"dropping-particle":"","family":"DeMott","given":"Paul J.","non-dropping-particle":"","parse-names":false,"suffix":""},{"dropping-particle":"","family":"Hill","given":"Thomas C.J.","non-dropping-particle":"","parse-names":false,"suffix":""},{"dropping-particle":"","family":"Petters","given":"Markus D.","non-dropping-particle":"","parse-names":false,"suffix":""},{"dropping-particle":"","family":"Bertram","given":"Allan K.","non-dropping-particle":"","parse-names":false,"suffix":""},{"dropping-particle":"","family":"Tobo","given":"Yutaka","non-dropping-particle":"","parse-names":false,"suffix":""},{"dropping-particle":"","family":"Mason","given":"Ryan H.","non-dropping-particle":"","parse-names":false,"suffix":""},{"dropping-particle":"","family":"Suski","given":"Kaitlyn J.","non-dropping-particle":"","parse-names":false,"suffix":""},{"dropping-particle":"","family":"Mccluskey","given":"Christina S.","non-dropping-particle":"","parse-names":false,"suffix":""},{"dropping-particle":"","family":"Levin","given":"Ezra J.T.","non-dropping-particle":"","parse-names":false,"suffix":""},{"dropping-particle":"","family":"Schill","given":"Gregory P.","non-dropping-particle":"","parse-names":false,"suffix":""},{"dropping-particle":"","family":"Boose","given":"Yvonne","non-dropping-particle":"","parse-names":false,"suffix":""},{"dropping-particle":"","family":"Rauker","given":"Anne Marie","non-dropping-particle":"","parse-names":false,"suffix":""},{"dropping-particle":"","family":"Miller","given":"Anna J.","non-dropping-particle":"","parse-names":false,"suffix":""},{"dropping-particle":"","family":"Zaragoza","given":"Jake","non-dropping-particle":"","parse-names":false,"suffix":""},{"dropping-particle":"","family":"Rocci","given":"Katherine","non-dropping-particle":"","parse-names":false,"suffix":""},{"dropping-particle":"","family":"Rothfuss","given":"Nicholas E.","non-dropping-particle":"","parse-names":false,"suffix":""},{"dropping-particle":"","family":"Taylor","given":"Hans P.","non-dropping-particle":"","parse-names":false,"suffix":""},{"dropping-particle":"","family":"Hader","given":"John D.","non-dropping-particle":"","parse-names":false,"suffix":""},{"dropping-particle":"","family":"Chou","given":"Cedric","non-dropping-particle":"","parse-names":false,"suffix":""},{"dropping-particle":"","family":"Huffman","given":"J. Alex","non-dropping-particle":"","parse-names":false,"suffix":""},{"dropping-particle":"","family":"Pöschl","given":"Ulrich","non-dropping-particle":"","parse-names":false,"suffix":""},{"dropping-particle":"","family":"Prenni","given":"Anthony J.","non-dropping-particle":"","parse-names":false,"suffix":""},{"dropping-particle":"","family":"Kreidenweis","given":"Sonia M.","non-dropping-particle":"","parse-names":false,"suffix":""}],"container-title":"Atmospheric Chemistry and Physics","id":"ITEM-1","issue":"18","issued":{"date-parts":[["2017","9","22"]]},"page":"11227-11245","publisher":"Copernicus GmbH","title":"Comparative measurements of ambient atmospheric concentrations of ice nucleating particles using multiple immersion freezing methods and a continuous flow diffusion chamber","type":"article-journal","volume":"17"},"uris":["http://www.mendeley.com/documents/?uuid=86e10394-be8b-3b3a-b9c1-4c59a7eae9c9"]}],"mendeley":{"formattedCitation":"(DeMott et al., 2017)","plainTextFormattedCitation":"(DeMott et al., 2017)","previouslyFormattedCitation":"(DeMott et al., 2017)"},"properties":{"noteIndex":0},"schema":"https://github.com/citation-style-language/schema/raw/master/csl-citation.json"}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(DeMott et al., 2017)</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The sample collection approach similarly follows that of previous aircraft studies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{"citationItems":[{"id":"ITEM-1","itemData":{"DOI":"10.1029/2019JD030831","ISSN":"2169-897X","abstract":"A major component of California's yearly precipitation comes from wintertime atmospheric river events which bring large amounts of moisture from the tropics up to the midlatitudes. Understanding these systems, specifically the effects of aerosol particles on precipitation associated with these storms, was a major focus of the 2015 Atmospheric Radiation Measurement Cloud Aerosol Precipitation Experiment, which was part of the wintertime California Water 2015 campaign. The measurement campaign provided sampling platforms on four aircraft, including the Atmospheric Radiation Measurement Aerial Facility G-1, as well as the National Oceanic and Atmospheric Administration Ronald H. Brown research vessel and at a ground station in Bodega Bay, CA. Measurements of ice nucleating particles (INPs) were made with the Colorado State University Continuous Flow Diffusion Chamber aboard the G-1, and aerosol filters were collected on the G-1, at the Bodega Bay site and on the Ronald H. Brown for postprocessing via immersion freezing in the Colorado State University Ice Spectrometer. Aerosol composition was measured aboard the G-1 with the Aerosol Time-of-Flight Mass Spectrometer. Here we present INP concentrations and aerosol chemical compositions during the course of the aircraft campaign. During the atmospheric river event, we found that marine aerosol was the main aerosol type and that marine INPs were dominant at cloud activation temperatures, which is in stark contrast to the dominance of dust INPs during the atmospheric river events in the California Water 2011 campaign.","author":[{"dropping-particle":"","family":"Levin","given":"Ezra J.T.","non-dropping-particle":"","parse-names":false,"suffix":""},{"dropping-particle":"","family":"DeMott","given":"Paul J.","non-dropping-particle":"","parse-names":false,"suffix":""},{"dropping-particle":"","family":"Suski","given":"Kaitlyn J.","non-dropping-particle":"","parse-names":false,"suffix":""},{"dropping-particle":"","family":"Boose","given":"Yvonne","non-dropping-particle":"","parse-names":false,"suffix":""},{"dropping-particle":"","family":"Hill","given":"Thomas C.J.","non-dropping-particle":"","parse-names":false,"suffix":""},{"dropping-particle":"","family":"McCluskey","given":"Christina S.","non-dropping-particle":"","parse-names":false,"suffix":""},{"dropping-particle":"","family":"Schill","given":"Gregory P.","non-dropping-particle":"","parse-names":false,"suffix":""},{"dropping-particle":"","family":"Rocci","given":"Katherine","non-dropping-particle":"","parse-names":false,"suffix":""},{"dropping-particle":"","family":"Al‐Mashat","given":"Hashim","non-dropping-particle":"","parse-names":false,"suffix":""},{"dropping-particle":"","family":"Kristensen","given":"Louise J.","non-dropping-particle":"","parse-names":false,"suffix":""},{"dropping-particle":"","family":"Cornwell","given":"Gavin","non-dropping-particle":"","parse-names":false,"suffix":""},{"dropping-particle":"","family":"Prather","given":"Kimberly","non-dropping-particle":"","parse-names":false,"suffix":""},{"dropping-particle":"","family":"Tomlinson","given":"Jason","non-dropping-particle":"","parse-names":false,"suffix":""},{"dropping-particle":"","family":"Mei","given":"Fan","non-dropping-particle":"","parse-names":false,"suffix":""},{"dropping-particle":"","family":"Hubbe","given":"John","non-dropping-particle":"","parse-names":false,"suffix":""},{"dropping-particle":"","family":"Pekour","given":"Mikhail","non-dropping-particle":"","parse-names":false,"suffix":""},{"dropping-particle":"","family":"Sullivan","given":"Ryan","non-dropping-particle":"","parse-names":false,"suffix":""},{"dropping-particle":"","family":"Leung","given":"L. Ruby","non-dropping-particle":"","parse-names":false,"suffix":""},{"dropping-particle":"","family":"Kreidenweis","given":"Sonia M.","non-dropping-particle":"","parse-names":false,"suffix":""}],"container-title":"Journal of Geophysical Research: Atmospheres","id":"ITEM-1","issue":"21","issued":{"date-parts":[["2019"]]},"page":"11530-11551","publisher":"Blackwell Publishing Ltd","title":"Characteristics of Ice Nucleating Particles in and Around California Winter Storms","type":"article-journal","volume":"124"},"uris":["http://www.mendeley.com/documents/?uuid=7eacd421-dfe4-34fd-ba48-af7cae82242f"]},{"id":"ITEM-2","itemData":{"DOI":"10.5194/acp-16-8205-2016","ISSN":"16807324","abstract":"Some types of biological particles are known to nucleate ice at warmer temperatures than mineral dust, with the potential to influence cloud microphysical properties and climate. However, the prevalence of these particle types above the atmospheric boundary layer is not well known. Many types of biological particles fluoresce when exposed to ultraviolet light, and the Wideband Integrated Bioaerosol Sensor takes advantage of this characteristic to perform real-time measurements of fluorescent biological aerosol particles (FBAPs). This instrument was flown on the National Center for Atmospheric Research Gulfstream V aircraft to measure concentrations of fluorescent biological particles from different potential sources and at various altitudes over the US western plains in early autumn. Clear-air number concentrations of FBAPs between 0.8 and 12 μm diameter usually decreased with height and generally were about 10-100g L-1 in the continental boundary layer but always much lower at temperatures colder than 255 K in the free troposphere. At intermediate temperatures where biological ice-nucleating particles may influence mixed-phase cloud formation (255Kg ≤ T ≤ 270K), concentrations of fluorescent particles were the most variable and were occasionally near boundary-layer concentrations. Predicted vertical distributions of ice-nucleating particle concentrations based on FBAP measurements in this temperature regime sometimes reached typical concentrations of primary ice in clouds but were often much lower. If convection was assumed to lift boundary-layer FBAPs without losses to the free troposphere, better agreement between predicted ice-nucleating particle concentrations and typical ice crystal concentrations was achieved. Ice-nucleating particle concentrations were also measured during one flight and showed a decrease with height, and concentrations were consistent with a relationship to FBAPs established previously at the forested surface site below. The vertical distributions of FBAPs measured on five flights were also compared with those for bacteria, fungal spores, and pollen predicted from the EMAC global chemistry-climate model for the same geographic region.","author":[{"dropping-particle":"","family":"Twohy","given":"Cynthia H.","non-dropping-particle":"","parse-names":false,"suffix":""},{"dropping-particle":"","family":"McMeeking","given":"Gavin R.","non-dropping-particle":"","parse-names":false,"suffix":""},{"dropping-particle":"","family":"DeMott","given":"Paul J.","non-dropping-particle":"","parse-names":false,"suffix":""},{"dropping-particle":"","family":"McCluskey","given":"Christina S.","non-dropping-particle":"","parse-names":false,"suffix":""},{"dropping-particle":"","family":"Hill","given":"Thomas C.J.","non-dropping-particle":"","parse-names":false,"suffix":""},{"dropping-particle":"","family":"Burrows","given":"Susannah M.","non-dropping-particle":"","parse-names":false,"suffix":""},{"dropping-particle":"","family":"Kulkarni","given":"Gourihar R.","non-dropping-particle":"","parse-names":false,"suffix":""},{"dropping-particle":"","family":"Tanarhte","given":"Meryem","non-dropping-particle":"","parse-names":false,"suffix":""},{"dropping-particle":"","family":"Kafle","given":"Durga N.","non-dropping-particle":"","parse-names":false,"suffix":""},{"dropping-particle":"","family":"Toohey","given":"Darin W.","non-dropping-particle":"","parse-names":false,"suffix":""}],"container-title":"Atmospheric Chemistry and Physics","id":"ITEM-2","issue":"13","issued":{"date-parts":[["2016"]]},"page":"8205-8225","publisher":"Copernicus GmbH","title":"Abundance of fluorescent biological aerosol particles at temperatures conducive to the formation of mixed-phase and cirrus clouds","type":"article-journal","volume":"16"},"uris":["http://www.mendeley.com/documents/?uuid=a14e2519-9837-3173-9360-9e55b868ec92"]}],"mendeley":{"formattedCitation":"(Levin et al., 2019; Twohy et al., 2016)","plainTextFormattedCitation":"(Levin et al., 2019; Twohy et al., 2016)","previouslyFormattedCitation":"(Levin et al., 2019; Twohy et al., 2016)"},"properties":{"noteIndex":0},"schema":"https://github.com/citation-style-language/schema/raw/master/csl-citation.json"}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(Levin et al., 2019; Twohy et al., 2016)</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of which further details on the methodology can be found. Measurements of CCN were obtained using two miniaturized stream-wise thermal gradient</w:t>
      </w:r>
      <w:r w:rsidRPr="00722697" w:rsidDel="006005C9">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 xml:space="preserve">CCN counters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{"citationItems":[{"id":"ITEM-1","itemData":{"DOI":"10.5194/acp-21-3427-2021","ISSN":"16807324","abstract":"Long-range transport of biogenic emissions from the coast of Antarctica, precipitation scavenging, and cloud processing are the main processes that influence the observed variability in Southern Ocean (SO) marine boundary layer (MBL) condensation nuclei (CN) and cloud condensation nuclei (CCN) concentrations during the austral summer. Airborne particle measurements on the HIAPER GV from north-south transects between Hobart, Tasmania, and 62° S during the Southern Ocean Clouds, Radiation Aerosol Transport Experimental Study (SOCRATES) were separated into four regimes comprising combinations of high and low concentrations of CCN and CN. In 5 d HYSPLIT back trajectories, air parcels with elevated CCN concentrations were almost always shown to have crossed the Antarctic coast, a location with elevated phytoplankton emissions relative to the rest of the SO in the region south of Australia. The presence of high CCN concentrations was also consistent with high cloud fractions over their trajectory, suggesting there was substantial growth of biogenically formed particles through cloud processing. Cases with low cloud fraction, due to the presence of cumulus clouds, had high CN concentrations, consistent with previously reported new particle formation in cumulus outflow regions. Measurements associated with elevated precipitation during the previous 1.5 d of their trajectory had low CCN concentrations indicating CCN were effectively scavenged by precipitation. A coarse-mode fitting algorithm was used to determine the primary marine aerosol (PMA) contribution, which accounted for &lt; 20 % of CCN (at 0.3 % supersaturation) and cloud droplet number concentrations. Vertical profiles of CN and large particle concentrations (Dp&gt;0.07 μ m) indicated that particle formation occurs more frequently above the MBL; however, the growth of recently formed particles typically occurs in the MBL, consistent with cloud processing and the condensation of volatile compound oxidation products. CCN measurements on the R/V Investigator as part of the second Clouds, Aerosols, Precipitation, Radiation and atmospheric Composition Over the southeRn Ocean (CAPRICORN-2) campaign were also conducted during the same period as the SOCRATES study. The R/V Investigator observed elevated CCN concentrations near Australia, likely due to continental and coastal biogenic emissions. The Antarctic coastal source of CCN from the south, CCN sources from the midlatitudes, and enhanced precipitation sink in …","author":[{"dropping-particle":"","family":"Sanchez","given":"Kevin J.","non-dropping-particle":"","parse-names":false,"suffix":""},{"dropping-particle":"","family":"Roberts","given":"Gregory C.","non-dropping-particle":"","parse-names":false,"suffix":""},{"dropping-particle":"","family":"Saliba","given":"Georges","non-dropping-particle":"","parse-names":false,"suffix":""},{"dropping-particle":"","family":"Russell","given":"Lynn M.","non-dropping-particle":"","parse-names":false,"suffix":""},{"dropping-particle":"","family":"Twohy","given":"Cynthia","non-dropping-particle":"","parse-names":false,"suffix":""},{"dropping-particle":"","family":"Reeves","given":"Michael J.","non-dropping-particle":"","parse-names":false,"suffix":""},{"dropping-particle":"","family":"Humphries","given":"Ruhi S.","non-dropping-particle":"","parse-names":false,"suffix":""},{"dropping-particle":"","family":"Keywood","given":"Melita D.","non-dropping-particle":"","parse-names":false,"suffix":""},{"dropping-particle":"","family":"Ward","given":"Jason P.","non-dropping-particle":"","parse-names":false,"suffix":""},{"dropping-particle":"","family":"McRobert","given":"Ian M.","non-dropping-particle":"","parse-names":false,"suffix":""}],"container-title":"Atmospheric Chemistry and Physics","id":"ITEM-1","issue":"5","issued":{"date-parts":[["2021"]]},"page":"3427-3446","publisher":"Copernicus GmbH","title":"Measurement report: Cloud processes and the transport of biological emissions affect southern ocean particle and cloud condensation nuclei concentrations","type":"article-journal","volume":"21"},"uris":["http://www.mendeley.com/documents/?uuid=1bfe5825-8589-325d-afb9-dcd0a44f5067"]},{"id":"ITEM-2","itemData":{"DOI":"10.1080/027868290913988","ISSN":"0278-6826","abstract":"We have addressed the need for improved measurements of cloud condensation nuclei (CCN) by developing a continuous-flow instrument that provides in situ measurements of CCN. The design presented in this article can operate between 0.1 and 3% supersaturation, at sampling rates sufficient for airborne operation. The design constitutes a cylindrical continuous-flow thermal-gradient diffusion chamber employing a novel technique of generating a supersaturation: by establishing a constant streamwise temperature gradient so that the difference in water vapor and thermal diffusivity yield a quasi-uniform centerline supersaturation. Our design maximizes the growth rate of activated droplets, thereby enhancing the performance of the instrument. The temperature gradient and the flow through the column control the supersaturation and may be modified to retrieve CCN spectra. The principle of the CCN instrument was validated in controlled laboratory experiments at different operating conditions using a monodisperse aerosols with known composition and size. These experiments yield sharp activation curves, even for those kinetically limited particles that have not exceeded their critical diameter. The performance of the CCN instrument was also assessed using polydisperse laboratory-generated aerosol of known composition and size distributions similar to ambient particulate matter. In all tests, the measured CCN concentrations compared well with predicted values and highlight the instrument's ability to measure CCN at various size distributions. The full potential of the new design has yet to be explored; however, model simulations suggest that direct measurements in the climatically important range of supersaturations of less than 0.1% (certainly down to 0.07%) are possible. The new instrument clearly offers a unique level of design simplicity, robustness, and flexilibity (temperature control, large range of supersaturations without flow reversal, and multiple configurations for same super-saturation) necessary for atmospheric studies.","author":[{"dropping-particle":"","family":"Roberts","given":"G. C.","non-dropping-particle":"","parse-names":false,"suffix":""},{"dropping-particle":"","family":"Nenes","given":"A.","non-dropping-particle":"","parse-names":false,"suffix":""}],"container-title":"Aerosol Science and Technology","id":"ITEM-2","issue":"3","issued":{"date-parts":[["2005"]]},"page":"206-221","publisher":"Taylor &amp; Francis Group","title":"A Continuous-Flow Streamwise Thermal-Gradient CCN Chamber for Atmospheric Measurements","type":"article-journal","volume":"39"},"uris":["http://www.mendeley.com/documents/?uuid=2d82e6ad-523d-377e-90a9-1aef3e278101"]}],"mendeley":{"formattedCitation":"(Roberts &amp; Nenes, 2005; Sanchez et al., 2021)","plainTextFormattedCitation":"(Roberts &amp; Nenes, 2005; Sanchez et al., 2021)","previouslyFormattedCitation":"(Roberts &amp; Nenes, 2005; Sanchez et al., 2021)"},"properties":{"noteIndex":0},"schema":"https://github.com/citation-style-language/schema/raw/master/csl-citation.json"}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(Roberts &amp; Nenes, 2005; Sanchez et al., 2021)</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One gathered 1Hz data at a constant supersaturation of 0.43%, whereas the other operated with a scanning flow and temperature to measure CCN spectra from 0.06% to 0.87% supersaturation every five minutes. This study uses measurements from the latter, but only using CCN data with supersaturations from 0.26% to 0.34%. This range of range of supersaturation is chosen since CCN concentrations at this range best correspond with observed N</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concentrations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{"citationItems":[{"id":"ITEM-1","itemData":{"DOI":"10.5194/acp-21-3427-2021","ISSN":"16807324","abstract":"Long-range transport of biogenic emissions from the coast of Antarctica, precipitation scavenging, and cloud processing are the main processes that influence the observed variability in Southern Ocean (SO) marine boundary layer (MBL) condensation nuclei (CN) and cloud condensation nuclei (CCN) concentrations during the austral summer. Airborne particle measurements on the HIAPER GV from north-south transects between Hobart, Tasmania, and 62° S during the Southern Ocean Clouds, Radiation Aerosol Transport Experimental Study (SOCRATES) were separated into four regimes comprising combinations of high and low concentrations of CCN and CN. In 5 d HYSPLIT back trajectories, air parcels with elevated CCN concentrations were almost always shown to have crossed the Antarctic coast, a location with elevated phytoplankton emissions relative to the rest of the SO in the region south of Australia. The presence of high CCN concentrations was also consistent with high cloud fractions over their trajectory, suggesting there was substantial growth of biogenically formed particles through cloud processing. Cases with low cloud fraction, due to the presence of cumulus clouds, had high CN concentrations, consistent with previously reported new particle formation in cumulus outflow regions. Measurements associated with elevated precipitation during the previous 1.5 d of their trajectory had low CCN concentrations indicating CCN were effectively scavenged by precipitation. A coarse-mode fitting algorithm was used to determine the primary marine aerosol (PMA) contribution, which accounted for &lt; 20 % of CCN (at 0.3 % supersaturation) and cloud droplet number concentrations. Vertical profiles of CN and large particle concentrations (Dp&gt;0.07 μ m) indicated that particle formation occurs more frequently above the MBL; however, the growth of recently formed particles typically occurs in the MBL, consistent with cloud processing and the condensation of volatile compound oxidation products. CCN measurements on the R/V Investigator as part of the second Clouds, Aerosols, Precipitation, Radiation and atmospheric Composition Over the southeRn Ocean (CAPRICORN-2) campaign were also conducted during the same period as the SOCRATES study. The R/V Investigator observed elevated CCN concentrations near Australia, likely due to continental and coastal biogenic emissions. The Antarctic coastal source of CCN from the south, CCN sources from the midlatitudes, and enhanced precipitation sink in …","author":[{"dropping-particle":"","family":"Sanchez","given":"Kevin J.","non-dropping-particle":"","parse-names":false,"suffix":""},{"dropping-particle":"","family":"Roberts","given":"Gregory C.","non-dropping-particle":"","parse-names":false,"suffix":""},{"dropping-particle":"","family":"Saliba","given":"Georges","non-dropping-particle":"","parse-names":false,"suffix":""},{"dropping-particle":"","family":"Russell","given":"Lynn M.","non-dropping-particle":"","parse-names":false,"suffix":""},{"dropping-particle":"","family":"Twohy","given":"Cynthia","non-dropping-particle":"","parse-names":false,"suffix":""},{"dropping-particle":"","family":"Reeves","given":"Michael J.","non-dropping-particle":"","parse-names":false,"suffix":""},{"dropping-particle":"","family":"Humphries","given":"Ruhi S.","non-dropping-particle":"","parse-names":false,"suffix":""},{"dropping-particle":"","family":"Keywood","given":"Melita D.","non-dropping-particle":"","parse-names":false,"suffix":""},{"dropping-particle":"","family":"Ward","given":"Jason P.","non-dropping-particle":"","parse-names":false,"suffix":""},{"dropping-particle":"","family":"McRobert","given":"Ian M.","non-dropping-particle":"","parse-names":false,"suffix":""}],"container-title":"Atmospheric Chemistry and Physics","id":"ITEM-1","issue":"5","issued":{"date-parts":[["2021"]]},"page":"3427-3446","publisher":"Copernicus GmbH","title":"Measurement report: Cloud processes and the transport of biological emissions affect southern ocean particle and cloud condensation nuclei concentrations","type":"article-journal","volume":"21"},"uris":["http://www.mendeley.com/documents/?uuid=1bfe5825-8589-325d-afb9-dcd0a44f5067"]}],"mendeley":{"formattedCitation":"(Sanchez et al., 2021)","plainTextFormattedCitation":"(Sanchez et al., 2021)","previouslyFormattedCitation":"(Sanchez et al., 2021)"},"properties":{"noteIndex":0},"schema":"https://github.com/citation-style-language/schema/raw/master/csl-citation.json"}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(Sanchez et al., 2021)</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Shortwave irradiance measurements were taken with a Kipp and </w:t>
      </w:r>
      <w:proofErr w:type="spellStart"/>
      <w:r w:rsidRPr="00722697">
        <w:rPr>
          <w:rFonts w:ascii="Times New Roman" w:eastAsia="Arial" w:hAnsi="Times New Roman" w:cs="Times New Roman"/>
          <w:iCs/>
          <w:sz w:val="24"/>
          <w:szCs w:val="24"/>
        </w:rPr>
        <w:t>Zonen</w:t>
      </w:r>
      <w:proofErr w:type="spellEnd"/>
      <w:r w:rsidRPr="00722697">
        <w:rPr>
          <w:rFonts w:ascii="Times New Roman" w:eastAsia="Arial" w:hAnsi="Times New Roman" w:cs="Times New Roman"/>
          <w:iCs/>
          <w:sz w:val="24"/>
          <w:szCs w:val="24"/>
        </w:rPr>
        <w:t xml:space="preserve"> CMP22 Pyranometer. Infrared irradiance measurements were taken using two Kipp and </w:t>
      </w:r>
      <w:proofErr w:type="spellStart"/>
      <w:r w:rsidRPr="00722697">
        <w:rPr>
          <w:rFonts w:ascii="Times New Roman" w:eastAsia="Arial" w:hAnsi="Times New Roman" w:cs="Times New Roman"/>
          <w:iCs/>
          <w:sz w:val="24"/>
          <w:szCs w:val="24"/>
        </w:rPr>
        <w:t>Zonen</w:t>
      </w:r>
      <w:proofErr w:type="spellEnd"/>
      <w:r w:rsidRPr="00722697">
        <w:rPr>
          <w:rFonts w:ascii="Times New Roman" w:eastAsia="Arial" w:hAnsi="Times New Roman" w:cs="Times New Roman"/>
          <w:iCs/>
          <w:sz w:val="24"/>
          <w:szCs w:val="24"/>
        </w:rPr>
        <w:t xml:space="preserve"> CGR4 Pyrgeometers. Temperature was measured using a fast-response Rosemount temperature probe. For steady conditions the estimated accuracy and precision are 0.3K and 0.01K, respectively. Water vapor was measured using the 25-Hz Vertical Cavity Surface Emitting Laser (VCSEL) hygrometer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{"citationItems":[{"id":"ITEM-1","itemData":{"DOI":"10.1029/2010JD014445","ISSN":"0148-0227","author":[{"dropping-particle":"","family":"Zondlo","given":"Mark A.","non-dropping-particle":"","parse-names":false,"suffix":""},{"dropping-particle":"","family":"Paige","given":"Mark E.","non-dropping-particle":"","parse-names":false,"suffix":""},{"dropping-particle":"","family":"Massick","given":"Steven M.","non-dropping-particle":"","parse-names":false,"suffix":""},{"dropping-particle":"","family":"Silver","given":"Joel A.","non-dropping-particle":"","parse-names":false,"suffix":""}],"container-title":"Journal of Geophysical Research","id":"ITEM-1","issue":"D20","issued":{"date-parts":[["2010"]]},"page":"D20309","title":"Vertical cavity laser hygrometer for the National Science Foundation Gulfstream-V aircraft","type":"article-journal","volume":"115"},"uris":["http://www.mendeley.com/documents/?uuid=8b50b672-c636-3f4e-b2ac-92e598c35a55"]}],"mendeley":{"formattedCitation":"(Zondlo et al., 2010)","plainTextFormattedCitation":"(Zondlo et al., 2010)","previouslyFormattedCitation":"(Zondlo et al., 2010)"},"properties":{"noteIndex":0},"schema":"https://github.com/citation-style-language/schema/raw/master/csl-citation.json"}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(Zondlo et al., 2010)</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Additional laboratory calibrations of the VCSEL water vapor measurements were conducted in summer 2018, and the final data were reprocessed </w:t>
      </w:r>
      <w:r w:rsidRPr="00722697">
        <w:rPr>
          <w:rFonts w:ascii="Times New Roman" w:eastAsia="Arial" w:hAnsi="Times New Roman" w:cs="Times New Roman"/>
          <w:iCs/>
          <w:sz w:val="24"/>
          <w:szCs w:val="24"/>
        </w:rPr>
        <w:fldChar w:fldCharType="begin" w:fldLock="1"/>
      </w:r>
      <w:r w:rsidR="00C94108">
        <w:rPr>
          <w:rFonts w:ascii="Times New Roman" w:eastAsia="Arial" w:hAnsi="Times New Roman" w:cs="Times New Roman"/>
          <w:iCs/>
          <w:sz w:val="24"/>
          <w:szCs w:val="24"/>
        </w:rPr>
        <w:instrText>ADDIN CSL_CITATION {"citationItems":[{"id":"ITEM-1","itemData":{"author":[{"dropping-particle":"","family":"Diao","given":"Minghui;","non-dropping-particle":"","parse-names":false,"suffix":""}],"id":"ITEM-1","issued":{"date-parts":[["2021"]]},"title":"VCSEL 1 Hz water vapor data: UCAR/NCAR—Earth Observing Laboratory","type":"article-journal"},"uris":["http://www.mendeley.com/documents/?uuid=c10db6cd-65b7-41bb-b0e4-e327ef137444"]}],"mendeley":{"formattedCitation":"(Diao, 2021)","plainTextFormattedCitation":"(Diao, 2021)","previouslyFormattedCitation":"(Diao, 2021)"},"properties":{"noteIndex":0},"schema":"https://github.com/citation-style-language/schema/raw/master/csl-citation.json"}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(Diao, 2021)</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Relative humidity (RH) is calculated following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{"citationItems":[{"id":"ITEM-1","itemData":{"DOI":"10.1256/qj.04.94","ISSN":"00359009","author":[{"dropping-particle":"","family":"Murphy","given":"D. M.","non-dropping-particle":"","parse-names":false,"suffix":""},{"dropping-particle":"","family":"Koop","given":"T.","non-dropping-particle":"","parse-names":false,"suffix":""}],"container-title":"Quarterly Journal of the Royal Meteorological Society","id":"ITEM-1","issue":"608","issued":{"date-parts":[["2005","4","1"]]},"page":"1539-1565","title":"Review of the vapour pressures of ice and supercooled water for atmospheric applications","type":"article-journal","volume":"131"},"uris":["http://www.mendeley.com/documents/?uuid=ec389a9a-b76d-4793-bed5-0226f8476eb3"]}],"mendeley":{"formattedCitation":"(Murphy &amp; Koop, 2005)","manualFormatting":"Murphy &amp; Koop (2005)","plainTextFormattedCitation":"(Murphy &amp; Koop, 2005)","previouslyFormattedCitation":"(Murphy &amp; Koop, 2005)"},"properties":{"noteIndex":0},"schema":"https://github.com/citation-style-language/schema/raw/master/csl-citation.json"}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Murphy &amp; Koop (2005)</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The combined uncertainties from temperature and water vapor measurements results in the uncertainty of RH ranging from 6.3%‒6.7% from 17° to -31°C, respectively, which is the temperature range of the cloud layers in this study (discussed in more detail in the following section). Remote sensing platforms onboard the aircraft include the High-</w:t>
      </w:r>
      <w:r w:rsidRPr="00722697">
        <w:rPr>
          <w:rFonts w:ascii="Times New Roman" w:eastAsia="Arial" w:hAnsi="Times New Roman" w:cs="Times New Roman"/>
          <w:iCs/>
          <w:sz w:val="24"/>
          <w:szCs w:val="24"/>
        </w:rPr>
        <w:lastRenderedPageBreak/>
        <w:t xml:space="preserve">performance Instrumented Platform for Environmental Research (HIAPER) Cloud Radar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{"citationItems":[{"id":"ITEM-1","itemData":{"DOI":"10.5194/gid-5-117-2015","abstract":"This paper describes a novel, airborne pod-based millimeter wavelength radar. Its frequency of operation is 94 GHz (3 mm wavelength). The radar has been designed to fly on the NCAR Gulfstream V HIAPER aircraft; however, it could be deployed on other similarly equipped aircraft. The pod-based configuration occupies minimum cabin 5 space and maximizes scan coverage. The radar system is capable of collecting observations in a staring mode between zenith and nadir or in a scanning mode. Standard pulse-pair estimates of moments and raw time series of backscattered signals are recorded. The radar system design and characteristics, as well as techniques for calibrating reflectivity and correcting Doppler velocity for aircraft attitude and motion are 10 described. The radar can alternatively be deployed in a ground-based configuration, housed in the 20 ft shipping container it shares with the High Spectral Resolution Lidar (HSRL). The radar was tested both on the ground and in flight. Preliminary measurements of Doppler and polarization measurements were collected and examples are presented.","author":[{"dropping-particle":"","family":"Vivekanandan","given":"J","non-dropping-particle":"","parse-names":false,"suffix":""},{"dropping-particle":"","family":"Ellis","given":"S","non-dropping-particle":"","parse-names":false,"suffix":""},{"dropping-particle":"","family":"Tsai","given":"P","non-dropping-particle":"","parse-names":false,"suffix":""},{"dropping-particle":"","family":"Loew","given":"E","non-dropping-particle":"","parse-names":false,"suffix":""},{"dropping-particle":"","family":"Lee","given":"W C","non-dropping-particle":"","parse-names":false,"suffix":""},{"dropping-particle":"","family":"Emmett","given":"J","non-dropping-particle":"","parse-names":false,"suffix":""},{"dropping-particle":"","family":"Dixon","given":"M","non-dropping-particle":"","parse-names":false,"suffix":""},{"dropping-particle":"","family":"Burghart","given":"C","non-dropping-particle":"","parse-names":false,"suffix":""},{"dropping-particle":"","family":"Rauenbuehler","given":"S","non-dropping-particle":"","parse-names":false,"suffix":""}],"container-title":"Geosci. Instrum. Method. Data Syst. Discuss","id":"ITEM-1","issued":{"date-parts":[["2015"]]},"page":"117-159","title":"A wing pod-based millimeter wavelength airborne cloud radar A wing pod-based millimeter wavelength airborne cloud radar A wing pod-based millimeter wavelength airborne cloud radar","type":"article-journal","volume":"5"},"uris":["http://www.mendeley.com/documents/?uuid=64daa9a0-bf1f-3d4d-9ba0-6c1f5f0f3ef1"]}],"mendeley":{"formattedCitation":"(Vivekanandan et al., 2015)","plainTextFormattedCitation":"(Vivekanandan et al., 2015)","previouslyFormattedCitation":"(Vivekanandan et al., 2015)"},"properties":{"noteIndex":0},"schema":"https://github.com/citation-style-language/schema/raw/master/csl-citation.json"}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(Vivekanandan et al., 2015)</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and High Spectral Resolution Lidar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{"citationItems":[{"id":"ITEM-1","itemData":{"DOI":"10.1007/0-387-25101-4_5","abstract":"Quantum cascade lasers1 are promising mid-infrared semiconductor light sources for molecular detection in applications such as environmental sensing or medical diagnostics. For such applications, researchers have been striving to improve device performance2. Recently, improvements in wall plug efficiency have been pursued with a view to realizing compact, portable, power-efficient and high-power quantum cascade laser systems3, 4. However, advances have largely been incremental, and the basic quantum design has remained unchanged for many years, with the wall plug efficiency yet to reach above 35%. A crucial factor in quantum cascade laser performance is the efficient transport of electrons into the laser active regions. We recently theoretically described this transport process as limited by the interface-roughness-induced detuning of resonant tunnelling5. Here, we report that an ‘ultrastrong coupling’ design strategy overcomes this limiting factor and leads to the experimental realization of quantum cascade lasers with 40–50% wall plug efficiency when operated in pulsed mode at temperatures of 160 K or lower.","author":[{"dropping-particle":"","family":"Eloranta","given":"Edwin E.","non-dropping-particle":"","parse-names":false,"suffix":""}],"container-title":"Lidar","id":"ITEM-1","issued":{"date-parts":[["2006","6"]]},"page":"143-163","publisher":"Springer-Verlag","title":"High Spectral Resolution Lidar","type":"chapter"},"uris":["http://www.mendeley.com/documents/?uuid=68b2e606-9bc0-3f15-adc0-34844a1dc413"]}],"mendeley":{"formattedCitation":"(Eloranta, 2006)","manualFormatting":"(HSRL; Eloranta, 2006)","plainTextFormattedCitation":"(Eloranta, 2006)","previouslyFormattedCitation":"(Eloranta, 2006)"},"properties":{"noteIndex":0},"schema":"https://github.com/citation-style-language/schema/raw/master/csl-citation.json"}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(HSRL; Eloranta, 2006)</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w:t>
      </w:r>
    </w:p>
    <w:p w14:paraId="575590EA" w14:textId="5CF02F41" w:rsidR="00EB350B" w:rsidRPr="00157827" w:rsidRDefault="00EB350B" w:rsidP="00E8374F">
      <w:pPr>
        <w:pStyle w:val="Heading4"/>
        <w:numPr>
          <w:ilvl w:val="1"/>
          <w:numId w:val="5"/>
        </w:numPr>
        <w:tabs>
          <w:tab w:val="left" w:pos="586"/>
        </w:tabs>
        <w:spacing w:before="40" w:line="480" w:lineRule="auto"/>
        <w:ind w:hanging="486"/>
        <w:jc w:val="both"/>
        <w:rPr>
          <w:rFonts w:ascii="Times New Roman" w:hAnsi="Times New Roman" w:cs="Times New Roman"/>
        </w:rPr>
      </w:pPr>
      <w:bookmarkStart w:id="49" w:name="_Toc118042295"/>
      <w:r>
        <w:rPr>
          <w:rFonts w:ascii="Times New Roman" w:hAnsi="Times New Roman" w:cs="Times New Roman"/>
        </w:rPr>
        <w:t>Cloud layer classification</w:t>
      </w:r>
      <w:bookmarkEnd w:id="49"/>
    </w:p>
    <w:p w14:paraId="2EC5D551" w14:textId="32EF54B5" w:rsidR="00EB350B" w:rsidRPr="00EB350B" w:rsidRDefault="00722697" w:rsidP="00E8374F">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Clouds measured during all sawtooths performed during SOCRATES are classified as either single- or multi-layer clouds. Level legs are not included in the analysis because they do not provide information about the vertical profile. In the analysis, transects are first defined as ascending or descending legs, and included in the analysis provided the rate of altitude change was consistently greater than 3 m s</w:t>
      </w:r>
      <w:r w:rsidRPr="00722697">
        <w:rPr>
          <w:rFonts w:ascii="Times New Roman" w:eastAsia="Arial" w:hAnsi="Times New Roman" w:cs="Times New Roman"/>
          <w:iCs/>
          <w:sz w:val="24"/>
          <w:szCs w:val="24"/>
          <w:vertAlign w:val="superscript"/>
        </w:rPr>
        <w:t>-1</w:t>
      </w:r>
      <w:r w:rsidRPr="00722697">
        <w:rPr>
          <w:rFonts w:ascii="Times New Roman" w:eastAsia="Arial" w:hAnsi="Times New Roman" w:cs="Times New Roman"/>
          <w:iCs/>
          <w:sz w:val="24"/>
          <w:szCs w:val="24"/>
        </w:rPr>
        <w:t xml:space="preserve"> for the transect, which is less than the typical ascent or descent rate of the G-V during sawtooths which was 5 to 7.5 m s</w:t>
      </w:r>
      <w:r w:rsidRPr="00722697">
        <w:rPr>
          <w:rFonts w:ascii="Times New Roman" w:eastAsia="Arial" w:hAnsi="Times New Roman" w:cs="Times New Roman"/>
          <w:iCs/>
          <w:sz w:val="24"/>
          <w:szCs w:val="24"/>
          <w:vertAlign w:val="superscript"/>
        </w:rPr>
        <w:t>-1</w:t>
      </w:r>
      <w:r w:rsidRPr="00722697">
        <w:rPr>
          <w:rFonts w:ascii="Times New Roman" w:eastAsia="Arial" w:hAnsi="Times New Roman" w:cs="Times New Roman"/>
          <w:iCs/>
          <w:sz w:val="24"/>
          <w:szCs w:val="24"/>
        </w:rPr>
        <w:t>. Transects with vertical lengths less than 60 m are removed from this analysis, all of which only contained one single-cloud layer.</w:t>
      </w:r>
    </w:p>
    <w:p w14:paraId="76954FA7" w14:textId="50D06DE3" w:rsidR="00EB350B" w:rsidRPr="00EB350B" w:rsidRDefault="00722697" w:rsidP="00E8374F">
      <w:pPr>
        <w:widowControl/>
        <w:autoSpaceDE/>
        <w:autoSpaceDN/>
        <w:spacing w:line="480" w:lineRule="auto"/>
        <w:ind w:firstLine="720"/>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An automated cloud layer classification method is introduced to provide an objective measure for identifying individual layers within each transect. For data obtained during each transect, a smoothing filter is applied to all 1-s in-cloud samples defined as having M</w:t>
      </w:r>
      <w:r w:rsidRPr="00722697">
        <w:rPr>
          <w:rFonts w:ascii="Times New Roman" w:eastAsia="Arial" w:hAnsi="Times New Roman" w:cs="Times New Roman"/>
          <w:iCs/>
          <w:sz w:val="24"/>
          <w:szCs w:val="24"/>
          <w:vertAlign w:val="subscript"/>
        </w:rPr>
        <w:t xml:space="preserve">CDP </w:t>
      </w:r>
      <w:r w:rsidRPr="00722697">
        <w:rPr>
          <w:rFonts w:ascii="Times New Roman" w:eastAsia="Arial" w:hAnsi="Times New Roman" w:cs="Times New Roman"/>
          <w:iCs/>
          <w:sz w:val="24"/>
          <w:szCs w:val="24"/>
        </w:rPr>
        <w:t>&gt; 10</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A binary array is first created where samples with M</w:t>
      </w:r>
      <w:r w:rsidRPr="00722697">
        <w:rPr>
          <w:rFonts w:ascii="Times New Roman" w:eastAsia="Arial" w:hAnsi="Times New Roman" w:cs="Times New Roman"/>
          <w:iCs/>
          <w:sz w:val="24"/>
          <w:szCs w:val="24"/>
          <w:vertAlign w:val="subscript"/>
        </w:rPr>
        <w:t xml:space="preserve">CDP </w:t>
      </w:r>
      <w:r w:rsidRPr="00722697">
        <w:rPr>
          <w:rFonts w:ascii="Times New Roman" w:eastAsia="Arial" w:hAnsi="Times New Roman" w:cs="Times New Roman"/>
          <w:iCs/>
          <w:sz w:val="24"/>
          <w:szCs w:val="24"/>
        </w:rPr>
        <w:t>&gt; 10</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are set equal to one and all other samples equal to 0. A Savitzky-Golay smoothing method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{"citationItems":[{"id":"ITEM-1","itemData":{"DOI":"10.1021/ac60214a047","ISSN":"15206882","abstract":"In attempting to analyze, on digital computers, data from basically continuous physical experiments, numerical methods of performing familiar operations must be developed. The operations of differentiation and filtering are especially important both as an end in themselves, and as a prelude to further treatment of the data. Numerical counterparts of analog devices that perform these operations, such as RC filters, are often considered. However, the method of least squares may be used without additional computational complexity and with considerable improvement in the information obtained. The least squares calculations may be carried out in the computer by convolution of the data points with properly chosen sets of integers. These sets of integers and their normalizing factors are described and their use is illustrated in spectroscopic applications. The computer programs required are relatively simple. Two examples are presented as subroutines in the FORTRAN language. © 1964, American Chemical Society. All rights reserved.","author":[{"dropping-particle":"","family":"Savitzky","given":"Abraham","non-dropping-particle":"","parse-names":false,"suffix":""},{"dropping-particle":"","family":"Golay","given":"Marcel J.E.","non-dropping-particle":"","parse-names":false,"suffix":""}],"container-title":"Analytical Chemistry","id":"ITEM-1","issue":"8","issued":{"date-parts":[["1964"]]},"page":"1627-1639","publisher":"American Chemical Society","title":"Smoothing and Differentiation of Data by Simplified Least Squares Procedures","type":"article-journal","volume":"36"},"uris":["http://www.mendeley.com/documents/?uuid=8bfca173-1a6c-3ec9-bcd6-45a779ec46e8"]}],"mendeley":{"formattedCitation":"(Savitzky &amp; Golay, 1964)","plainTextFormattedCitation":"(Savitzky &amp; Golay, 1964)","previouslyFormattedCitation":"(Savitzky &amp; Golay, 1964)"},"properties":{"noteIndex":0},"schema":"https://github.com/citation-style-language/schema/raw/master/csl-citation.json"}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(Savitzky &amp; Golay, 1964)</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xml:space="preserve"> is applied with a moving window of 30 1 Hz samples to each binary array. The Savitzky-Golay filter is used since it better preserves peak heights and widths of data features compared with lower order moving averages. Individual layers are identified where consecutive samples of the smoothed binary arrays exceed 0.5. Clear interstices between layers of at least 3 m can potentially be captured using this method, with the exact threshold dependent on the aircraft rate of ascent or descent rate. The vertical extent of the cloud layer within an area where the smoothed </w:t>
      </w:r>
      <w:r w:rsidRPr="00722697">
        <w:rPr>
          <w:rFonts w:ascii="Times New Roman" w:eastAsia="Arial" w:hAnsi="Times New Roman" w:cs="Times New Roman"/>
          <w:iCs/>
          <w:sz w:val="24"/>
          <w:szCs w:val="24"/>
        </w:rPr>
        <w:lastRenderedPageBreak/>
        <w:t>binary array exceeds 0.5 is determined to be between the highest and lowest in-cloud sample having M</w:t>
      </w:r>
      <w:r w:rsidRPr="00722697">
        <w:rPr>
          <w:rFonts w:ascii="Times New Roman" w:eastAsia="Arial" w:hAnsi="Times New Roman" w:cs="Times New Roman"/>
          <w:iCs/>
          <w:sz w:val="24"/>
          <w:szCs w:val="24"/>
          <w:vertAlign w:val="subscript"/>
        </w:rPr>
        <w:t xml:space="preserve">CDP </w:t>
      </w:r>
      <w:r w:rsidRPr="00722697">
        <w:rPr>
          <w:rFonts w:ascii="Times New Roman" w:eastAsia="Arial" w:hAnsi="Times New Roman" w:cs="Times New Roman"/>
          <w:iCs/>
          <w:sz w:val="24"/>
          <w:szCs w:val="24"/>
        </w:rPr>
        <w:t>&gt; 10</w:t>
      </w:r>
      <w:r w:rsidRPr="00722697">
        <w:rPr>
          <w:rFonts w:ascii="Times New Roman" w:eastAsia="Arial" w:hAnsi="Times New Roman" w:cs="Times New Roman"/>
          <w:iCs/>
          <w:sz w:val="24"/>
          <w:szCs w:val="24"/>
          <w:vertAlign w:val="superscript"/>
        </w:rPr>
        <w:t>-2</w:t>
      </w:r>
      <w:r w:rsidRPr="00722697">
        <w:rPr>
          <w:rFonts w:ascii="Times New Roman" w:eastAsia="Arial" w:hAnsi="Times New Roman" w:cs="Times New Roman"/>
          <w:iCs/>
          <w:sz w:val="24"/>
          <w:szCs w:val="24"/>
        </w:rPr>
        <w:t xml:space="preserve">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The lower M</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threshold applied prior to smoothing ensures cloud top and base is contained in each area of the smoothed binary area exceeding 0.5. All layers identified using this method are shown by the shaded rectangles in Figure 1</w:t>
      </w:r>
      <w:r w:rsidR="002C418E">
        <w:rPr>
          <w:rFonts w:ascii="Times New Roman" w:eastAsia="Arial" w:hAnsi="Times New Roman" w:cs="Times New Roman"/>
          <w:iCs/>
          <w:sz w:val="24"/>
          <w:szCs w:val="24"/>
        </w:rPr>
        <w:t>2</w:t>
      </w:r>
      <w:r w:rsidRPr="00722697">
        <w:rPr>
          <w:rFonts w:ascii="Times New Roman" w:eastAsia="Arial" w:hAnsi="Times New Roman" w:cs="Times New Roman"/>
          <w:iCs/>
          <w:sz w:val="24"/>
          <w:szCs w:val="24"/>
        </w:rPr>
        <w:t>. The CDP is solely used to identify cloud layers without the use of the 2DS to ensure that the presence of precipitating ice or drizzle is not used to identify a cloud layer when small droplets or ice crystals are not present. A cloud layer is only included in the analysis if the entirety of the layer (cloud base to cloud top) is contained within the transect.</w:t>
      </w:r>
      <w:r w:rsidR="00EB350B" w:rsidRPr="00EB350B">
        <w:rPr>
          <w:rFonts w:ascii="Times New Roman" w:eastAsia="Arial" w:hAnsi="Times New Roman" w:cs="Times New Roman"/>
          <w:iCs/>
          <w:sz w:val="24"/>
          <w:szCs w:val="24"/>
        </w:rPr>
        <w:t xml:space="preserve"> </w:t>
      </w:r>
    </w:p>
    <w:p w14:paraId="591DA198" w14:textId="6406179C" w:rsidR="00EB350B" w:rsidRPr="00EB350B" w:rsidRDefault="00722697" w:rsidP="00A07DCA">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Although flight plans were designed with the intent of sampling all cloud layers during sawtooths, it is possible that some layers may have been missed if the G-V did not ascend or descend to the altitude where these layers were located. Furthermore, for transects where there was a very narrow interstice between layers, the irregular clustering of CDP measurements make it difficult to determine the number of layers. Thus, the forward-facing camera was inspected for each transect to evaluate the classification. This was additionally required for cases when the GV intersected the same cloud layer twice (e.g., protruding filaments of cloud below cloud base). Reflectivity profiles from the HIAPER cloud radar and retrievals from the HSRL acquired during the transects were similarly used to distinguish cloud layers and also to check for cloud layers directly above and below the aircraft. The classification algorithm performed relatively well, as only 16% of the layers were corrected after manual inspection.</w:t>
      </w:r>
      <w:r w:rsidR="00EB350B" w:rsidRPr="00EB350B">
        <w:rPr>
          <w:rFonts w:ascii="Times New Roman" w:eastAsia="Arial" w:hAnsi="Times New Roman" w:cs="Times New Roman"/>
          <w:iCs/>
          <w:sz w:val="24"/>
          <w:szCs w:val="24"/>
        </w:rPr>
        <w:t xml:space="preserve">  </w:t>
      </w:r>
      <w:r w:rsidR="00EB350B" w:rsidRPr="00EB350B" w:rsidDel="00F94B0A">
        <w:rPr>
          <w:rFonts w:ascii="Times New Roman" w:eastAsia="Arial" w:hAnsi="Times New Roman" w:cs="Times New Roman"/>
          <w:iCs/>
          <w:sz w:val="24"/>
          <w:szCs w:val="24"/>
        </w:rPr>
        <w:t xml:space="preserve"> </w:t>
      </w:r>
    </w:p>
    <w:p w14:paraId="6DAEEBF5" w14:textId="57E49B79" w:rsidR="00772D17" w:rsidRDefault="00722697" w:rsidP="00FF6260">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 xml:space="preserve">Figure </w:t>
      </w:r>
      <w:r w:rsidR="00284693" w:rsidRPr="00722697">
        <w:rPr>
          <w:rFonts w:ascii="Times New Roman" w:eastAsia="Arial" w:hAnsi="Times New Roman" w:cs="Times New Roman"/>
          <w:iCs/>
          <w:sz w:val="24"/>
          <w:szCs w:val="24"/>
        </w:rPr>
        <w:t>1</w:t>
      </w:r>
      <w:r w:rsidR="00284693">
        <w:rPr>
          <w:rFonts w:ascii="Times New Roman" w:eastAsia="Arial" w:hAnsi="Times New Roman" w:cs="Times New Roman"/>
          <w:iCs/>
          <w:sz w:val="24"/>
          <w:szCs w:val="24"/>
        </w:rPr>
        <w:t>2</w:t>
      </w:r>
      <w:r w:rsidR="00284693" w:rsidRPr="00722697">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shows M</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from vertical transects flown by the GV aircraft, with layers indicated by the coloring within each rectangular box. Each column represents a single-</w:t>
      </w:r>
      <w:r w:rsidRPr="00722697">
        <w:rPr>
          <w:rFonts w:ascii="Times New Roman" w:eastAsia="Arial" w:hAnsi="Times New Roman" w:cs="Times New Roman"/>
          <w:iCs/>
          <w:sz w:val="24"/>
          <w:szCs w:val="24"/>
        </w:rPr>
        <w:lastRenderedPageBreak/>
        <w:t xml:space="preserve">vertical transect, arranged in the order they took place as shown by the research flight number (RF01‒RF15) underlying the respective columns. </w:t>
      </w:r>
      <w:r w:rsidR="00FF6260">
        <w:rPr>
          <w:rFonts w:ascii="Times New Roman" w:eastAsia="Arial" w:hAnsi="Times New Roman" w:cs="Times New Roman"/>
          <w:iCs/>
          <w:noProof/>
          <w:sz w:val="24"/>
          <w:szCs w:val="24"/>
        </w:rPr>
        <w:drawing>
          <wp:inline distT="0" distB="0" distL="0" distR="0" wp14:anchorId="268270D3" wp14:editId="2DC73A98">
            <wp:extent cx="5447730" cy="3234905"/>
            <wp:effectExtent l="0" t="0" r="635"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63854" cy="3244480"/>
                    </a:xfrm>
                    <a:prstGeom prst="rect">
                      <a:avLst/>
                    </a:prstGeom>
                  </pic:spPr>
                </pic:pic>
              </a:graphicData>
            </a:graphic>
          </wp:inline>
        </w:drawing>
      </w:r>
    </w:p>
    <w:p w14:paraId="7308AA63" w14:textId="226E946C" w:rsidR="00772D17" w:rsidRDefault="00772D17" w:rsidP="00772D17">
      <w:pPr>
        <w:widowControl/>
        <w:autoSpaceDE/>
        <w:autoSpaceDN/>
        <w:jc w:val="both"/>
        <w:rPr>
          <w:rFonts w:ascii="Times New Roman" w:eastAsia="Arial" w:hAnsi="Times New Roman" w:cs="Times New Roman"/>
          <w:iCs/>
          <w:sz w:val="24"/>
          <w:szCs w:val="24"/>
        </w:rPr>
      </w:pPr>
      <w:r w:rsidRPr="00772D17">
        <w:rPr>
          <w:rFonts w:ascii="Times New Roman" w:eastAsia="Arial" w:hAnsi="Times New Roman" w:cs="Times New Roman"/>
          <w:iCs/>
          <w:sz w:val="24"/>
          <w:szCs w:val="24"/>
        </w:rPr>
        <w:t xml:space="preserve">Figure </w:t>
      </w:r>
      <w:r w:rsidR="00D41900" w:rsidRPr="00772D17">
        <w:rPr>
          <w:rFonts w:ascii="Times New Roman" w:eastAsia="Arial" w:hAnsi="Times New Roman" w:cs="Times New Roman"/>
          <w:iCs/>
          <w:sz w:val="24"/>
          <w:szCs w:val="24"/>
        </w:rPr>
        <w:t>1</w:t>
      </w:r>
      <w:r w:rsidR="00D41900">
        <w:rPr>
          <w:rFonts w:ascii="Times New Roman" w:eastAsia="Arial" w:hAnsi="Times New Roman" w:cs="Times New Roman"/>
          <w:iCs/>
          <w:sz w:val="24"/>
          <w:szCs w:val="24"/>
        </w:rPr>
        <w:t>2</w:t>
      </w:r>
      <w:r w:rsidRPr="00772D17">
        <w:rPr>
          <w:rFonts w:ascii="Times New Roman" w:eastAsia="Arial" w:hAnsi="Times New Roman" w:cs="Times New Roman"/>
          <w:iCs/>
          <w:sz w:val="24"/>
          <w:szCs w:val="24"/>
        </w:rPr>
        <w:t>: Vertical profiles of M</w:t>
      </w:r>
      <w:r w:rsidRPr="00FA3AA3">
        <w:rPr>
          <w:rFonts w:ascii="Times New Roman" w:eastAsia="Arial" w:hAnsi="Times New Roman" w:cs="Times New Roman"/>
          <w:iCs/>
          <w:sz w:val="24"/>
          <w:szCs w:val="24"/>
          <w:vertAlign w:val="subscript"/>
        </w:rPr>
        <w:t>CDP</w:t>
      </w:r>
      <w:r w:rsidRPr="00772D17">
        <w:rPr>
          <w:rFonts w:ascii="Times New Roman" w:eastAsia="Arial" w:hAnsi="Times New Roman" w:cs="Times New Roman"/>
          <w:iCs/>
          <w:sz w:val="24"/>
          <w:szCs w:val="24"/>
        </w:rPr>
        <w:t xml:space="preserve"> from select ramped ascents and descents flown during SOCRATES that meet criteria described in Section </w:t>
      </w:r>
      <w:r w:rsidR="002C418E">
        <w:rPr>
          <w:rFonts w:ascii="Times New Roman" w:eastAsia="Arial" w:hAnsi="Times New Roman" w:cs="Times New Roman"/>
          <w:iCs/>
          <w:sz w:val="24"/>
          <w:szCs w:val="24"/>
        </w:rPr>
        <w:t>3.3</w:t>
      </w:r>
      <w:r w:rsidRPr="00772D17">
        <w:rPr>
          <w:rFonts w:ascii="Times New Roman" w:eastAsia="Arial" w:hAnsi="Times New Roman" w:cs="Times New Roman"/>
          <w:iCs/>
          <w:sz w:val="24"/>
          <w:szCs w:val="24"/>
        </w:rPr>
        <w:t>. Profiles are only shown for transects where the highest and lowest altitude samples of each transect are considered clear-sky. Colored circles show M</w:t>
      </w:r>
      <w:r w:rsidRPr="00FA3AA3">
        <w:rPr>
          <w:rFonts w:ascii="Times New Roman" w:eastAsia="Arial" w:hAnsi="Times New Roman" w:cs="Times New Roman"/>
          <w:iCs/>
          <w:sz w:val="24"/>
          <w:szCs w:val="24"/>
          <w:vertAlign w:val="subscript"/>
        </w:rPr>
        <w:t>CDP</w:t>
      </w:r>
      <w:r w:rsidRPr="00772D17">
        <w:rPr>
          <w:rFonts w:ascii="Times New Roman" w:eastAsia="Arial" w:hAnsi="Times New Roman" w:cs="Times New Roman"/>
          <w:iCs/>
          <w:sz w:val="24"/>
          <w:szCs w:val="24"/>
        </w:rPr>
        <w:t xml:space="preserve"> where M</w:t>
      </w:r>
      <w:r w:rsidRPr="00FA3AA3">
        <w:rPr>
          <w:rFonts w:ascii="Times New Roman" w:eastAsia="Arial" w:hAnsi="Times New Roman" w:cs="Times New Roman"/>
          <w:iCs/>
          <w:sz w:val="24"/>
          <w:szCs w:val="24"/>
          <w:vertAlign w:val="subscript"/>
        </w:rPr>
        <w:t>CDP</w:t>
      </w:r>
      <w:r w:rsidRPr="00772D17">
        <w:rPr>
          <w:rFonts w:ascii="Times New Roman" w:eastAsia="Arial" w:hAnsi="Times New Roman" w:cs="Times New Roman"/>
          <w:iCs/>
          <w:sz w:val="24"/>
          <w:szCs w:val="24"/>
        </w:rPr>
        <w:t xml:space="preserve"> &gt; 0.001 g m</w:t>
      </w:r>
      <w:r w:rsidRPr="001F105C">
        <w:rPr>
          <w:rFonts w:ascii="Times New Roman" w:eastAsia="Arial" w:hAnsi="Times New Roman" w:cs="Times New Roman"/>
          <w:iCs/>
          <w:sz w:val="24"/>
          <w:szCs w:val="24"/>
          <w:vertAlign w:val="superscript"/>
        </w:rPr>
        <w:t>-3</w:t>
      </w:r>
      <w:r w:rsidRPr="00772D17">
        <w:rPr>
          <w:rFonts w:ascii="Times New Roman" w:eastAsia="Arial" w:hAnsi="Times New Roman" w:cs="Times New Roman"/>
          <w:iCs/>
          <w:sz w:val="24"/>
          <w:szCs w:val="24"/>
        </w:rPr>
        <w:t>. Solid black lines show the vertical extent of each transect. Black shaded regions represent samples where M</w:t>
      </w:r>
      <w:r w:rsidRPr="00FA3AA3">
        <w:rPr>
          <w:rFonts w:ascii="Times New Roman" w:eastAsia="Arial" w:hAnsi="Times New Roman" w:cs="Times New Roman"/>
          <w:iCs/>
          <w:sz w:val="24"/>
          <w:szCs w:val="24"/>
          <w:vertAlign w:val="subscript"/>
        </w:rPr>
        <w:t>2DS</w:t>
      </w:r>
      <w:r w:rsidRPr="00772D17">
        <w:rPr>
          <w:rFonts w:ascii="Times New Roman" w:eastAsia="Arial" w:hAnsi="Times New Roman" w:cs="Times New Roman"/>
          <w:iCs/>
          <w:sz w:val="24"/>
          <w:szCs w:val="24"/>
        </w:rPr>
        <w:t xml:space="preserve"> &gt; 0.01 g m</w:t>
      </w:r>
      <w:r w:rsidRPr="001F105C">
        <w:rPr>
          <w:rFonts w:ascii="Times New Roman" w:eastAsia="Arial" w:hAnsi="Times New Roman" w:cs="Times New Roman"/>
          <w:iCs/>
          <w:sz w:val="24"/>
          <w:szCs w:val="24"/>
          <w:vertAlign w:val="superscript"/>
        </w:rPr>
        <w:t>-3</w:t>
      </w:r>
      <w:r w:rsidRPr="00772D17">
        <w:rPr>
          <w:rFonts w:ascii="Times New Roman" w:eastAsia="Arial" w:hAnsi="Times New Roman" w:cs="Times New Roman"/>
          <w:iCs/>
          <w:sz w:val="24"/>
          <w:szCs w:val="24"/>
        </w:rPr>
        <w:t xml:space="preserve"> and M</w:t>
      </w:r>
      <w:r w:rsidRPr="00FA3AA3">
        <w:rPr>
          <w:rFonts w:ascii="Times New Roman" w:eastAsia="Arial" w:hAnsi="Times New Roman" w:cs="Times New Roman"/>
          <w:iCs/>
          <w:sz w:val="24"/>
          <w:szCs w:val="24"/>
          <w:vertAlign w:val="subscript"/>
        </w:rPr>
        <w:t>CDP</w:t>
      </w:r>
      <w:r w:rsidRPr="00772D17">
        <w:rPr>
          <w:rFonts w:ascii="Times New Roman" w:eastAsia="Arial" w:hAnsi="Times New Roman" w:cs="Times New Roman"/>
          <w:iCs/>
          <w:sz w:val="24"/>
          <w:szCs w:val="24"/>
        </w:rPr>
        <w:t xml:space="preserve"> &lt; 0.001 g m</w:t>
      </w:r>
      <w:r w:rsidRPr="001F105C">
        <w:rPr>
          <w:rFonts w:ascii="Times New Roman" w:eastAsia="Arial" w:hAnsi="Times New Roman" w:cs="Times New Roman"/>
          <w:iCs/>
          <w:sz w:val="24"/>
          <w:szCs w:val="24"/>
          <w:vertAlign w:val="superscript"/>
        </w:rPr>
        <w:t>-3</w:t>
      </w:r>
      <w:r w:rsidRPr="00772D17">
        <w:rPr>
          <w:rFonts w:ascii="Times New Roman" w:eastAsia="Arial" w:hAnsi="Times New Roman" w:cs="Times New Roman"/>
          <w:iCs/>
          <w:sz w:val="24"/>
          <w:szCs w:val="24"/>
        </w:rPr>
        <w:t xml:space="preserve">. Red, </w:t>
      </w:r>
      <w:proofErr w:type="gramStart"/>
      <w:r w:rsidRPr="00772D17">
        <w:rPr>
          <w:rFonts w:ascii="Times New Roman" w:eastAsia="Arial" w:hAnsi="Times New Roman" w:cs="Times New Roman"/>
          <w:iCs/>
          <w:sz w:val="24"/>
          <w:szCs w:val="24"/>
        </w:rPr>
        <w:t>green</w:t>
      </w:r>
      <w:proofErr w:type="gramEnd"/>
      <w:r w:rsidRPr="00772D17">
        <w:rPr>
          <w:rFonts w:ascii="Times New Roman" w:eastAsia="Arial" w:hAnsi="Times New Roman" w:cs="Times New Roman"/>
          <w:iCs/>
          <w:sz w:val="24"/>
          <w:szCs w:val="24"/>
        </w:rPr>
        <w:t xml:space="preserve"> and blue markers to the right of the transects in the magnified panel indicate liquid, mixed and ice phase samples, respectively. Phase markers are only shown for temperatures less than 0°C.</w:t>
      </w:r>
    </w:p>
    <w:p w14:paraId="4641ED9F" w14:textId="77777777" w:rsidR="00772D17" w:rsidRDefault="00772D17" w:rsidP="00772D17">
      <w:pPr>
        <w:widowControl/>
        <w:autoSpaceDE/>
        <w:autoSpaceDN/>
        <w:jc w:val="both"/>
        <w:rPr>
          <w:rFonts w:ascii="Times New Roman" w:eastAsia="Arial" w:hAnsi="Times New Roman" w:cs="Times New Roman"/>
          <w:iCs/>
          <w:sz w:val="24"/>
          <w:szCs w:val="24"/>
        </w:rPr>
      </w:pPr>
    </w:p>
    <w:p w14:paraId="60CD1BA9" w14:textId="2402AEDD" w:rsidR="00EB350B" w:rsidRPr="00EB350B" w:rsidRDefault="00722697" w:rsidP="00772D17">
      <w:pPr>
        <w:widowControl/>
        <w:autoSpaceDE/>
        <w:autoSpaceDN/>
        <w:spacing w:line="480" w:lineRule="auto"/>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The color of the rectangular box surrounding the M</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shading represents the identification of that profile as either a single-layer, or the lowest (</w:t>
      </w:r>
      <w:proofErr w:type="gramStart"/>
      <w:r w:rsidRPr="00722697">
        <w:rPr>
          <w:rFonts w:ascii="Times New Roman" w:eastAsia="Arial" w:hAnsi="Times New Roman" w:cs="Times New Roman"/>
          <w:iCs/>
          <w:sz w:val="24"/>
          <w:szCs w:val="24"/>
        </w:rPr>
        <w:t>Multi-1st</w:t>
      </w:r>
      <w:proofErr w:type="gramEnd"/>
      <w:r w:rsidRPr="00722697">
        <w:rPr>
          <w:rFonts w:ascii="Times New Roman" w:eastAsia="Arial" w:hAnsi="Times New Roman" w:cs="Times New Roman"/>
          <w:iCs/>
          <w:sz w:val="24"/>
          <w:szCs w:val="24"/>
        </w:rPr>
        <w:t xml:space="preserve">), second lowest (Multi-2nd), third lowest (Multi-3rd) or higher layer (Multi-grt3rd) in a multi-layer cloud as determined from the cloud layer classification. Both single- and multi-layer clouds were regularly encountered in approximately half the flights, whereas other flights predominantly sampled either multi-layer or single-layer clouds (e.g., RF01 only has two-layer clouds, RF12&amp;13 primarily have single-layer clouds). The magnified panel </w:t>
      </w:r>
      <w:r w:rsidRPr="00722697">
        <w:rPr>
          <w:rFonts w:ascii="Times New Roman" w:eastAsia="Arial" w:hAnsi="Times New Roman" w:cs="Times New Roman"/>
          <w:iCs/>
          <w:sz w:val="24"/>
          <w:szCs w:val="24"/>
        </w:rPr>
        <w:lastRenderedPageBreak/>
        <w:t>shows profiles representative of most the layers sampled and includes phase information as colored markers immediately to the right of the transects. Cloud layers were typically composed of supercooled liquid and mixed phase samples. A case of light ice precipitation (M</w:t>
      </w:r>
      <w:r w:rsidRPr="00722697">
        <w:rPr>
          <w:rFonts w:ascii="Times New Roman" w:eastAsia="Arial" w:hAnsi="Times New Roman" w:cs="Times New Roman"/>
          <w:iCs/>
          <w:sz w:val="24"/>
          <w:szCs w:val="24"/>
          <w:vertAlign w:val="subscript"/>
        </w:rPr>
        <w:t>2DS</w:t>
      </w:r>
      <w:r w:rsidR="00AC2DAF">
        <w:rPr>
          <w:rFonts w:ascii="Times New Roman" w:eastAsia="Arial" w:hAnsi="Times New Roman" w:cs="Times New Roman"/>
          <w:iCs/>
          <w:sz w:val="24"/>
          <w:szCs w:val="24"/>
          <w:vertAlign w:val="subscript"/>
        </w:rPr>
        <w:t xml:space="preserve"> </w:t>
      </w:r>
      <w:r w:rsidRPr="00722697">
        <w:rPr>
          <w:rFonts w:ascii="Times New Roman" w:eastAsia="Arial" w:hAnsi="Times New Roman" w:cs="Times New Roman"/>
          <w:iCs/>
          <w:sz w:val="24"/>
          <w:szCs w:val="24"/>
        </w:rPr>
        <w:t>&lt;</w:t>
      </w:r>
      <w:r w:rsidR="00AC2DAF">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0.01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is observed for the highest cloud layer in the middle transect. Cloud layers were often found to precipitate either supercooled drizzle or ice, which has been previously documented </w:t>
      </w:r>
      <w:r w:rsidRPr="00722697">
        <w:rPr>
          <w:rFonts w:ascii="Times New Roman" w:eastAsia="Arial" w:hAnsi="Times New Roman" w:cs="Times New Roman"/>
          <w:iCs/>
          <w:sz w:val="24"/>
          <w:szCs w:val="24"/>
        </w:rPr>
        <w:fldChar w:fldCharType="begin" w:fldLock="1"/>
      </w:r>
      <w:r w:rsidRPr="00722697">
        <w:rPr>
          <w:rFonts w:ascii="Times New Roman" w:eastAsia="Arial" w:hAnsi="Times New Roman" w:cs="Times New Roman"/>
          <w:iCs/>
          <w:sz w:val="24"/>
          <w:szCs w:val="24"/>
        </w:rPr>
        <w:instrText>ADDIN CSL_CITATION {"citationItems":[{"id":"ITEM-1","itemData":{"DOI":"10.1029/2020JD033626","ISSN":"2169-897X","abstract":"Mixed-phase clouds (MPCs), composed of both liquid and ice, are prevalent in Southern Ocean cyclones. A characterization of these clouds on fine vertical scales is required in order to understand the microphysical processes within these clouds, and for model and satellite evaluations over this region. We investigated three examples of cloud systems collected by ship-mounted remote-sensing instruments adjacent to East Antarctica at latitudes between 64°S and 69°S. These cases allow us to examine the properties of midlevel MPCs, with cloud tops between 2 and 6 km. Midlevel MPCs contain multiple layers of supercooled liquid water (SLW) embedded within ice during the passage of cyclones. SLW layers are capped by strong temperature inversions and are observed at temperatures as low as −31°C. Convective generating cells (GCs) are present inside supercooled liquid-topped midlevel MPCs. The horizontal extent, vertical extent, and maximum upward Doppler velocity of these GCs were 0.6–3.6 km, 0.7–1.0 km, and 0.5–1.0 m s−1, respectively, and are consistent with observations from previous lower-latitude studies. Ice precipitation is nearly ubiquitous, except in the thinnest clouds at the trailing end of the observed systems. Seeding of lower SLW layers from above leads to periods with either larger ice particles or greater ice precipitation rates. Periods of supercooled drizzle lasting up to 2 h were observed toward the end of two of the three cyclone systems. This supercooled drizzle turns into predominantly ice precipitation as the result of seeding by ice clouds located above the precipitating SLW layer.","author":[{"dropping-particle":"","family":"Alexander","given":"S. P.","non-dropping-particle":"","parse-names":false,"suffix":""},{"dropping-particle":"","family":"McFarquhar","given":"G. M.","non-dropping-particle":"","parse-names":false,"suffix":""},{"dropping-particle":"","family":"Marchand","given":"R.","non-dropping-particle":"","parse-names":false,"suffix":""},{"dropping-particle":"","family":"Protat","given":"A.","non-dropping-particle":"","parse-names":false,"suffix":""},{"dropping-particle":"","family":"Vignon","given":"É.","non-dropping-particle":"","parse-names":false,"suffix":""},{"dropping-particle":"","family":"Mace","given":"G. G.","non-dropping-particle":"","parse-names":false,"suffix":""},{"dropping-particle":"","family":"Klekociuk","given":"A. R.","non-dropping-particle":"","parse-names":false,"suffix":""}],"container-title":"Journal of Geophysical Research: Atmospheres","id":"ITEM-1","issue":"8","issued":{"date-parts":[["2021"]]},"page":"e2020JD033626","publisher":"Blackwell Publishing Ltd","title":"Mixed‐Phase Clouds and Precipitation in Southern Ocean Cyclones and Cloud Systems Observed Poleward of 64°S by Ship‐Based Cloud Radar and Lidar","type":"article-journal","volume":"126"},"uris":["http://www.mendeley.com/documents/?uuid=03b52fae-c8a8-3c21-a7fa-7b2ad26e2a02"]}],"mendeley":{"formattedCitation":"(Alexander et al., 2021)","manualFormatting":"(e.g., Alexander et al., 2021)","plainTextFormattedCitation":"(Alexander et al., 2021)","previouslyFormattedCitation":"(Alexander et al., 2021)"},"properties":{"noteIndex":0},"schema":"https://github.com/citation-style-language/schema/raw/master/csl-citation.json"}</w:instrText>
      </w:r>
      <w:r w:rsidRPr="00722697">
        <w:rPr>
          <w:rFonts w:ascii="Times New Roman" w:eastAsia="Arial" w:hAnsi="Times New Roman" w:cs="Times New Roman"/>
          <w:iCs/>
          <w:sz w:val="24"/>
          <w:szCs w:val="24"/>
        </w:rPr>
        <w:fldChar w:fldCharType="separate"/>
      </w:r>
      <w:r w:rsidRPr="00722697">
        <w:rPr>
          <w:rFonts w:ascii="Times New Roman" w:eastAsia="Arial" w:hAnsi="Times New Roman" w:cs="Times New Roman"/>
          <w:iCs/>
          <w:noProof/>
          <w:sz w:val="24"/>
          <w:szCs w:val="24"/>
        </w:rPr>
        <w:t>(e.g., Alexander et al., 2021)</w:t>
      </w:r>
      <w:r w:rsidRPr="00722697">
        <w:rPr>
          <w:rFonts w:ascii="Times New Roman" w:eastAsia="Arial" w:hAnsi="Times New Roman" w:cs="Times New Roman"/>
          <w:iCs/>
          <w:sz w:val="24"/>
          <w:szCs w:val="24"/>
        </w:rPr>
        <w:fldChar w:fldCharType="end"/>
      </w:r>
      <w:r w:rsidRPr="00722697">
        <w:rPr>
          <w:rFonts w:ascii="Times New Roman" w:eastAsia="Arial" w:hAnsi="Times New Roman" w:cs="Times New Roman"/>
          <w:iCs/>
          <w:sz w:val="24"/>
          <w:szCs w:val="24"/>
        </w:rPr>
        <w:t>. Overall, 55 single-layer clouds and 183 multi-layer clouds were identified from 153 transects using this procedure. Although cloud layers are included in the analysis regardless of their altitude, the vast majority of sampling took place below 3</w:t>
      </w:r>
      <w:r w:rsidR="00460C25">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km (96% of single-layer clouds and 98% of multi-layer clouds).</w:t>
      </w:r>
      <w:r w:rsidR="00EB350B" w:rsidRPr="00EB350B">
        <w:rPr>
          <w:rFonts w:ascii="Times New Roman" w:eastAsia="Arial" w:hAnsi="Times New Roman" w:cs="Times New Roman"/>
          <w:iCs/>
          <w:sz w:val="24"/>
          <w:szCs w:val="24"/>
        </w:rPr>
        <w:t xml:space="preserve"> </w:t>
      </w:r>
    </w:p>
    <w:p w14:paraId="11F7C63B" w14:textId="351F6000" w:rsidR="00EB350B" w:rsidRPr="00185811" w:rsidRDefault="00722697" w:rsidP="00E8374F">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Since M</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is solely used to determine in-cloud conditions, the cloud layer classification method fails to capture ice cloud layers with M</w:t>
      </w:r>
      <w:r w:rsidRPr="00722697">
        <w:rPr>
          <w:rFonts w:ascii="Times New Roman" w:eastAsia="Arial" w:hAnsi="Times New Roman" w:cs="Times New Roman"/>
          <w:iCs/>
          <w:sz w:val="24"/>
          <w:szCs w:val="24"/>
          <w:vertAlign w:val="subscript"/>
        </w:rPr>
        <w:t>CDP</w:t>
      </w:r>
      <w:r w:rsidRPr="00722697">
        <w:rPr>
          <w:rFonts w:ascii="Times New Roman" w:eastAsia="Arial" w:hAnsi="Times New Roman" w:cs="Times New Roman"/>
          <w:iCs/>
          <w:sz w:val="24"/>
          <w:szCs w:val="24"/>
        </w:rPr>
        <w:t xml:space="preserve"> below the in-cloud threshold. One such layer is in the magnified panel of Figure </w:t>
      </w:r>
      <w:r w:rsidR="00460C25" w:rsidRPr="00722697">
        <w:rPr>
          <w:rFonts w:ascii="Times New Roman" w:eastAsia="Arial" w:hAnsi="Times New Roman" w:cs="Times New Roman"/>
          <w:iCs/>
          <w:sz w:val="24"/>
          <w:szCs w:val="24"/>
        </w:rPr>
        <w:t>1</w:t>
      </w:r>
      <w:r w:rsidR="00460C25">
        <w:rPr>
          <w:rFonts w:ascii="Times New Roman" w:eastAsia="Arial" w:hAnsi="Times New Roman" w:cs="Times New Roman"/>
          <w:iCs/>
          <w:sz w:val="24"/>
          <w:szCs w:val="24"/>
        </w:rPr>
        <w:t>2</w:t>
      </w:r>
      <w:r w:rsidR="00460C25" w:rsidRPr="00722697">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as seen by the presence of M</w:t>
      </w:r>
      <w:r w:rsidRPr="00722697">
        <w:rPr>
          <w:rFonts w:ascii="Times New Roman" w:eastAsia="Arial" w:hAnsi="Times New Roman" w:cs="Times New Roman"/>
          <w:iCs/>
          <w:sz w:val="24"/>
          <w:szCs w:val="24"/>
        </w:rPr>
        <w:softHyphen/>
      </w:r>
      <w:r w:rsidRPr="00722697">
        <w:rPr>
          <w:rFonts w:ascii="Times New Roman" w:eastAsia="Arial" w:hAnsi="Times New Roman" w:cs="Times New Roman"/>
          <w:iCs/>
          <w:sz w:val="24"/>
          <w:szCs w:val="24"/>
          <w:vertAlign w:val="subscript"/>
        </w:rPr>
        <w:t>2DS</w:t>
      </w:r>
      <w:r w:rsidR="00AC2DAF">
        <w:rPr>
          <w:rFonts w:ascii="Times New Roman" w:eastAsia="Arial" w:hAnsi="Times New Roman" w:cs="Times New Roman"/>
          <w:iCs/>
          <w:sz w:val="24"/>
          <w:szCs w:val="24"/>
          <w:vertAlign w:val="subscript"/>
        </w:rPr>
        <w:t xml:space="preserve"> </w:t>
      </w:r>
      <w:r w:rsidRPr="00722697">
        <w:rPr>
          <w:rFonts w:ascii="Times New Roman" w:eastAsia="Arial" w:hAnsi="Times New Roman" w:cs="Times New Roman"/>
          <w:iCs/>
          <w:sz w:val="24"/>
          <w:szCs w:val="24"/>
        </w:rPr>
        <w:t>&gt;</w:t>
      </w:r>
      <w:r w:rsidR="00AC2DAF">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0.01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(black shading and blue markers). Note that the phase information is only visible for approximately half the length of the layer since temperatures exceed 0°C below the markers and phase information is only provided for temperatures less than 0°C. There were six such layers in total (2% of the observed layers), which are not included in the analysis to be consistent with the in-cloud definition (M</w:t>
      </w:r>
      <w:r w:rsidRPr="00722697">
        <w:rPr>
          <w:rFonts w:ascii="Times New Roman" w:eastAsia="Arial" w:hAnsi="Times New Roman" w:cs="Times New Roman"/>
          <w:iCs/>
          <w:sz w:val="24"/>
          <w:szCs w:val="24"/>
          <w:vertAlign w:val="subscript"/>
        </w:rPr>
        <w:t xml:space="preserve">CDP </w:t>
      </w:r>
      <w:r w:rsidRPr="00722697">
        <w:rPr>
          <w:rFonts w:ascii="Times New Roman" w:eastAsia="Arial" w:hAnsi="Times New Roman" w:cs="Times New Roman"/>
          <w:iCs/>
          <w:sz w:val="24"/>
          <w:szCs w:val="24"/>
        </w:rPr>
        <w:t>&gt; 10</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g m</w:t>
      </w:r>
      <w:r w:rsidRPr="00722697">
        <w:rPr>
          <w:rFonts w:ascii="Times New Roman" w:eastAsia="Arial" w:hAnsi="Times New Roman" w:cs="Times New Roman"/>
          <w:iCs/>
          <w:sz w:val="24"/>
          <w:szCs w:val="24"/>
          <w:vertAlign w:val="superscript"/>
        </w:rPr>
        <w:t>-3</w:t>
      </w:r>
      <w:r w:rsidRPr="00722697">
        <w:rPr>
          <w:rFonts w:ascii="Times New Roman" w:eastAsia="Arial" w:hAnsi="Times New Roman" w:cs="Times New Roman"/>
          <w:iCs/>
          <w:sz w:val="24"/>
          <w:szCs w:val="24"/>
        </w:rPr>
        <w:t xml:space="preserve">) proposed in order to exclude precipitating particles. Additionally, the cloud layer classification method may fail to accurately capture cloud layers which contain these ice layers embedded within multiple liquid or mixed phase layers. However, there were only 3 such layers (1% of the layers) embedded with multiple liquid layers as well as ice layers which </w:t>
      </w:r>
      <w:r w:rsidRPr="00722697">
        <w:rPr>
          <w:rFonts w:ascii="Times New Roman" w:eastAsia="Arial" w:hAnsi="Times New Roman" w:cs="Times New Roman"/>
          <w:iCs/>
          <w:sz w:val="24"/>
          <w:szCs w:val="24"/>
        </w:rPr>
        <w:lastRenderedPageBreak/>
        <w:t>were deep enough to prevent the smoothing algorithm from adequately classify the cloud layers. These layers were not included in the analysis.</w:t>
      </w:r>
      <w:r w:rsidR="00EB350B" w:rsidRPr="00EB350B">
        <w:rPr>
          <w:rFonts w:ascii="Times New Roman" w:eastAsia="Arial" w:hAnsi="Times New Roman" w:cs="Times New Roman"/>
          <w:iCs/>
          <w:sz w:val="24"/>
          <w:szCs w:val="24"/>
        </w:rPr>
        <w:t xml:space="preserve"> </w:t>
      </w:r>
    </w:p>
    <w:p w14:paraId="54BD1DE7" w14:textId="0A4F0FDF" w:rsidR="00D32190" w:rsidRPr="00185811" w:rsidRDefault="00CB6F2B" w:rsidP="00E8374F">
      <w:pPr>
        <w:pStyle w:val="Heading4"/>
        <w:numPr>
          <w:ilvl w:val="1"/>
          <w:numId w:val="5"/>
        </w:numPr>
        <w:tabs>
          <w:tab w:val="left" w:pos="586"/>
        </w:tabs>
        <w:spacing w:before="0" w:line="480" w:lineRule="auto"/>
        <w:ind w:hanging="486"/>
        <w:jc w:val="both"/>
        <w:rPr>
          <w:rFonts w:ascii="Times New Roman" w:hAnsi="Times New Roman" w:cs="Times New Roman"/>
        </w:rPr>
      </w:pPr>
      <w:bookmarkStart w:id="50" w:name="_Toc118042296"/>
      <w:r w:rsidRPr="00664D5E">
        <w:rPr>
          <w:rFonts w:ascii="Times New Roman" w:hAnsi="Times New Roman" w:cs="Times New Roman"/>
        </w:rPr>
        <w:t>Cloud</w:t>
      </w:r>
      <w:r w:rsidRPr="00664D5E">
        <w:rPr>
          <w:rFonts w:ascii="Times New Roman" w:hAnsi="Times New Roman" w:cs="Times New Roman"/>
          <w:spacing w:val="-4"/>
        </w:rPr>
        <w:t xml:space="preserve"> </w:t>
      </w:r>
      <w:r w:rsidR="002F4FFF">
        <w:rPr>
          <w:rFonts w:ascii="Times New Roman" w:hAnsi="Times New Roman" w:cs="Times New Roman"/>
          <w:spacing w:val="-2"/>
        </w:rPr>
        <w:t xml:space="preserve">layer </w:t>
      </w:r>
      <w:r w:rsidR="00EB350B">
        <w:rPr>
          <w:rFonts w:ascii="Times New Roman" w:hAnsi="Times New Roman" w:cs="Times New Roman"/>
          <w:spacing w:val="-2"/>
        </w:rPr>
        <w:t>overview</w:t>
      </w:r>
      <w:bookmarkEnd w:id="50"/>
    </w:p>
    <w:p w14:paraId="4D12C60C" w14:textId="6BD4D97F" w:rsidR="00772D17" w:rsidRDefault="00722697" w:rsidP="00E8374F">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 xml:space="preserve">Figure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 xml:space="preserve"> </w:t>
      </w:r>
      <w:r w:rsidRPr="00722697">
        <w:rPr>
          <w:rFonts w:ascii="Times New Roman" w:eastAsia="Arial" w:hAnsi="Times New Roman" w:cs="Times New Roman"/>
          <w:iCs/>
          <w:sz w:val="24"/>
          <w:szCs w:val="24"/>
        </w:rPr>
        <w:t xml:space="preserve">shows the number of profiles with different layer depths for the single- and multi-layered cases (Fig.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A</w:t>
      </w:r>
      <w:r w:rsidRPr="00722697">
        <w:rPr>
          <w:rFonts w:ascii="Times New Roman" w:eastAsia="Arial" w:hAnsi="Times New Roman" w:cs="Times New Roman"/>
          <w:iCs/>
          <w:sz w:val="24"/>
          <w:szCs w:val="24"/>
        </w:rPr>
        <w:t xml:space="preserve">), as well as the normalized occurrence frequency of different phases that occur in single-layer and multi-layer clouds (Fig.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B</w:t>
      </w:r>
      <w:r w:rsidRPr="00722697">
        <w:rPr>
          <w:rFonts w:ascii="Times New Roman" w:eastAsia="Arial" w:hAnsi="Times New Roman" w:cs="Times New Roman"/>
          <w:iCs/>
          <w:sz w:val="24"/>
          <w:szCs w:val="24"/>
        </w:rPr>
        <w:t xml:space="preserve">). </w:t>
      </w:r>
    </w:p>
    <w:p w14:paraId="363E16F8" w14:textId="4469C867" w:rsidR="00772D17" w:rsidRDefault="00FF6260" w:rsidP="00772D17">
      <w:pPr>
        <w:widowControl/>
        <w:autoSpaceDE/>
        <w:autoSpaceDN/>
        <w:spacing w:line="480" w:lineRule="auto"/>
        <w:ind w:firstLine="585"/>
        <w:jc w:val="center"/>
        <w:rPr>
          <w:rFonts w:ascii="Times New Roman" w:eastAsia="Arial" w:hAnsi="Times New Roman" w:cs="Times New Roman"/>
          <w:iCs/>
          <w:sz w:val="24"/>
          <w:szCs w:val="24"/>
        </w:rPr>
      </w:pPr>
      <w:r>
        <w:rPr>
          <w:noProof/>
        </w:rPr>
        <w:drawing>
          <wp:inline distT="0" distB="0" distL="0" distR="0" wp14:anchorId="7F70CB82" wp14:editId="50691CD1">
            <wp:extent cx="3629185" cy="4114800"/>
            <wp:effectExtent l="0" t="0" r="9525" b="0"/>
            <wp:docPr id="98" name="Picture 10">
              <a:extLst xmlns:a="http://schemas.openxmlformats.org/drawingml/2006/main">
                <a:ext uri="{FF2B5EF4-FFF2-40B4-BE49-F238E27FC236}">
                  <a16:creationId xmlns:a16="http://schemas.microsoft.com/office/drawing/2014/main" id="{E95A343C-6776-8206-24F0-6761074EA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95A343C-6776-8206-24F0-6761074EAD34}"/>
                        </a:ext>
                      </a:extLst>
                    </pic:cNvPr>
                    <pic:cNvPicPr>
                      <a:picLocks noChangeAspect="1"/>
                    </pic:cNvPicPr>
                  </pic:nvPicPr>
                  <pic:blipFill rotWithShape="1">
                    <a:blip r:embed="rId28"/>
                    <a:srcRect l="52109" t="4701" r="7803" b="8114"/>
                    <a:stretch/>
                  </pic:blipFill>
                  <pic:spPr>
                    <a:xfrm>
                      <a:off x="0" y="0"/>
                      <a:ext cx="3637828" cy="4124600"/>
                    </a:xfrm>
                    <a:prstGeom prst="rect">
                      <a:avLst/>
                    </a:prstGeom>
                  </pic:spPr>
                </pic:pic>
              </a:graphicData>
            </a:graphic>
          </wp:inline>
        </w:drawing>
      </w:r>
    </w:p>
    <w:p w14:paraId="04B5D41E" w14:textId="5FA8BD7E" w:rsidR="00772D17" w:rsidRDefault="00772D17" w:rsidP="00772D17">
      <w:pPr>
        <w:widowControl/>
        <w:autoSpaceDE/>
        <w:autoSpaceDN/>
        <w:jc w:val="both"/>
        <w:rPr>
          <w:rFonts w:ascii="Times New Roman" w:eastAsia="Arial" w:hAnsi="Times New Roman" w:cs="Times New Roman"/>
          <w:iCs/>
          <w:sz w:val="24"/>
          <w:szCs w:val="24"/>
        </w:rPr>
      </w:pPr>
      <w:r w:rsidRPr="00772D17">
        <w:rPr>
          <w:rFonts w:ascii="Times New Roman" w:eastAsia="Arial" w:hAnsi="Times New Roman" w:cs="Times New Roman"/>
          <w:iCs/>
          <w:sz w:val="24"/>
          <w:szCs w:val="24"/>
        </w:rPr>
        <w:t xml:space="preserve">Figure </w:t>
      </w:r>
      <w:r w:rsidR="00D41900" w:rsidRPr="00772D17">
        <w:rPr>
          <w:rFonts w:ascii="Times New Roman" w:eastAsia="Arial" w:hAnsi="Times New Roman" w:cs="Times New Roman"/>
          <w:iCs/>
          <w:sz w:val="24"/>
          <w:szCs w:val="24"/>
        </w:rPr>
        <w:t>1</w:t>
      </w:r>
      <w:r w:rsidR="00D41900">
        <w:rPr>
          <w:rFonts w:ascii="Times New Roman" w:eastAsia="Arial" w:hAnsi="Times New Roman" w:cs="Times New Roman"/>
          <w:iCs/>
          <w:sz w:val="24"/>
          <w:szCs w:val="24"/>
        </w:rPr>
        <w:t>3</w:t>
      </w:r>
      <w:r w:rsidRPr="00772D17">
        <w:rPr>
          <w:rFonts w:ascii="Times New Roman" w:eastAsia="Arial" w:hAnsi="Times New Roman" w:cs="Times New Roman"/>
          <w:iCs/>
          <w:sz w:val="24"/>
          <w:szCs w:val="24"/>
        </w:rPr>
        <w:t>: A) A bar chart showing the number of cloud layers with given depth, sorted according to different cloud layer types. B) Relative cloud phase frequency shown for different cloud layer types. Results in B) are only shown at temperatures less than 0°C. The blue numbers are relative frequencies of the mixed phase to all ice-containing samples (mixed and ice phase). Results are only shown for ramped ascents and descents.</w:t>
      </w:r>
    </w:p>
    <w:p w14:paraId="3E846A74" w14:textId="77777777" w:rsidR="00772D17" w:rsidRDefault="00772D17" w:rsidP="00772D17">
      <w:pPr>
        <w:widowControl/>
        <w:autoSpaceDE/>
        <w:autoSpaceDN/>
        <w:spacing w:line="480" w:lineRule="auto"/>
        <w:jc w:val="both"/>
        <w:rPr>
          <w:rFonts w:ascii="Times New Roman" w:eastAsia="Arial" w:hAnsi="Times New Roman" w:cs="Times New Roman"/>
          <w:iCs/>
          <w:sz w:val="24"/>
          <w:szCs w:val="24"/>
        </w:rPr>
      </w:pPr>
    </w:p>
    <w:p w14:paraId="17FD5EB5" w14:textId="60DC8564" w:rsidR="00EB350B" w:rsidRPr="00EB350B" w:rsidRDefault="00722697" w:rsidP="00772D17">
      <w:pPr>
        <w:widowControl/>
        <w:autoSpaceDE/>
        <w:autoSpaceDN/>
        <w:spacing w:line="480" w:lineRule="auto"/>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 xml:space="preserve">Figure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 xml:space="preserve">A </w:t>
      </w:r>
      <w:r w:rsidRPr="00722697">
        <w:rPr>
          <w:rFonts w:ascii="Times New Roman" w:eastAsia="Arial" w:hAnsi="Times New Roman" w:cs="Times New Roman"/>
          <w:iCs/>
          <w:sz w:val="24"/>
          <w:szCs w:val="24"/>
        </w:rPr>
        <w:t xml:space="preserve">shows that relatively thin cloud layers with depths &lt; 200 m are more frequent than deeper layers for both single-layer and multi-layer clouds, and for all different layers </w:t>
      </w:r>
      <w:r w:rsidRPr="00722697">
        <w:rPr>
          <w:rFonts w:ascii="Times New Roman" w:eastAsia="Arial" w:hAnsi="Times New Roman" w:cs="Times New Roman"/>
          <w:iCs/>
          <w:sz w:val="24"/>
          <w:szCs w:val="24"/>
        </w:rPr>
        <w:lastRenderedPageBreak/>
        <w:t>of the multi-layer clouds, with these thin cloud layers representing 59% of the layers sampled during SOCRATES. Cloud layers with average temperatures less than 0°C make up 76% of all the layers sampled, with 63% of all such layers having depths &lt; 200 m. Additionally, 77% of the multi-layer clouds are observed within the boundary layer and the rest above the boundary layer, whereas over 90% of single</w:t>
      </w:r>
      <w:r w:rsidR="00AB5263">
        <w:rPr>
          <w:rFonts w:ascii="Times New Roman" w:eastAsia="Arial" w:hAnsi="Times New Roman" w:cs="Times New Roman"/>
          <w:iCs/>
          <w:sz w:val="24"/>
          <w:szCs w:val="24"/>
        </w:rPr>
        <w:t>-</w:t>
      </w:r>
      <w:r w:rsidRPr="00722697">
        <w:rPr>
          <w:rFonts w:ascii="Times New Roman" w:eastAsia="Arial" w:hAnsi="Times New Roman" w:cs="Times New Roman"/>
          <w:iCs/>
          <w:sz w:val="24"/>
          <w:szCs w:val="24"/>
        </w:rPr>
        <w:t>layer clouds were observed within the boundary layer. The boundary layer heights were determined from visual examination of dropsonde data. For flights without dropsonde data (RF01,08,09), boundary layer heights are estimated from in situ temperature measurements taken from sawtooths. Boundary layer heights are then interpolated using a nearest neighbor method over each respective flight. Some layers could therefore be incorrectly characterized as either above or within the boundary layer based on uncertainties or limitations associated with the interpolation method.</w:t>
      </w:r>
    </w:p>
    <w:p w14:paraId="7090C9F4" w14:textId="322439E9" w:rsidR="00D32190" w:rsidRPr="00EB350B" w:rsidRDefault="00722697" w:rsidP="00E8374F">
      <w:pPr>
        <w:widowControl/>
        <w:autoSpaceDE/>
        <w:autoSpaceDN/>
        <w:spacing w:line="480" w:lineRule="auto"/>
        <w:ind w:firstLine="585"/>
        <w:jc w:val="both"/>
        <w:rPr>
          <w:rFonts w:ascii="Times New Roman" w:eastAsia="Arial" w:hAnsi="Times New Roman" w:cs="Times New Roman"/>
          <w:iCs/>
          <w:sz w:val="24"/>
          <w:szCs w:val="24"/>
        </w:rPr>
      </w:pPr>
      <w:r w:rsidRPr="00722697">
        <w:rPr>
          <w:rFonts w:ascii="Times New Roman" w:eastAsia="Arial" w:hAnsi="Times New Roman" w:cs="Times New Roman"/>
          <w:iCs/>
          <w:sz w:val="24"/>
          <w:szCs w:val="24"/>
        </w:rPr>
        <w:t xml:space="preserve">Figure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 xml:space="preserve">B </w:t>
      </w:r>
      <w:r w:rsidRPr="00722697">
        <w:rPr>
          <w:rFonts w:ascii="Times New Roman" w:eastAsia="Arial" w:hAnsi="Times New Roman" w:cs="Times New Roman"/>
          <w:iCs/>
          <w:sz w:val="24"/>
          <w:szCs w:val="24"/>
        </w:rPr>
        <w:t>shows that single-layer clouds contain the smallest percentage of ice-containing samples (6%), where ice-containing samples are either ice-phase or mixed-phase clouds, whereas the lowest layers of multi-layer clouds have the highest observed frequency of ice-containing phases (32%). The frequency incrementally decreases with increasing multi-layer cloud height up to the third lowest cloud layer. The highest layers of multi-layer clouds have nearly similar frequencies of ice-containing samples (31%) as the lowest layers. The phase frequencies are separately analyzed for above and within the boundary layer (not shown), and the trends discussed above are observed in both cases (i.e., greatest liquid phase frequencies in single</w:t>
      </w:r>
      <w:r w:rsidR="00AB5263">
        <w:rPr>
          <w:rFonts w:ascii="Times New Roman" w:eastAsia="Arial" w:hAnsi="Times New Roman" w:cs="Times New Roman"/>
          <w:iCs/>
          <w:sz w:val="24"/>
          <w:szCs w:val="24"/>
        </w:rPr>
        <w:t>-</w:t>
      </w:r>
      <w:r w:rsidRPr="00722697">
        <w:rPr>
          <w:rFonts w:ascii="Times New Roman" w:eastAsia="Arial" w:hAnsi="Times New Roman" w:cs="Times New Roman"/>
          <w:iCs/>
          <w:sz w:val="24"/>
          <w:szCs w:val="24"/>
        </w:rPr>
        <w:t xml:space="preserve">layer clouds, lowest liquid phase frequencies in lowest multi-layer clouds and increasing liquid phase frequencies up to the third highest cloud layers). Frequency values within the boundary layer are all within </w:t>
      </w:r>
      <w:r w:rsidRPr="00722697">
        <w:rPr>
          <w:rFonts w:ascii="Times New Roman" w:eastAsia="Arial" w:hAnsi="Times New Roman" w:cs="Times New Roman"/>
          <w:iCs/>
          <w:sz w:val="24"/>
          <w:szCs w:val="24"/>
        </w:rPr>
        <w:lastRenderedPageBreak/>
        <w:t xml:space="preserve">10% of those in Figure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B</w:t>
      </w:r>
      <w:r w:rsidRPr="00722697">
        <w:rPr>
          <w:rFonts w:ascii="Times New Roman" w:eastAsia="Arial" w:hAnsi="Times New Roman" w:cs="Times New Roman"/>
          <w:iCs/>
          <w:sz w:val="24"/>
          <w:szCs w:val="24"/>
        </w:rPr>
        <w:t xml:space="preserve">, whereas values are much more variable above the boundary layer. The fraction of samples that are mixed-phase compared to all ice containing samples is greatest for single-layer clouds, with slightly lower frequencies for multi-layer clouds, with the frequency decreasing with increasing cloud height (blue text within respective columns of Fig. </w:t>
      </w:r>
      <w:r w:rsidR="00460C25">
        <w:rPr>
          <w:rFonts w:ascii="Times New Roman" w:eastAsia="Arial" w:hAnsi="Times New Roman" w:cs="Times New Roman"/>
          <w:iCs/>
          <w:sz w:val="24"/>
          <w:szCs w:val="24"/>
        </w:rPr>
        <w:t>13</w:t>
      </w:r>
      <w:r w:rsidR="00460C25" w:rsidRPr="00722697">
        <w:rPr>
          <w:rFonts w:ascii="Times New Roman" w:eastAsia="Arial" w:hAnsi="Times New Roman" w:cs="Times New Roman"/>
          <w:iCs/>
          <w:sz w:val="24"/>
          <w:szCs w:val="24"/>
        </w:rPr>
        <w:t>B</w:t>
      </w:r>
      <w:r w:rsidRPr="00722697">
        <w:rPr>
          <w:rFonts w:ascii="Times New Roman" w:eastAsia="Arial" w:hAnsi="Times New Roman" w:cs="Times New Roman"/>
          <w:iCs/>
          <w:sz w:val="24"/>
          <w:szCs w:val="24"/>
        </w:rPr>
        <w:t>). Within all cloud layers, over 95% of ice-containing samples are mixed-phase showing the dominance of supercooled water regardless of layering. As cloud phase is dependent on many other factors such as temperature, the presence of large drops and the concentrations and compositions of both CCN and INP, the dependence of cloud phase in the different cloud layers on these parameters is investigated in the following section.</w:t>
      </w:r>
      <w:r w:rsidR="00EB350B" w:rsidRPr="00EB350B">
        <w:rPr>
          <w:rFonts w:ascii="Times New Roman" w:eastAsia="Arial" w:hAnsi="Times New Roman" w:cs="Times New Roman"/>
          <w:iCs/>
          <w:sz w:val="24"/>
          <w:szCs w:val="24"/>
        </w:rPr>
        <w:t xml:space="preserve"> </w:t>
      </w:r>
    </w:p>
    <w:p w14:paraId="154AE9AA" w14:textId="090365FB" w:rsidR="00D32190" w:rsidRPr="00157827" w:rsidRDefault="00F47189" w:rsidP="00E8374F">
      <w:pPr>
        <w:pStyle w:val="Heading4"/>
        <w:numPr>
          <w:ilvl w:val="1"/>
          <w:numId w:val="5"/>
        </w:numPr>
        <w:tabs>
          <w:tab w:val="left" w:pos="586"/>
        </w:tabs>
        <w:spacing w:before="1" w:line="480" w:lineRule="auto"/>
        <w:ind w:hanging="486"/>
        <w:jc w:val="both"/>
        <w:rPr>
          <w:rFonts w:ascii="Times New Roman" w:hAnsi="Times New Roman" w:cs="Times New Roman"/>
        </w:rPr>
      </w:pPr>
      <w:bookmarkStart w:id="51" w:name="_Toc118042297"/>
      <w:r>
        <w:rPr>
          <w:rFonts w:ascii="Times New Roman" w:hAnsi="Times New Roman" w:cs="Times New Roman"/>
        </w:rPr>
        <w:t>CCN and INP</w:t>
      </w:r>
      <w:bookmarkEnd w:id="51"/>
    </w:p>
    <w:p w14:paraId="79E0699A" w14:textId="6F8F7539" w:rsidR="007D5785" w:rsidRDefault="007D5785" w:rsidP="00E8374F">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 xml:space="preserve">Determining the concentration of INP over the SO is difficult in part due to their relatively sparse concentrations over the region </w:t>
      </w:r>
      <w:r w:rsidRPr="007D5785">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{"citationItems":[{"id":"ITEM-1","itemData":{"DOI":"10.1029/2018GL079981","ISSN":"19448007","abstract":"A likely important feature of the poorly understood aerosol-cloud interactions over the Southern Ocean (SO) is the dominant role of sea spray aerosol, versus terrestrial aerosol. Ice nucleating particles (INPs), or particles required for heterogeneous ice nucleation, present over the SO have not been studied in several decades. In this study, boundary layer aerosol properties and immersion freezing INP number concentrations (nINPs) were measured during a ship campaign that occurred south of Australia (down to 53°S) in March–April 2016. Ocean surface chlorophyll a concentrations ranged from 0.11 to 1.77 mg/m3, and nINPs were a factor of 100 lower than historical surveys, ranging from 0.38 to 4.6 m−3 at −20 °C. The INP population included organic heat-stable material, with contributions from heat-labile material. Lower INP source potentials of SO seawater samples compared to Arctic seawater were consistent with lower ice nucleating site densities in this study compared to north Atlantic air masses.","author":[{"dropping-particle":"","family":"McCluskey","given":"C. S.","non-dropping-particle":"","parse-names":false,"suffix":""},{"dropping-particle":"","family":"Hill","given":"T. C.J.","non-dropping-particle":"","parse-names":false,"suffix":""},{"dropping-particle":"","family":"Humphries","given":"R. S.","non-dropping-particle":"","parse-names":false,"suffix":""},{"dropping-particle":"","family":"Rauker","given":"A. M.","non-dropping-particle":"","parse-names":false,"suffix":""},{"dropping-particle":"","family":"Moreau","given":"S.","non-dropping-particle":"","parse-names":false,"suffix":""},{"dropping-particle":"","family":"Strutton","given":"P. G.","non-dropping-particle":"","parse-names":false,"suffix":""},{"dropping-particle":"","family":"Chambers","given":"S. D.","non-dropping-particle":"","parse-names":false,"suffix":""},{"dropping-particle":"","family":"Williams","given":"A. G.","non-dropping-particle":"","parse-names":false,"suffix":""},{"dropping-particle":"","family":"McRobert","given":"I.","non-dropping-particle":"","parse-names":false,"suffix":""},{"dropping-particle":"","family":"Ward","given":"J.","non-dropping-particle":"","parse-names":false,"suffix":""},{"dropping-particle":"","family":"Keywood","given":"M. D.","non-dropping-particle":"","parse-names":false,"suffix":""},{"dropping-particle":"","family":"Harnwell","given":"J.","non-dropping-particle":"","parse-names":false,"suffix":""},{"dropping-particle":"","family":"Ponsonby","given":"W.","non-dropping-particle":"","parse-names":false,"suffix":""},{"dropping-particle":"","family":"Loh","given":"Z. M.","non-dropping-particle":"","parse-names":false,"suffix":""},{"dropping-particle":"","family":"Krummel","given":"P. B.","non-dropping-particle":"","parse-names":false,"suffix":""},{"dropping-particle":"","family":"Protat","given":"A.","non-dropping-particle":"","parse-names":false,"suffix":""},{"dropping-particle":"","family":"Kreidenweis","given":"S. M.","non-dropping-particle":"","parse-names":false,"suffix":""},{"dropping-particle":"","family":"DeMott","given":"P. J.","non-dropping-particle":"","parse-names":false,"suffix":""}],"container-title":"Geophysical Research Letters","id":"ITEM-1","issue":"21","issued":{"date-parts":[["2018"]]},"page":"11,989-11,997","publisher":"Blackwell Publishing Ltd","title":"Observations of Ice Nucleating Particles Over Southern Ocean Waters","type":"article-journal","volume":"45"},"uris":["http://www.mendeley.com/documents/?uuid=556a2f9e-fabc-373e-83e6-25b1ffd56def"]},{"id":"ITEM-2","itemData":{"DOI":"10.1175/bams-d-20-0132.1","ISSN":"0003-0007","author":[{"dropping-particle":"","family":"McFarquhar","given":"Greg M.","non-dropping-particle":"","parse-names":false,"suffix":""},{"dropping-particle":"","family":"Bretherton","given":"Chris","non-dropping-particle":"","parse-names":false,"suffix":""},{"dropping-particle":"","family":"Marchand","given":"Roger","non-dropping-particle":"","parse-names":false,"suffix":""},{"dropping-particle":"","family":"Protat","given":"Alain","non-dropping-particle":"","parse-names":false,"suffix":""},{"dropping-particle":"","family":"DeMott","given":"Paul J.","non-dropping-particle":"","parse-names":false,"suffix":""},{"dropping-particle":"","family":"Alexander","given":"Simon P.","non-dropping-particle":"","parse-names":false,"suffix":""},{"dropping-particle":"","family":"Roberts","given":"Greg C.","non-dropping-particle":"","parse-names":false,"suffix":""},{"dropping-particle":"","family":"Twohy","given":"Cynthia H.","non-dropping-particle":"","parse-names":false,"suffix":""},{"dropping-particle":"","family":"Toohey","given":"Darin","non-dropping-particle":"","parse-names":false,"suffix":""},{"dropping-particle":"","family":"Siems","given":"Steve","non-dropping-particle":"","parse-names":false,"suffix":""},{"dropping-particle":"","family":"Huang","given":"Yi","non-dropping-particle":"","parse-names":false,"suffix":""},{"dropping-particle":"","family":"Wood","given":"Robert","non-dropping-particle":"","parse-names":false,"suffix":""},{"dropping-particle":"","family":"Rauber","given":"Robert M.","non-dropping-particle":"","parse-names":false,"suffix":""},{"dropping-particle":"","family":"Lasher-Trapp","given":"Sonia","non-dropping-particle":"","parse-names":false,"suffix":""},{"dropping-particle":"","family":"Jensen","given":"Jorgen","non-dropping-particle":"","parse-names":false,"suffix":""},{"dropping-particle":"","family":"Stith","given":"Jeff","non-dropping-particle":"","parse-names":false,"suffix":""},{"dropping-particle":"","family":"Mace","given":"Jay","non-dropping-particle":"","parse-names":false,"suffix":""},{"dropping-particle":"","family":"Um","given":"Junshik","non-dropping-particle":"","parse-names":false,"suffix":""},{"dropping-particle":"","family":"Järvinen","given":"Emma","non-dropping-particle":"","parse-names":false,"suffix":""},{"dropping-particle":"","family":"Schnaiter","given":"Martin","non-dropping-particle":"","parse-names":false,"suffix":""},{"dropping-particle":"","family":"Gettelman","given":"Andrew","non-dropping-particle":"","parse-names":false,"suffix":""},{"dropping-particle":"","family":"Sanchez","given":"Kevin J.","non-dropping-particle":"","parse-names":false,"suffix":""},{"dropping-particle":"","family":"McCluskey","given":"Christina S.","non-dropping-particle":"","parse-names":false,"suffix":""},{"dropping-particle":"","family":"Russell","given":"Lynn M.","non-dropping-particle":"","parse-names":false,"suffix":""},{"dropping-particle":"","family":"McCoy","given":"Isabel L.","non-dropping-particle":"","parse-names":false,"suffix":""},{"dropping-particle":"","family":"Atlas","given":"Rachel","non-dropping-particle":"","parse-names":false,"suffix":""},{"dropping-particle":"","family":"Bardeen","given":"Charles G.","non-dropping-particle":"","parse-names":false,"suffix":""},{"dropping-particle":"","family":"Moore","given":"Kathryn A.","non-dropping-particle":"","parse-names":false,"suffix":""},{"dropping-particle":"","family":"Hill","given":"Thomas C. J.","non-dropping-particle":"","parse-names":false,"suffix":""},{"dropping-particle":"","family":"Humphries","given":"Ruhi S.","non-dropping-particle":"","parse-names":false,"suffix":""},{"dropping-particle":"","family":"Keywood","given":"Melita D.","non-dropping-particle":"","parse-names":false,"suffix":""},{"dropping-particle":"","family":"Ristovski","given":"Zoran","non-dropping-particle":"","parse-names":false,"suffix":""},{"dropping-particle":"","family":"Cravigan","given":"Luke","non-dropping-particle":"","parse-names":false,"suffix":""},{"dropping-particle":"","family":"Schofield","given":"Robyn","non-dropping-particle":"","parse-names":false,"suffix":""},{"dropping-particle":"","family":"Fairall","given":"Chris","non-dropping-particle":"","parse-names":false,"suffix":""},{"dropping-particle":"","family":"Mallet","given":"Marc D.","non-dropping-particle":"","parse-names":false,"suffix":""},{"dropping-particle":"","family":"Kreidenweis","given":"Sonia M.","non-dropping-particle":"","parse-names":false,"suffix":""},{"dropping-particle":"","family":"Rainwater","given":"Bryan","non-dropping-particle":"","parse-names":false,"suffix":""},{"dropping-particle":"","family":"D’Alessandro","given":"John","non-dropping-particle":"","parse-names":false,"suffix":""},{"dropping-particle":"","family":"Wang","given":"Yang","non-dropping-particle":"","parse-names":false,"suffix":""},{"dropping-particle":"","family":"Wu","given":"Wei","non-dropping-particle":"","parse-names":false,"suffix":""},{"dropping-particle":"","family":"Saliba","given":"Georges","non-dropping-particle":"","parse-names":false,"suffix":""},{"dropping-particle":"","family":"Levin","given":"Ezra J. T.","non-dropping-particle":"","parse-names":false,"suffix":""},{"dropping-particle":"","family":"Ding","given":"Saisai","non-dropping-particle":"","parse-names":false,"suffix":""},{"dropping-particle":"","family":"Lang","given":"Francisco","non-dropping-particle":"","parse-names":false,"suffix":""},{"dropping-particle":"","family":"Truong","given":"Son C.H.","non-dropping-particle":"","parse-names":false,"suffix":""},{"dropping-particle":"","family":"Wolff","given":"Cory","non-dropping-particle":"","parse-names":false,"suffix":""},{"dropping-particle":"","family":"Haggerty","given":"Julie","non-dropping-particle":"","parse-names":false,"suffix":""},{"dropping-particle":"","family":"Harvey","given":"Mike J.","non-dropping-particle":"","parse-names":false,"suffix":""},{"dropping-particle":"","family":"Klekociuk","given":"Andrew","non-dropping-particle":"","parse-names":false,"suffix":""},{"dropping-particle":"","family":"McDonald","given":"Adrian","non-dropping-particle":"","parse-names":false,"suffix":""}],"container-title":"Bulletin of the American Meteorological Society","id":"ITEM-2","issue":"4","issued":{"date-parts":[["2021","11","30"]]},"page":"E894-E928","publisher":"American Meteorological Society","title":"Observations of clouds, aerosols, precipitation, and surface radiation over the Southern Ocean: An overview of CAPRICORN, MARCUS, MICRE and SOCRATES","type":"article-journal","volume":"102"},"uris":["http://www.mendeley.com/documents/?uuid=fd3da577-6559-3913-97b1-5d959668db07"]}],"mendeley":{"formattedCitation":"(McCluskey et al., 2018; Greg M. McFarquhar et al., 2021)","manualFormatting":"(e.g., McCluskey et al., 2018; McFarquhar et al., 2021)","plainTextFormattedCitation":"(McCluskey et al., 2018; Greg M. McFarquhar et al., 2021)","previouslyFormattedCitation":"(McCluskey et al., 2018; Greg M. McFarquhar et al., 2021)"},"properties":{"noteIndex":0},"schema":"https://github.com/citation-style-language/schema/raw/master/csl-citation.json"}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(e.g., McCluskey et al., 2018; McFarquhar et al., 2021)</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which means long averaging times are required to get statistically significant samples above background values. The following discussion provides context for the INP observations gathered by the GV aircraft during SOCRATES and used in this analysis. Sampling of INP is taken over continuous durations on the order of minutes, which here are defined as sample areas. The sample areas were often combined in post-campaign processing accounting for flow rates which ranged from a few to 13 liters per minute (depending on altitude). Sample areas above and within the boundary layer were separately combined, with the combined areas spanning up to 15° latitude. This resulted in accumulated sample volumes ranging from 129 to 840 standard liters of air per flight. The total data acquisition time of all samples </w:t>
      </w:r>
      <w:r w:rsidRPr="007D5785">
        <w:rPr>
          <w:rFonts w:ascii="Times New Roman" w:eastAsia="Arial" w:hAnsi="Times New Roman" w:cs="Times New Roman"/>
          <w:iCs/>
          <w:sz w:val="24"/>
          <w:szCs w:val="24"/>
        </w:rPr>
        <w:lastRenderedPageBreak/>
        <w:t>amounts to approximately 23 hours, obtaining a total of 32 filter samples. Since the reported activation temperatures vary for different combined sample areas, reported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are averaged at 1°C intervals to obtain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with a constant activation temperature resolution of 1°C.</w:t>
      </w:r>
    </w:p>
    <w:p w14:paraId="51742C45" w14:textId="7F6DE6C8" w:rsidR="00CE04CD" w:rsidRPr="00CE04CD" w:rsidRDefault="007D5785" w:rsidP="00E8374F">
      <w:pPr>
        <w:widowControl/>
        <w:autoSpaceDE/>
        <w:autoSpaceDN/>
        <w:spacing w:line="480" w:lineRule="auto"/>
        <w:ind w:firstLine="720"/>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The following analysis relates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 xml:space="preserve">INP </w:t>
      </w:r>
      <w:r w:rsidRPr="007D5785">
        <w:rPr>
          <w:rFonts w:ascii="Times New Roman" w:eastAsia="Arial" w:hAnsi="Times New Roman" w:cs="Times New Roman"/>
          <w:iCs/>
          <w:sz w:val="24"/>
          <w:szCs w:val="24"/>
        </w:rPr>
        <w:t xml:space="preserve">with relative phase frequencies. To obtain adequate cloud phase sample size(s), combined INP sample areas are interpolated using a nearest neighbor method over the respective flights. Cloud phase data within the interpolated regions (including sawtooth and level-leg data) </w:t>
      </w:r>
      <w:r w:rsidR="008970EC">
        <w:rPr>
          <w:rFonts w:ascii="Times New Roman" w:eastAsia="Arial" w:hAnsi="Times New Roman" w:cs="Times New Roman"/>
          <w:iCs/>
          <w:sz w:val="24"/>
          <w:szCs w:val="24"/>
        </w:rPr>
        <w:t>are</w:t>
      </w:r>
      <w:r w:rsidRPr="007D5785">
        <w:rPr>
          <w:rFonts w:ascii="Times New Roman" w:eastAsia="Arial" w:hAnsi="Times New Roman" w:cs="Times New Roman"/>
          <w:iCs/>
          <w:sz w:val="24"/>
          <w:szCs w:val="24"/>
        </w:rPr>
        <w:t xml:space="preserve"> then related to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from the same sample area(s). The interpolation is separately performed for sample areas above the boundary layer and within the boundary. This mostly results in interpolated areas derived from single sample areas above and within the boundary layer spanning the entire research flights, with the exception of research flights 1,3,4,10. Namely, all in-cloud data above (within) the boundary layer is related with a single set of reported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above (within) the boundary layer.</w:t>
      </w:r>
    </w:p>
    <w:p w14:paraId="20764FDE" w14:textId="6670B8B0" w:rsidR="00FA3AA3" w:rsidRDefault="006363B5" w:rsidP="00E8374F">
      <w:pPr>
        <w:widowControl/>
        <w:autoSpaceDE/>
        <w:autoSpaceDN/>
        <w:spacing w:line="480" w:lineRule="auto"/>
        <w:ind w:firstLine="720"/>
        <w:jc w:val="both"/>
        <w:rPr>
          <w:rFonts w:ascii="Times New Roman" w:eastAsia="Arial" w:hAnsi="Times New Roman" w:cs="Times New Roman"/>
          <w:iCs/>
          <w:sz w:val="24"/>
          <w:szCs w:val="24"/>
        </w:rPr>
      </w:pPr>
      <w:r>
        <w:rPr>
          <w:rFonts w:ascii="Times New Roman" w:eastAsia="Arial" w:hAnsi="Times New Roman" w:cs="Times New Roman"/>
          <w:iCs/>
          <w:sz w:val="24"/>
          <w:szCs w:val="24"/>
        </w:rPr>
        <w:t>Scatter plot</w:t>
      </w:r>
      <w:r w:rsidR="007D5785" w:rsidRPr="007D5785">
        <w:rPr>
          <w:rFonts w:ascii="Times New Roman" w:eastAsia="Arial" w:hAnsi="Times New Roman" w:cs="Times New Roman"/>
          <w:iCs/>
          <w:sz w:val="24"/>
          <w:szCs w:val="24"/>
        </w:rPr>
        <w:t>s relating N</w:t>
      </w:r>
      <w:r w:rsidR="007D5785" w:rsidRPr="007D5785">
        <w:rPr>
          <w:rFonts w:ascii="Times New Roman" w:eastAsia="Arial" w:hAnsi="Times New Roman" w:cs="Times New Roman"/>
          <w:iCs/>
          <w:sz w:val="24"/>
          <w:szCs w:val="24"/>
          <w:vertAlign w:val="subscript"/>
        </w:rPr>
        <w:t>INP</w:t>
      </w:r>
      <w:r w:rsidR="007D5785" w:rsidRPr="007D5785">
        <w:rPr>
          <w:rFonts w:ascii="Times New Roman" w:eastAsia="Arial" w:hAnsi="Times New Roman" w:cs="Times New Roman"/>
          <w:iCs/>
          <w:sz w:val="24"/>
          <w:szCs w:val="24"/>
        </w:rPr>
        <w:t xml:space="preserve"> and liquid phase frequency (i.e., frequency of liquid phase to all phases) are shown in Figure </w:t>
      </w:r>
      <w:r w:rsidR="00460C25">
        <w:rPr>
          <w:rFonts w:ascii="Times New Roman" w:eastAsia="Arial" w:hAnsi="Times New Roman" w:cs="Times New Roman"/>
          <w:iCs/>
          <w:sz w:val="24"/>
          <w:szCs w:val="24"/>
        </w:rPr>
        <w:t>14</w:t>
      </w:r>
      <w:r w:rsidR="007D5785" w:rsidRPr="007D5785">
        <w:rPr>
          <w:rFonts w:ascii="Times New Roman" w:eastAsia="Arial" w:hAnsi="Times New Roman" w:cs="Times New Roman"/>
          <w:iCs/>
          <w:sz w:val="24"/>
          <w:szCs w:val="24"/>
        </w:rPr>
        <w:t xml:space="preserve">. Results are separately shown within the boundary layer (Figure </w:t>
      </w:r>
      <w:r w:rsidR="00460C25">
        <w:rPr>
          <w:rFonts w:ascii="Times New Roman" w:eastAsia="Arial" w:hAnsi="Times New Roman" w:cs="Times New Roman"/>
          <w:iCs/>
          <w:sz w:val="24"/>
          <w:szCs w:val="24"/>
        </w:rPr>
        <w:t>14</w:t>
      </w:r>
      <w:r w:rsidR="00460C25" w:rsidRPr="007D5785">
        <w:rPr>
          <w:rFonts w:ascii="Times New Roman" w:eastAsia="Arial" w:hAnsi="Times New Roman" w:cs="Times New Roman"/>
          <w:iCs/>
          <w:sz w:val="24"/>
          <w:szCs w:val="24"/>
        </w:rPr>
        <w:t>A</w:t>
      </w:r>
      <w:r w:rsidR="007D5785" w:rsidRPr="007D5785">
        <w:rPr>
          <w:rFonts w:ascii="Times New Roman" w:eastAsia="Arial" w:hAnsi="Times New Roman" w:cs="Times New Roman"/>
          <w:iCs/>
          <w:sz w:val="24"/>
          <w:szCs w:val="24"/>
        </w:rPr>
        <w:t xml:space="preserve">) and above the boundary layer (Figure </w:t>
      </w:r>
      <w:r w:rsidR="00460C25">
        <w:rPr>
          <w:rFonts w:ascii="Times New Roman" w:eastAsia="Arial" w:hAnsi="Times New Roman" w:cs="Times New Roman"/>
          <w:iCs/>
          <w:sz w:val="24"/>
          <w:szCs w:val="24"/>
        </w:rPr>
        <w:t>14</w:t>
      </w:r>
      <w:r w:rsidR="00460C25" w:rsidRPr="007D5785">
        <w:rPr>
          <w:rFonts w:ascii="Times New Roman" w:eastAsia="Arial" w:hAnsi="Times New Roman" w:cs="Times New Roman"/>
          <w:iCs/>
          <w:sz w:val="24"/>
          <w:szCs w:val="24"/>
        </w:rPr>
        <w:t>B</w:t>
      </w:r>
      <w:r w:rsidR="007D5785" w:rsidRPr="007D5785">
        <w:rPr>
          <w:rFonts w:ascii="Times New Roman" w:eastAsia="Arial" w:hAnsi="Times New Roman" w:cs="Times New Roman"/>
          <w:iCs/>
          <w:sz w:val="24"/>
          <w:szCs w:val="24"/>
        </w:rPr>
        <w:t>). The different colored markers denote samples where the liquid phase frequency is taken within a specified temperature range (left-hand side of legend text) and relates it to N</w:t>
      </w:r>
      <w:r w:rsidR="007D5785" w:rsidRPr="007D5785">
        <w:rPr>
          <w:rFonts w:ascii="Times New Roman" w:eastAsia="Arial" w:hAnsi="Times New Roman" w:cs="Times New Roman"/>
          <w:iCs/>
          <w:sz w:val="24"/>
          <w:szCs w:val="24"/>
          <w:vertAlign w:val="subscript"/>
        </w:rPr>
        <w:t>INP</w:t>
      </w:r>
      <w:r w:rsidR="007D5785" w:rsidRPr="007D5785">
        <w:rPr>
          <w:rFonts w:ascii="Times New Roman" w:eastAsia="Arial" w:hAnsi="Times New Roman" w:cs="Times New Roman"/>
          <w:iCs/>
          <w:sz w:val="24"/>
          <w:szCs w:val="24"/>
        </w:rPr>
        <w:t xml:space="preserve"> having activation temperatures within a specified range (right-hand side of legend text). Measurements of INP are reported with activation temperatures ranging from -30° to </w:t>
      </w:r>
      <w:r w:rsidR="00157827">
        <w:rPr>
          <w:rFonts w:ascii="Times New Roman" w:eastAsia="Arial" w:hAnsi="Times New Roman" w:cs="Times New Roman"/>
          <w:iCs/>
          <w:sz w:val="24"/>
          <w:szCs w:val="24"/>
        </w:rPr>
        <w:noBreakHyphen/>
        <w:t>1</w:t>
      </w:r>
      <w:r w:rsidR="007D5785" w:rsidRPr="007D5785">
        <w:rPr>
          <w:rFonts w:ascii="Times New Roman" w:eastAsia="Arial" w:hAnsi="Times New Roman" w:cs="Times New Roman"/>
          <w:iCs/>
          <w:sz w:val="24"/>
          <w:szCs w:val="24"/>
        </w:rPr>
        <w:t>0°C,  noting N</w:t>
      </w:r>
      <w:r w:rsidR="007D5785" w:rsidRPr="007D5785">
        <w:rPr>
          <w:rFonts w:ascii="Times New Roman" w:eastAsia="Arial" w:hAnsi="Times New Roman" w:cs="Times New Roman"/>
          <w:iCs/>
          <w:sz w:val="24"/>
          <w:szCs w:val="24"/>
          <w:vertAlign w:val="subscript"/>
        </w:rPr>
        <w:t>INP</w:t>
      </w:r>
      <w:r w:rsidR="007D5785" w:rsidRPr="007D5785">
        <w:rPr>
          <w:rFonts w:ascii="Times New Roman" w:eastAsia="Arial" w:hAnsi="Times New Roman" w:cs="Times New Roman"/>
          <w:iCs/>
          <w:sz w:val="24"/>
          <w:szCs w:val="24"/>
        </w:rPr>
        <w:t xml:space="preserve"> is only measurable for activation temperatures &lt;</w:t>
      </w:r>
      <w:r w:rsidR="00157827">
        <w:rPr>
          <w:rFonts w:ascii="Times New Roman" w:eastAsia="Arial" w:hAnsi="Times New Roman" w:cs="Times New Roman"/>
          <w:iCs/>
          <w:sz w:val="24"/>
          <w:szCs w:val="24"/>
        </w:rPr>
        <w:t xml:space="preserve"> </w:t>
      </w:r>
      <w:r w:rsidR="007D5785" w:rsidRPr="007D5785">
        <w:rPr>
          <w:rFonts w:ascii="Times New Roman" w:eastAsia="Arial" w:hAnsi="Times New Roman" w:cs="Times New Roman"/>
          <w:iCs/>
          <w:sz w:val="24"/>
          <w:szCs w:val="24"/>
        </w:rPr>
        <w:t xml:space="preserve">-10°C. Phase data for temperatures less than -20°C are not included because D’Alessandro et al. (2021) </w:t>
      </w:r>
      <w:r w:rsidR="007D5785" w:rsidRPr="007D5785">
        <w:rPr>
          <w:rFonts w:ascii="Times New Roman" w:eastAsia="Arial" w:hAnsi="Times New Roman" w:cs="Times New Roman"/>
          <w:iCs/>
          <w:sz w:val="24"/>
          <w:szCs w:val="24"/>
        </w:rPr>
        <w:lastRenderedPageBreak/>
        <w:t xml:space="preserve">previously showed there is a sharp decrease in supercooled liquid below -20°C, with ~93% of samples between -30° and -20°C being ice phase. </w:t>
      </w:r>
    </w:p>
    <w:p w14:paraId="18C24323" w14:textId="4F0A99FE" w:rsidR="00FA3AA3" w:rsidRDefault="00153493" w:rsidP="00FA3AA3">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64C27E10" wp14:editId="1BB5DF9B">
            <wp:extent cx="5503653" cy="4887123"/>
            <wp:effectExtent l="0" t="0" r="1905"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12311" cy="4894811"/>
                    </a:xfrm>
                    <a:prstGeom prst="rect">
                      <a:avLst/>
                    </a:prstGeom>
                  </pic:spPr>
                </pic:pic>
              </a:graphicData>
            </a:graphic>
          </wp:inline>
        </w:drawing>
      </w:r>
    </w:p>
    <w:p w14:paraId="3CF39BB2" w14:textId="3BD3B2F6" w:rsidR="00FA3AA3" w:rsidRDefault="00FA3AA3" w:rsidP="00460C25">
      <w:pPr>
        <w:widowControl/>
        <w:autoSpaceDE/>
        <w:autoSpaceDN/>
        <w:jc w:val="both"/>
        <w:rPr>
          <w:rFonts w:ascii="Times New Roman" w:eastAsia="Arial" w:hAnsi="Times New Roman" w:cs="Times New Roman"/>
          <w:iCs/>
          <w:sz w:val="24"/>
          <w:szCs w:val="24"/>
        </w:rPr>
      </w:pPr>
      <w:r w:rsidRPr="00FA3AA3">
        <w:rPr>
          <w:rFonts w:ascii="Times New Roman" w:eastAsia="Arial" w:hAnsi="Times New Roman" w:cs="Times New Roman"/>
          <w:iCs/>
          <w:sz w:val="24"/>
          <w:szCs w:val="24"/>
        </w:rPr>
        <w:t xml:space="preserve">Figure </w:t>
      </w:r>
      <w:r w:rsidR="00D41900" w:rsidRPr="00FA3AA3">
        <w:rPr>
          <w:rFonts w:ascii="Times New Roman" w:eastAsia="Arial" w:hAnsi="Times New Roman" w:cs="Times New Roman"/>
          <w:iCs/>
          <w:sz w:val="24"/>
          <w:szCs w:val="24"/>
        </w:rPr>
        <w:t>1</w:t>
      </w:r>
      <w:r w:rsidR="00D41900">
        <w:rPr>
          <w:rFonts w:ascii="Times New Roman" w:eastAsia="Arial" w:hAnsi="Times New Roman" w:cs="Times New Roman"/>
          <w:iCs/>
          <w:sz w:val="24"/>
          <w:szCs w:val="24"/>
        </w:rPr>
        <w:t>4</w:t>
      </w:r>
      <w:r w:rsidRPr="00FA3AA3">
        <w:rPr>
          <w:rFonts w:ascii="Times New Roman" w:eastAsia="Arial" w:hAnsi="Times New Roman" w:cs="Times New Roman"/>
          <w:iCs/>
          <w:sz w:val="24"/>
          <w:szCs w:val="24"/>
        </w:rPr>
        <w:t xml:space="preserve">: </w:t>
      </w:r>
      <w:r w:rsidR="006363B5">
        <w:rPr>
          <w:rFonts w:ascii="Times New Roman" w:eastAsia="Arial" w:hAnsi="Times New Roman" w:cs="Times New Roman"/>
          <w:iCs/>
          <w:sz w:val="24"/>
          <w:szCs w:val="24"/>
        </w:rPr>
        <w:t>Scatter plot</w:t>
      </w:r>
      <w:r w:rsidRPr="00FA3AA3">
        <w:rPr>
          <w:rFonts w:ascii="Times New Roman" w:eastAsia="Arial" w:hAnsi="Times New Roman" w:cs="Times New Roman"/>
          <w:iCs/>
          <w:sz w:val="24"/>
          <w:szCs w:val="24"/>
        </w:rPr>
        <w:t>s of N</w:t>
      </w:r>
      <w:r w:rsidRPr="00FA3AA3">
        <w:rPr>
          <w:rFonts w:ascii="Times New Roman" w:eastAsia="Arial" w:hAnsi="Times New Roman" w:cs="Times New Roman"/>
          <w:iCs/>
          <w:sz w:val="24"/>
          <w:szCs w:val="24"/>
          <w:vertAlign w:val="subscript"/>
        </w:rPr>
        <w:t>INP</w:t>
      </w:r>
      <w:r w:rsidRPr="00FA3AA3">
        <w:rPr>
          <w:rFonts w:ascii="Times New Roman" w:eastAsia="Arial" w:hAnsi="Times New Roman" w:cs="Times New Roman"/>
          <w:iCs/>
          <w:sz w:val="24"/>
          <w:szCs w:val="24"/>
        </w:rPr>
        <w:t xml:space="preserve"> related to liquid phase frequency (i.e., the frequency of liquid phase samples relative to all in-cloud samples) for samples within the boundary layer (A) and above the boundary layer (B). Samples are taken within the interpolated INP sample areas as described in the text. Different colored markers show liquid phase frequencies taken within specified temperature ranges compared with N</w:t>
      </w:r>
      <w:r w:rsidRPr="00FA3AA3">
        <w:rPr>
          <w:rFonts w:ascii="Times New Roman" w:eastAsia="Arial" w:hAnsi="Times New Roman" w:cs="Times New Roman"/>
          <w:iCs/>
          <w:sz w:val="24"/>
          <w:szCs w:val="24"/>
          <w:vertAlign w:val="subscript"/>
        </w:rPr>
        <w:t>INP</w:t>
      </w:r>
      <w:r w:rsidRPr="00FA3AA3">
        <w:rPr>
          <w:rFonts w:ascii="Times New Roman" w:eastAsia="Arial" w:hAnsi="Times New Roman" w:cs="Times New Roman"/>
          <w:iCs/>
          <w:sz w:val="24"/>
          <w:szCs w:val="24"/>
        </w:rPr>
        <w:t xml:space="preserve"> having different ranges of activation temperatures. The purple circles compare phase frequencies within the boundary to N</w:t>
      </w:r>
      <w:r w:rsidRPr="00FA3AA3">
        <w:rPr>
          <w:rFonts w:ascii="Times New Roman" w:eastAsia="Arial" w:hAnsi="Times New Roman" w:cs="Times New Roman"/>
          <w:iCs/>
          <w:sz w:val="24"/>
          <w:szCs w:val="24"/>
          <w:vertAlign w:val="subscript"/>
        </w:rPr>
        <w:t>INP</w:t>
      </w:r>
      <w:r w:rsidRPr="00FA3AA3">
        <w:rPr>
          <w:rFonts w:ascii="Times New Roman" w:eastAsia="Arial" w:hAnsi="Times New Roman" w:cs="Times New Roman"/>
          <w:iCs/>
          <w:sz w:val="24"/>
          <w:szCs w:val="24"/>
        </w:rPr>
        <w:t xml:space="preserve"> above the boundary layer using the above boundary layer interpolated area. Best fit lines and correlations correspond to the respective phase frequency and INP activation temperature ranges.</w:t>
      </w:r>
    </w:p>
    <w:p w14:paraId="7C93B33A" w14:textId="77777777" w:rsidR="00460C25" w:rsidRDefault="00460C25" w:rsidP="00A07DCA">
      <w:pPr>
        <w:widowControl/>
        <w:autoSpaceDE/>
        <w:autoSpaceDN/>
        <w:jc w:val="both"/>
        <w:rPr>
          <w:rFonts w:ascii="Times New Roman" w:eastAsia="Arial" w:hAnsi="Times New Roman" w:cs="Times New Roman"/>
          <w:iCs/>
          <w:sz w:val="24"/>
          <w:szCs w:val="24"/>
        </w:rPr>
      </w:pPr>
    </w:p>
    <w:p w14:paraId="70D33897" w14:textId="150504BE" w:rsidR="00CE04CD" w:rsidRPr="00CE04CD" w:rsidRDefault="007D5785" w:rsidP="00FA3AA3">
      <w:pPr>
        <w:widowControl/>
        <w:autoSpaceDE/>
        <w:autoSpaceDN/>
        <w:spacing w:line="480" w:lineRule="auto"/>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Strong negative relationships would likely indicate a prevalence of primary nucleation over the region. Perhaps the most likely temperature range and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activation </w:t>
      </w:r>
      <w:r w:rsidRPr="007D5785">
        <w:rPr>
          <w:rFonts w:ascii="Times New Roman" w:eastAsia="Arial" w:hAnsi="Times New Roman" w:cs="Times New Roman"/>
          <w:iCs/>
          <w:sz w:val="24"/>
          <w:szCs w:val="24"/>
        </w:rPr>
        <w:lastRenderedPageBreak/>
        <w:t>temperature range expected to show such relationships would be those having similar ranges. However, phase frequencies from -20° to -10°C and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with activation temperatures in the same range (red points) are associated with low sample sizes. This is observed by only three data points within the boundary layer, and six above the boundary layer (three of which have sample sizes less than 200; denoted by marker size). This is due in part to the fact that the number of in-cloud samples from -10° to 0°C is more than a factor of two greater than the number of samples from -20° to </w:t>
      </w:r>
      <w:r w:rsidRPr="007D5785">
        <w:rPr>
          <w:rFonts w:ascii="Times New Roman" w:eastAsia="Arial" w:hAnsi="Times New Roman" w:cs="Times New Roman"/>
          <w:iCs/>
          <w:sz w:val="24"/>
          <w:szCs w:val="24"/>
        </w:rPr>
        <w:noBreakHyphen/>
        <w:t>10°C</w:t>
      </w:r>
      <w:r w:rsidR="005B447C">
        <w:rPr>
          <w:rFonts w:ascii="Times New Roman" w:eastAsia="Arial" w:hAnsi="Times New Roman" w:cs="Times New Roman"/>
          <w:iCs/>
          <w:sz w:val="24"/>
          <w:szCs w:val="24"/>
        </w:rPr>
        <w:t xml:space="preserve"> </w:t>
      </w:r>
      <w:r w:rsidR="005B447C">
        <w:rPr>
          <w:rFonts w:ascii="Times New Roman" w:eastAsia="Arial" w:hAnsi="Times New Roman" w:cs="Times New Roman"/>
          <w:iCs/>
          <w:sz w:val="24"/>
          <w:szCs w:val="24"/>
        </w:rPr>
        <w:fldChar w:fldCharType="begin" w:fldLock="1"/>
      </w:r>
      <w:r w:rsidR="00E2648E">
        <w:rPr>
          <w:rFonts w:ascii="Times New Roman" w:eastAsia="Arial" w:hAnsi="Times New Roman" w:cs="Times New Roman"/>
          <w:iCs/>
          <w:sz w:val="24"/>
          <w:szCs w:val="24"/>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2021)","plainTextFormattedCitation":"(D’Alessandro et al., 2021)","previouslyFormattedCitation":"(D’Alessandro et al., 2021)"},"properties":{"noteIndex":0},"schema":"https://github.com/citation-style-language/schema/raw/master/csl-citation.json"}</w:instrText>
      </w:r>
      <w:r w:rsidR="005B447C">
        <w:rPr>
          <w:rFonts w:ascii="Times New Roman" w:eastAsia="Arial" w:hAnsi="Times New Roman" w:cs="Times New Roman"/>
          <w:iCs/>
          <w:sz w:val="24"/>
          <w:szCs w:val="24"/>
        </w:rPr>
        <w:fldChar w:fldCharType="separate"/>
      </w:r>
      <w:r w:rsidR="005B447C" w:rsidRPr="005B447C">
        <w:rPr>
          <w:rFonts w:ascii="Times New Roman" w:eastAsia="Arial" w:hAnsi="Times New Roman" w:cs="Times New Roman"/>
          <w:iCs/>
          <w:noProof/>
          <w:sz w:val="24"/>
          <w:szCs w:val="24"/>
        </w:rPr>
        <w:t>(D’Alessandro et al., 2021)</w:t>
      </w:r>
      <w:r w:rsidR="005B447C">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and the lowest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have relatively warmer activation temperatures which increase semi-exponentially with decreasing temperatures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10.1029/2021jd036411","ISSN":"2169-897X","author":[{"dropping-particle":"","family":"Järvinen","given":"Emma","non-dropping-particle":"","parse-names":false,"suffix":""},{"dropping-particle":"","family":"McCluskey","given":"Christina S.","non-dropping-particle":"","parse-names":false,"suffix":""},{"dropping-particle":"","family":"Waitz","given":"Fritz","non-dropping-particle":"","parse-names":false,"suffix":""},{"dropping-particle":"","family":"Schnaiter","given":"Martin","non-dropping-particle":"","parse-names":false,"suffix":""},{"dropping-particle":"","family":"Bansemer","given":"Aaron","non-dropping-particle":"","parse-names":false,"suffix":""},{"dropping-particle":"","family":"Bardeen","given":"Charles G.","non-dropping-particle":"","parse-names":false,"suffix":""},{"dropping-particle":"","family":"Gettelman","given":"Andrew","non-dropping-particle":"","parse-names":false,"suffix":""},{"dropping-particle":"","family":"Heymsfield","given":"Andrew","non-dropping-particle":"","parse-names":false,"suffix":""},{"dropping-particle":"","family":"Stith","given":"Jeffrey L.","non-dropping-particle":"","parse-names":false,"suffix":""},{"dropping-particle":"","family":"Wu","given":"Wei","non-dropping-particle":"","parse-names":false,"suffix":""},{"dropping-particle":"","family":"D’Alessandro","given":"John J.","non-dropping-particle":"","parse-names":false,"suffix":""},{"dropping-particle":"","family":"McFarquhar","given":"Greg M.","non-dropping-particle":"","parse-names":false,"suffix":""},{"dropping-particle":"","family":"Diao","given":"Minghui","non-dropping-particle":"","parse-names":false,"suffix":""},{"dropping-particle":"","family":"Finlon","given":"Joseph A.","non-dropping-particle":"","parse-names":false,"suffix":""},{"dropping-particle":"","family":"Hill","given":"Thomas C. J.","non-dropping-particle":"","parse-names":false,"suffix":""},{"dropping-particle":"","family":"Levin","given":"Ezra J. T.","non-dropping-particle":"","parse-names":false,"suffix":""},{"dropping-particle":"","family":"Moore","given":"Kathryn A.","non-dropping-particle":"","parse-names":false,"suffix":""},{"dropping-particle":"","family":"DeMott","given":"Paul J.","non-dropping-particle":"","parse-names":false,"suffix":""}],"container-title":"Journal of Geophysical Research: Atmospheres","id":"ITEM-1","issue":"16","issued":{"date-parts":[["2022"]]},"page":"e2021JD036411","publisher":"American Geophysical Union (AGU)","title":"Evidence for Secondary Ice Production in Southern Ocean Maritime Boundary Layer Clouds","type":"article-journal","volume":"127"},"uris":["http://www.mendeley.com/documents/?uuid=178ecfd0-c4aa-35d2-8e0f-79286442bb24"]}],"mendeley":{"formattedCitation":"(Järvinen et al., 2022)","plainTextFormattedCitation":"(Järvinen et al., 2022)","previouslyFormattedCitation":"(Järvinen et al., 2022)"},"properties":{"noteIndex":0},"schema":"https://github.com/citation-style-language/schema/raw/master/csl-citation.json"}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(Järvinen et al., 2022)</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w:t>
      </w:r>
      <w:r w:rsidR="00CE04CD" w:rsidRPr="00CE04CD">
        <w:rPr>
          <w:rFonts w:ascii="Times New Roman" w:eastAsia="Arial" w:hAnsi="Times New Roman" w:cs="Times New Roman"/>
          <w:iCs/>
          <w:sz w:val="24"/>
          <w:szCs w:val="24"/>
        </w:rPr>
        <w:t xml:space="preserve"> </w:t>
      </w:r>
    </w:p>
    <w:p w14:paraId="722EFDC7" w14:textId="668B309A" w:rsidR="00CE04CD" w:rsidRPr="00CE04CD" w:rsidRDefault="007D5785" w:rsidP="00E8374F">
      <w:pPr>
        <w:widowControl/>
        <w:autoSpaceDE/>
        <w:autoSpaceDN/>
        <w:spacing w:line="480" w:lineRule="auto"/>
        <w:ind w:firstLine="720"/>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There are a few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ranges which capture negative relationships associated with primary nucleation. One is for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with activation temperatures from -20° to -10°C above the boundary layer. Correlations between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and phase frequencies from -20° to -10°C and -20° to -2°C (where N</w:t>
      </w:r>
      <w:r w:rsidRPr="007D5785">
        <w:rPr>
          <w:rFonts w:ascii="Times New Roman" w:eastAsia="Arial" w:hAnsi="Times New Roman" w:cs="Times New Roman"/>
          <w:iCs/>
          <w:sz w:val="24"/>
          <w:szCs w:val="24"/>
        </w:rPr>
        <w:softHyphen/>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is log-scaled) are both approximately -0.3 (only shown for -20° to -10°C; Figure </w:t>
      </w:r>
      <w:r w:rsidR="00460C25">
        <w:rPr>
          <w:rFonts w:ascii="Times New Roman" w:eastAsia="Arial" w:hAnsi="Times New Roman" w:cs="Times New Roman"/>
          <w:iCs/>
          <w:sz w:val="24"/>
          <w:szCs w:val="24"/>
        </w:rPr>
        <w:t>14</w:t>
      </w:r>
      <w:r w:rsidR="00460C25"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Another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range is that having activation temperatures from -30° to -10°C within the boundary layer, where the correlation between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and phase frequencies from -20° to -2°C is more significant at -0.60. This significant correlation is only observed within the boundary layer, which may be unexpected since there are no in-cloud samples below -20°C within the boundary layer. Further, this correlation was observed to decrease when decreasing the range of activation temperatures towards temperatures warmer than -30°C (not shown). Therefore, the correlation may be related to sedimenting INP from above the boundary layer. However, there is no notable relationship between similar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and phase frequency temperature ranges above the boundary layer. One possible explanation may be the </w:t>
      </w:r>
      <w:r w:rsidRPr="007D5785">
        <w:rPr>
          <w:rFonts w:ascii="Times New Roman" w:eastAsia="Arial" w:hAnsi="Times New Roman" w:cs="Times New Roman"/>
          <w:iCs/>
          <w:sz w:val="24"/>
          <w:szCs w:val="24"/>
        </w:rPr>
        <w:lastRenderedPageBreak/>
        <w:t xml:space="preserve">prominence of efficient ice nucleation due to pre-activated INP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{"citationItems":[{"id":"ITEM-1","itemData":{"DOI":"10.1088/0370-1301/69/2/305","ISSN":"03701301","abstract":"The formation of ice crystals in cloud chambers generally takes place by the freezing of supercooled water drops rather than by the sublimation of vapour on to suitable nuclei. Fournier d'Albe found that particles of cadmium iodide possessed the unusual property of allowing ice crystals to grow on their surfaces by sublimation, under certain circumstances. Three other substances, CaCO3, CaSO4.2H2O and sodium bentonite clay have now been found to behave similarly. An explanation is suggested.","author":[{"dropping-particle":"","family":"Mossop","given":"S. C.","non-dropping-particle":"","parse-names":false,"suffix":""}],"container-title":"Proceedings of the Physical Society. Section B","id":"ITEM-1","issue":"2","issued":{"date-parts":[["1956","2","1"]]},"page":"161-164","publisher":"IOP Publishing","title":"Sublimation nuclei","type":"article-journal","volume":"69"},"uris":["http://www.mendeley.com/documents/?uuid=421be941-b4a8-332b-b8cc-0640f3984913"]}],"mendeley":{"formattedCitation":"(Mossop, 1956)","plainTextFormattedCitation":"(Mossop, 1956)","previouslyFormattedCitation":"(Mossop, 1956)"},"properties":{"noteIndex":0},"schema":"https://github.com/citation-style-language/schema/raw/master/csl-citation.json"}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(Mossop, 1956)</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whereby localized regions above the boundary layer may only experience significant primary nucleation via aged INP. Thus, primary ice nucleation may </w:t>
      </w:r>
      <w:r w:rsidR="00AF5EC7">
        <w:rPr>
          <w:rFonts w:ascii="Times New Roman" w:eastAsia="Arial" w:hAnsi="Times New Roman" w:cs="Times New Roman"/>
          <w:iCs/>
          <w:sz w:val="24"/>
          <w:szCs w:val="24"/>
        </w:rPr>
        <w:t xml:space="preserve">still </w:t>
      </w:r>
      <w:r w:rsidRPr="007D5785">
        <w:rPr>
          <w:rFonts w:ascii="Times New Roman" w:eastAsia="Arial" w:hAnsi="Times New Roman" w:cs="Times New Roman"/>
          <w:iCs/>
          <w:sz w:val="24"/>
          <w:szCs w:val="24"/>
        </w:rPr>
        <w:t>occur at colder temperatures above the boundary layer, and contributions from alternative nucleation processes such as accretion and seeding mechanisms may result in decreasing liquid phase frequencies at warmer temperatures underlying the localized areas. There is evidence for this when relating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above the boundary layer with phase frequencies below the boundary layer (Figure </w:t>
      </w:r>
      <w:r w:rsidR="00460C25">
        <w:rPr>
          <w:rFonts w:ascii="Times New Roman" w:eastAsia="Arial" w:hAnsi="Times New Roman" w:cs="Times New Roman"/>
          <w:iCs/>
          <w:sz w:val="24"/>
          <w:szCs w:val="24"/>
        </w:rPr>
        <w:t>14</w:t>
      </w:r>
      <w:r w:rsidR="00460C25"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purple circles). This is done by obtaining the phase frequencies below the boundary layer using the above boundary layer interpolated sample areas. A correlation of -0.86 is observed between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with activation temperatures from -30° to -20°C and phase frequencies from -20° to -7°C with a root mean square error of 0.26. However, phase frequencies including temperatures greater than -7°C results in weak correlations (|r|&lt;0.2; not shown).</w:t>
      </w:r>
    </w:p>
    <w:p w14:paraId="0FCA9E20" w14:textId="73A20134" w:rsidR="00CE04CD" w:rsidRDefault="007D5785" w:rsidP="00E8374F">
      <w:pPr>
        <w:widowControl/>
        <w:autoSpaceDE/>
        <w:autoSpaceDN/>
        <w:spacing w:line="480" w:lineRule="auto"/>
        <w:ind w:firstLine="720"/>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All the other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ranges are weakly correlated (|r|&lt;0.22), with the exception of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with activation temperatures from -20° to -10°C and phase frequencies within the same temperature range within the boundary layer, although this dataset only contains 3 points. Aside from select combinations of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and phase frequencies discussed above, there are no clear relationships between most combinations of the listed phase frequencies and N</w:t>
      </w:r>
      <w:r w:rsidRPr="007D5785">
        <w:rPr>
          <w:rFonts w:ascii="Times New Roman" w:eastAsia="Arial" w:hAnsi="Times New Roman" w:cs="Times New Roman"/>
          <w:iCs/>
          <w:sz w:val="24"/>
          <w:szCs w:val="24"/>
          <w:vertAlign w:val="subscript"/>
        </w:rPr>
        <w:t>INP</w:t>
      </w:r>
      <w:r w:rsidRPr="007D5785">
        <w:rPr>
          <w:rFonts w:ascii="Times New Roman" w:eastAsia="Arial" w:hAnsi="Times New Roman" w:cs="Times New Roman"/>
          <w:iCs/>
          <w:sz w:val="24"/>
          <w:szCs w:val="24"/>
        </w:rPr>
        <w:t xml:space="preserve">, suggesting a prominence of alternative ice initiation/growth processes (secondary ice nucleation, accretion, etc.). Relationships may be sensitive to whether INP sampling took place above or below clouds, although it is at best extremely difficult to incorporate this distinction due to the interpolated sampling area method </w:t>
      </w:r>
      <w:r w:rsidRPr="007D5785">
        <w:rPr>
          <w:rFonts w:ascii="Times New Roman" w:eastAsia="Arial" w:hAnsi="Times New Roman" w:cs="Times New Roman"/>
          <w:iCs/>
          <w:sz w:val="24"/>
          <w:szCs w:val="24"/>
        </w:rPr>
        <w:lastRenderedPageBreak/>
        <w:t>discussed above. At the very least, results here provide a benchmark analysis towards directly relating INP to the frequency of ice over the Southern Ocean.</w:t>
      </w:r>
    </w:p>
    <w:p w14:paraId="42D1DD14" w14:textId="7AAF04BD" w:rsidR="003644D4" w:rsidRDefault="007D5785" w:rsidP="00E8374F">
      <w:pPr>
        <w:widowControl/>
        <w:autoSpaceDE/>
        <w:autoSpaceDN/>
        <w:spacing w:line="480" w:lineRule="auto"/>
        <w:ind w:firstLine="720"/>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Liquid phase frequencies are also related to CCN number concentrations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to determine the potential impacts of CCN on cloud phase. Due to the greater spatial resolution of CCN measurements compared with INP sample areas, a method is derived to obtain a CCN measurement for each 1 Hz cloud sample. These measurements are determined using a moving window ± n 1 Hz samples from each cloud sample. The average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is calculated within the window over the clear-sky samples, since droplet shattering on the inlet of the CCN counter introduces error in its measurements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{"citationItems":[{"id":"ITEM-1","itemData":{"DOI":"10.1029/91jd02212","ISSN":"01480227","abstract":"Extensive airborne measurements of cloud condensation nucleus (CCN) spectra and concentrations of total particles, or condensation nuclei (CN), below, in, and above the stratus cloud decks off the southern California coast point to important aerosol-cloud interactions. Consistently low CCN concentrations below cloud appear to be due to cloud scavenging processes which include Brownian coagulation, nucleation, coalescence, and drizzle. The higher CCN and CN concentrations above cloud are associated with ambient ozone concentrations which suggest a link with continental, probably anthropogenic, sources, even at distances of 500 km from the California coast. -Authors","author":[{"dropping-particle":"","family":"Hudson","given":"J. G.","non-dropping-particle":"","parse-names":false,"suffix":""},{"dropping-particle":"","family":"Frisbie","given":"P. R.","non-dropping-particle":"","parse-names":false,"suffix":""}],"container-title":"Journal of Geophysical Research","id":"ITEM-1","issue":"D11","issued":{"date-parts":[["1991","11","20"]]},"page":"20795-20808","publisher":"John Wiley &amp; Sons, Ltd","title":"Cloud condensation nuclei near marine stratus","type":"article-journal","volume":"96"},"uris":["http://www.mendeley.com/documents/?uuid=2a415381-301b-3020-9986-f82ffa19dce3"]}],"mendeley":{"formattedCitation":"(Hudson &amp; Frisbie, 1991)","plainTextFormattedCitation":"(Hudson &amp; Frisbie, 1991)","previouslyFormattedCitation":"(Hudson &amp; Frisbie, 1991)"},"properties":{"noteIndex":0},"schema":"https://github.com/citation-style-language/schema/raw/master/csl-citation.json"}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(Hudson &amp; Frisbie, 1991)</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The averaging is also restricted to samples above or within the boundary layer, depending on the location of the in-cloud sample. Results applying this methodology are shown in Figure </w:t>
      </w:r>
      <w:r w:rsidR="00AD334C">
        <w:rPr>
          <w:rFonts w:ascii="Times New Roman" w:eastAsia="Arial" w:hAnsi="Times New Roman" w:cs="Times New Roman"/>
          <w:iCs/>
          <w:sz w:val="24"/>
          <w:szCs w:val="24"/>
        </w:rPr>
        <w:t>15</w:t>
      </w:r>
      <w:r w:rsidRPr="007D5785">
        <w:rPr>
          <w:rFonts w:ascii="Times New Roman" w:eastAsia="Arial" w:hAnsi="Times New Roman" w:cs="Times New Roman"/>
          <w:iCs/>
          <w:sz w:val="24"/>
          <w:szCs w:val="24"/>
        </w:rPr>
        <w:t>, showing the liquid phase frequency for different temperature ranges above the boundary layer (</w:t>
      </w:r>
      <w:r w:rsidR="00AD334C">
        <w:rPr>
          <w:rFonts w:ascii="Times New Roman" w:eastAsia="Arial" w:hAnsi="Times New Roman" w:cs="Times New Roman"/>
          <w:iCs/>
          <w:sz w:val="24"/>
          <w:szCs w:val="24"/>
        </w:rPr>
        <w:t>15</w:t>
      </w:r>
      <w:r w:rsidR="00AD334C" w:rsidRPr="007D5785">
        <w:rPr>
          <w:rFonts w:ascii="Times New Roman" w:eastAsia="Arial" w:hAnsi="Times New Roman" w:cs="Times New Roman"/>
          <w:iCs/>
          <w:sz w:val="24"/>
          <w:szCs w:val="24"/>
        </w:rPr>
        <w:t>A</w:t>
      </w:r>
      <w:r w:rsidRPr="007D5785">
        <w:rPr>
          <w:rFonts w:ascii="Times New Roman" w:eastAsia="Arial" w:hAnsi="Times New Roman" w:cs="Times New Roman"/>
          <w:iCs/>
          <w:sz w:val="24"/>
          <w:szCs w:val="24"/>
        </w:rPr>
        <w:t>‒C) and within the boundary layer (</w:t>
      </w:r>
      <w:r w:rsidR="00AD334C">
        <w:rPr>
          <w:rFonts w:ascii="Times New Roman" w:eastAsia="Arial" w:hAnsi="Times New Roman" w:cs="Times New Roman"/>
          <w:iCs/>
          <w:sz w:val="24"/>
          <w:szCs w:val="24"/>
        </w:rPr>
        <w:t>15</w:t>
      </w:r>
      <w:r w:rsidR="00AD334C" w:rsidRPr="007D5785">
        <w:rPr>
          <w:rFonts w:ascii="Times New Roman" w:eastAsia="Arial" w:hAnsi="Times New Roman" w:cs="Times New Roman"/>
          <w:iCs/>
          <w:sz w:val="24"/>
          <w:szCs w:val="24"/>
        </w:rPr>
        <w:t>D</w:t>
      </w:r>
      <w:r w:rsidRPr="007D5785">
        <w:rPr>
          <w:rFonts w:ascii="Times New Roman" w:eastAsia="Arial" w:hAnsi="Times New Roman" w:cs="Times New Roman"/>
          <w:iCs/>
          <w:sz w:val="24"/>
          <w:szCs w:val="24"/>
        </w:rPr>
        <w:t>‒F). The different color lines denote the liquid phase frequencies for different percentile ranges of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where the red line denotes samples within low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&lt;33</w:t>
      </w:r>
      <w:r w:rsidRPr="007D5785">
        <w:rPr>
          <w:rFonts w:ascii="Times New Roman" w:eastAsia="Arial" w:hAnsi="Times New Roman" w:cs="Times New Roman"/>
          <w:iCs/>
          <w:sz w:val="24"/>
          <w:szCs w:val="24"/>
          <w:vertAlign w:val="superscript"/>
        </w:rPr>
        <w:t>rd</w:t>
      </w:r>
      <w:r w:rsidRPr="007D5785">
        <w:rPr>
          <w:rFonts w:ascii="Times New Roman" w:eastAsia="Arial" w:hAnsi="Times New Roman" w:cs="Times New Roman"/>
          <w:iCs/>
          <w:sz w:val="24"/>
          <w:szCs w:val="24"/>
        </w:rPr>
        <w:t xml:space="preserve"> percentile) and the blue line denotes samples within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&gt;67</w:t>
      </w:r>
      <w:r w:rsidRPr="007D5785">
        <w:rPr>
          <w:rFonts w:ascii="Times New Roman" w:eastAsia="Arial" w:hAnsi="Times New Roman" w:cs="Times New Roman"/>
          <w:iCs/>
          <w:sz w:val="24"/>
          <w:szCs w:val="24"/>
          <w:vertAlign w:val="superscript"/>
        </w:rPr>
        <w:t>th</w:t>
      </w:r>
      <w:r w:rsidRPr="007D5785">
        <w:rPr>
          <w:rFonts w:ascii="Times New Roman" w:eastAsia="Arial" w:hAnsi="Times New Roman" w:cs="Times New Roman"/>
          <w:iCs/>
          <w:sz w:val="24"/>
          <w:szCs w:val="24"/>
        </w:rPr>
        <w:t xml:space="preserve"> percentile). Each column shows results using a different window size, shown overlying the respective columns. Results above and within the boundary layer are relatively consistent over the different window sizes. Focusing first on observations within the boundary layer, phase frequencies are either relatively constant or slightly increase with decreasing temperature for all the moving window sizes (</w:t>
      </w:r>
      <w:r w:rsidR="00AD334C">
        <w:rPr>
          <w:rFonts w:ascii="Times New Roman" w:eastAsia="Arial" w:hAnsi="Times New Roman" w:cs="Times New Roman"/>
          <w:iCs/>
          <w:sz w:val="24"/>
          <w:szCs w:val="24"/>
        </w:rPr>
        <w:t>15</w:t>
      </w:r>
      <w:r w:rsidR="00AD334C" w:rsidRPr="007D5785">
        <w:rPr>
          <w:rFonts w:ascii="Times New Roman" w:eastAsia="Arial" w:hAnsi="Times New Roman" w:cs="Times New Roman"/>
          <w:iCs/>
          <w:sz w:val="24"/>
          <w:szCs w:val="24"/>
        </w:rPr>
        <w:t>D</w:t>
      </w:r>
      <w:r w:rsidRPr="007D5785">
        <w:rPr>
          <w:rFonts w:ascii="Times New Roman" w:eastAsia="Arial" w:hAnsi="Times New Roman" w:cs="Times New Roman"/>
          <w:iCs/>
          <w:sz w:val="24"/>
          <w:szCs w:val="24"/>
        </w:rPr>
        <w:t xml:space="preserve">‒F). Although inconsistent with observed increases in the frequency of ice-containing cloud samples with decreasing temperatures (D’Alessandro et al., 2021), results here are </w:t>
      </w:r>
      <w:r w:rsidRPr="007D5785">
        <w:rPr>
          <w:rFonts w:ascii="Times New Roman" w:eastAsia="Arial" w:hAnsi="Times New Roman" w:cs="Times New Roman"/>
          <w:iCs/>
          <w:sz w:val="24"/>
          <w:szCs w:val="24"/>
        </w:rPr>
        <w:lastRenderedPageBreak/>
        <w:t xml:space="preserve">consistent with the increasing liquid phase frequencies with increasing cloud height (Figure </w:t>
      </w:r>
      <w:r w:rsidR="00AD334C">
        <w:rPr>
          <w:rFonts w:ascii="Times New Roman" w:eastAsia="Arial" w:hAnsi="Times New Roman" w:cs="Times New Roman"/>
          <w:iCs/>
          <w:sz w:val="24"/>
          <w:szCs w:val="24"/>
        </w:rPr>
        <w:t>13</w:t>
      </w:r>
      <w:r w:rsidR="00AD334C"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xml:space="preserve">). </w:t>
      </w:r>
    </w:p>
    <w:p w14:paraId="11D6100E" w14:textId="07440716" w:rsidR="003644D4" w:rsidRDefault="00131D21" w:rsidP="003644D4">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57D096C1" wp14:editId="4A8B9EF8">
            <wp:extent cx="5450898" cy="3053751"/>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rotWithShape="1">
                    <a:blip r:embed="rId30" cstate="print">
                      <a:extLst>
                        <a:ext uri="{28A0092B-C50C-407E-A947-70E740481C1C}">
                          <a14:useLocalDpi xmlns:a14="http://schemas.microsoft.com/office/drawing/2010/main" val="0"/>
                        </a:ext>
                      </a:extLst>
                    </a:blip>
                    <a:srcRect l="1264" r="772"/>
                    <a:stretch/>
                  </pic:blipFill>
                  <pic:spPr bwMode="auto">
                    <a:xfrm>
                      <a:off x="0" y="0"/>
                      <a:ext cx="5470055" cy="3064483"/>
                    </a:xfrm>
                    <a:prstGeom prst="rect">
                      <a:avLst/>
                    </a:prstGeom>
                    <a:ln>
                      <a:noFill/>
                    </a:ln>
                    <a:extLst>
                      <a:ext uri="{53640926-AAD7-44D8-BBD7-CCE9431645EC}">
                        <a14:shadowObscured xmlns:a14="http://schemas.microsoft.com/office/drawing/2010/main"/>
                      </a:ext>
                    </a:extLst>
                  </pic:spPr>
                </pic:pic>
              </a:graphicData>
            </a:graphic>
          </wp:inline>
        </w:drawing>
      </w:r>
    </w:p>
    <w:p w14:paraId="250FF479" w14:textId="2755BA34" w:rsidR="003644D4" w:rsidRDefault="003644D4" w:rsidP="003644D4">
      <w:pPr>
        <w:widowControl/>
        <w:autoSpaceDE/>
        <w:autoSpaceDN/>
        <w:jc w:val="both"/>
        <w:rPr>
          <w:rFonts w:ascii="Times New Roman" w:eastAsia="Arial" w:hAnsi="Times New Roman" w:cs="Times New Roman"/>
          <w:iCs/>
          <w:sz w:val="24"/>
          <w:szCs w:val="24"/>
        </w:rPr>
      </w:pPr>
      <w:r w:rsidRPr="003644D4">
        <w:rPr>
          <w:rFonts w:ascii="Times New Roman" w:eastAsia="Arial" w:hAnsi="Times New Roman" w:cs="Times New Roman"/>
          <w:iCs/>
          <w:sz w:val="24"/>
          <w:szCs w:val="24"/>
        </w:rPr>
        <w:t xml:space="preserve">Figure </w:t>
      </w:r>
      <w:r w:rsidR="00D41900" w:rsidRPr="003644D4">
        <w:rPr>
          <w:rFonts w:ascii="Times New Roman" w:eastAsia="Arial" w:hAnsi="Times New Roman" w:cs="Times New Roman"/>
          <w:iCs/>
          <w:sz w:val="24"/>
          <w:szCs w:val="24"/>
        </w:rPr>
        <w:t>1</w:t>
      </w:r>
      <w:r w:rsidR="00D41900">
        <w:rPr>
          <w:rFonts w:ascii="Times New Roman" w:eastAsia="Arial" w:hAnsi="Times New Roman" w:cs="Times New Roman"/>
          <w:iCs/>
          <w:sz w:val="24"/>
          <w:szCs w:val="24"/>
        </w:rPr>
        <w:t>5</w:t>
      </w:r>
      <w:r w:rsidRPr="003644D4">
        <w:rPr>
          <w:rFonts w:ascii="Times New Roman" w:eastAsia="Arial" w:hAnsi="Times New Roman" w:cs="Times New Roman"/>
          <w:iCs/>
          <w:sz w:val="24"/>
          <w:szCs w:val="24"/>
        </w:rPr>
        <w:t>: Liquid phase frequencies within 5°C temperature bins above (A‒C) and within (D‒F) the boundary layer for different N</w:t>
      </w:r>
      <w:r w:rsidRPr="003644D4">
        <w:rPr>
          <w:rFonts w:ascii="Times New Roman" w:eastAsia="Arial" w:hAnsi="Times New Roman" w:cs="Times New Roman"/>
          <w:iCs/>
          <w:sz w:val="24"/>
          <w:szCs w:val="24"/>
          <w:vertAlign w:val="subscript"/>
        </w:rPr>
        <w:t>CCN</w:t>
      </w:r>
      <w:r w:rsidRPr="003644D4">
        <w:rPr>
          <w:rFonts w:ascii="Times New Roman" w:eastAsia="Arial" w:hAnsi="Times New Roman" w:cs="Times New Roman"/>
          <w:iCs/>
          <w:sz w:val="24"/>
          <w:szCs w:val="24"/>
        </w:rPr>
        <w:t xml:space="preserve"> percentile ranges. Results are shown for different moving window averages (overlying each column), in which N</w:t>
      </w:r>
      <w:r w:rsidRPr="003644D4">
        <w:rPr>
          <w:rFonts w:ascii="Times New Roman" w:eastAsia="Arial" w:hAnsi="Times New Roman" w:cs="Times New Roman"/>
          <w:iCs/>
          <w:sz w:val="24"/>
          <w:szCs w:val="24"/>
          <w:vertAlign w:val="subscript"/>
        </w:rPr>
        <w:t>CCN</w:t>
      </w:r>
      <w:r w:rsidRPr="003644D4">
        <w:rPr>
          <w:rFonts w:ascii="Times New Roman" w:eastAsia="Arial" w:hAnsi="Times New Roman" w:cs="Times New Roman"/>
          <w:iCs/>
          <w:sz w:val="24"/>
          <w:szCs w:val="24"/>
        </w:rPr>
        <w:t xml:space="preserve"> are averaged over clear-sky samples (further described in the text). The 33</w:t>
      </w:r>
      <w:r w:rsidRPr="003644D4">
        <w:rPr>
          <w:rFonts w:ascii="Times New Roman" w:eastAsia="Arial" w:hAnsi="Times New Roman" w:cs="Times New Roman"/>
          <w:iCs/>
          <w:sz w:val="24"/>
          <w:szCs w:val="24"/>
          <w:vertAlign w:val="superscript"/>
        </w:rPr>
        <w:t>rd</w:t>
      </w:r>
      <w:r w:rsidRPr="003644D4">
        <w:rPr>
          <w:rFonts w:ascii="Times New Roman" w:eastAsia="Arial" w:hAnsi="Times New Roman" w:cs="Times New Roman"/>
          <w:iCs/>
          <w:sz w:val="24"/>
          <w:szCs w:val="24"/>
        </w:rPr>
        <w:t xml:space="preserve"> and 67</w:t>
      </w:r>
      <w:r w:rsidRPr="003644D4">
        <w:rPr>
          <w:rFonts w:ascii="Times New Roman" w:eastAsia="Arial" w:hAnsi="Times New Roman" w:cs="Times New Roman"/>
          <w:iCs/>
          <w:sz w:val="24"/>
          <w:szCs w:val="24"/>
          <w:vertAlign w:val="superscript"/>
        </w:rPr>
        <w:t>th</w:t>
      </w:r>
      <w:r w:rsidRPr="003644D4">
        <w:rPr>
          <w:rFonts w:ascii="Times New Roman" w:eastAsia="Arial" w:hAnsi="Times New Roman" w:cs="Times New Roman"/>
          <w:iCs/>
          <w:sz w:val="24"/>
          <w:szCs w:val="24"/>
        </w:rPr>
        <w:t xml:space="preserve"> percentiles of average N</w:t>
      </w:r>
      <w:r w:rsidRPr="003644D4">
        <w:rPr>
          <w:rFonts w:ascii="Times New Roman" w:eastAsia="Arial" w:hAnsi="Times New Roman" w:cs="Times New Roman"/>
          <w:iCs/>
          <w:sz w:val="24"/>
          <w:szCs w:val="24"/>
          <w:vertAlign w:val="subscript"/>
        </w:rPr>
        <w:t>CCN</w:t>
      </w:r>
      <w:r w:rsidRPr="003644D4">
        <w:rPr>
          <w:rFonts w:ascii="Times New Roman" w:eastAsia="Arial" w:hAnsi="Times New Roman" w:cs="Times New Roman"/>
          <w:iCs/>
          <w:sz w:val="24"/>
          <w:szCs w:val="24"/>
        </w:rPr>
        <w:t xml:space="preserve"> are included in the respective panels. The number of in-cloud samples are denoted by the dotted-dashed lines.</w:t>
      </w:r>
    </w:p>
    <w:p w14:paraId="51A6449D" w14:textId="77777777" w:rsidR="003644D4" w:rsidRDefault="003644D4" w:rsidP="003644D4">
      <w:pPr>
        <w:widowControl/>
        <w:autoSpaceDE/>
        <w:autoSpaceDN/>
        <w:jc w:val="both"/>
        <w:rPr>
          <w:rFonts w:ascii="Times New Roman" w:eastAsia="Arial" w:hAnsi="Times New Roman" w:cs="Times New Roman"/>
          <w:iCs/>
          <w:sz w:val="24"/>
          <w:szCs w:val="24"/>
        </w:rPr>
      </w:pPr>
    </w:p>
    <w:p w14:paraId="1E99F253" w14:textId="68E9073E" w:rsidR="007D5785" w:rsidRPr="007D5785" w:rsidRDefault="007D5785" w:rsidP="003644D4">
      <w:pPr>
        <w:widowControl/>
        <w:autoSpaceDE/>
        <w:autoSpaceDN/>
        <w:spacing w:line="480" w:lineRule="auto"/>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In contrast, liquid phase frequencies generally decrease with temperature over all the CCN percentiles above the boundary layer (</w:t>
      </w:r>
      <w:r w:rsidR="00AD334C">
        <w:rPr>
          <w:rFonts w:ascii="Times New Roman" w:eastAsia="Arial" w:hAnsi="Times New Roman" w:cs="Times New Roman"/>
          <w:iCs/>
          <w:sz w:val="24"/>
          <w:szCs w:val="24"/>
        </w:rPr>
        <w:t>15</w:t>
      </w:r>
      <w:r w:rsidR="00AD334C" w:rsidRPr="007D5785">
        <w:rPr>
          <w:rFonts w:ascii="Times New Roman" w:eastAsia="Arial" w:hAnsi="Times New Roman" w:cs="Times New Roman"/>
          <w:iCs/>
          <w:sz w:val="24"/>
          <w:szCs w:val="24"/>
        </w:rPr>
        <w:t>A</w:t>
      </w:r>
      <w:r w:rsidRPr="007D5785">
        <w:rPr>
          <w:rFonts w:ascii="Times New Roman" w:eastAsia="Arial" w:hAnsi="Times New Roman" w:cs="Times New Roman"/>
          <w:iCs/>
          <w:sz w:val="24"/>
          <w:szCs w:val="24"/>
        </w:rPr>
        <w:t>‒C). Perhaps surprisingly, stark contrasts in the liquid phase frequencies are observed for the different CCN percentiles which were not observed within the boundary layer. Namely, liquid phase frequencies are much greater within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than low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With the exception of two temperature bins (e.g., from -5° to 0°C for the ±500 s window; </w:t>
      </w:r>
      <w:r w:rsidR="00AD334C">
        <w:rPr>
          <w:rFonts w:ascii="Times New Roman" w:eastAsia="Arial" w:hAnsi="Times New Roman" w:cs="Times New Roman"/>
          <w:iCs/>
          <w:sz w:val="24"/>
          <w:szCs w:val="24"/>
        </w:rPr>
        <w:t>15</w:t>
      </w:r>
      <w:r w:rsidR="00AD334C" w:rsidRPr="007D5785">
        <w:rPr>
          <w:rFonts w:ascii="Times New Roman" w:eastAsia="Arial" w:hAnsi="Times New Roman" w:cs="Times New Roman"/>
          <w:iCs/>
          <w:sz w:val="24"/>
          <w:szCs w:val="24"/>
        </w:rPr>
        <w:t>A</w:t>
      </w:r>
      <w:r w:rsidRPr="007D5785">
        <w:rPr>
          <w:rFonts w:ascii="Times New Roman" w:eastAsia="Arial" w:hAnsi="Times New Roman" w:cs="Times New Roman"/>
          <w:iCs/>
          <w:sz w:val="24"/>
          <w:szCs w:val="24"/>
        </w:rPr>
        <w:t>), the liquid phase frequencies in the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are 0.4‒0.85 greater than the low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for all moving window sizes. Previous studies have found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correspond with increased frequencies of supercooled liquid in low-level </w:t>
      </w:r>
      <w:r w:rsidRPr="007D5785">
        <w:rPr>
          <w:rFonts w:ascii="Times New Roman" w:eastAsia="Arial" w:hAnsi="Times New Roman" w:cs="Times New Roman"/>
          <w:iCs/>
          <w:sz w:val="24"/>
          <w:szCs w:val="24"/>
        </w:rPr>
        <w:lastRenderedPageBreak/>
        <w:t xml:space="preserve">Arctic clouds, which has been suggested to be due to increasing lifetimes of supercooled liquid clouds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{"citationItems":[{"id":"ITEM-1","itemData":{"DOI":"10.1029/2018JD030088","ISSN":"2169-897X","abstract":"Three years of nighttime Cloud-Aerosol Lidar and Infrared Pathfinder Satellite Observation data was used in synergy with CloudSat measurements to quantify how strongly aerosol type and aerosol load affect the cloud phase in low-level clouds over the Arctic. Supercooled liquid layers were present in the majority of observed low-level clouds (0.75 ≤ z ≤ 3.5 km) between −10 and −25 °C. Furthermore, based on the subset (6%) of data with high quality assurance for aerosol typing, ice formation is more common in the presence of dust or continental aerosols as opposed to marine or elevated smoke aerosols. With the first aerosol group, glaciated clouds were found at cloud top temperatures of 2 to 4 °C warmer than with the latter aerosol types. Further association of the aerosol concentration with the cloud phase showed that the aerosol concentration outweighs the aerosol type effect. Depending on the aerosol load, the temperature at which a cloud completely glaciates can vary by up to 6–10 °C. However, this behavior was most pronounced in stable atmospheric conditions and absent over open ocean with lower tropospheric stability values and probably less stratified clouds. Finally, more mixed-phase clouds were associated with high aerosol load, suggesting that mixed-phase clouds have an extended lifetime in the Arctic under high cloud condensation nuclei concentrations. This implies that in a pristine environment, with few or no local aerosol sources, and under the investigated conditions the amount of aerosol particles affects the cloud phase more than the aerosol type does.","author":[{"dropping-particle":"","family":"Filioglou","given":"M.","non-dropping-particle":"","parse-names":false,"suffix":""},{"dropping-particle":"","family":"Mielonen","given":"T.","non-dropping-particle":"","parse-names":false,"suffix":""},{"dropping-particle":"","family":"Balis","given":"D.","non-dropping-particle":"","parse-names":false,"suffix":""},{"dropping-particle":"","family":"Giannakaki","given":"E.","non-dropping-particle":"","parse-names":false,"suffix":""},{"dropping-particle":"","family":"Arola","given":"A.","non-dropping-particle":"","parse-names":false,"suffix":""},{"dropping-particle":"","family":"Kokkola","given":"H.","non-dropping-particle":"","parse-names":false,"suffix":""},{"dropping-particle":"","family":"Komppula","given":"M.","non-dropping-particle":"","parse-names":false,"suffix":""},{"dropping-particle":"","family":"Romakkaniemi","given":"S.","non-dropping-particle":"","parse-names":false,"suffix":""}],"container-title":"Journal of Geophysical Research: Atmospheres","id":"ITEM-1","issue":"14","issued":{"date-parts":[["2019"]]},"page":"7886-7899","publisher":"Blackwell Publishing Ltd","title":"Aerosol Effect on the Cloud Phase of Low‐Level Clouds Over the Arctic","type":"article-journal","volume":"124"},"uris":["http://www.mendeley.com/documents/?uuid=08c8a5ea-57ea-3664-a5b1-a7950f89e862"]}],"mendeley":{"formattedCitation":"(Filioglou et al., 2019)","plainTextFormattedCitation":"(Filioglou et al., 2019)","previouslyFormattedCitation":"(Filioglou et al., 2019)"},"properties":{"noteIndex":0},"schema":"https://github.com/citation-style-language/schema/raw/master/csl-citation.json"}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(Filioglou et al., 2019)</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Alternatively, varying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may be representative of different air mass source regions, and differences in phase frequencies may be the result of differences in the nucleation tendencies of the associated aerosols.</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{"citationItems":[{"id":"ITEM-1","itemData":{"DOI":"10.5194/acp-21-3427-2021","ISSN":"16807324","abstract":"Long-range transport of biogenic emissions from the coast of Antarctica, precipitation scavenging, and cloud processing are the main processes that influence the observed variability in Southern Ocean (SO) marine boundary layer (MBL) condensation nuclei (CN) and cloud condensation nuclei (CCN) concentrations during the austral summer. Airborne particle measurements on the HIAPER GV from north-south transects between Hobart, Tasmania, and 62° S during the Southern Ocean Clouds, Radiation Aerosol Transport Experimental Study (SOCRATES) were separated into four regimes comprising combinations of high and low concentrations of CCN and CN. In 5 d HYSPLIT back trajectories, air parcels with elevated CCN concentrations were almost always shown to have crossed the Antarctic coast, a location with elevated phytoplankton emissions relative to the rest of the SO in the region south of Australia. The presence of high CCN concentrations was also consistent with high cloud fractions over their trajectory, suggesting there was substantial growth of biogenically formed particles through cloud processing. Cases with low cloud fraction, due to the presence of cumulus clouds, had high CN concentrations, consistent with previously reported new particle formation in cumulus outflow regions. Measurements associated with elevated precipitation during the previous 1.5 d of their trajectory had low CCN concentrations indicating CCN were effectively scavenged by precipitation. A coarse-mode fitting algorithm was used to determine the primary marine aerosol (PMA) contribution, which accounted for &lt; 20 % of CCN (at 0.3 % supersaturation) and cloud droplet number concentrations. Vertical profiles of CN and large particle concentrations (Dp&gt;0.07 μ m) indicated that particle formation occurs more frequently above the MBL; however, the growth of recently formed particles typically occurs in the MBL, consistent with cloud processing and the condensation of volatile compound oxidation products. CCN measurements on the R/V Investigator as part of the second Clouds, Aerosols, Precipitation, Radiation and atmospheric Composition Over the southeRn Ocean (CAPRICORN-2) campaign were also conducted during the same period as the SOCRATES study. The R/V Investigator observed elevated CCN concentrations near Australia, likely due to continental and coastal biogenic emissions. The Antarctic coastal source of CCN from the south, CCN sources from the midlatitudes, and enhanced precipitation sink in …","author":[{"dropping-particle":"","family":"Sanchez","given":"Kevin J.","non-dropping-particle":"","parse-names":false,"suffix":""},{"dropping-particle":"","family":"Roberts","given":"Gregory C.","non-dropping-particle":"","parse-names":false,"suffix":""},{"dropping-particle":"","family":"Saliba","given":"Georges","non-dropping-particle":"","parse-names":false,"suffix":""},{"dropping-particle":"","family":"Russell","given":"Lynn M.","non-dropping-particle":"","parse-names":false,"suffix":""},{"dropping-particle":"","family":"Twohy","given":"Cynthia","non-dropping-particle":"","parse-names":false,"suffix":""},{"dropping-particle":"","family":"Reeves","given":"Michael J.","non-dropping-particle":"","parse-names":false,"suffix":""},{"dropping-particle":"","family":"Humphries","given":"Ruhi S.","non-dropping-particle":"","parse-names":false,"suffix":""},{"dropping-particle":"","family":"Keywood","given":"Melita D.","non-dropping-particle":"","parse-names":false,"suffix":""},{"dropping-particle":"","family":"Ward","given":"Jason P.","non-dropping-particle":"","parse-names":false,"suffix":""},{"dropping-particle":"","family":"McRobert","given":"Ian M.","non-dropping-particle":"","parse-names":false,"suffix":""}],"container-title":"Atmospheric Chemistry and Physics","id":"ITEM-1","issue":"5","issued":{"date-parts":[["2021"]]},"page":"3427-3446","publisher":"Copernicus GmbH","title":"Measurement report: Cloud processes and the transport of biological emissions affect southern ocean particle and cloud condensation nuclei concentrations","type":"article-journal","volume":"21"},"uris":["http://www.mendeley.com/documents/?uuid=1bfe5825-8589-325d-afb9-dcd0a44f5067"]}],"mendeley":{"formattedCitation":"(Sanchez et al., 2021)","manualFormatting":" Sanchez et al. (2021)","plainTextFormattedCitation":"(Sanchez et al., 2021)","previouslyFormattedCitation":"(Sanchez et al., 2021)"},"properties":{"noteIndex":0},"schema":"https://github.com/citation-style-language/schema/raw/master/csl-citation.json"}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 xml:space="preserve"> Sanchez et al. (2021)</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identified four aerosol regimes sampled during SOCRATES, and found environments with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commonly originated or passed over the Antarctic coast, where elevated phytoplankton biomass (relative to the open ocean) is a major contributor of biogenic emissions. </w:t>
      </w:r>
    </w:p>
    <w:p w14:paraId="12F21294" w14:textId="0458B8BF" w:rsidR="007D5785" w:rsidRDefault="007D5785" w:rsidP="00E8374F">
      <w:pPr>
        <w:widowControl/>
        <w:autoSpaceDE/>
        <w:autoSpaceDN/>
        <w:spacing w:line="480" w:lineRule="auto"/>
        <w:ind w:firstLine="720"/>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Additional explanation(s) may be related to varying secondary ice production mechanisms related to the presence of large droplets, which would be limited in a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 For example, large drops have been observed to eject small ice particles as they freeze (i.e., droplet fragmentation) primarily at temperatures less than </w:t>
      </w:r>
      <w:r w:rsidR="00CB0C57">
        <w:rPr>
          <w:rFonts w:ascii="Times New Roman" w:eastAsia="Arial" w:hAnsi="Times New Roman" w:cs="Times New Roman"/>
          <w:iCs/>
          <w:sz w:val="24"/>
          <w:szCs w:val="24"/>
        </w:rPr>
        <w:noBreakHyphen/>
        <w:t>1</w:t>
      </w:r>
      <w:r w:rsidRPr="007D5785">
        <w:rPr>
          <w:rFonts w:ascii="Times New Roman" w:eastAsia="Arial" w:hAnsi="Times New Roman" w:cs="Times New Roman"/>
          <w:iCs/>
          <w:sz w:val="24"/>
          <w:szCs w:val="24"/>
        </w:rPr>
        <w:t xml:space="preserve">0°C </w:t>
      </w:r>
      <w:r w:rsidRPr="007D5785">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{"citationItems":[{"id":"ITEM-1","itemData":{"DOI":"10.5194/acp-20-11767-2020","ISSN":"16807324","abstract":"Secondary ice production (SIP) plays a key role in the formation of ice particles in tropospheric clouds. Future improvement of the accuracy of weather prediction and climate models relies on a proper description of SIP in numerical simulations. For now, laboratory studies remain a primary tool for developing physically based parameterizations for cloud modeling. Over the past 7 decades, six different SIPidentifying mechanisms have emerged: (1) shattering during droplet freezing, (2) the rime-splintering (Hallett-Mossop) process, (3) fragmentation due to ice-ice collision, (4) ice particle fragmentation due to thermal shock, (5) fragmentation of sublimating ice, and (6) activation of ice-nucleating particles in transient supersaturation around freezing drops. This work presents a critical review of the laboratory studies related to secondary ice production. While some of the six mechanisms have received little research attention, for others contradictory results have been obtained by different research groups. Unfortunately, despite vast investigative efforts, the lack of consistency and the gaps in the accumulated knowledge hinder the development of quantitative descriptions of any of the six SIP mechanisms. The present work aims to identify gaps in our knowledge of SIP as well as to stimulate further laboratory studies focused on obtaining a quantitative description of efficiencies for each SIP mechanism.","author":[{"dropping-particle":"","family":"Korolev","given":"Alexei","non-dropping-particle":"","parse-names":false,"suffix":""},{"dropping-particle":"","family":"Leisner","given":"Thomas","non-dropping-particle":"","parse-names":false,"suffix":""}],"container-title":"Atmospheric Chemistry and Physics","id":"ITEM-1","issue":"20","issued":{"date-parts":[["2020","10","19"]]},"page":"11767-11797","publisher":"Copernicus GmbH","title":"Review of experimental studies of secondary ice production","type":"article-journal","volume":"20"},"uris":["http://www.mendeley.com/documents/?uuid=8e164d71-b2d5-3c3b-8198-d867efe29b07"]}],"mendeley":{"formattedCitation":"(Alexei Korolev &amp; Leisner, 2020)","manualFormatting":"(e.g., Korolev &amp; Leisner, 2020)","plainTextFormattedCitation":"(Alexei Korolev &amp; Leisner, 2020)","previouslyFormattedCitation":"(Alexei Korolev &amp; Leisner, 2020)"},"properties":{"noteIndex":0},"schema":"https://github.com/citation-style-language/schema/raw/master/csl-citation.json"}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(e.g., Korolev &amp; Leisner, 2020)</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However, a recent study by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10.1029/2021jd036411","ISSN":"2169-897X","author":[{"dropping-particle":"","family":"Järvinen","given":"Emma","non-dropping-particle":"","parse-names":false,"suffix":""},{"dropping-particle":"","family":"McCluskey","given":"Christina S.","non-dropping-particle":"","parse-names":false,"suffix":""},{"dropping-particle":"","family":"Waitz","given":"Fritz","non-dropping-particle":"","parse-names":false,"suffix":""},{"dropping-particle":"","family":"Schnaiter","given":"Martin","non-dropping-particle":"","parse-names":false,"suffix":""},{"dropping-particle":"","family":"Bansemer","given":"Aaron","non-dropping-particle":"","parse-names":false,"suffix":""},{"dropping-particle":"","family":"Bardeen","given":"Charles G.","non-dropping-particle":"","parse-names":false,"suffix":""},{"dropping-particle":"","family":"Gettelman","given":"Andrew","non-dropping-particle":"","parse-names":false,"suffix":""},{"dropping-particle":"","family":"Heymsfield","given":"Andrew","non-dropping-particle":"","parse-names":false,"suffix":""},{"dropping-particle":"","family":"Stith","given":"Jeffrey L.","non-dropping-particle":"","parse-names":false,"suffix":""},{"dropping-particle":"","family":"Wu","given":"Wei","non-dropping-particle":"","parse-names":false,"suffix":""},{"dropping-particle":"","family":"D’Alessandro","given":"John J.","non-dropping-particle":"","parse-names":false,"suffix":""},{"dropping-particle":"","family":"McFarquhar","given":"Greg M.","non-dropping-particle":"","parse-names":false,"suffix":""},{"dropping-particle":"","family":"Diao","given":"Minghui","non-dropping-particle":"","parse-names":false,"suffix":""},{"dropping-particle":"","family":"Finlon","given":"Joseph A.","non-dropping-particle":"","parse-names":false,"suffix":""},{"dropping-particle":"","family":"Hill","given":"Thomas C. J.","non-dropping-particle":"","parse-names":false,"suffix":""},{"dropping-particle":"","family":"Levin","given":"Ezra J. T.","non-dropping-particle":"","parse-names":false,"suffix":""},{"dropping-particle":"","family":"Moore","given":"Kathryn A.","non-dropping-particle":"","parse-names":false,"suffix":""},{"dropping-particle":"","family":"DeMott","given":"Paul J.","non-dropping-particle":"","parse-names":false,"suffix":""}],"container-title":"Journal of Geophysical Research: Atmospheres","id":"ITEM-1","issue":"16","issued":{"date-parts":[["2022"]]},"page":"e2021JD036411","publisher":"American Geophysical Union (AGU)","title":"Evidence for Secondary Ice Production in Southern Ocean Maritime Boundary Layer Clouds","type":"article-journal","volume":"127"},"uris":["http://www.mendeley.com/documents/?uuid=178ecfd0-c4aa-35d2-8e0f-79286442bb24"]}],"mendeley":{"formattedCitation":"(Järvinen et al., 2022)","manualFormatting":"Järvinen et al. (2022)","plainTextFormattedCitation":"(Järvinen et al., 2022)","previouslyFormattedCitation":"(Järvinen et al., 2022)"},"properties":{"noteIndex":0},"schema":"https://github.com/citation-style-language/schema/raw/master/csl-citation.json"}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Järvinen et al. (2022)</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found little evidence to suggest this is a prominent secondary ice production mechanism over the region.</w:t>
      </w:r>
      <w:r w:rsidRPr="007D5785">
        <w:rPr>
          <w:rFonts w:ascii="Times New Roman" w:eastAsia="Arial" w:hAnsi="Times New Roman" w:cs="Times New Roman"/>
          <w:iCs/>
          <w:noProof/>
          <w:sz w:val="24"/>
          <w:szCs w:val="24"/>
        </w:rPr>
        <w:t xml:space="preserve"> </w:t>
      </w:r>
      <w:r w:rsidRPr="007D5785">
        <w:rPr>
          <w:rFonts w:ascii="Times New Roman" w:eastAsia="Arial" w:hAnsi="Times New Roman" w:cs="Times New Roman"/>
          <w:iCs/>
          <w:sz w:val="24"/>
          <w:szCs w:val="24"/>
        </w:rPr>
        <w:t xml:space="preserve">A more prominent mechanism is referred to as the Hallet-Mossep process, which is characterized by splintering of small ice particles off of graupel during riming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{"citationItems":[{"id":"ITEM-1","itemData":{"DOI":"10.1038/249026a0","ISSN":"00280836","abstract":"ICE crystals play a vital part in the formation of precipitation, particularly outside the tropics, so it is important to know the concentrations of ice particles in natural clouds and to attempt to predict them from measurements made, for example in laboratory cloud chambers, at the same temperature. © 1974 Nature Publishing Group.","author":[{"dropping-particle":"","family":"Hallett","given":"J.","non-dropping-particle":"","parse-names":false,"suffix":""},{"dropping-particle":"","family":"Mossop","given":"S. C.","non-dropping-particle":"","parse-names":false,"suffix":""}],"container-title":"Nature","id":"ITEM-1","issue":"5452","issued":{"date-parts":[["1974"]]},"page":"26-28","publisher":"Nature Publishing Group","title":"Production of secondary ice particles during the riming process","type":"article-journal","volume":"249"},"uris":["http://www.mendeley.com/documents/?uuid=f398c461-9e27-3ac1-b5ea-f183b721e385"]}],"mendeley":{"formattedCitation":"(Hallett &amp; Mossop, 1974)","plainTextFormattedCitation":"(Hallett &amp; Mossop, 1974)","previouslyFormattedCitation":"(Hallett &amp; Mossop, 1974)"},"properties":{"noteIndex":0},"schema":"https://github.com/citation-style-language/schema/raw/master/csl-citation.json"}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(Hallett &amp; Mossop, 1974)</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Previous studies have noted its likely presence over the Southern Ocean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{"citationItems":[{"id":"ITEM-1","itemData":{"DOI":"10.1029/2021JD034832","ISSN":"2169-897X","abstract":"In situ observations made over 20 flights during three Austral winters (June to October 2013–2015) were analyzed to characterize the cloud microphysical properties and natural variability of mid-latitude shallow convective clouds over the Southern Ocean (SO), with a focus on pristine conditions and the mixed-phase temperature range (MPTR, 0°C to −31°C). Liquid, mixed-phase, and ice cloud fractions were observed 39%, 44%, and 17% of the time, respectively, under various meteorological settings. Liquid phase clouds were typically characterized by low droplet number concentrations and the common presence of drizzle. Supercooled liquid water was prevalent in the MPTR, while freezing of supercooled raindrops likely formed the primary ice nucleation mechanism in these shallow clouds. Ice particles of various habits were present in the mature/maturing convective cloud cells, suggesting the operation of multiple particle growth regimes. Increased ice particle concentrations (exceeding 100 L−1), well in excess of the expected ice nuclei concentrations, were measured at temperature warmer than approximately −12°C, signaling the operation of secondary ice production mechanisms. However, these cloud segments were spatiotemporally inhomogeneous, suggesting the chaotic and turbulent nature of the secondary ice-forming processes. Accurately representing these processes in global models, while necessary, is likely a challenge. Our analysis also found marked inconsistencies between several satellite-based cloud phase products that have underpinned recent developments of model parameterization frameworks. Understanding and addressing these inconsistencies are critical toward improving the representation of SO clouds and their radiative properties in climate models.","author":[{"dropping-particle":"","family":"Huang","given":"Yi","non-dropping-particle":"","parse-names":false,"suffix":""},{"dropping-particle":"","family":"Siems","given":"Steven T.","non-dropping-particle":"","parse-names":false,"suffix":""},{"dropping-particle":"","family":"Manton","given":"Michael J.","non-dropping-particle":"","parse-names":false,"suffix":""}],"container-title":"Journal of Geophysical Research: Atmospheres","id":"ITEM-1","issue":"11","issued":{"date-parts":[["2021"]]},"page":"e2021JD034832","publisher":"Blackwell Publishing Ltd","title":"Wintertime In Situ Cloud Microphysical Properties of Mixed‐Phase Clouds Over the Southern Ocean","type":"article-journal","volume":"126"},"uris":["http://www.mendeley.com/documents/?uuid=741352c4-7555-3e22-99f8-af8c69229f70"]},{"id":"ITEM-2","itemData":{"DOI":"10.1029/2021jd036411","ISSN":"2169-897X","author":[{"dropping-particle":"","family":"Järvinen","given":"Emma","non-dropping-particle":"","parse-names":false,"suffix":""},{"dropping-particle":"","family":"McCluskey","given":"Christina S.","non-dropping-particle":"","parse-names":false,"suffix":""},{"dropping-particle":"","family":"Waitz","given":"Fritz","non-dropping-particle":"","parse-names":false,"suffix":""},{"dropping-particle":"","family":"Schnaiter","given":"Martin","non-dropping-particle":"","parse-names":false,"suffix":""},{"dropping-particle":"","family":"Bansemer","given":"Aaron","non-dropping-particle":"","parse-names":false,"suffix":""},{"dropping-particle":"","family":"Bardeen","given":"Charles G.","non-dropping-particle":"","parse-names":false,"suffix":""},{"dropping-particle":"","family":"Gettelman","given":"Andrew","non-dropping-particle":"","parse-names":false,"suffix":""},{"dropping-particle":"","family":"Heymsfield","given":"Andrew","non-dropping-particle":"","parse-names":false,"suffix":""},{"dropping-particle":"","family":"Stith","given":"Jeffrey L.","non-dropping-particle":"","parse-names":false,"suffix":""},{"dropping-particle":"","family":"Wu","given":"Wei","non-dropping-particle":"","parse-names":false,"suffix":""},{"dropping-particle":"","family":"D’Alessandro","given":"John J.","non-dropping-particle":"","parse-names":false,"suffix":""},{"dropping-particle":"","family":"McFarquhar","given":"Greg M.","non-dropping-particle":"","parse-names":false,"suffix":""},{"dropping-particle":"","family":"Diao","given":"Minghui","non-dropping-particle":"","parse-names":false,"suffix":""},{"dropping-particle":"","family":"Finlon","given":"Joseph A.","non-dropping-particle":"","parse-names":false,"suffix":""},{"dropping-particle":"","family":"Hill","given":"Thomas C. J.","non-dropping-particle":"","parse-names":false,"suffix":""},{"dropping-particle":"","family":"Levin","given":"Ezra J. T.","non-dropping-particle":"","parse-names":false,"suffix":""},{"dropping-particle":"","family":"Moore","given":"Kathryn A.","non-dropping-particle":"","parse-names":false,"suffix":""},{"dropping-particle":"","family":"DeMott","given":"Paul J.","non-dropping-particle":"","parse-names":false,"suffix":""}],"container-title":"Journal of Geophysical Research: Atmospheres","id":"ITEM-2","issue":"16","issued":{"date-parts":[["2022"]]},"page":"e2021JD036411","publisher":"American Geophysical Union (AGU)","title":"Evidence for Secondary Ice Production in Southern Ocean Maritime Boundary Layer Clouds","type":"article-journal","volume":"127"},"uris":["http://www.mendeley.com/documents/?uuid=178ecfd0-c4aa-35d2-8e0f-79286442bb24"]}],"mendeley":{"formattedCitation":"(Huang et al., 2021; Järvinen et al., 2022)","manualFormatting":"(e.g., Huang et al., 2021; Järvinen et al., 2022)","plainTextFormattedCitation":"(Huang et al., 2021; Järvinen et al., 2022)","previouslyFormattedCitation":"(Huang et al., 2021; Järvinen et al., 2022)"},"properties":{"noteIndex":0},"schema":"https://github.com/citation-style-language/schema/raw/master/csl-citation.json"}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(e.g., Huang et al., 2021; Järvinen et al., 2022)</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The potential for this mechanism to influence phase frequencies is explored here by relating large drop concentrations </w:t>
      </w:r>
      <w:r w:rsidR="00D67037">
        <w:rPr>
          <w:rFonts w:ascii="Times New Roman" w:eastAsia="Arial" w:hAnsi="Times New Roman" w:cs="Times New Roman"/>
          <w:iCs/>
          <w:sz w:val="24"/>
          <w:szCs w:val="24"/>
        </w:rPr>
        <w:t>having</w:t>
      </w:r>
      <w:r w:rsidRPr="007D5785">
        <w:rPr>
          <w:rFonts w:ascii="Times New Roman" w:eastAsia="Arial" w:hAnsi="Times New Roman" w:cs="Times New Roman"/>
          <w:iCs/>
          <w:sz w:val="24"/>
          <w:szCs w:val="24"/>
        </w:rPr>
        <w:t xml:space="preserve"> dimensions exceeding 25 μm (N</w:t>
      </w:r>
      <w:r w:rsidRPr="007D5785">
        <w:rPr>
          <w:rFonts w:ascii="Times New Roman" w:eastAsia="Arial" w:hAnsi="Times New Roman" w:cs="Times New Roman"/>
          <w:iCs/>
          <w:sz w:val="24"/>
          <w:szCs w:val="24"/>
          <w:vertAlign w:val="subscript"/>
        </w:rPr>
        <w:t>CDP_D&gt;25μm</w:t>
      </w:r>
      <w:r w:rsidRPr="007D5785">
        <w:rPr>
          <w:rFonts w:ascii="Times New Roman" w:eastAsia="Arial" w:hAnsi="Times New Roman" w:cs="Times New Roman"/>
          <w:iCs/>
          <w:sz w:val="24"/>
          <w:szCs w:val="24"/>
        </w:rPr>
        <w:t>) with N</w:t>
      </w:r>
      <w:r w:rsidRPr="007D5785">
        <w:rPr>
          <w:rFonts w:ascii="Times New Roman" w:eastAsia="Arial" w:hAnsi="Times New Roman" w:cs="Times New Roman"/>
          <w:iCs/>
          <w:sz w:val="24"/>
          <w:szCs w:val="24"/>
          <w:vertAlign w:val="subscript"/>
        </w:rPr>
        <w:t>CCN</w:t>
      </w:r>
      <w:r w:rsidR="00D67037">
        <w:rPr>
          <w:rFonts w:ascii="Times New Roman" w:eastAsia="Arial" w:hAnsi="Times New Roman" w:cs="Times New Roman"/>
          <w:iCs/>
          <w:sz w:val="24"/>
          <w:szCs w:val="24"/>
        </w:rPr>
        <w:t>, both of which are</w:t>
      </w:r>
      <w:r w:rsidRPr="007D5785">
        <w:rPr>
          <w:rFonts w:ascii="Times New Roman" w:eastAsia="Arial" w:hAnsi="Times New Roman" w:cs="Times New Roman"/>
          <w:iCs/>
          <w:sz w:val="24"/>
          <w:szCs w:val="24"/>
        </w:rPr>
        <w:t xml:space="preserve"> averaged over the interpolated INP sample areas as discussed earlier. The presence of N</w:t>
      </w:r>
      <w:r w:rsidRPr="007D5785">
        <w:rPr>
          <w:rFonts w:ascii="Times New Roman" w:eastAsia="Arial" w:hAnsi="Times New Roman" w:cs="Times New Roman"/>
          <w:iCs/>
          <w:sz w:val="24"/>
          <w:szCs w:val="24"/>
          <w:vertAlign w:val="subscript"/>
        </w:rPr>
        <w:t>CDP_D&gt;25μm</w:t>
      </w:r>
      <w:r w:rsidRPr="007D5785">
        <w:rPr>
          <w:rFonts w:ascii="Times New Roman" w:eastAsia="Arial" w:hAnsi="Times New Roman" w:cs="Times New Roman"/>
          <w:iCs/>
          <w:sz w:val="24"/>
          <w:szCs w:val="24"/>
        </w:rPr>
        <w:t xml:space="preserve"> is favorable for the Hallet-Moss</w:t>
      </w:r>
      <w:r w:rsidR="002F77EA">
        <w:rPr>
          <w:rFonts w:ascii="Times New Roman" w:eastAsia="Arial" w:hAnsi="Times New Roman" w:cs="Times New Roman"/>
          <w:iCs/>
          <w:sz w:val="24"/>
          <w:szCs w:val="24"/>
        </w:rPr>
        <w:t>o</w:t>
      </w:r>
      <w:r w:rsidRPr="007D5785">
        <w:rPr>
          <w:rFonts w:ascii="Times New Roman" w:eastAsia="Arial" w:hAnsi="Times New Roman" w:cs="Times New Roman"/>
          <w:iCs/>
          <w:sz w:val="24"/>
          <w:szCs w:val="24"/>
        </w:rPr>
        <w:t xml:space="preserve">p process, which occurs primarily between </w:t>
      </w:r>
      <w:r w:rsidR="00CB0C57">
        <w:rPr>
          <w:rFonts w:ascii="Times New Roman" w:eastAsia="Arial" w:hAnsi="Times New Roman" w:cs="Times New Roman"/>
          <w:iCs/>
          <w:sz w:val="24"/>
          <w:szCs w:val="24"/>
        </w:rPr>
        <w:noBreakHyphen/>
        <w:t>8</w:t>
      </w:r>
      <w:r w:rsidRPr="007D5785">
        <w:rPr>
          <w:rFonts w:ascii="Times New Roman" w:eastAsia="Arial" w:hAnsi="Times New Roman" w:cs="Times New Roman"/>
          <w:iCs/>
          <w:sz w:val="24"/>
          <w:szCs w:val="24"/>
        </w:rPr>
        <w:t>° and -3°C. Averages of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are only performed on clear-sky </w:t>
      </w:r>
      <w:r w:rsidRPr="007D5785">
        <w:rPr>
          <w:rFonts w:ascii="Times New Roman" w:eastAsia="Arial" w:hAnsi="Times New Roman" w:cs="Times New Roman"/>
          <w:iCs/>
          <w:sz w:val="24"/>
          <w:szCs w:val="24"/>
        </w:rPr>
        <w:lastRenderedPageBreak/>
        <w:t xml:space="preserve">samples, whereas large drop concentrations are only averaged over liquid and mixed phase samples. Comparisons </w:t>
      </w:r>
      <w:r w:rsidR="00D67037">
        <w:rPr>
          <w:rFonts w:ascii="Times New Roman" w:eastAsia="Arial" w:hAnsi="Times New Roman" w:cs="Times New Roman"/>
          <w:iCs/>
          <w:sz w:val="24"/>
          <w:szCs w:val="24"/>
        </w:rPr>
        <w:t>are</w:t>
      </w:r>
      <w:r w:rsidRPr="007D5785">
        <w:rPr>
          <w:rFonts w:ascii="Times New Roman" w:eastAsia="Arial" w:hAnsi="Times New Roman" w:cs="Times New Roman"/>
          <w:iCs/>
          <w:sz w:val="24"/>
          <w:szCs w:val="24"/>
        </w:rPr>
        <w:t xml:space="preserve"> made using the interpolated sample areas since large drop concentrations often varied significantly with average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derived from the moving window method used in Figure </w:t>
      </w:r>
      <w:r w:rsidR="00AD334C">
        <w:rPr>
          <w:rFonts w:ascii="Times New Roman" w:eastAsia="Arial" w:hAnsi="Times New Roman" w:cs="Times New Roman"/>
          <w:iCs/>
          <w:sz w:val="24"/>
          <w:szCs w:val="24"/>
        </w:rPr>
        <w:t>15</w:t>
      </w:r>
      <w:r w:rsidRPr="007D5785">
        <w:rPr>
          <w:rFonts w:ascii="Times New Roman" w:eastAsia="Arial" w:hAnsi="Times New Roman" w:cs="Times New Roman"/>
          <w:iCs/>
          <w:sz w:val="24"/>
          <w:szCs w:val="24"/>
        </w:rPr>
        <w:t xml:space="preserve">. Results are provided in Figure </w:t>
      </w:r>
      <w:r w:rsidR="00AD334C">
        <w:rPr>
          <w:rFonts w:ascii="Times New Roman" w:eastAsia="Arial" w:hAnsi="Times New Roman" w:cs="Times New Roman"/>
          <w:iCs/>
          <w:sz w:val="24"/>
          <w:szCs w:val="24"/>
        </w:rPr>
        <w:t>16</w:t>
      </w:r>
      <w:r w:rsidRPr="007D5785">
        <w:rPr>
          <w:rFonts w:ascii="Times New Roman" w:eastAsia="Arial" w:hAnsi="Times New Roman" w:cs="Times New Roman"/>
          <w:iCs/>
          <w:sz w:val="24"/>
          <w:szCs w:val="24"/>
        </w:rPr>
        <w:t xml:space="preserve">, which additionally shades the markers by liquid phase frequency. The </w:t>
      </w:r>
      <w:r w:rsidR="006363B5">
        <w:rPr>
          <w:rFonts w:ascii="Times New Roman" w:eastAsia="Arial" w:hAnsi="Times New Roman" w:cs="Times New Roman"/>
          <w:iCs/>
          <w:sz w:val="24"/>
          <w:szCs w:val="24"/>
        </w:rPr>
        <w:t>scatter plot</w:t>
      </w:r>
      <w:r w:rsidRPr="007D5785">
        <w:rPr>
          <w:rFonts w:ascii="Times New Roman" w:eastAsia="Arial" w:hAnsi="Times New Roman" w:cs="Times New Roman"/>
          <w:iCs/>
          <w:sz w:val="24"/>
          <w:szCs w:val="24"/>
        </w:rPr>
        <w:t xml:space="preserve"> reveals a characteristically parabolic shape, which is motivation to use the Spearman rank correlation. The Spearman correlation is moderately significant at -0.61, suggesting the possibility that high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can inhibit the production of large drops due to the increased number of nucleation sites for condensation. </w:t>
      </w:r>
    </w:p>
    <w:p w14:paraId="266D3308" w14:textId="1C203386" w:rsidR="00A234E3" w:rsidRPr="007D5785" w:rsidRDefault="000415F4" w:rsidP="00A234E3">
      <w:pPr>
        <w:widowControl/>
        <w:autoSpaceDE/>
        <w:autoSpaceDN/>
        <w:spacing w:line="480" w:lineRule="auto"/>
        <w:jc w:val="center"/>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0634EEFE" wp14:editId="0D39DF8D">
            <wp:extent cx="4199026" cy="3438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07802" cy="3445711"/>
                    </a:xfrm>
                    <a:prstGeom prst="rect">
                      <a:avLst/>
                    </a:prstGeom>
                  </pic:spPr>
                </pic:pic>
              </a:graphicData>
            </a:graphic>
          </wp:inline>
        </w:drawing>
      </w:r>
    </w:p>
    <w:p w14:paraId="37EA26AE" w14:textId="2479A8AD" w:rsidR="00A234E3" w:rsidRDefault="00A234E3" w:rsidP="00A234E3">
      <w:pPr>
        <w:widowControl/>
        <w:autoSpaceDE/>
        <w:autoSpaceDN/>
        <w:jc w:val="both"/>
        <w:rPr>
          <w:rFonts w:ascii="Times New Roman" w:eastAsia="Arial" w:hAnsi="Times New Roman" w:cs="Times New Roman"/>
          <w:iCs/>
          <w:sz w:val="24"/>
          <w:szCs w:val="24"/>
        </w:rPr>
      </w:pPr>
      <w:r w:rsidRPr="00A234E3">
        <w:rPr>
          <w:rFonts w:ascii="Times New Roman" w:eastAsia="Arial" w:hAnsi="Times New Roman" w:cs="Times New Roman"/>
          <w:iCs/>
          <w:sz w:val="24"/>
          <w:szCs w:val="24"/>
        </w:rPr>
        <w:t xml:space="preserve">Figure </w:t>
      </w:r>
      <w:r w:rsidR="00D41900" w:rsidRPr="00A234E3">
        <w:rPr>
          <w:rFonts w:ascii="Times New Roman" w:eastAsia="Arial" w:hAnsi="Times New Roman" w:cs="Times New Roman"/>
          <w:iCs/>
          <w:sz w:val="24"/>
          <w:szCs w:val="24"/>
        </w:rPr>
        <w:t>1</w:t>
      </w:r>
      <w:r w:rsidR="00D41900">
        <w:rPr>
          <w:rFonts w:ascii="Times New Roman" w:eastAsia="Arial" w:hAnsi="Times New Roman" w:cs="Times New Roman"/>
          <w:iCs/>
          <w:sz w:val="24"/>
          <w:szCs w:val="24"/>
        </w:rPr>
        <w:t>6</w:t>
      </w:r>
      <w:r w:rsidRPr="00A234E3">
        <w:rPr>
          <w:rFonts w:ascii="Times New Roman" w:eastAsia="Arial" w:hAnsi="Times New Roman" w:cs="Times New Roman"/>
          <w:iCs/>
          <w:sz w:val="24"/>
          <w:szCs w:val="24"/>
        </w:rPr>
        <w:t xml:space="preserve">: </w:t>
      </w:r>
      <w:r w:rsidR="006363B5">
        <w:rPr>
          <w:rFonts w:ascii="Times New Roman" w:eastAsia="Arial" w:hAnsi="Times New Roman" w:cs="Times New Roman"/>
          <w:iCs/>
          <w:sz w:val="24"/>
          <w:szCs w:val="24"/>
        </w:rPr>
        <w:t>Scatter plot</w:t>
      </w:r>
      <w:r w:rsidRPr="00A234E3">
        <w:rPr>
          <w:rFonts w:ascii="Times New Roman" w:eastAsia="Arial" w:hAnsi="Times New Roman" w:cs="Times New Roman"/>
          <w:iCs/>
          <w:sz w:val="24"/>
          <w:szCs w:val="24"/>
        </w:rPr>
        <w:t>s of average N</w:t>
      </w:r>
      <w:r w:rsidRPr="00B677C7">
        <w:rPr>
          <w:rFonts w:ascii="Times New Roman" w:eastAsia="Arial" w:hAnsi="Times New Roman" w:cs="Times New Roman"/>
          <w:iCs/>
          <w:sz w:val="24"/>
          <w:szCs w:val="24"/>
          <w:vertAlign w:val="subscript"/>
        </w:rPr>
        <w:t>CCN</w:t>
      </w:r>
      <w:r w:rsidRPr="00A234E3">
        <w:rPr>
          <w:rFonts w:ascii="Times New Roman" w:eastAsia="Arial" w:hAnsi="Times New Roman" w:cs="Times New Roman"/>
          <w:iCs/>
          <w:sz w:val="24"/>
          <w:szCs w:val="24"/>
        </w:rPr>
        <w:t xml:space="preserve"> and average N</w:t>
      </w:r>
      <w:r w:rsidRPr="00B677C7">
        <w:rPr>
          <w:rFonts w:ascii="Times New Roman" w:eastAsia="Arial" w:hAnsi="Times New Roman" w:cs="Times New Roman"/>
          <w:iCs/>
          <w:sz w:val="24"/>
          <w:szCs w:val="24"/>
          <w:vertAlign w:val="subscript"/>
        </w:rPr>
        <w:t>CDP_D</w:t>
      </w:r>
      <w:r w:rsidRPr="00A234E3">
        <w:rPr>
          <w:rFonts w:ascii="Times New Roman" w:eastAsia="Arial" w:hAnsi="Times New Roman" w:cs="Times New Roman"/>
          <w:iCs/>
          <w:sz w:val="24"/>
          <w:szCs w:val="24"/>
        </w:rPr>
        <w:t>&gt;25μm, where averages are taken within the interpolated INP sample areas as in Figure 1</w:t>
      </w:r>
      <w:r w:rsidR="001244F6">
        <w:rPr>
          <w:rFonts w:ascii="Times New Roman" w:eastAsia="Arial" w:hAnsi="Times New Roman" w:cs="Times New Roman"/>
          <w:iCs/>
          <w:sz w:val="24"/>
          <w:szCs w:val="24"/>
        </w:rPr>
        <w:t>4</w:t>
      </w:r>
      <w:r w:rsidRPr="00A234E3">
        <w:rPr>
          <w:rFonts w:ascii="Times New Roman" w:eastAsia="Arial" w:hAnsi="Times New Roman" w:cs="Times New Roman"/>
          <w:iCs/>
          <w:sz w:val="24"/>
          <w:szCs w:val="24"/>
        </w:rPr>
        <w:t>. Results are colored by the liquid phase frequency, and marker size denotes the sample size. Circles denote within boundary layer sample areas and squares denote above boundary layer areas.</w:t>
      </w:r>
    </w:p>
    <w:p w14:paraId="1BA4CD5C" w14:textId="77777777" w:rsidR="00A234E3" w:rsidRDefault="00A234E3" w:rsidP="00A234E3">
      <w:pPr>
        <w:widowControl/>
        <w:autoSpaceDE/>
        <w:autoSpaceDN/>
        <w:jc w:val="both"/>
        <w:rPr>
          <w:rFonts w:ascii="Times New Roman" w:eastAsia="Arial" w:hAnsi="Times New Roman" w:cs="Times New Roman"/>
          <w:iCs/>
          <w:sz w:val="24"/>
          <w:szCs w:val="24"/>
        </w:rPr>
      </w:pPr>
    </w:p>
    <w:p w14:paraId="6BBF629F" w14:textId="36A6CBED" w:rsidR="007D5785" w:rsidRPr="007D5785" w:rsidRDefault="007D5785" w:rsidP="00A234E3">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Liquid phase frequencies are less than 0.2 in all four environments with average N</w:t>
      </w:r>
      <w:r w:rsidRPr="007D5785">
        <w:rPr>
          <w:rFonts w:ascii="Times New Roman" w:eastAsia="Arial" w:hAnsi="Times New Roman" w:cs="Times New Roman"/>
          <w:iCs/>
          <w:sz w:val="24"/>
          <w:szCs w:val="24"/>
          <w:vertAlign w:val="subscript"/>
        </w:rPr>
        <w:t>CDP_D&gt;25μm</w:t>
      </w:r>
      <w:r w:rsidRPr="007D5785">
        <w:rPr>
          <w:rFonts w:ascii="Times New Roman" w:eastAsia="Arial" w:hAnsi="Times New Roman" w:cs="Times New Roman"/>
          <w:iCs/>
          <w:sz w:val="24"/>
          <w:szCs w:val="24"/>
        </w:rPr>
        <w:t xml:space="preserve"> exceeding 10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xml:space="preserve">, whereas only two of the eleven environments have </w:t>
      </w:r>
      <w:r w:rsidRPr="007D5785">
        <w:rPr>
          <w:rFonts w:ascii="Times New Roman" w:eastAsia="Arial" w:hAnsi="Times New Roman" w:cs="Times New Roman"/>
          <w:iCs/>
          <w:sz w:val="24"/>
          <w:szCs w:val="24"/>
        </w:rPr>
        <w:lastRenderedPageBreak/>
        <w:t xml:space="preserve">similarly low phase frequencies where there are lower large drop concentrations. This finding combined with the high Spearman correlation suggests a weakened thermodynamic effect whereby secondary ice production is limited by high CCN concentrations </w:t>
      </w:r>
      <w:r w:rsidRPr="007D5785">
        <w:rPr>
          <w:rFonts w:ascii="Times New Roman" w:eastAsia="Arial" w:hAnsi="Times New Roman" w:cs="Times New Roman"/>
          <w:iCs/>
          <w:sz w:val="24"/>
          <w:szCs w:val="24"/>
        </w:rPr>
        <w:fldChar w:fldCharType="begin" w:fldLock="1"/>
      </w:r>
      <w:r w:rsidR="00061C3F">
        <w:rPr>
          <w:rFonts w:ascii="Times New Roman" w:eastAsia="Arial" w:hAnsi="Times New Roman" w:cs="Times New Roman"/>
          <w:iCs/>
          <w:sz w:val="24"/>
          <w:szCs w:val="24"/>
        </w:rPr>
        <w:instrText xml:space="preserve">ADDIN CSL_CITATION {"citationItems":[{"id":"ITEM-1","itemData":{"DOI":"10.1002/qj.49711749710","ISSN":"00359009","abstract":"Increases in the concentrations of ice particles, as well as precipitation development, can proceed very rapidly in even quite small maritime cumuliform clouds. In the upper portions of these clouds, ice particle concentrations can increase from &lt;1 per litre to &gt;100 per litre in </w:instrText>
      </w:r>
      <w:r w:rsidR="00061C3F">
        <w:rPr>
          <w:rFonts w:ascii="Cambria Math" w:eastAsia="Arial" w:hAnsi="Cambria Math" w:cs="Cambria Math"/>
          <w:iCs/>
          <w:sz w:val="24"/>
          <w:szCs w:val="24"/>
        </w:rPr>
        <w:instrText>∼</w:instrText>
      </w:r>
      <w:r w:rsidR="00061C3F">
        <w:rPr>
          <w:rFonts w:ascii="Times New Roman" w:eastAsia="Arial" w:hAnsi="Times New Roman" w:cs="Times New Roman"/>
          <w:iCs/>
          <w:sz w:val="24"/>
          <w:szCs w:val="24"/>
        </w:rPr>
        <w:instrText>10 minutes, even when cloud tops are warmer than −12°C. Just prior to the onset of the high ice particle concentrations in the upper regions of these clouds, a few liquid and frozen drizzle drops appear; these are followed almost immediately by high concentrations of largely vapour‐grown ice crystals. Subsequently, the ice particle concentrations gradually decline as the ice particles grow, aggregate and fall out. Crystal habits and sizes indicate that nearly all of the ice crystals encountered in the upper regions of the clouds form close to those regions. Prior to the formation of high ice particle concentrations, the clouds generally contained, near cloud top, droplets &gt;30μm diameter in concentrations &gt;1cm−3, and often drizzle drops (100–400μm diameter) in concentrations &gt;1 per litre. For maritime and continental cumuliform clouds with widths D ≥ 3km, the breadth of the droplet spectrum near the cloud top is a better predictor of the maximum ice particle concentrations that will develop in this region than is cloud‐top temperature. Exceptions to the general picture described above are the very narrow (D&lt;3km), ‘chimney‐type’, maritime cumuliform clouds with tops that quickly subside after reaching their maximum altitude. For cloud‐top temperatures between −7 and −13°C these clouds produce fewer ice particles (</w:instrText>
      </w:r>
      <w:r w:rsidR="00061C3F">
        <w:rPr>
          <w:rFonts w:ascii="Cambria Math" w:eastAsia="Arial" w:hAnsi="Cambria Math" w:cs="Cambria Math"/>
          <w:iCs/>
          <w:sz w:val="24"/>
          <w:szCs w:val="24"/>
        </w:rPr>
        <w:instrText>∼</w:instrText>
      </w:r>
      <w:r w:rsidR="00061C3F">
        <w:rPr>
          <w:rFonts w:ascii="Times New Roman" w:eastAsia="Arial" w:hAnsi="Times New Roman" w:cs="Times New Roman"/>
          <w:iCs/>
          <w:sz w:val="24"/>
          <w:szCs w:val="24"/>
        </w:rPr>
        <w:instrText>1–20 per litre), even though droplets with diameters &gt;30μm are present in concentrations &gt;1cm−3 and drizzle drops are often present in concentrations &gt;1 per litre. Several proposed mechanisms for the formation of high ice particle concentrations in clouds are discussed in the light of these field observations. In a detailed case‐study, ice particle concentrations produced by the ejection of ice splinters during riming were calculated to be about an order of magnitude less than the ice particle concentrations measured in the upper regions of the wider maritime clouds. The freezing of evaporating drops by contact nucleation could be responsible for the frozen drops that precede the high concentrations of vapour‐grown ice crystals. The latter could be produced in localized regions of unexpectedly high supersaturation that may be produced when drops begin to grow by collisi…","author":[{"dropping-particle":"","family":"Rangno","given":"Arthur L.","non-dropping-particle":"","parse-names":false,"suffix":""},{"dropping-particle":"V.","family":"Hobbs","given":"Peter","non-dropping-particle":"","parse-names":false,"suffix":""}],"container-title":"Quarterly Journal of the Royal Meteorological Society","id":"ITEM-1","issue":"497","issued":{"date-parts":[["1991"]]},"page":"207-241","publisher":"John Wiley &amp; Sons, Ltd","title":"Ice particle concentrations and precipitation development in small polar maritime cumuliform clouds","type":"article-journal","volume":"117"},"uris":["http://www.mendeley.com/documents/?uuid=eb1ee316-88b5-30b6-b365-c73a6a0c706a"]},{"id":"ITEM-2","itemData":{"DOI":"10.1029/2012JD017668","ISSN":"01480227","abstract":"Cloud and aerosol data acquired by the National Research Council of Canada (NRC) Convair-580 aircraft in, above, and below single-layer arctic stratocumulus cloud during the Indirect and Semi-Direct Aerosol Campaign (ISDAC) in April 2008 were used to test three aerosol indirect effects hypothesized to act in mixed-phase clouds: the riming indirect effect, the glaciation indirect effect, and the thermodynamic indirect effect. The data showed a correlation of R = 0.78 between liquid drop number concentration, N&lt;inf&gt;liq&lt;/inf&gt; inside cloud and ambient aerosol number concentration N&lt;inf&gt;PCASP&lt;/inf&gt; below cloud. This, combined with increasing liquid water content LWC with height above cloud base and the nearly constant vertical profile of N&lt;inf&gt;liq&lt;/inf&gt;, suggested that liquid drops nucleated from aerosol at cloud base. No evidence of a riming indirect effect was observed, but a strong correlation of R = 0.69 between ice crystal number concentration N&lt;inf&gt;i&lt;/inf&gt; and N&lt;inf&gt;PCASP&lt;/inf&gt; above cloud was noted. Increases in ice nuclei (IN) concentration with N&lt;inf&gt;PCASP&lt;/inf&gt; above cloud for 2 flight dates combined with the subadiabatic LWC profiles suggest possible mixing of IN from cloud top consistent with the glaciation indirect effect. The lower N&lt;inf&gt;ice&lt;/inf&gt; and lower effective radius r&lt;inf&gt;el&lt;/inf&gt; for the more polluted ISDAC cases compared to data collected in cleaner single-layer stratocumulus conditions during the Mixed-Phase Arctic Cloud Experiment is consistent with the operation of the thermodynamic indirect effect. However, more data in a wider variety of meteorological and surface conditions, with greater variations in aerosol forcing, are required to identify the dominant aerosol forcing mechanisms in mixed-phase arctic clouds. © 2012 by the American Geophysical Union.","author":[{"dropping-particle":"","family":"Jackson","given":"Robert C.","non-dropping-particle":"","parse-names":false,"suffix":""},{"dropping-particle":"","family":"McFarquhar","given":"Greg M.","non-dropping-particle":"","parse-names":false,"suffix":""},{"dropping-particle":"V.","family":"Korolev","given":"Alexei","non-dropping-particle":"","parse-names":false,"suffix":""},{"dropping-particle":"","family":"Earle","given":"Michael E.","non-dropping-particle":"","parse-names":false,"suffix":""},{"dropping-particle":"","family":"Liu","given":"Peter S.K.","non-dropping-particle":"","parse-names":false,"suffix":""},{"dropping-particle":"","family":"Lawson","given":"R. Paul","non-dropping-particle":"","parse-names":false,"suffix":""},{"dropping-particle":"","family":"Brooks","given":"Sarah","non-dropping-particle":"","parse-names":false,"suffix":""},{"dropping-particle":"","family":"Wolde","given":"Mengistu","non-dropping-particle":"","parse-names":false,"suffix":""},{"dropping-particle":"","family":"Laskin","given":"Alexander","non-dropping-particle":"","parse-names":false,"suffix":""},{"dropping-particle":"","family":"Freer","given":"Matt","non-dropping-particle":"","parse-names":false,"suffix":""}],"container-title":"Journal of Geophysical Research Atmospheres","id":"ITEM-2","issue":"15","issued":{"date-parts":[["2012"]]},"publisher":"Blackwell Publishing Ltd","title":"The dependence of ice microphysics on aerosol concentration in arctic mixed-phase stratus clouds during ISDAC and M-PACE","type":"article-journal","volume":"117"},"uris":["http://www.mendeley.com/documents/?uuid=f090c3a3-21a5-3498-95aa-cc7e90540dfb"]}],"mendeley":{"formattedCitation":"(Jackson et al., 2012; Rangno &amp; Hobbs, 1991)","manualFormatting":"(e.g., Rangno &amp; Hobbs, 1991; Jackson et al., 2012)","plainTextFormattedCitation":"(Jackson et al., 2012; Rangno &amp; Hobbs, 1991)","previouslyFormattedCitation":"(Jackson et al., 2012; Rangno &amp; Hobbs, 1991)"},"properties":{"noteIndex":0},"schema":"https://github.com/citation-style-language/schema/raw/master/csl-citation.json"}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(e.g., Rangno &amp; Hobbs, 1991; Jackson et al., 2012)</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However, the relationship of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and large drop concentrations may also be related to precipitation scavenging, where N</w:t>
      </w:r>
      <w:r w:rsidRPr="007D5785">
        <w:rPr>
          <w:rFonts w:ascii="Times New Roman" w:eastAsia="Arial" w:hAnsi="Times New Roman" w:cs="Times New Roman"/>
          <w:iCs/>
          <w:sz w:val="24"/>
          <w:szCs w:val="24"/>
          <w:vertAlign w:val="subscript"/>
        </w:rPr>
        <w:t>CDP_D&gt;25μm</w:t>
      </w:r>
      <w:r w:rsidRPr="007D5785">
        <w:rPr>
          <w:rFonts w:ascii="Times New Roman" w:eastAsia="Arial" w:hAnsi="Times New Roman" w:cs="Times New Roman"/>
          <w:iCs/>
          <w:sz w:val="24"/>
          <w:szCs w:val="24"/>
        </w:rPr>
        <w:t xml:space="preserve"> </w:t>
      </w:r>
      <w:r w:rsidR="00D67037">
        <w:rPr>
          <w:rFonts w:ascii="Times New Roman" w:eastAsia="Arial" w:hAnsi="Times New Roman" w:cs="Times New Roman"/>
          <w:iCs/>
          <w:sz w:val="24"/>
          <w:szCs w:val="24"/>
        </w:rPr>
        <w:t>is</w:t>
      </w:r>
      <w:r w:rsidRPr="007D5785">
        <w:rPr>
          <w:rFonts w:ascii="Times New Roman" w:eastAsia="Arial" w:hAnsi="Times New Roman" w:cs="Times New Roman"/>
          <w:iCs/>
          <w:sz w:val="24"/>
          <w:szCs w:val="24"/>
        </w:rPr>
        <w:t xml:space="preserve"> directly related to the presence of drizzle. </w:t>
      </w:r>
      <w:r w:rsidRPr="007D5785">
        <w:rPr>
          <w:rFonts w:ascii="Times New Roman" w:eastAsia="Arial" w:hAnsi="Times New Roman" w:cs="Times New Roman"/>
          <w:iCs/>
          <w:sz w:val="24"/>
          <w:szCs w:val="24"/>
        </w:rPr>
        <w:fldChar w:fldCharType="begin" w:fldLock="1"/>
      </w:r>
      <w:r w:rsidRPr="007D5785">
        <w:rPr>
          <w:rFonts w:ascii="Times New Roman" w:eastAsia="Arial" w:hAnsi="Times New Roman" w:cs="Times New Roman"/>
          <w:iCs/>
          <w:sz w:val="24"/>
          <w:szCs w:val="24"/>
        </w:rPr>
        <w:instrText>ADDIN CSL_CITATION {"citationItems":[{"id":"ITEM-1","itemData":{"DOI":"10.5194/acp-21-3427-2021","ISSN":"16807324","abstract":"Long-range transport of biogenic emissions from the coast of Antarctica, precipitation scavenging, and cloud processing are the main processes that influence the observed variability in Southern Ocean (SO) marine boundary layer (MBL) condensation nuclei (CN) and cloud condensation nuclei (CCN) concentrations during the austral summer. Airborne particle measurements on the HIAPER GV from north-south transects between Hobart, Tasmania, and 62° S during the Southern Ocean Clouds, Radiation Aerosol Transport Experimental Study (SOCRATES) were separated into four regimes comprising combinations of high and low concentrations of CCN and CN. In 5 d HYSPLIT back trajectories, air parcels with elevated CCN concentrations were almost always shown to have crossed the Antarctic coast, a location with elevated phytoplankton emissions relative to the rest of the SO in the region south of Australia. The presence of high CCN concentrations was also consistent with high cloud fractions over their trajectory, suggesting there was substantial growth of biogenically formed particles through cloud processing. Cases with low cloud fraction, due to the presence of cumulus clouds, had high CN concentrations, consistent with previously reported new particle formation in cumulus outflow regions. Measurements associated with elevated precipitation during the previous 1.5 d of their trajectory had low CCN concentrations indicating CCN were effectively scavenged by precipitation. A coarse-mode fitting algorithm was used to determine the primary marine aerosol (PMA) contribution, which accounted for &lt; 20 % of CCN (at 0.3 % supersaturation) and cloud droplet number concentrations. Vertical profiles of CN and large particle concentrations (Dp&gt;0.07 μ m) indicated that particle formation occurs more frequently above the MBL; however, the growth of recently formed particles typically occurs in the MBL, consistent with cloud processing and the condensation of volatile compound oxidation products. CCN measurements on the R/V Investigator as part of the second Clouds, Aerosols, Precipitation, Radiation and atmospheric Composition Over the southeRn Ocean (CAPRICORN-2) campaign were also conducted during the same period as the SOCRATES study. The R/V Investigator observed elevated CCN concentrations near Australia, likely due to continental and coastal biogenic emissions. The Antarctic coastal source of CCN from the south, CCN sources from the midlatitudes, and enhanced precipitation sink in …","author":[{"dropping-particle":"","family":"Sanchez","given":"Kevin J.","non-dropping-particle":"","parse-names":false,"suffix":""},{"dropping-particle":"","family":"Roberts","given":"Gregory C.","non-dropping-particle":"","parse-names":false,"suffix":""},{"dropping-particle":"","family":"Saliba","given":"Georges","non-dropping-particle":"","parse-names":false,"suffix":""},{"dropping-particle":"","family":"Russell","given":"Lynn M.","non-dropping-particle":"","parse-names":false,"suffix":""},{"dropping-particle":"","family":"Twohy","given":"Cynthia","non-dropping-particle":"","parse-names":false,"suffix":""},{"dropping-particle":"","family":"Reeves","given":"Michael J.","non-dropping-particle":"","parse-names":false,"suffix":""},{"dropping-particle":"","family":"Humphries","given":"Ruhi S.","non-dropping-particle":"","parse-names":false,"suffix":""},{"dropping-particle":"","family":"Keywood","given":"Melita D.","non-dropping-particle":"","parse-names":false,"suffix":""},{"dropping-particle":"","family":"Ward","given":"Jason P.","non-dropping-particle":"","parse-names":false,"suffix":""},{"dropping-particle":"","family":"McRobert","given":"Ian M.","non-dropping-particle":"","parse-names":false,"suffix":""}],"container-title":"Atmospheric Chemistry and Physics","id":"ITEM-1","issue":"5","issued":{"date-parts":[["2021"]]},"page":"3427-3446","publisher":"Copernicus GmbH","title":"Measurement report: Cloud processes and the transport of biological emissions affect southern ocean particle and cloud condensation nuclei concentrations","type":"article-journal","volume":"21"},"uris":["http://www.mendeley.com/documents/?uuid=1bfe5825-8589-325d-afb9-dcd0a44f5067"]}],"mendeley":{"formattedCitation":"(Sanchez et al., 2021)","manualFormatting":"Sanchez et al. (2021)","plainTextFormattedCitation":"(Sanchez et al., 2021)","previouslyFormattedCitation":"(Sanchez et al., 2021)"},"properties":{"noteIndex":0},"schema":"https://github.com/citation-style-language/schema/raw/master/csl-citation.json"}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Sanchez et al. (2021)</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found low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environments were associated with air masses having a history of precipitation within the previous 1.5 days using back trajectory analysis. </w:t>
      </w:r>
    </w:p>
    <w:p w14:paraId="228C2183" w14:textId="06C0CBB0" w:rsidR="00B677C7" w:rsidRDefault="007D5785" w:rsidP="00E8374F">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 xml:space="preserve">An additional analysis comparing differences in drop concentrations in decoupled and coupled environments is provided in Figure </w:t>
      </w:r>
      <w:r w:rsidR="00AD334C">
        <w:rPr>
          <w:rFonts w:ascii="Times New Roman" w:eastAsia="Arial" w:hAnsi="Times New Roman" w:cs="Times New Roman"/>
          <w:iCs/>
          <w:sz w:val="24"/>
          <w:szCs w:val="24"/>
        </w:rPr>
        <w:t>17</w:t>
      </w:r>
      <w:r w:rsidRPr="007D5785">
        <w:rPr>
          <w:rFonts w:ascii="Times New Roman" w:eastAsia="Arial" w:hAnsi="Times New Roman" w:cs="Times New Roman"/>
          <w:iCs/>
          <w:sz w:val="24"/>
          <w:szCs w:val="24"/>
        </w:rPr>
        <w:t xml:space="preserve">. </w:t>
      </w:r>
    </w:p>
    <w:p w14:paraId="77505684" w14:textId="6D50DC01" w:rsidR="00B677C7" w:rsidRDefault="0085678F" w:rsidP="00B677C7">
      <w:pPr>
        <w:widowControl/>
        <w:autoSpaceDE/>
        <w:autoSpaceDN/>
        <w:spacing w:line="480" w:lineRule="auto"/>
        <w:jc w:val="center"/>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5214FD0F" wp14:editId="17458A15">
            <wp:extent cx="4149306" cy="3112720"/>
            <wp:effectExtent l="0" t="0" r="381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91269" cy="3144200"/>
                    </a:xfrm>
                    <a:prstGeom prst="rect">
                      <a:avLst/>
                    </a:prstGeom>
                  </pic:spPr>
                </pic:pic>
              </a:graphicData>
            </a:graphic>
          </wp:inline>
        </w:drawing>
      </w:r>
    </w:p>
    <w:p w14:paraId="5E49B295" w14:textId="2D52DE7A" w:rsidR="00B677C7" w:rsidRDefault="00B677C7" w:rsidP="00B677C7">
      <w:pPr>
        <w:widowControl/>
        <w:autoSpaceDE/>
        <w:autoSpaceDN/>
        <w:jc w:val="both"/>
        <w:rPr>
          <w:rFonts w:ascii="Times New Roman" w:eastAsia="Arial" w:hAnsi="Times New Roman" w:cs="Times New Roman"/>
          <w:iCs/>
          <w:sz w:val="24"/>
          <w:szCs w:val="24"/>
        </w:rPr>
      </w:pPr>
      <w:r w:rsidRPr="00B677C7">
        <w:rPr>
          <w:rFonts w:ascii="Times New Roman" w:eastAsia="Arial" w:hAnsi="Times New Roman" w:cs="Times New Roman"/>
          <w:iCs/>
          <w:sz w:val="24"/>
          <w:szCs w:val="24"/>
        </w:rPr>
        <w:t xml:space="preserve">Figure </w:t>
      </w:r>
      <w:r w:rsidR="007950D6" w:rsidRPr="00B677C7">
        <w:rPr>
          <w:rFonts w:ascii="Times New Roman" w:eastAsia="Arial" w:hAnsi="Times New Roman" w:cs="Times New Roman"/>
          <w:iCs/>
          <w:sz w:val="24"/>
          <w:szCs w:val="24"/>
        </w:rPr>
        <w:t>1</w:t>
      </w:r>
      <w:r w:rsidR="007950D6">
        <w:rPr>
          <w:rFonts w:ascii="Times New Roman" w:eastAsia="Arial" w:hAnsi="Times New Roman" w:cs="Times New Roman"/>
          <w:iCs/>
          <w:sz w:val="24"/>
          <w:szCs w:val="24"/>
        </w:rPr>
        <w:t>7</w:t>
      </w:r>
      <w:r w:rsidRPr="00B677C7">
        <w:rPr>
          <w:rFonts w:ascii="Times New Roman" w:eastAsia="Arial" w:hAnsi="Times New Roman" w:cs="Times New Roman"/>
          <w:iCs/>
          <w:sz w:val="24"/>
          <w:szCs w:val="24"/>
        </w:rPr>
        <w:t>: Frequency distribution of N</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for in-cloud conditions for all flights (blue bars). Green and red lines show distributions of N</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for decoupled and coupled environments, respectively. Results here include level periods and ramped ascents and descents.</w:t>
      </w:r>
    </w:p>
    <w:p w14:paraId="16CB6330" w14:textId="77777777" w:rsidR="00AD334C" w:rsidRDefault="00AD334C" w:rsidP="00B677C7">
      <w:pPr>
        <w:widowControl/>
        <w:autoSpaceDE/>
        <w:autoSpaceDN/>
        <w:jc w:val="both"/>
        <w:rPr>
          <w:rFonts w:ascii="Times New Roman" w:eastAsia="Arial" w:hAnsi="Times New Roman" w:cs="Times New Roman"/>
          <w:iCs/>
          <w:sz w:val="24"/>
          <w:szCs w:val="24"/>
        </w:rPr>
      </w:pPr>
    </w:p>
    <w:p w14:paraId="29151882" w14:textId="7A929C7E" w:rsidR="007D5785" w:rsidRPr="00CE04CD" w:rsidRDefault="007D5785" w:rsidP="00B677C7">
      <w:pPr>
        <w:widowControl/>
        <w:autoSpaceDE/>
        <w:autoSpaceDN/>
        <w:spacing w:line="480" w:lineRule="auto"/>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 xml:space="preserve">Most of the boundary layers were decoupled with the exception of RF12 and RF13, where the presence of coupling was determined using the dropsonde data following </w:t>
      </w:r>
      <w:r w:rsidRPr="007D5785">
        <w:rPr>
          <w:rFonts w:ascii="Times New Roman" w:eastAsia="Arial" w:hAnsi="Times New Roman" w:cs="Times New Roman"/>
          <w:iCs/>
          <w:sz w:val="24"/>
          <w:szCs w:val="24"/>
        </w:rPr>
        <w:lastRenderedPageBreak/>
        <w:fldChar w:fldCharType="begin" w:fldLock="1"/>
      </w:r>
      <w:r w:rsidRPr="007D5785">
        <w:rPr>
          <w:rFonts w:ascii="Times New Roman" w:eastAsia="Arial" w:hAnsi="Times New Roman" w:cs="Times New Roman"/>
          <w:iCs/>
          <w:sz w:val="24"/>
          <w:szCs w:val="24"/>
        </w:rPr>
        <w:instrText>ADDIN CSL_CITATION {"citationItems":[{"id":"ITEM-1","itemData":{"DOI":"10.1002/2016JD025695","ISSN":"2169897X","author":[{"dropping-particle":"","family":"Wang","given":"Zhen","non-dropping-particle":"","parse-names":false,"suffix":""},{"dropping-particle":"","family":"Mora Ramirez","given":"Marco","non-dropping-particle":"","parse-names":false,"suffix":""},{"dropping-particle":"","family":"Dadashazar","given":"Hossein","non-dropping-particle":"","parse-names":false,"suffix":""},{"dropping-particle":"","family":"MacDonald","given":"Alex B.","non-dropping-particle":"","parse-names":false,"suffix":""},{"dropping-particle":"","family":"Crosbie","given":"Ewan","non-dropping-particle":"","parse-names":false,"suffix":""},{"dropping-particle":"","family":"Bates","given":"Kelvin H.","non-dropping-particle":"","parse-names":false,"suffix":""},{"dropping-particle":"","family":"Coggon","given":"Matthew M.","non-dropping-particle":"","parse-names":false,"suffix":""},{"dropping-particle":"","family":"Craven","given":"Jill S.","non-dropping-particle":"","parse-names":false,"suffix":""},{"dropping-particle":"","family":"Lynch","given":"Peng","non-dropping-particle":"","parse-names":false,"suffix":""},{"dropping-particle":"","family":"Campbell","given":"James R.","non-dropping-particle":"","parse-names":false,"suffix":""},{"dropping-particle":"","family":"Azadi Aghdam","given":"Mojtaba","non-dropping-particle":"","parse-names":false,"suffix":""},{"dropping-particle":"","family":"Woods","given":"Roy K.","non-dropping-particle":"","parse-names":false,"suffix":""},{"dropping-particle":"","family":"Jonsson","given":"Haflidi","non-dropping-particle":"","parse-names":false,"suffix":""},{"dropping-particle":"","family":"Flagan","given":"Richard C.","non-dropping-particle":"","parse-names":false,"suffix":""},{"dropping-particle":"","family":"Seinfeld","given":"John H.","non-dropping-particle":"","parse-names":false,"suffix":""},{"dropping-particle":"","family":"Sorooshian","given":"Armin","non-dropping-particle":"","parse-names":false,"suffix":""}],"container-title":"Journal of Geophysical Research: Atmospheres","id":"ITEM-1","issue":"19","issued":{"date-parts":[["2016"]]},"page":"11,679-11,691","publisher":"Wiley-Blackwell","title":"Contrasting cloud composition between coupled and decoupled marine boundary layer clouds","type":"article-journal","volume":"121"},"uris":["http://www.mendeley.com/documents/?uuid=4282c945-8304-3f28-8c08-8830c9cbe1d1"]}],"mendeley":{"formattedCitation":"(Z. Wang et al., 2016)","manualFormatting":"Wang et al. (2016)","plainTextFormattedCitation":"(Z. Wang et al., 2016)","previouslyFormattedCitation":"(Z. Wang et al., 2016)"},"properties":{"noteIndex":0},"schema":"https://github.com/citation-style-language/schema/raw/master/csl-citation.json"}</w:instrText>
      </w:r>
      <w:r w:rsidRPr="007D5785">
        <w:rPr>
          <w:rFonts w:ascii="Times New Roman" w:eastAsia="Arial" w:hAnsi="Times New Roman" w:cs="Times New Roman"/>
          <w:iCs/>
          <w:sz w:val="24"/>
          <w:szCs w:val="24"/>
        </w:rPr>
        <w:fldChar w:fldCharType="separate"/>
      </w:r>
      <w:r w:rsidRPr="007D5785">
        <w:rPr>
          <w:rFonts w:ascii="Times New Roman" w:eastAsia="Arial" w:hAnsi="Times New Roman" w:cs="Times New Roman"/>
          <w:iCs/>
          <w:noProof/>
          <w:sz w:val="24"/>
          <w:szCs w:val="24"/>
        </w:rPr>
        <w:t>Wang et al. (2016)</w:t>
      </w:r>
      <w:r w:rsidRPr="007D5785">
        <w:rPr>
          <w:rFonts w:ascii="Times New Roman" w:eastAsia="Arial" w:hAnsi="Times New Roman" w:cs="Times New Roman"/>
          <w:iCs/>
          <w:sz w:val="24"/>
          <w:szCs w:val="24"/>
        </w:rPr>
        <w:fldChar w:fldCharType="end"/>
      </w:r>
      <w:r w:rsidRPr="007D5785">
        <w:rPr>
          <w:rFonts w:ascii="Times New Roman" w:eastAsia="Arial" w:hAnsi="Times New Roman" w:cs="Times New Roman"/>
          <w:iCs/>
          <w:sz w:val="24"/>
          <w:szCs w:val="24"/>
        </w:rPr>
        <w:t xml:space="preserve">. Figure </w:t>
      </w:r>
      <w:r w:rsidR="00AD334C">
        <w:rPr>
          <w:rFonts w:ascii="Times New Roman" w:eastAsia="Arial" w:hAnsi="Times New Roman" w:cs="Times New Roman"/>
          <w:iCs/>
          <w:sz w:val="24"/>
          <w:szCs w:val="24"/>
        </w:rPr>
        <w:t>17</w:t>
      </w:r>
      <w:r w:rsidR="00AD334C" w:rsidRPr="007D5785">
        <w:rPr>
          <w:rFonts w:ascii="Times New Roman" w:eastAsia="Arial" w:hAnsi="Times New Roman" w:cs="Times New Roman"/>
          <w:iCs/>
          <w:sz w:val="24"/>
          <w:szCs w:val="24"/>
        </w:rPr>
        <w:t xml:space="preserve"> </w:t>
      </w:r>
      <w:r w:rsidRPr="007D5785">
        <w:rPr>
          <w:rFonts w:ascii="Times New Roman" w:eastAsia="Arial" w:hAnsi="Times New Roman" w:cs="Times New Roman"/>
          <w:iCs/>
          <w:sz w:val="24"/>
          <w:szCs w:val="24"/>
        </w:rPr>
        <w:t>shows a distinct bimodality in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due to differences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in the coupled and decoupled environments. The mode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for decoupled flights is 70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xml:space="preserve"> and for coupled flights 160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consistent with aerosols emitted from the ocean serving as effective CCN in the coupled cases. Perhaps unexpectedly, average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within the boundary layer is highest for RF09 (191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second highest for RF12 (175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and the third highest for RF13 and RF08 (both are 136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Further, average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for RF12&amp;13 above the boundary layer were the fifth and sixth highest of all 15 research flights. The tendency for RF12&amp;13 not having the highest average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is similarly observed when evaluating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at supersaturations greater than and less than 0.3% (not shown) and warrants further investigation.</w:t>
      </w:r>
    </w:p>
    <w:p w14:paraId="3A797D8E" w14:textId="32AA529D" w:rsidR="00D32190" w:rsidRPr="00456D37" w:rsidRDefault="00F47189" w:rsidP="00E8374F">
      <w:pPr>
        <w:pStyle w:val="Heading4"/>
        <w:numPr>
          <w:ilvl w:val="1"/>
          <w:numId w:val="5"/>
        </w:numPr>
        <w:tabs>
          <w:tab w:val="left" w:pos="586"/>
        </w:tabs>
        <w:spacing w:line="480" w:lineRule="auto"/>
        <w:ind w:hanging="486"/>
        <w:jc w:val="both"/>
        <w:rPr>
          <w:rFonts w:ascii="Times New Roman" w:hAnsi="Times New Roman" w:cs="Times New Roman"/>
          <w:i/>
        </w:rPr>
      </w:pPr>
      <w:bookmarkStart w:id="52" w:name="_Toc118042298"/>
      <w:r w:rsidRPr="00F47189">
        <w:rPr>
          <w:rFonts w:ascii="Times New Roman" w:hAnsi="Times New Roman" w:cs="Times New Roman"/>
        </w:rPr>
        <w:t>Cloud layer properties and profiles of radiative fluxes and drop clustering</w:t>
      </w:r>
      <w:bookmarkEnd w:id="52"/>
      <w:r w:rsidRPr="00F47189">
        <w:rPr>
          <w:rFonts w:ascii="Times New Roman" w:hAnsi="Times New Roman" w:cs="Times New Roman"/>
        </w:rPr>
        <w:t xml:space="preserve"> </w:t>
      </w:r>
    </w:p>
    <w:p w14:paraId="63D5D196" w14:textId="650E188B" w:rsidR="007D5785" w:rsidRDefault="007D5785" w:rsidP="00E8374F">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 xml:space="preserve">Figure </w:t>
      </w:r>
      <w:r w:rsidR="00AD334C">
        <w:rPr>
          <w:rFonts w:ascii="Times New Roman" w:eastAsia="Arial" w:hAnsi="Times New Roman" w:cs="Times New Roman"/>
          <w:iCs/>
          <w:sz w:val="24"/>
          <w:szCs w:val="24"/>
        </w:rPr>
        <w:t>18</w:t>
      </w:r>
      <w:r w:rsidR="00AD334C" w:rsidRPr="007D5785">
        <w:rPr>
          <w:rFonts w:ascii="Times New Roman" w:eastAsia="Arial" w:hAnsi="Times New Roman" w:cs="Times New Roman"/>
          <w:iCs/>
          <w:sz w:val="24"/>
          <w:szCs w:val="24"/>
        </w:rPr>
        <w:t xml:space="preserve"> </w:t>
      </w:r>
      <w:r w:rsidRPr="007D5785">
        <w:rPr>
          <w:rFonts w:ascii="Times New Roman" w:eastAsia="Arial" w:hAnsi="Times New Roman" w:cs="Times New Roman"/>
          <w:iCs/>
          <w:sz w:val="24"/>
          <w:szCs w:val="24"/>
        </w:rPr>
        <w:t xml:space="preserve">shows </w:t>
      </w:r>
      <w:r w:rsidR="0049369B">
        <w:rPr>
          <w:rFonts w:ascii="Times New Roman" w:eastAsia="Arial" w:hAnsi="Times New Roman" w:cs="Times New Roman"/>
          <w:iCs/>
          <w:sz w:val="24"/>
          <w:szCs w:val="24"/>
        </w:rPr>
        <w:t>normalized frequency distributions</w:t>
      </w:r>
      <w:r w:rsidRPr="007D5785">
        <w:rPr>
          <w:rFonts w:ascii="Times New Roman" w:eastAsia="Arial" w:hAnsi="Times New Roman" w:cs="Times New Roman"/>
          <w:iCs/>
          <w:sz w:val="24"/>
          <w:szCs w:val="24"/>
        </w:rPr>
        <w:t xml:space="preserve">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M</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the standard deviation of D from CDP </w:t>
      </w:r>
      <w:proofErr w:type="gramStart"/>
      <w:r w:rsidRPr="007D5785">
        <w:rPr>
          <w:rFonts w:ascii="Times New Roman" w:eastAsia="Arial" w:hAnsi="Times New Roman" w:cs="Times New Roman"/>
          <w:iCs/>
          <w:sz w:val="24"/>
          <w:szCs w:val="24"/>
        </w:rPr>
        <w:t>drop</w:t>
      </w:r>
      <w:proofErr w:type="gramEnd"/>
      <w:r w:rsidRPr="007D5785">
        <w:rPr>
          <w:rFonts w:ascii="Times New Roman" w:eastAsia="Arial" w:hAnsi="Times New Roman" w:cs="Times New Roman"/>
          <w:iCs/>
          <w:sz w:val="24"/>
          <w:szCs w:val="24"/>
        </w:rPr>
        <w:t xml:space="preserve"> size distributions (σ</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and the mean volume weighted diameter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for single-layer clouds and the different layers of multi-layer clouds using data from all flights. In Figure </w:t>
      </w:r>
      <w:r w:rsidR="00AD334C">
        <w:rPr>
          <w:rFonts w:ascii="Times New Roman" w:eastAsia="Arial" w:hAnsi="Times New Roman" w:cs="Times New Roman"/>
          <w:iCs/>
          <w:sz w:val="24"/>
          <w:szCs w:val="24"/>
        </w:rPr>
        <w:t>18</w:t>
      </w:r>
      <w:r w:rsidR="00AD334C" w:rsidRPr="007D5785">
        <w:rPr>
          <w:rFonts w:ascii="Times New Roman" w:eastAsia="Arial" w:hAnsi="Times New Roman" w:cs="Times New Roman"/>
          <w:iCs/>
          <w:sz w:val="24"/>
          <w:szCs w:val="24"/>
        </w:rPr>
        <w:t xml:space="preserve">A </w:t>
      </w:r>
      <w:r w:rsidRPr="007D5785">
        <w:rPr>
          <w:rFonts w:ascii="Times New Roman" w:eastAsia="Arial" w:hAnsi="Times New Roman" w:cs="Times New Roman"/>
          <w:iCs/>
          <w:sz w:val="24"/>
          <w:szCs w:val="24"/>
        </w:rPr>
        <w:t>it is seen that the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mode for single-layer clouds is greater than 100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coinciding with the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mode for flights taken in coupled environments shown in Figure </w:t>
      </w:r>
      <w:r w:rsidR="00AD334C">
        <w:rPr>
          <w:rFonts w:ascii="Times New Roman" w:eastAsia="Arial" w:hAnsi="Times New Roman" w:cs="Times New Roman"/>
          <w:iCs/>
          <w:sz w:val="24"/>
          <w:szCs w:val="24"/>
        </w:rPr>
        <w:t>17</w:t>
      </w:r>
      <w:r w:rsidR="00AD334C" w:rsidRPr="007D5785">
        <w:rPr>
          <w:rFonts w:ascii="Times New Roman" w:eastAsia="Arial" w:hAnsi="Times New Roman" w:cs="Times New Roman"/>
          <w:iCs/>
          <w:sz w:val="24"/>
          <w:szCs w:val="24"/>
        </w:rPr>
        <w:t xml:space="preserve"> </w:t>
      </w:r>
      <w:r w:rsidRPr="007D5785">
        <w:rPr>
          <w:rFonts w:ascii="Times New Roman" w:eastAsia="Arial" w:hAnsi="Times New Roman" w:cs="Times New Roman"/>
          <w:iCs/>
          <w:sz w:val="24"/>
          <w:szCs w:val="24"/>
        </w:rPr>
        <w:t xml:space="preserve">(RF12 and RF13, both of which primarily sampled single-layer clouds as seen in Figure </w:t>
      </w:r>
      <w:r w:rsidR="00AD334C">
        <w:rPr>
          <w:rFonts w:ascii="Times New Roman" w:eastAsia="Arial" w:hAnsi="Times New Roman" w:cs="Times New Roman"/>
          <w:iCs/>
          <w:sz w:val="24"/>
          <w:szCs w:val="24"/>
        </w:rPr>
        <w:t>12</w:t>
      </w:r>
      <w:r w:rsidRPr="007D5785">
        <w:rPr>
          <w:rFonts w:ascii="Times New Roman" w:eastAsia="Arial" w:hAnsi="Times New Roman" w:cs="Times New Roman"/>
          <w:iCs/>
          <w:sz w:val="24"/>
          <w:szCs w:val="24"/>
        </w:rPr>
        <w:t>). To examine the effect of coupling on the distribution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results for single-layer cases restricted to decoupled environments are separately shown by the dashed line. When comparing the solid and dashed black lines for the properties in all panels,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is the only property shown that significantly diverges for the coupled and decoupled environments.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distributions in </w:t>
      </w:r>
      <w:r w:rsidRPr="007D5785">
        <w:rPr>
          <w:rFonts w:ascii="Times New Roman" w:eastAsia="Arial" w:hAnsi="Times New Roman" w:cs="Times New Roman"/>
          <w:iCs/>
          <w:sz w:val="24"/>
          <w:szCs w:val="24"/>
        </w:rPr>
        <w:lastRenderedPageBreak/>
        <w:t>decoupled environments are more similar to distributions of all multi-layer clouds than to single-layer distributions in coupled environments. In contrast, the modes for M</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σ</w:t>
      </w:r>
      <w:r w:rsidRPr="007D5785">
        <w:rPr>
          <w:rFonts w:ascii="Times New Roman" w:eastAsia="Arial" w:hAnsi="Times New Roman" w:cs="Times New Roman"/>
          <w:iCs/>
          <w:sz w:val="24"/>
          <w:szCs w:val="24"/>
          <w:vertAlign w:val="subscript"/>
        </w:rPr>
        <w:t xml:space="preserve">CDP </w:t>
      </w:r>
      <w:r w:rsidRPr="007D5785">
        <w:rPr>
          <w:rFonts w:ascii="Times New Roman" w:eastAsia="Arial" w:hAnsi="Times New Roman" w:cs="Times New Roman"/>
          <w:iCs/>
          <w:sz w:val="24"/>
          <w:szCs w:val="24"/>
        </w:rPr>
        <w:t>and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are relatively similar in coupled and decoupled environments (all of which are between 100‒300 cm</w:t>
      </w:r>
      <w:r w:rsidRPr="007D5785">
        <w:rPr>
          <w:rFonts w:ascii="Times New Roman" w:eastAsia="Arial" w:hAnsi="Times New Roman" w:cs="Times New Roman"/>
          <w:iCs/>
          <w:sz w:val="24"/>
          <w:szCs w:val="24"/>
          <w:vertAlign w:val="superscript"/>
        </w:rPr>
        <w:t>-3</w:t>
      </w:r>
      <w:r w:rsidRPr="007D5785">
        <w:rPr>
          <w:rFonts w:ascii="Times New Roman" w:eastAsia="Arial" w:hAnsi="Times New Roman" w:cs="Times New Roman"/>
          <w:iCs/>
          <w:sz w:val="24"/>
          <w:szCs w:val="24"/>
        </w:rPr>
        <w:t>, 3‒4 μm and ~16, respectively).</w:t>
      </w:r>
    </w:p>
    <w:p w14:paraId="322A386C" w14:textId="778506E2" w:rsidR="00B677C7" w:rsidRDefault="0085678F" w:rsidP="0085678F">
      <w:pPr>
        <w:widowControl/>
        <w:autoSpaceDE/>
        <w:autoSpaceDN/>
        <w:spacing w:line="480" w:lineRule="auto"/>
        <w:jc w:val="center"/>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4565FB38" wp14:editId="5D73B92C">
            <wp:extent cx="5194687" cy="4321834"/>
            <wp:effectExtent l="0" t="0" r="635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20347" cy="4343182"/>
                    </a:xfrm>
                    <a:prstGeom prst="rect">
                      <a:avLst/>
                    </a:prstGeom>
                  </pic:spPr>
                </pic:pic>
              </a:graphicData>
            </a:graphic>
          </wp:inline>
        </w:drawing>
      </w:r>
    </w:p>
    <w:p w14:paraId="7E1A5E0E" w14:textId="22B58C15" w:rsidR="00B677C7" w:rsidRDefault="00B677C7" w:rsidP="00366545">
      <w:pPr>
        <w:widowControl/>
        <w:autoSpaceDE/>
        <w:autoSpaceDN/>
        <w:jc w:val="both"/>
        <w:rPr>
          <w:rFonts w:ascii="Times New Roman" w:eastAsia="Arial" w:hAnsi="Times New Roman" w:cs="Times New Roman"/>
          <w:iCs/>
          <w:sz w:val="24"/>
          <w:szCs w:val="24"/>
        </w:rPr>
      </w:pPr>
      <w:r w:rsidRPr="00B677C7">
        <w:rPr>
          <w:rFonts w:ascii="Times New Roman" w:eastAsia="Arial" w:hAnsi="Times New Roman" w:cs="Times New Roman"/>
          <w:iCs/>
          <w:sz w:val="24"/>
          <w:szCs w:val="24"/>
        </w:rPr>
        <w:t xml:space="preserve">Figure </w:t>
      </w:r>
      <w:r w:rsidR="007950D6" w:rsidRPr="00B677C7">
        <w:rPr>
          <w:rFonts w:ascii="Times New Roman" w:eastAsia="Arial" w:hAnsi="Times New Roman" w:cs="Times New Roman"/>
          <w:iCs/>
          <w:sz w:val="24"/>
          <w:szCs w:val="24"/>
        </w:rPr>
        <w:t>1</w:t>
      </w:r>
      <w:r w:rsidR="007950D6">
        <w:rPr>
          <w:rFonts w:ascii="Times New Roman" w:eastAsia="Arial" w:hAnsi="Times New Roman" w:cs="Times New Roman"/>
          <w:iCs/>
          <w:sz w:val="24"/>
          <w:szCs w:val="24"/>
        </w:rPr>
        <w:t>8</w:t>
      </w:r>
      <w:r w:rsidRPr="00B677C7">
        <w:rPr>
          <w:rFonts w:ascii="Times New Roman" w:eastAsia="Arial" w:hAnsi="Times New Roman" w:cs="Times New Roman"/>
          <w:iCs/>
          <w:sz w:val="24"/>
          <w:szCs w:val="24"/>
        </w:rPr>
        <w:t xml:space="preserve">: </w:t>
      </w:r>
      <w:r w:rsidR="0049369B">
        <w:rPr>
          <w:rFonts w:ascii="Times New Roman" w:eastAsia="Arial" w:hAnsi="Times New Roman" w:cs="Times New Roman"/>
          <w:iCs/>
          <w:sz w:val="24"/>
          <w:szCs w:val="24"/>
        </w:rPr>
        <w:t>Normalized frequency distribution</w:t>
      </w:r>
      <w:r w:rsidRPr="00B677C7">
        <w:rPr>
          <w:rFonts w:ascii="Times New Roman" w:eastAsia="Arial" w:hAnsi="Times New Roman" w:cs="Times New Roman"/>
          <w:iCs/>
          <w:sz w:val="24"/>
          <w:szCs w:val="24"/>
        </w:rPr>
        <w:t>s of N</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(A), M</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(B), σ</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(C) and MVD</w:t>
      </w:r>
      <w:r w:rsidRPr="00B677C7">
        <w:rPr>
          <w:rFonts w:ascii="Times New Roman" w:eastAsia="Arial" w:hAnsi="Times New Roman" w:cs="Times New Roman"/>
          <w:iCs/>
          <w:sz w:val="24"/>
          <w:szCs w:val="24"/>
          <w:vertAlign w:val="subscript"/>
        </w:rPr>
        <w:t>CDP</w:t>
      </w:r>
      <w:r w:rsidRPr="00B677C7">
        <w:rPr>
          <w:rFonts w:ascii="Times New Roman" w:eastAsia="Arial" w:hAnsi="Times New Roman" w:cs="Times New Roman"/>
          <w:iCs/>
          <w:sz w:val="24"/>
          <w:szCs w:val="24"/>
        </w:rPr>
        <w:t xml:space="preserve"> (D) for different cloud layer types. The black solid and dashed lines show all single-layer samples and single-layer samples from decoupled environments, respectively. Results are only shown for ramped ascents and descents.</w:t>
      </w:r>
    </w:p>
    <w:p w14:paraId="193C5185" w14:textId="77777777" w:rsidR="00B677C7" w:rsidRDefault="00B677C7" w:rsidP="00B677C7">
      <w:pPr>
        <w:widowControl/>
        <w:autoSpaceDE/>
        <w:autoSpaceDN/>
        <w:jc w:val="both"/>
        <w:rPr>
          <w:rFonts w:ascii="Times New Roman" w:eastAsia="Arial" w:hAnsi="Times New Roman" w:cs="Times New Roman"/>
          <w:iCs/>
          <w:sz w:val="24"/>
          <w:szCs w:val="24"/>
        </w:rPr>
      </w:pPr>
    </w:p>
    <w:p w14:paraId="1A938F48" w14:textId="485F2822" w:rsidR="007D5785" w:rsidRPr="007D5785" w:rsidRDefault="007D5785" w:rsidP="00E8374F">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When comparing single-to multi-layer cases, single-layer cases are slightly skewed to larger M</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values, whereas both σ</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and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(Figure </w:t>
      </w:r>
      <w:r w:rsidR="00A11D45">
        <w:rPr>
          <w:rFonts w:ascii="Times New Roman" w:eastAsia="Arial" w:hAnsi="Times New Roman" w:cs="Times New Roman"/>
          <w:iCs/>
          <w:sz w:val="24"/>
          <w:szCs w:val="24"/>
        </w:rPr>
        <w:t>1</w:t>
      </w:r>
      <w:r w:rsidR="00AD334C">
        <w:rPr>
          <w:rFonts w:ascii="Times New Roman" w:eastAsia="Arial" w:hAnsi="Times New Roman" w:cs="Times New Roman"/>
          <w:iCs/>
          <w:sz w:val="24"/>
          <w:szCs w:val="24"/>
        </w:rPr>
        <w:t>8</w:t>
      </w:r>
      <w:r w:rsidRPr="007D5785">
        <w:rPr>
          <w:rFonts w:ascii="Times New Roman" w:eastAsia="Arial" w:hAnsi="Times New Roman" w:cs="Times New Roman"/>
          <w:iCs/>
          <w:sz w:val="24"/>
          <w:szCs w:val="24"/>
        </w:rPr>
        <w:t xml:space="preserve">C&amp;D) are skewed to larger values for multi-layer cases. These results suggest multi-layer clouds observed during SOCRATES had less liquid water content than single-layer cases, but broader </w:t>
      </w:r>
      <w:r w:rsidRPr="007D5785">
        <w:rPr>
          <w:rFonts w:ascii="Times New Roman" w:eastAsia="Arial" w:hAnsi="Times New Roman" w:cs="Times New Roman"/>
          <w:iCs/>
          <w:sz w:val="24"/>
          <w:szCs w:val="24"/>
        </w:rPr>
        <w:lastRenderedPageBreak/>
        <w:t xml:space="preserve">droplet distributions and larger mean particle sizes. These differences may be related to the relative phase distributions of liquid and mixed phase samples, whereby available liquid is partitioned to large ice particles which often exceed sizes detectable by the CDP. This would be consistent with greater mixed and ice phase frequencies in multi-layer clouds than in single-layer clouds (Figure </w:t>
      </w:r>
      <w:r w:rsidR="00AD334C">
        <w:rPr>
          <w:rFonts w:ascii="Times New Roman" w:eastAsia="Arial" w:hAnsi="Times New Roman" w:cs="Times New Roman"/>
          <w:iCs/>
          <w:sz w:val="24"/>
          <w:szCs w:val="24"/>
        </w:rPr>
        <w:t>13</w:t>
      </w:r>
      <w:r w:rsidR="00AD334C"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xml:space="preserve">). Differences are also consistent with a seeder-feeder mechanism, whereby underlying clouds are seeded from overlying clouds to broaden drop size distributions. A seeder-feeder mechanism is similarly consistent with the relative phase distributions of multi-layer clouds (Figure </w:t>
      </w:r>
      <w:r w:rsidR="00AD334C">
        <w:rPr>
          <w:rFonts w:ascii="Times New Roman" w:eastAsia="Arial" w:hAnsi="Times New Roman" w:cs="Times New Roman"/>
          <w:iCs/>
          <w:sz w:val="24"/>
          <w:szCs w:val="24"/>
        </w:rPr>
        <w:t>13</w:t>
      </w:r>
      <w:r w:rsidR="00AD334C"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xml:space="preserve">). </w:t>
      </w:r>
    </w:p>
    <w:p w14:paraId="6F00F4AF" w14:textId="4E75C74C" w:rsidR="00C753AF" w:rsidRDefault="007D5785" w:rsidP="00E8374F">
      <w:pPr>
        <w:widowControl/>
        <w:autoSpaceDE/>
        <w:autoSpaceDN/>
        <w:spacing w:line="480" w:lineRule="auto"/>
        <w:ind w:firstLine="585"/>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 xml:space="preserve">Parameters in Figure </w:t>
      </w:r>
      <w:r w:rsidR="00AD334C">
        <w:rPr>
          <w:rFonts w:ascii="Times New Roman" w:eastAsia="Arial" w:hAnsi="Times New Roman" w:cs="Times New Roman"/>
          <w:iCs/>
          <w:sz w:val="24"/>
          <w:szCs w:val="24"/>
        </w:rPr>
        <w:t>18</w:t>
      </w:r>
      <w:r w:rsidR="00AD334C" w:rsidRPr="007D5785">
        <w:rPr>
          <w:rFonts w:ascii="Times New Roman" w:eastAsia="Arial" w:hAnsi="Times New Roman" w:cs="Times New Roman"/>
          <w:iCs/>
          <w:sz w:val="24"/>
          <w:szCs w:val="24"/>
        </w:rPr>
        <w:t xml:space="preserve"> </w:t>
      </w:r>
      <w:r w:rsidRPr="007D5785">
        <w:rPr>
          <w:rFonts w:ascii="Times New Roman" w:eastAsia="Arial" w:hAnsi="Times New Roman" w:cs="Times New Roman"/>
          <w:iCs/>
          <w:sz w:val="24"/>
          <w:szCs w:val="24"/>
        </w:rPr>
        <w:t xml:space="preserve">are also separately evaluated within and above the boundary layer for single- and multi-layered clouds in Figure </w:t>
      </w:r>
      <w:r w:rsidR="00AD334C">
        <w:rPr>
          <w:rFonts w:ascii="Times New Roman" w:eastAsia="Arial" w:hAnsi="Times New Roman" w:cs="Times New Roman"/>
          <w:iCs/>
          <w:sz w:val="24"/>
          <w:szCs w:val="24"/>
        </w:rPr>
        <w:t>19</w:t>
      </w:r>
      <w:r w:rsidRPr="007D5785">
        <w:rPr>
          <w:rFonts w:ascii="Times New Roman" w:eastAsia="Arial" w:hAnsi="Times New Roman" w:cs="Times New Roman"/>
          <w:iCs/>
          <w:sz w:val="24"/>
          <w:szCs w:val="24"/>
        </w:rPr>
        <w:t>. Focusing on single-layer clouds, all of the distributions are multi-modal above the boundary layer with the exception of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(e.g., more than three modes for M</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vertAlign w:val="subscript"/>
        </w:rPr>
        <w:softHyphen/>
      </w:r>
      <w:r w:rsidRPr="007D5785">
        <w:rPr>
          <w:rFonts w:ascii="Times New Roman" w:eastAsia="Arial" w:hAnsi="Times New Roman" w:cs="Times New Roman"/>
          <w:iCs/>
          <w:sz w:val="24"/>
          <w:szCs w:val="24"/>
        </w:rPr>
        <w:t xml:space="preserve"> in Figure </w:t>
      </w:r>
      <w:r w:rsidR="00AD334C">
        <w:rPr>
          <w:rFonts w:ascii="Times New Roman" w:eastAsia="Arial" w:hAnsi="Times New Roman" w:cs="Times New Roman"/>
          <w:iCs/>
          <w:sz w:val="24"/>
          <w:szCs w:val="24"/>
        </w:rPr>
        <w:t>19</w:t>
      </w:r>
      <w:r w:rsidR="00AD334C" w:rsidRPr="007D5785">
        <w:rPr>
          <w:rFonts w:ascii="Times New Roman" w:eastAsia="Arial" w:hAnsi="Times New Roman" w:cs="Times New Roman"/>
          <w:iCs/>
          <w:sz w:val="24"/>
          <w:szCs w:val="24"/>
        </w:rPr>
        <w:t>B</w:t>
      </w:r>
      <w:r w:rsidRPr="007D5785">
        <w:rPr>
          <w:rFonts w:ascii="Times New Roman" w:eastAsia="Arial" w:hAnsi="Times New Roman" w:cs="Times New Roman"/>
          <w:iCs/>
          <w:sz w:val="24"/>
          <w:szCs w:val="24"/>
        </w:rPr>
        <w:t>), which is likely due in part to the relatively low sample size (15% of single-layer samples) as well as uncertainties associated with the interpolated boundary layer height. However, the bimodal distribution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does capture differences observed between coupled and decoupled environments. Larger sample sizes for multi-layered clouds above the boundary layer (26% of multi-layer samples) reveal relatively more robust differences in the multi-layered clouds. Distributions of N</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and M</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are slightly shifted towards larger values for multi-layered clouds within the boundary layer, consistent with higher N</w:t>
      </w:r>
      <w:r w:rsidRPr="007D5785">
        <w:rPr>
          <w:rFonts w:ascii="Times New Roman" w:eastAsia="Arial" w:hAnsi="Times New Roman" w:cs="Times New Roman"/>
          <w:iCs/>
          <w:sz w:val="24"/>
          <w:szCs w:val="24"/>
          <w:vertAlign w:val="subscript"/>
        </w:rPr>
        <w:t>CCN</w:t>
      </w:r>
      <w:r w:rsidRPr="007D5785">
        <w:rPr>
          <w:rFonts w:ascii="Times New Roman" w:eastAsia="Arial" w:hAnsi="Times New Roman" w:cs="Times New Roman"/>
          <w:iCs/>
          <w:sz w:val="24"/>
          <w:szCs w:val="24"/>
        </w:rPr>
        <w:t xml:space="preserve"> within the boundary layer. The mode for σ</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is slightly lower above the boundary layer (equal to single-layer clouds above the boundary layer), whereas distributions of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are similar for both multi-layer cloud cases. </w:t>
      </w:r>
    </w:p>
    <w:p w14:paraId="2BEFB83F" w14:textId="56C67A97" w:rsidR="00C753AF" w:rsidRDefault="0085678F" w:rsidP="00C753AF">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lastRenderedPageBreak/>
        <w:drawing>
          <wp:inline distT="0" distB="0" distL="0" distR="0" wp14:anchorId="1759CB33" wp14:editId="1BFF9FAB">
            <wp:extent cx="5503115" cy="4477109"/>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18009" cy="4489226"/>
                    </a:xfrm>
                    <a:prstGeom prst="rect">
                      <a:avLst/>
                    </a:prstGeom>
                  </pic:spPr>
                </pic:pic>
              </a:graphicData>
            </a:graphic>
          </wp:inline>
        </w:drawing>
      </w:r>
    </w:p>
    <w:p w14:paraId="23AA418C" w14:textId="16247582" w:rsidR="00C753AF" w:rsidRDefault="00C753AF" w:rsidP="00C753AF">
      <w:pPr>
        <w:widowControl/>
        <w:autoSpaceDE/>
        <w:autoSpaceDN/>
        <w:jc w:val="both"/>
        <w:rPr>
          <w:rFonts w:ascii="Times New Roman" w:eastAsia="Arial" w:hAnsi="Times New Roman" w:cs="Times New Roman"/>
          <w:iCs/>
          <w:sz w:val="24"/>
          <w:szCs w:val="24"/>
        </w:rPr>
      </w:pPr>
      <w:r w:rsidRPr="00C753AF">
        <w:rPr>
          <w:rFonts w:ascii="Times New Roman" w:eastAsia="Arial" w:hAnsi="Times New Roman" w:cs="Times New Roman"/>
          <w:iCs/>
          <w:sz w:val="24"/>
          <w:szCs w:val="24"/>
        </w:rPr>
        <w:t xml:space="preserve">Figure </w:t>
      </w:r>
      <w:r w:rsidR="007950D6" w:rsidRPr="00C753AF">
        <w:rPr>
          <w:rFonts w:ascii="Times New Roman" w:eastAsia="Arial" w:hAnsi="Times New Roman" w:cs="Times New Roman"/>
          <w:iCs/>
          <w:sz w:val="24"/>
          <w:szCs w:val="24"/>
        </w:rPr>
        <w:t>1</w:t>
      </w:r>
      <w:r w:rsidR="007950D6">
        <w:rPr>
          <w:rFonts w:ascii="Times New Roman" w:eastAsia="Arial" w:hAnsi="Times New Roman" w:cs="Times New Roman"/>
          <w:iCs/>
          <w:sz w:val="24"/>
          <w:szCs w:val="24"/>
        </w:rPr>
        <w:t>9</w:t>
      </w:r>
      <w:r w:rsidRPr="00C753AF">
        <w:rPr>
          <w:rFonts w:ascii="Times New Roman" w:eastAsia="Arial" w:hAnsi="Times New Roman" w:cs="Times New Roman"/>
          <w:iCs/>
          <w:sz w:val="24"/>
          <w:szCs w:val="24"/>
        </w:rPr>
        <w:t xml:space="preserve">: Similar to Figure </w:t>
      </w:r>
      <w:r w:rsidR="00AD334C" w:rsidRPr="00C753AF">
        <w:rPr>
          <w:rFonts w:ascii="Times New Roman" w:eastAsia="Arial" w:hAnsi="Times New Roman" w:cs="Times New Roman"/>
          <w:iCs/>
          <w:sz w:val="24"/>
          <w:szCs w:val="24"/>
        </w:rPr>
        <w:t>1</w:t>
      </w:r>
      <w:r w:rsidR="00AD334C">
        <w:rPr>
          <w:rFonts w:ascii="Times New Roman" w:eastAsia="Arial" w:hAnsi="Times New Roman" w:cs="Times New Roman"/>
          <w:iCs/>
          <w:sz w:val="24"/>
          <w:szCs w:val="24"/>
        </w:rPr>
        <w:t>8</w:t>
      </w:r>
      <w:r w:rsidRPr="00C753AF">
        <w:rPr>
          <w:rFonts w:ascii="Times New Roman" w:eastAsia="Arial" w:hAnsi="Times New Roman" w:cs="Times New Roman"/>
          <w:iCs/>
          <w:sz w:val="24"/>
          <w:szCs w:val="24"/>
        </w:rPr>
        <w:t>, except single- and multi-layer cloud properties are separately evaluated for samples above the boundary layer and within the boundary layer.</w:t>
      </w:r>
    </w:p>
    <w:p w14:paraId="15439965" w14:textId="77777777" w:rsidR="00C753AF" w:rsidRDefault="00C753AF" w:rsidP="00C753AF">
      <w:pPr>
        <w:widowControl/>
        <w:autoSpaceDE/>
        <w:autoSpaceDN/>
        <w:jc w:val="both"/>
        <w:rPr>
          <w:rFonts w:ascii="Times New Roman" w:eastAsia="Arial" w:hAnsi="Times New Roman" w:cs="Times New Roman"/>
          <w:iCs/>
          <w:sz w:val="24"/>
          <w:szCs w:val="24"/>
        </w:rPr>
      </w:pPr>
    </w:p>
    <w:p w14:paraId="5295483D" w14:textId="53454664" w:rsidR="00F47189" w:rsidRPr="00F47189" w:rsidRDefault="007D5785" w:rsidP="00C753AF">
      <w:pPr>
        <w:widowControl/>
        <w:autoSpaceDE/>
        <w:autoSpaceDN/>
        <w:spacing w:line="480" w:lineRule="auto"/>
        <w:jc w:val="both"/>
        <w:rPr>
          <w:rFonts w:ascii="Times New Roman" w:eastAsia="Arial" w:hAnsi="Times New Roman" w:cs="Times New Roman"/>
          <w:iCs/>
          <w:sz w:val="24"/>
          <w:szCs w:val="24"/>
        </w:rPr>
      </w:pPr>
      <w:r w:rsidRPr="007D5785">
        <w:rPr>
          <w:rFonts w:ascii="Times New Roman" w:eastAsia="Arial" w:hAnsi="Times New Roman" w:cs="Times New Roman"/>
          <w:iCs/>
          <w:sz w:val="24"/>
          <w:szCs w:val="24"/>
        </w:rPr>
        <w:t>The similarity is quantitatively determined using Mann-Whitney U-tests and Kolmogorov-Smirnov tests. These tests are chosen since they do not require prior knowledge of the distributions’ shapes. When applying the tests to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both tests do not reject the null hypothesis that both sample sets are taken from the same population at a significance level of 5%. Overall, distributions of σ</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and MVD</w:t>
      </w:r>
      <w:r w:rsidRPr="007D5785">
        <w:rPr>
          <w:rFonts w:ascii="Times New Roman" w:eastAsia="Arial" w:hAnsi="Times New Roman" w:cs="Times New Roman"/>
          <w:iCs/>
          <w:sz w:val="24"/>
          <w:szCs w:val="24"/>
          <w:vertAlign w:val="subscript"/>
        </w:rPr>
        <w:t>CDP</w:t>
      </w:r>
      <w:r w:rsidRPr="007D5785">
        <w:rPr>
          <w:rFonts w:ascii="Times New Roman" w:eastAsia="Arial" w:hAnsi="Times New Roman" w:cs="Times New Roman"/>
          <w:iCs/>
          <w:sz w:val="24"/>
          <w:szCs w:val="24"/>
        </w:rPr>
        <w:t xml:space="preserve"> are more positively skewed for both multi-layer cases compared with the single</w:t>
      </w:r>
      <w:r w:rsidR="00AB5263">
        <w:rPr>
          <w:rFonts w:ascii="Times New Roman" w:eastAsia="Arial" w:hAnsi="Times New Roman" w:cs="Times New Roman"/>
          <w:iCs/>
          <w:sz w:val="24"/>
          <w:szCs w:val="24"/>
        </w:rPr>
        <w:t>-</w:t>
      </w:r>
      <w:r w:rsidRPr="007D5785">
        <w:rPr>
          <w:rFonts w:ascii="Times New Roman" w:eastAsia="Arial" w:hAnsi="Times New Roman" w:cs="Times New Roman"/>
          <w:iCs/>
          <w:sz w:val="24"/>
          <w:szCs w:val="24"/>
        </w:rPr>
        <w:t>layer cases, confirming differences in the different cloud types is unrelated to differences in boundary layer and free tropospheric conditions.</w:t>
      </w:r>
    </w:p>
    <w:p w14:paraId="44011C8F" w14:textId="574B1FEE" w:rsidR="00F47189" w:rsidRPr="00F47189" w:rsidRDefault="00ED031D" w:rsidP="00E8374F">
      <w:pPr>
        <w:widowControl/>
        <w:autoSpaceDE/>
        <w:autoSpaceDN/>
        <w:spacing w:line="480" w:lineRule="auto"/>
        <w:ind w:firstLine="585"/>
        <w:jc w:val="both"/>
        <w:rPr>
          <w:rFonts w:ascii="Times New Roman" w:eastAsia="Arial" w:hAnsi="Times New Roman" w:cs="Times New Roman"/>
          <w:iCs/>
          <w:sz w:val="24"/>
          <w:szCs w:val="24"/>
        </w:rPr>
      </w:pPr>
      <w:r w:rsidRPr="00ED031D">
        <w:rPr>
          <w:rFonts w:ascii="Times New Roman" w:eastAsia="Arial" w:hAnsi="Times New Roman" w:cs="Times New Roman"/>
          <w:iCs/>
          <w:sz w:val="24"/>
          <w:szCs w:val="24"/>
        </w:rPr>
        <w:lastRenderedPageBreak/>
        <w:t xml:space="preserve">It is crucial to examine how the properties vary in relation to their location within the cloud layer to get insight into physical processes occurring in the clouds and impacts on vertical profiles of radiative heating. Figure </w:t>
      </w:r>
      <w:r w:rsidR="00AD334C">
        <w:rPr>
          <w:rFonts w:ascii="Times New Roman" w:eastAsia="Arial" w:hAnsi="Times New Roman" w:cs="Times New Roman"/>
          <w:iCs/>
          <w:sz w:val="24"/>
          <w:szCs w:val="24"/>
        </w:rPr>
        <w:t>20</w:t>
      </w:r>
      <w:r w:rsidRPr="00ED031D">
        <w:rPr>
          <w:rFonts w:ascii="Times New Roman" w:eastAsia="Arial" w:hAnsi="Times New Roman" w:cs="Times New Roman"/>
          <w:iCs/>
          <w:sz w:val="24"/>
          <w:szCs w:val="24"/>
        </w:rPr>
        <w:t xml:space="preserve"> shows joint histograms of both shortwave (solar) and longwave (terrestrial) irradiance as a function of the normalized height within a cloud layer, defined following McFarquhar et al. (2007) as</w:t>
      </w:r>
      <w:r w:rsidR="00292EF1">
        <w:rPr>
          <w:rFonts w:ascii="Times New Roman" w:eastAsia="Arial" w:hAnsi="Times New Roman" w:cs="Times New Roman"/>
          <w:iCs/>
          <w:sz w:val="24"/>
          <w:szCs w:val="24"/>
        </w:rPr>
        <w:t>:</w:t>
      </w:r>
    </w:p>
    <w:p w14:paraId="79B16FF7" w14:textId="7814C5B9" w:rsidR="00F47189" w:rsidRPr="00F47189" w:rsidRDefault="00000000" w:rsidP="00A07DCA">
      <w:pPr>
        <w:widowControl/>
        <w:autoSpaceDE/>
        <w:autoSpaceDN/>
        <w:spacing w:line="480" w:lineRule="auto"/>
        <w:contextualSpacing/>
        <w:jc w:val="right"/>
        <w:rPr>
          <w:rFonts w:ascii="Candara" w:eastAsia="Arial" w:hAnsi="Candara" w:cs="Times New Roman"/>
          <w:sz w:val="24"/>
          <w:szCs w:val="24"/>
        </w:rPr>
      </w:pPr>
      <m:oMath>
        <m:sSub>
          <m:sSubPr>
            <m:ctrlPr>
              <w:rPr>
                <w:rFonts w:ascii="Cambria Math" w:eastAsia="Arial" w:hAnsi="Cambria Math" w:cs="Times New Roman"/>
                <w:sz w:val="24"/>
                <w:szCs w:val="24"/>
              </w:rPr>
            </m:ctrlPr>
          </m:sSubPr>
          <m:e>
            <m:r>
              <m:rPr>
                <m:sty m:val="p"/>
              </m:rPr>
              <w:rPr>
                <w:rFonts w:ascii="Cambria Math" w:eastAsia="Arial" w:hAnsi="Cambria Math" w:cs="Times New Roman"/>
                <w:sz w:val="24"/>
                <w:szCs w:val="24"/>
              </w:rPr>
              <m:t>z</m:t>
            </m:r>
          </m:e>
          <m:sub>
            <m:r>
              <m:rPr>
                <m:sty m:val="p"/>
              </m:rPr>
              <w:rPr>
                <w:rFonts w:ascii="Cambria Math" w:eastAsia="Arial" w:hAnsi="Cambria Math" w:cs="Times New Roman"/>
                <w:sz w:val="24"/>
                <w:szCs w:val="24"/>
              </w:rPr>
              <m:t>n</m:t>
            </m:r>
          </m:sub>
        </m:sSub>
        <m:r>
          <m:rPr>
            <m:sty m:val="p"/>
          </m:rPr>
          <w:rPr>
            <w:rFonts w:ascii="Cambria Math" w:eastAsia="Arial" w:hAnsi="Cambria Math" w:cs="Times New Roman"/>
            <w:sz w:val="24"/>
            <w:szCs w:val="24"/>
          </w:rPr>
          <m:t>=</m:t>
        </m:r>
        <m:f>
          <m:fPr>
            <m:ctrlPr>
              <w:rPr>
                <w:rFonts w:ascii="Cambria Math" w:eastAsia="Arial" w:hAnsi="Cambria Math" w:cs="Times New Roman"/>
                <w:iCs/>
                <w:sz w:val="24"/>
                <w:szCs w:val="24"/>
              </w:rPr>
            </m:ctrlPr>
          </m:fPr>
          <m:num>
            <m:r>
              <m:rPr>
                <m:sty m:val="p"/>
              </m:rPr>
              <w:rPr>
                <w:rFonts w:ascii="Cambria Math" w:eastAsia="Arial" w:hAnsi="Cambria Math" w:cs="Times New Roman"/>
                <w:sz w:val="24"/>
                <w:szCs w:val="24"/>
              </w:rPr>
              <m:t>(z-</m:t>
            </m:r>
            <m:sSub>
              <m:sSubPr>
                <m:ctrlPr>
                  <w:rPr>
                    <w:rFonts w:ascii="Cambria Math" w:eastAsia="Arial" w:hAnsi="Cambria Math" w:cs="Times New Roman"/>
                    <w:iCs/>
                    <w:sz w:val="24"/>
                    <w:szCs w:val="24"/>
                  </w:rPr>
                </m:ctrlPr>
              </m:sSubPr>
              <m:e>
                <m:r>
                  <m:rPr>
                    <m:sty m:val="p"/>
                  </m:rPr>
                  <w:rPr>
                    <w:rFonts w:ascii="Cambria Math" w:eastAsia="Arial" w:hAnsi="Cambria Math" w:cs="Times New Roman"/>
                    <w:sz w:val="24"/>
                    <w:szCs w:val="24"/>
                  </w:rPr>
                  <m:t>z</m:t>
                </m:r>
              </m:e>
              <m:sub>
                <m:r>
                  <m:rPr>
                    <m:sty m:val="p"/>
                  </m:rPr>
                  <w:rPr>
                    <w:rFonts w:ascii="Cambria Math" w:eastAsia="Arial" w:hAnsi="Cambria Math" w:cs="Times New Roman"/>
                    <w:sz w:val="24"/>
                    <w:szCs w:val="24"/>
                  </w:rPr>
                  <m:t>Cloud_base</m:t>
                </m:r>
              </m:sub>
            </m:sSub>
            <m:r>
              <m:rPr>
                <m:sty m:val="p"/>
              </m:rPr>
              <w:rPr>
                <w:rFonts w:ascii="Cambria Math" w:eastAsia="Arial" w:hAnsi="Cambria Math" w:cs="Times New Roman"/>
                <w:sz w:val="24"/>
                <w:szCs w:val="24"/>
              </w:rPr>
              <m:t>)</m:t>
            </m:r>
          </m:num>
          <m:den>
            <m:sSub>
              <m:sSubPr>
                <m:ctrlPr>
                  <w:rPr>
                    <w:rFonts w:ascii="Cambria Math" w:eastAsia="Arial" w:hAnsi="Cambria Math" w:cs="Times New Roman"/>
                    <w:iCs/>
                    <w:sz w:val="24"/>
                    <w:szCs w:val="24"/>
                  </w:rPr>
                </m:ctrlPr>
              </m:sSubPr>
              <m:e>
                <m:r>
                  <m:rPr>
                    <m:sty m:val="p"/>
                  </m:rPr>
                  <w:rPr>
                    <w:rFonts w:ascii="Cambria Math" w:eastAsia="Arial" w:hAnsi="Cambria Math" w:cs="Times New Roman"/>
                    <w:sz w:val="24"/>
                    <w:szCs w:val="24"/>
                  </w:rPr>
                  <m:t>(z</m:t>
                </m:r>
              </m:e>
              <m:sub>
                <m:r>
                  <m:rPr>
                    <m:sty m:val="p"/>
                  </m:rPr>
                  <w:rPr>
                    <w:rFonts w:ascii="Cambria Math" w:eastAsia="Arial" w:hAnsi="Cambria Math" w:cs="Times New Roman"/>
                    <w:sz w:val="24"/>
                    <w:szCs w:val="24"/>
                  </w:rPr>
                  <m:t>Cloud_top</m:t>
                </m:r>
              </m:sub>
            </m:sSub>
            <m:r>
              <m:rPr>
                <m:sty m:val="p"/>
              </m:rPr>
              <w:rPr>
                <w:rFonts w:ascii="Cambria Math" w:eastAsia="Arial" w:hAnsi="Cambria Math" w:cs="Times New Roman"/>
                <w:sz w:val="24"/>
                <w:szCs w:val="24"/>
              </w:rPr>
              <m:t>-</m:t>
            </m:r>
            <m:sSub>
              <m:sSubPr>
                <m:ctrlPr>
                  <w:rPr>
                    <w:rFonts w:ascii="Cambria Math" w:eastAsia="Arial" w:hAnsi="Cambria Math" w:cs="Times New Roman"/>
                    <w:iCs/>
                    <w:sz w:val="24"/>
                    <w:szCs w:val="24"/>
                  </w:rPr>
                </m:ctrlPr>
              </m:sSubPr>
              <m:e>
                <m:r>
                  <m:rPr>
                    <m:sty m:val="p"/>
                  </m:rPr>
                  <w:rPr>
                    <w:rFonts w:ascii="Cambria Math" w:eastAsia="Arial" w:hAnsi="Cambria Math" w:cs="Times New Roman"/>
                    <w:sz w:val="24"/>
                    <w:szCs w:val="24"/>
                  </w:rPr>
                  <m:t>z</m:t>
                </m:r>
              </m:e>
              <m:sub>
                <m:r>
                  <m:rPr>
                    <m:sty m:val="p"/>
                  </m:rPr>
                  <w:rPr>
                    <w:rFonts w:ascii="Cambria Math" w:eastAsia="Arial" w:hAnsi="Cambria Math" w:cs="Times New Roman"/>
                    <w:sz w:val="24"/>
                    <w:szCs w:val="24"/>
                  </w:rPr>
                  <m:t>Cloud_base</m:t>
                </m:r>
              </m:sub>
            </m:sSub>
            <m:r>
              <m:rPr>
                <m:sty m:val="p"/>
              </m:rPr>
              <w:rPr>
                <w:rFonts w:ascii="Cambria Math" w:eastAsia="Arial" w:hAnsi="Cambria Math" w:cs="Times New Roman"/>
                <w:sz w:val="24"/>
                <w:szCs w:val="24"/>
              </w:rPr>
              <m:t>)</m:t>
            </m:r>
          </m:den>
        </m:f>
      </m:oMath>
      <w:r w:rsidR="00292EF1">
        <w:rPr>
          <w:rFonts w:ascii="Times New Roman" w:eastAsia="Times New Roman" w:hAnsi="Times New Roman" w:cs="Times New Roman"/>
          <w:iCs/>
          <w:sz w:val="24"/>
          <w:szCs w:val="24"/>
        </w:rPr>
        <w:tab/>
      </w:r>
      <w:r w:rsidR="00292EF1">
        <w:rPr>
          <w:rFonts w:ascii="Times New Roman" w:eastAsia="Times New Roman" w:hAnsi="Times New Roman" w:cs="Times New Roman"/>
          <w:iCs/>
          <w:sz w:val="24"/>
          <w:szCs w:val="24"/>
        </w:rPr>
        <w:tab/>
      </w:r>
      <w:r w:rsidR="00292EF1">
        <w:rPr>
          <w:rFonts w:ascii="Times New Roman" w:eastAsia="Times New Roman" w:hAnsi="Times New Roman" w:cs="Times New Roman"/>
          <w:iCs/>
          <w:sz w:val="24"/>
          <w:szCs w:val="24"/>
        </w:rPr>
        <w:tab/>
      </w:r>
      <w:r w:rsidR="00292EF1">
        <w:rPr>
          <w:rFonts w:ascii="Times New Roman" w:eastAsia="Times New Roman" w:hAnsi="Times New Roman" w:cs="Times New Roman"/>
          <w:iCs/>
          <w:sz w:val="24"/>
          <w:szCs w:val="24"/>
        </w:rPr>
        <w:tab/>
        <w:t>2)</w:t>
      </w:r>
      <w:r w:rsidR="00292EF1">
        <w:rPr>
          <w:rFonts w:ascii="Times New Roman" w:eastAsia="Times New Roman" w:hAnsi="Times New Roman" w:cs="Times New Roman"/>
          <w:iCs/>
          <w:sz w:val="24"/>
          <w:szCs w:val="24"/>
        </w:rPr>
        <w:tab/>
      </w:r>
    </w:p>
    <w:p w14:paraId="272144A7" w14:textId="1CB722E5" w:rsidR="00F47189" w:rsidRPr="00F47189" w:rsidRDefault="00ED031D" w:rsidP="00E8374F">
      <w:pPr>
        <w:widowControl/>
        <w:autoSpaceDE/>
        <w:autoSpaceDN/>
        <w:spacing w:line="480" w:lineRule="auto"/>
        <w:jc w:val="both"/>
        <w:rPr>
          <w:rFonts w:ascii="Times New Roman" w:eastAsia="Arial" w:hAnsi="Times New Roman" w:cs="Times New Roman"/>
          <w:iCs/>
          <w:sz w:val="24"/>
          <w:szCs w:val="24"/>
        </w:rPr>
      </w:pPr>
      <w:r w:rsidRPr="00ED031D">
        <w:rPr>
          <w:rFonts w:ascii="Times New Roman" w:eastAsia="Arial" w:hAnsi="Times New Roman" w:cs="Times New Roman"/>
          <w:iCs/>
          <w:sz w:val="24"/>
          <w:szCs w:val="24"/>
        </w:rPr>
        <w:t>where z refers to the altitude of the local 1Hz sample, z</w:t>
      </w:r>
      <w:r w:rsidRPr="00ED031D">
        <w:rPr>
          <w:rFonts w:ascii="Times New Roman" w:eastAsia="Arial" w:hAnsi="Times New Roman" w:cs="Times New Roman"/>
          <w:iCs/>
          <w:sz w:val="24"/>
          <w:szCs w:val="24"/>
          <w:vertAlign w:val="subscript"/>
        </w:rPr>
        <w:t>Cloud_top</w:t>
      </w:r>
      <w:r w:rsidRPr="00ED031D">
        <w:rPr>
          <w:rFonts w:ascii="Times New Roman" w:eastAsia="Arial" w:hAnsi="Times New Roman" w:cs="Times New Roman"/>
          <w:iCs/>
          <w:sz w:val="24"/>
          <w:szCs w:val="24"/>
        </w:rPr>
        <w:t xml:space="preserve"> and z</w:t>
      </w:r>
      <w:r w:rsidRPr="00ED031D">
        <w:rPr>
          <w:rFonts w:ascii="Times New Roman" w:eastAsia="Arial" w:hAnsi="Times New Roman" w:cs="Times New Roman"/>
          <w:iCs/>
          <w:sz w:val="24"/>
          <w:szCs w:val="24"/>
          <w:vertAlign w:val="subscript"/>
        </w:rPr>
        <w:t>Cloud_base</w:t>
      </w:r>
      <w:r w:rsidRPr="00ED031D">
        <w:rPr>
          <w:rFonts w:ascii="Times New Roman" w:eastAsia="Arial" w:hAnsi="Times New Roman" w:cs="Times New Roman"/>
          <w:iCs/>
          <w:sz w:val="24"/>
          <w:szCs w:val="24"/>
        </w:rPr>
        <w:t xml:space="preserve"> refer to the altitudes of cloud top and cloud base for a particular layer, respectively (i.e., the highest and lowest samples within a layer having M</w:t>
      </w:r>
      <w:r w:rsidRPr="00ED031D">
        <w:rPr>
          <w:rFonts w:ascii="Times New Roman" w:eastAsia="Arial" w:hAnsi="Times New Roman" w:cs="Times New Roman"/>
          <w:iCs/>
          <w:sz w:val="24"/>
          <w:szCs w:val="24"/>
          <w:vertAlign w:val="subscript"/>
        </w:rPr>
        <w:t xml:space="preserve">CDP </w:t>
      </w:r>
      <w:r w:rsidRPr="00ED031D">
        <w:rPr>
          <w:rFonts w:ascii="Times New Roman" w:eastAsia="Arial" w:hAnsi="Times New Roman" w:cs="Times New Roman"/>
          <w:iCs/>
          <w:sz w:val="24"/>
          <w:szCs w:val="24"/>
        </w:rPr>
        <w:t>&gt; 0.01 g m</w:t>
      </w:r>
      <w:r w:rsidRPr="00ED031D">
        <w:rPr>
          <w:rFonts w:ascii="Times New Roman" w:eastAsia="Arial" w:hAnsi="Times New Roman" w:cs="Times New Roman"/>
          <w:iCs/>
          <w:sz w:val="24"/>
          <w:szCs w:val="24"/>
          <w:vertAlign w:val="superscript"/>
        </w:rPr>
        <w:t>-3</w:t>
      </w:r>
      <w:r w:rsidRPr="00ED031D">
        <w:rPr>
          <w:rFonts w:ascii="Times New Roman" w:eastAsia="Arial" w:hAnsi="Times New Roman" w:cs="Times New Roman"/>
          <w:iCs/>
          <w:sz w:val="24"/>
          <w:szCs w:val="24"/>
        </w:rPr>
        <w:t xml:space="preserve">, respectively). Cloud layers are split into two categories: those that are the highest layer of their respective regime (top cloud layers; Figure </w:t>
      </w:r>
      <w:r w:rsidR="00AD334C">
        <w:rPr>
          <w:rFonts w:ascii="Times New Roman" w:eastAsia="Arial" w:hAnsi="Times New Roman" w:cs="Times New Roman"/>
          <w:iCs/>
          <w:sz w:val="24"/>
          <w:szCs w:val="24"/>
        </w:rPr>
        <w:t>20</w:t>
      </w:r>
      <w:r w:rsidRPr="00ED031D">
        <w:rPr>
          <w:rFonts w:ascii="Times New Roman" w:eastAsia="Arial" w:hAnsi="Times New Roman" w:cs="Times New Roman"/>
          <w:iCs/>
          <w:sz w:val="24"/>
          <w:szCs w:val="24"/>
        </w:rPr>
        <w:t xml:space="preserve">A‒C) and those that are underlying another cloud layer (non-top cloud layers; Figure </w:t>
      </w:r>
      <w:r w:rsidR="00AD334C">
        <w:rPr>
          <w:rFonts w:ascii="Times New Roman" w:eastAsia="Arial" w:hAnsi="Times New Roman" w:cs="Times New Roman"/>
          <w:iCs/>
          <w:sz w:val="24"/>
          <w:szCs w:val="24"/>
        </w:rPr>
        <w:t>20</w:t>
      </w:r>
      <w:r w:rsidRPr="00ED031D">
        <w:rPr>
          <w:rFonts w:ascii="Times New Roman" w:eastAsia="Arial" w:hAnsi="Times New Roman" w:cs="Times New Roman"/>
          <w:iCs/>
          <w:sz w:val="24"/>
          <w:szCs w:val="24"/>
        </w:rPr>
        <w:t>D‒F). Layers in the latter category are only associated with multi-layer clouds and should receive less solar radiation than layers in the former category. This is precisely what is observed when comparing the solar irradiance (</w:t>
      </w:r>
      <w:proofErr w:type="spellStart"/>
      <w:r w:rsidRPr="00ED031D">
        <w:rPr>
          <w:rFonts w:ascii="Times New Roman" w:eastAsia="Arial" w:hAnsi="Times New Roman" w:cs="Times New Roman"/>
          <w:iCs/>
          <w:sz w:val="24"/>
          <w:szCs w:val="24"/>
        </w:rPr>
        <w:t>F</w:t>
      </w:r>
      <w:r w:rsidRPr="00ED031D">
        <w:rPr>
          <w:rFonts w:ascii="Times New Roman" w:eastAsia="Arial" w:hAnsi="Times New Roman" w:cs="Times New Roman"/>
          <w:iCs/>
          <w:sz w:val="24"/>
          <w:szCs w:val="24"/>
          <w:vertAlign w:val="subscript"/>
        </w:rPr>
        <w:t>solar</w:t>
      </w:r>
      <w:proofErr w:type="spellEnd"/>
      <w:r w:rsidRPr="00ED031D">
        <w:rPr>
          <w:rFonts w:ascii="Times New Roman" w:eastAsia="Arial" w:hAnsi="Times New Roman" w:cs="Times New Roman"/>
          <w:iCs/>
          <w:sz w:val="24"/>
          <w:szCs w:val="24"/>
        </w:rPr>
        <w:t xml:space="preserve">) in Figure </w:t>
      </w:r>
      <w:r w:rsidR="00AD334C">
        <w:rPr>
          <w:rFonts w:ascii="Times New Roman" w:eastAsia="Arial" w:hAnsi="Times New Roman" w:cs="Times New Roman"/>
          <w:iCs/>
          <w:sz w:val="24"/>
          <w:szCs w:val="24"/>
        </w:rPr>
        <w:t>20</w:t>
      </w:r>
      <w:r w:rsidRPr="00ED031D">
        <w:rPr>
          <w:rFonts w:ascii="Times New Roman" w:eastAsia="Arial" w:hAnsi="Times New Roman" w:cs="Times New Roman"/>
          <w:iCs/>
          <w:sz w:val="24"/>
          <w:szCs w:val="24"/>
        </w:rPr>
        <w:t>A&amp;D: most measurements in the top cloud-layers occur between 400 and 600 W m</w:t>
      </w:r>
      <w:r w:rsidRPr="00ED031D">
        <w:rPr>
          <w:rFonts w:ascii="Times New Roman" w:eastAsia="Arial" w:hAnsi="Times New Roman" w:cs="Times New Roman"/>
          <w:iCs/>
          <w:sz w:val="24"/>
          <w:szCs w:val="24"/>
          <w:vertAlign w:val="superscript"/>
        </w:rPr>
        <w:t>-2</w:t>
      </w:r>
      <w:r w:rsidRPr="00ED031D">
        <w:rPr>
          <w:rFonts w:ascii="Times New Roman" w:eastAsia="Arial" w:hAnsi="Times New Roman" w:cs="Times New Roman"/>
          <w:iCs/>
          <w:sz w:val="24"/>
          <w:szCs w:val="24"/>
        </w:rPr>
        <w:t xml:space="preserve"> at z</w:t>
      </w:r>
      <w:r w:rsidRPr="00ED031D">
        <w:rPr>
          <w:rFonts w:ascii="Times New Roman" w:eastAsia="Arial" w:hAnsi="Times New Roman" w:cs="Times New Roman"/>
          <w:iCs/>
          <w:sz w:val="24"/>
          <w:szCs w:val="24"/>
          <w:vertAlign w:val="subscript"/>
        </w:rPr>
        <w:t>n</w:t>
      </w:r>
      <w:r w:rsidRPr="00ED031D">
        <w:rPr>
          <w:rFonts w:ascii="Times New Roman" w:eastAsia="Arial" w:hAnsi="Times New Roman" w:cs="Times New Roman"/>
          <w:iCs/>
          <w:sz w:val="24"/>
          <w:szCs w:val="24"/>
        </w:rPr>
        <w:t xml:space="preserve"> &gt; 0.9 whereas there are nearly zero (&lt;</w:t>
      </w:r>
      <w:r w:rsidR="007914CD">
        <w:rPr>
          <w:rFonts w:ascii="Times New Roman" w:eastAsia="Arial" w:hAnsi="Times New Roman" w:cs="Times New Roman"/>
          <w:iCs/>
          <w:sz w:val="24"/>
          <w:szCs w:val="24"/>
        </w:rPr>
        <w:t xml:space="preserve"> </w:t>
      </w:r>
      <w:r w:rsidRPr="00ED031D">
        <w:rPr>
          <w:rFonts w:ascii="Times New Roman" w:eastAsia="Arial" w:hAnsi="Times New Roman" w:cs="Times New Roman"/>
          <w:iCs/>
          <w:sz w:val="24"/>
          <w:szCs w:val="24"/>
        </w:rPr>
        <w:t>~10) cases of solar irradiance greater than 400 W m</w:t>
      </w:r>
      <w:r w:rsidRPr="00ED031D">
        <w:rPr>
          <w:rFonts w:ascii="Times New Roman" w:eastAsia="Arial" w:hAnsi="Times New Roman" w:cs="Times New Roman"/>
          <w:iCs/>
          <w:sz w:val="24"/>
          <w:szCs w:val="24"/>
          <w:vertAlign w:val="superscript"/>
        </w:rPr>
        <w:t>-2</w:t>
      </w:r>
      <w:r w:rsidRPr="00ED031D">
        <w:rPr>
          <w:rFonts w:ascii="Times New Roman" w:eastAsia="Arial" w:hAnsi="Times New Roman" w:cs="Times New Roman"/>
          <w:iCs/>
          <w:sz w:val="24"/>
          <w:szCs w:val="24"/>
        </w:rPr>
        <w:t xml:space="preserve"> for the non-top cloud layer. Likewise, most measurements of net longwave irradiance (</w:t>
      </w:r>
      <w:proofErr w:type="spellStart"/>
      <w:r w:rsidRPr="00ED031D">
        <w:rPr>
          <w:rFonts w:ascii="Times New Roman" w:eastAsia="Arial" w:hAnsi="Times New Roman" w:cs="Times New Roman"/>
          <w:iCs/>
          <w:sz w:val="24"/>
          <w:szCs w:val="24"/>
        </w:rPr>
        <w:t>F</w:t>
      </w:r>
      <w:r w:rsidRPr="00ED031D">
        <w:rPr>
          <w:rFonts w:ascii="Times New Roman" w:eastAsia="Arial" w:hAnsi="Times New Roman" w:cs="Times New Roman"/>
          <w:iCs/>
          <w:sz w:val="24"/>
          <w:szCs w:val="24"/>
          <w:vertAlign w:val="subscript"/>
        </w:rPr>
        <w:t>terr_net</w:t>
      </w:r>
      <w:proofErr w:type="spellEnd"/>
      <w:r w:rsidRPr="00ED031D">
        <w:rPr>
          <w:rFonts w:ascii="Times New Roman" w:eastAsia="Arial" w:hAnsi="Times New Roman" w:cs="Times New Roman"/>
          <w:iCs/>
          <w:sz w:val="24"/>
          <w:szCs w:val="24"/>
        </w:rPr>
        <w:t>) ranges from -110‒0 W m</w:t>
      </w:r>
      <w:r w:rsidRPr="00ED031D">
        <w:rPr>
          <w:rFonts w:ascii="Times New Roman" w:eastAsia="Arial" w:hAnsi="Times New Roman" w:cs="Times New Roman"/>
          <w:iCs/>
          <w:sz w:val="24"/>
          <w:szCs w:val="24"/>
          <w:vertAlign w:val="superscript"/>
        </w:rPr>
        <w:t>-2</w:t>
      </w:r>
      <w:r w:rsidRPr="00ED031D">
        <w:rPr>
          <w:rFonts w:ascii="Times New Roman" w:eastAsia="Arial" w:hAnsi="Times New Roman" w:cs="Times New Roman"/>
          <w:iCs/>
          <w:sz w:val="24"/>
          <w:szCs w:val="24"/>
        </w:rPr>
        <w:t xml:space="preserve"> for the top cloud layer at z</w:t>
      </w:r>
      <w:r w:rsidRPr="00ED031D">
        <w:rPr>
          <w:rFonts w:ascii="Times New Roman" w:eastAsia="Arial" w:hAnsi="Times New Roman" w:cs="Times New Roman"/>
          <w:iCs/>
          <w:sz w:val="24"/>
          <w:szCs w:val="24"/>
          <w:vertAlign w:val="subscript"/>
        </w:rPr>
        <w:t>n</w:t>
      </w:r>
      <w:r w:rsidRPr="00ED031D">
        <w:rPr>
          <w:rFonts w:ascii="Times New Roman" w:eastAsia="Arial" w:hAnsi="Times New Roman" w:cs="Times New Roman"/>
          <w:iCs/>
          <w:sz w:val="24"/>
          <w:szCs w:val="24"/>
        </w:rPr>
        <w:t xml:space="preserve"> &gt; 0.9, with a mean value of -50 W m</w:t>
      </w:r>
      <w:r w:rsidRPr="00ED031D">
        <w:rPr>
          <w:rFonts w:ascii="Times New Roman" w:eastAsia="Arial" w:hAnsi="Times New Roman" w:cs="Times New Roman"/>
          <w:iCs/>
          <w:sz w:val="24"/>
          <w:szCs w:val="24"/>
          <w:vertAlign w:val="superscript"/>
        </w:rPr>
        <w:t>-2</w:t>
      </w:r>
      <w:r w:rsidRPr="00ED031D">
        <w:rPr>
          <w:rFonts w:ascii="Times New Roman" w:eastAsia="Arial" w:hAnsi="Times New Roman" w:cs="Times New Roman"/>
          <w:iCs/>
          <w:sz w:val="24"/>
          <w:szCs w:val="24"/>
        </w:rPr>
        <w:t xml:space="preserve">. In contrast, there are nearly zero cases of </w:t>
      </w:r>
      <w:proofErr w:type="spellStart"/>
      <w:r w:rsidRPr="00ED031D">
        <w:rPr>
          <w:rFonts w:ascii="Times New Roman" w:eastAsia="Arial" w:hAnsi="Times New Roman" w:cs="Times New Roman"/>
          <w:iCs/>
          <w:sz w:val="24"/>
          <w:szCs w:val="24"/>
        </w:rPr>
        <w:t>F</w:t>
      </w:r>
      <w:r w:rsidRPr="00ED031D">
        <w:rPr>
          <w:rFonts w:ascii="Times New Roman" w:eastAsia="Arial" w:hAnsi="Times New Roman" w:cs="Times New Roman"/>
          <w:iCs/>
          <w:sz w:val="24"/>
          <w:szCs w:val="24"/>
          <w:vertAlign w:val="subscript"/>
        </w:rPr>
        <w:t>terr_net</w:t>
      </w:r>
      <w:proofErr w:type="spellEnd"/>
      <w:r w:rsidRPr="00ED031D">
        <w:rPr>
          <w:rFonts w:ascii="Times New Roman" w:eastAsia="Arial" w:hAnsi="Times New Roman" w:cs="Times New Roman"/>
          <w:iCs/>
          <w:sz w:val="24"/>
          <w:szCs w:val="24"/>
        </w:rPr>
        <w:t xml:space="preserve"> &lt; </w:t>
      </w:r>
      <w:r w:rsidR="007914CD">
        <w:rPr>
          <w:rFonts w:ascii="Times New Roman" w:eastAsia="Arial" w:hAnsi="Times New Roman" w:cs="Times New Roman"/>
          <w:iCs/>
          <w:sz w:val="24"/>
          <w:szCs w:val="24"/>
        </w:rPr>
        <w:noBreakHyphen/>
        <w:t>5</w:t>
      </w:r>
      <w:r w:rsidRPr="00ED031D">
        <w:rPr>
          <w:rFonts w:ascii="Times New Roman" w:eastAsia="Arial" w:hAnsi="Times New Roman" w:cs="Times New Roman"/>
          <w:iCs/>
          <w:sz w:val="24"/>
          <w:szCs w:val="24"/>
        </w:rPr>
        <w:t>0 W m</w:t>
      </w:r>
      <w:r w:rsidRPr="00ED031D">
        <w:rPr>
          <w:rFonts w:ascii="Times New Roman" w:eastAsia="Arial" w:hAnsi="Times New Roman" w:cs="Times New Roman"/>
          <w:iCs/>
          <w:sz w:val="24"/>
          <w:szCs w:val="24"/>
          <w:vertAlign w:val="superscript"/>
        </w:rPr>
        <w:t>-2</w:t>
      </w:r>
      <w:r w:rsidRPr="00ED031D">
        <w:rPr>
          <w:rFonts w:ascii="Times New Roman" w:eastAsia="Arial" w:hAnsi="Times New Roman" w:cs="Times New Roman"/>
          <w:iCs/>
          <w:sz w:val="24"/>
          <w:szCs w:val="24"/>
        </w:rPr>
        <w:t xml:space="preserve"> for non-top cloud layers.</w:t>
      </w:r>
      <w:r w:rsidR="00F47189" w:rsidRPr="00F47189">
        <w:rPr>
          <w:rFonts w:ascii="Times New Roman" w:eastAsia="Arial" w:hAnsi="Times New Roman" w:cs="Times New Roman"/>
          <w:iCs/>
          <w:sz w:val="24"/>
          <w:szCs w:val="24"/>
        </w:rPr>
        <w:t xml:space="preserve"> </w:t>
      </w:r>
    </w:p>
    <w:p w14:paraId="4AE2DB1C" w14:textId="137FFA41" w:rsidR="006414DD" w:rsidRDefault="00ED031D" w:rsidP="00E8374F">
      <w:pPr>
        <w:widowControl/>
        <w:autoSpaceDE/>
        <w:autoSpaceDN/>
        <w:spacing w:line="480" w:lineRule="auto"/>
        <w:ind w:firstLine="720"/>
        <w:jc w:val="both"/>
        <w:rPr>
          <w:rFonts w:ascii="Times New Roman" w:eastAsia="Arial" w:hAnsi="Times New Roman" w:cs="Times New Roman"/>
          <w:iCs/>
          <w:sz w:val="24"/>
          <w:szCs w:val="24"/>
        </w:rPr>
      </w:pPr>
      <w:r w:rsidRPr="00ED031D">
        <w:rPr>
          <w:rFonts w:ascii="Times New Roman" w:eastAsia="Arial" w:hAnsi="Times New Roman" w:cs="Times New Roman"/>
          <w:iCs/>
          <w:sz w:val="24"/>
          <w:szCs w:val="24"/>
        </w:rPr>
        <w:t xml:space="preserve">The heating profiles shown in Figure </w:t>
      </w:r>
      <w:r w:rsidR="00AD334C">
        <w:rPr>
          <w:rFonts w:ascii="Times New Roman" w:eastAsia="Arial" w:hAnsi="Times New Roman" w:cs="Times New Roman"/>
          <w:iCs/>
          <w:sz w:val="24"/>
          <w:szCs w:val="24"/>
        </w:rPr>
        <w:t>20</w:t>
      </w:r>
      <w:r w:rsidRPr="00ED031D">
        <w:rPr>
          <w:rFonts w:ascii="Times New Roman" w:eastAsia="Arial" w:hAnsi="Times New Roman" w:cs="Times New Roman"/>
          <w:iCs/>
          <w:sz w:val="24"/>
          <w:szCs w:val="24"/>
        </w:rPr>
        <w:t xml:space="preserve">C&amp;F reveal relatively weak cloud top cooling associated with longwave radiation for both the top and lower layers. </w:t>
      </w:r>
    </w:p>
    <w:p w14:paraId="20548A2E" w14:textId="27A8D29A" w:rsidR="006414DD" w:rsidRDefault="0085678F" w:rsidP="006414DD">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lastRenderedPageBreak/>
        <w:drawing>
          <wp:inline distT="0" distB="0" distL="0" distR="0" wp14:anchorId="12A4261B" wp14:editId="1ADDC406">
            <wp:extent cx="5413704" cy="3467818"/>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rotWithShape="1">
                    <a:blip r:embed="rId35" cstate="print">
                      <a:extLst>
                        <a:ext uri="{28A0092B-C50C-407E-A947-70E740481C1C}">
                          <a14:useLocalDpi xmlns:a14="http://schemas.microsoft.com/office/drawing/2010/main" val="0"/>
                        </a:ext>
                      </a:extLst>
                    </a:blip>
                    <a:srcRect l="974" r="935"/>
                    <a:stretch/>
                  </pic:blipFill>
                  <pic:spPr bwMode="auto">
                    <a:xfrm>
                      <a:off x="0" y="0"/>
                      <a:ext cx="5433859" cy="3480729"/>
                    </a:xfrm>
                    <a:prstGeom prst="rect">
                      <a:avLst/>
                    </a:prstGeom>
                    <a:ln>
                      <a:noFill/>
                    </a:ln>
                    <a:extLst>
                      <a:ext uri="{53640926-AAD7-44D8-BBD7-CCE9431645EC}">
                        <a14:shadowObscured xmlns:a14="http://schemas.microsoft.com/office/drawing/2010/main"/>
                      </a:ext>
                    </a:extLst>
                  </pic:spPr>
                </pic:pic>
              </a:graphicData>
            </a:graphic>
          </wp:inline>
        </w:drawing>
      </w:r>
    </w:p>
    <w:p w14:paraId="07A43A6C" w14:textId="2FB04437" w:rsidR="006414DD" w:rsidRDefault="006414DD" w:rsidP="006414DD">
      <w:pPr>
        <w:widowControl/>
        <w:autoSpaceDE/>
        <w:autoSpaceDN/>
        <w:jc w:val="both"/>
        <w:rPr>
          <w:rFonts w:ascii="Times New Roman" w:eastAsia="Arial" w:hAnsi="Times New Roman" w:cs="Times New Roman"/>
          <w:iCs/>
          <w:sz w:val="24"/>
          <w:szCs w:val="24"/>
        </w:rPr>
      </w:pPr>
      <w:r w:rsidRPr="006414DD">
        <w:rPr>
          <w:rFonts w:ascii="Times New Roman" w:eastAsia="Arial" w:hAnsi="Times New Roman" w:cs="Times New Roman"/>
          <w:iCs/>
          <w:sz w:val="24"/>
          <w:szCs w:val="24"/>
        </w:rPr>
        <w:t xml:space="preserve">Figure </w:t>
      </w:r>
      <w:r w:rsidR="007950D6">
        <w:rPr>
          <w:rFonts w:ascii="Times New Roman" w:eastAsia="Arial" w:hAnsi="Times New Roman" w:cs="Times New Roman"/>
          <w:iCs/>
          <w:sz w:val="24"/>
          <w:szCs w:val="24"/>
        </w:rPr>
        <w:t>20</w:t>
      </w:r>
      <w:r w:rsidRPr="006414DD">
        <w:rPr>
          <w:rFonts w:ascii="Times New Roman" w:eastAsia="Arial" w:hAnsi="Times New Roman" w:cs="Times New Roman"/>
          <w:iCs/>
          <w:sz w:val="24"/>
          <w:szCs w:val="24"/>
        </w:rPr>
        <w:t>: Joint histograms showing the frequency of downwelling solar irradiance (</w:t>
      </w:r>
      <w:proofErr w:type="spellStart"/>
      <w:r w:rsidRPr="006414DD">
        <w:rPr>
          <w:rFonts w:ascii="Times New Roman" w:eastAsia="Arial" w:hAnsi="Times New Roman" w:cs="Times New Roman"/>
          <w:iCs/>
          <w:sz w:val="24"/>
          <w:szCs w:val="24"/>
        </w:rPr>
        <w:t>F</w:t>
      </w:r>
      <w:r w:rsidRPr="006414DD">
        <w:rPr>
          <w:rFonts w:ascii="Times New Roman" w:eastAsia="Arial" w:hAnsi="Times New Roman" w:cs="Times New Roman"/>
          <w:iCs/>
          <w:sz w:val="24"/>
          <w:szCs w:val="24"/>
          <w:vertAlign w:val="subscript"/>
        </w:rPr>
        <w:t>solar</w:t>
      </w:r>
      <w:proofErr w:type="spellEnd"/>
      <w:r w:rsidRPr="006414DD">
        <w:rPr>
          <w:rFonts w:ascii="Times New Roman" w:eastAsia="Arial" w:hAnsi="Times New Roman" w:cs="Times New Roman"/>
          <w:iCs/>
          <w:sz w:val="24"/>
          <w:szCs w:val="24"/>
        </w:rPr>
        <w:t>; A,D), net terrestrial irradiance (</w:t>
      </w:r>
      <w:proofErr w:type="spellStart"/>
      <w:r w:rsidRPr="006414DD">
        <w:rPr>
          <w:rFonts w:ascii="Times New Roman" w:eastAsia="Arial" w:hAnsi="Times New Roman" w:cs="Times New Roman"/>
          <w:iCs/>
          <w:sz w:val="24"/>
          <w:szCs w:val="24"/>
        </w:rPr>
        <w:t>F</w:t>
      </w:r>
      <w:r w:rsidRPr="006414DD">
        <w:rPr>
          <w:rFonts w:ascii="Times New Roman" w:eastAsia="Arial" w:hAnsi="Times New Roman" w:cs="Times New Roman"/>
          <w:iCs/>
          <w:sz w:val="24"/>
          <w:szCs w:val="24"/>
          <w:vertAlign w:val="subscript"/>
        </w:rPr>
        <w:t>terr_net</w:t>
      </w:r>
      <w:proofErr w:type="spellEnd"/>
      <w:r w:rsidRPr="006414DD">
        <w:rPr>
          <w:rFonts w:ascii="Times New Roman" w:eastAsia="Arial" w:hAnsi="Times New Roman" w:cs="Times New Roman"/>
          <w:iCs/>
          <w:sz w:val="24"/>
          <w:szCs w:val="24"/>
        </w:rPr>
        <w:t>; B,E) and associated heating profiles from terrestrial irradiance (C,F) as a function of z</w:t>
      </w:r>
      <w:r w:rsidRPr="006414DD">
        <w:rPr>
          <w:rFonts w:ascii="Times New Roman" w:eastAsia="Arial" w:hAnsi="Times New Roman" w:cs="Times New Roman"/>
          <w:iCs/>
          <w:sz w:val="24"/>
          <w:szCs w:val="24"/>
          <w:vertAlign w:val="subscript"/>
        </w:rPr>
        <w:t>n</w:t>
      </w:r>
      <w:r w:rsidRPr="006414DD">
        <w:rPr>
          <w:rFonts w:ascii="Times New Roman" w:eastAsia="Arial" w:hAnsi="Times New Roman" w:cs="Times New Roman"/>
          <w:iCs/>
          <w:sz w:val="24"/>
          <w:szCs w:val="24"/>
        </w:rPr>
        <w:t xml:space="preserve"> for layers including single-layer and the highest layer of multi-layer clouds (top cloud layers; A, B, C) and for underlying cloud layers (non-top cloud layers; D, E, F). Red lines show average irradiance and heating rates.</w:t>
      </w:r>
    </w:p>
    <w:p w14:paraId="48D979E6" w14:textId="77777777" w:rsidR="006414DD" w:rsidRDefault="006414DD" w:rsidP="006414DD">
      <w:pPr>
        <w:widowControl/>
        <w:autoSpaceDE/>
        <w:autoSpaceDN/>
        <w:jc w:val="both"/>
        <w:rPr>
          <w:rFonts w:ascii="Times New Roman" w:eastAsia="Arial" w:hAnsi="Times New Roman" w:cs="Times New Roman"/>
          <w:iCs/>
          <w:sz w:val="24"/>
          <w:szCs w:val="24"/>
        </w:rPr>
      </w:pPr>
    </w:p>
    <w:p w14:paraId="42538020" w14:textId="1835B917" w:rsidR="00F47189" w:rsidRPr="00F47189" w:rsidRDefault="00ED031D" w:rsidP="006414DD">
      <w:pPr>
        <w:widowControl/>
        <w:autoSpaceDE/>
        <w:autoSpaceDN/>
        <w:spacing w:line="480" w:lineRule="auto"/>
        <w:jc w:val="both"/>
        <w:rPr>
          <w:rFonts w:ascii="Times New Roman" w:eastAsia="Arial" w:hAnsi="Times New Roman" w:cs="Times New Roman"/>
          <w:iCs/>
          <w:sz w:val="24"/>
          <w:szCs w:val="24"/>
        </w:rPr>
      </w:pPr>
      <w:r w:rsidRPr="00ED031D">
        <w:rPr>
          <w:rFonts w:ascii="Times New Roman" w:eastAsia="Arial" w:hAnsi="Times New Roman" w:cs="Times New Roman"/>
          <w:iCs/>
          <w:sz w:val="24"/>
          <w:szCs w:val="24"/>
        </w:rPr>
        <w:t>Average cooling rates are ~0.5 K hr</w:t>
      </w:r>
      <w:r w:rsidRPr="00ED031D">
        <w:rPr>
          <w:rFonts w:ascii="Times New Roman" w:eastAsia="Arial" w:hAnsi="Times New Roman" w:cs="Times New Roman"/>
          <w:iCs/>
          <w:sz w:val="24"/>
          <w:szCs w:val="24"/>
          <w:vertAlign w:val="superscript"/>
        </w:rPr>
        <w:t>-1</w:t>
      </w:r>
      <w:r w:rsidRPr="00ED031D">
        <w:rPr>
          <w:rFonts w:ascii="Times New Roman" w:eastAsia="Arial" w:hAnsi="Times New Roman" w:cs="Times New Roman"/>
          <w:iCs/>
          <w:sz w:val="24"/>
          <w:szCs w:val="24"/>
        </w:rPr>
        <w:t xml:space="preserve"> for z</w:t>
      </w:r>
      <w:r w:rsidRPr="00ED031D">
        <w:rPr>
          <w:rFonts w:ascii="Times New Roman" w:eastAsia="Arial" w:hAnsi="Times New Roman" w:cs="Times New Roman"/>
          <w:iCs/>
          <w:sz w:val="24"/>
          <w:szCs w:val="24"/>
          <w:vertAlign w:val="subscript"/>
        </w:rPr>
        <w:t>n</w:t>
      </w:r>
      <w:r w:rsidRPr="00ED031D">
        <w:rPr>
          <w:rFonts w:ascii="Times New Roman" w:eastAsia="Arial" w:hAnsi="Times New Roman" w:cs="Times New Roman"/>
          <w:iCs/>
          <w:sz w:val="24"/>
          <w:szCs w:val="24"/>
        </w:rPr>
        <w:t xml:space="preserve"> &gt; 0.9 for non-top cloud layers, and lower than ~2.5 K hr</w:t>
      </w:r>
      <w:r w:rsidRPr="00ED031D">
        <w:rPr>
          <w:rFonts w:ascii="Times New Roman" w:eastAsia="Arial" w:hAnsi="Times New Roman" w:cs="Times New Roman"/>
          <w:iCs/>
          <w:sz w:val="24"/>
          <w:szCs w:val="24"/>
          <w:vertAlign w:val="superscript"/>
        </w:rPr>
        <w:t>-1</w:t>
      </w:r>
      <w:r w:rsidRPr="00ED031D">
        <w:rPr>
          <w:rFonts w:ascii="Times New Roman" w:eastAsia="Arial" w:hAnsi="Times New Roman" w:cs="Times New Roman"/>
          <w:iCs/>
          <w:sz w:val="24"/>
          <w:szCs w:val="24"/>
        </w:rPr>
        <w:t xml:space="preserve"> for top cloud layers. Such low cooling rates are associated with emitted longwave radiation from overlying cloud layers for non-top cloud layers, as well as relatively low mass contents of clouds over this region, as seen with M</w:t>
      </w:r>
      <w:r w:rsidRPr="00ED031D">
        <w:rPr>
          <w:rFonts w:ascii="Times New Roman" w:eastAsia="Arial" w:hAnsi="Times New Roman" w:cs="Times New Roman"/>
          <w:iCs/>
          <w:sz w:val="24"/>
          <w:szCs w:val="24"/>
          <w:vertAlign w:val="subscript"/>
        </w:rPr>
        <w:t xml:space="preserve">CDP </w:t>
      </w:r>
      <w:r w:rsidRPr="00ED031D">
        <w:rPr>
          <w:rFonts w:ascii="Times New Roman" w:eastAsia="Arial" w:hAnsi="Times New Roman" w:cs="Times New Roman"/>
          <w:iCs/>
          <w:sz w:val="24"/>
          <w:szCs w:val="24"/>
        </w:rPr>
        <w:t>having modes ranging from 0.1‒0.2 g m</w:t>
      </w:r>
      <w:r w:rsidRPr="00ED031D">
        <w:rPr>
          <w:rFonts w:ascii="Times New Roman" w:eastAsia="Arial" w:hAnsi="Times New Roman" w:cs="Times New Roman"/>
          <w:iCs/>
          <w:sz w:val="24"/>
          <w:szCs w:val="24"/>
          <w:vertAlign w:val="superscript"/>
        </w:rPr>
        <w:t>-3</w:t>
      </w:r>
      <w:r w:rsidRPr="00ED031D">
        <w:rPr>
          <w:rFonts w:ascii="Times New Roman" w:eastAsia="Arial" w:hAnsi="Times New Roman" w:cs="Times New Roman"/>
          <w:iCs/>
          <w:sz w:val="24"/>
          <w:szCs w:val="24"/>
        </w:rPr>
        <w:t xml:space="preserve"> for all cloud layer types (Figure </w:t>
      </w:r>
      <w:r w:rsidR="00C060B2">
        <w:rPr>
          <w:rFonts w:ascii="Times New Roman" w:eastAsia="Arial" w:hAnsi="Times New Roman" w:cs="Times New Roman"/>
          <w:iCs/>
          <w:sz w:val="24"/>
          <w:szCs w:val="24"/>
        </w:rPr>
        <w:t>1</w:t>
      </w:r>
      <w:r w:rsidR="00AD334C">
        <w:rPr>
          <w:rFonts w:ascii="Times New Roman" w:eastAsia="Arial" w:hAnsi="Times New Roman" w:cs="Times New Roman"/>
          <w:iCs/>
          <w:sz w:val="24"/>
          <w:szCs w:val="24"/>
        </w:rPr>
        <w:t>8</w:t>
      </w:r>
      <w:r w:rsidRPr="00ED031D">
        <w:rPr>
          <w:rFonts w:ascii="Times New Roman" w:eastAsia="Arial" w:hAnsi="Times New Roman" w:cs="Times New Roman"/>
          <w:iCs/>
          <w:sz w:val="24"/>
          <w:szCs w:val="24"/>
        </w:rPr>
        <w:t>B). Weaker cooling rates may result in weaker cloud top turbulent mixing for non-top cloud layers, resulting in different lifetimes or evolutions for different cloud layer regimes. Higher cooling rates were associated with greater average liquid mass of the top cloud layers. Specifically, average cloud top cooling rates were 1.5 K hr</w:t>
      </w:r>
      <w:r w:rsidRPr="00ED031D">
        <w:rPr>
          <w:rFonts w:ascii="Times New Roman" w:eastAsia="Arial" w:hAnsi="Times New Roman" w:cs="Times New Roman"/>
          <w:iCs/>
          <w:sz w:val="24"/>
          <w:szCs w:val="24"/>
          <w:vertAlign w:val="superscript"/>
        </w:rPr>
        <w:t>-1</w:t>
      </w:r>
      <w:r w:rsidRPr="00ED031D">
        <w:rPr>
          <w:rFonts w:ascii="Times New Roman" w:eastAsia="Arial" w:hAnsi="Times New Roman" w:cs="Times New Roman"/>
          <w:iCs/>
          <w:sz w:val="24"/>
          <w:szCs w:val="24"/>
        </w:rPr>
        <w:t xml:space="preserve"> greater for cloud layers with average M</w:t>
      </w:r>
      <w:r w:rsidRPr="00ED031D">
        <w:rPr>
          <w:rFonts w:ascii="Times New Roman" w:eastAsia="Arial" w:hAnsi="Times New Roman" w:cs="Times New Roman"/>
          <w:iCs/>
          <w:sz w:val="24"/>
          <w:szCs w:val="24"/>
          <w:vertAlign w:val="subscript"/>
        </w:rPr>
        <w:t>CDP</w:t>
      </w:r>
      <w:r w:rsidRPr="00ED031D">
        <w:rPr>
          <w:rFonts w:ascii="Times New Roman" w:eastAsia="Arial" w:hAnsi="Times New Roman" w:cs="Times New Roman"/>
          <w:iCs/>
          <w:sz w:val="24"/>
          <w:szCs w:val="24"/>
        </w:rPr>
        <w:t xml:space="preserve"> above the 50</w:t>
      </w:r>
      <w:r w:rsidRPr="00ED031D">
        <w:rPr>
          <w:rFonts w:ascii="Times New Roman" w:eastAsia="Arial" w:hAnsi="Times New Roman" w:cs="Times New Roman"/>
          <w:iCs/>
          <w:sz w:val="24"/>
          <w:szCs w:val="24"/>
          <w:vertAlign w:val="superscript"/>
        </w:rPr>
        <w:t>th</w:t>
      </w:r>
      <w:r w:rsidRPr="00ED031D">
        <w:rPr>
          <w:rFonts w:ascii="Times New Roman" w:eastAsia="Arial" w:hAnsi="Times New Roman" w:cs="Times New Roman"/>
          <w:iCs/>
          <w:sz w:val="24"/>
          <w:szCs w:val="24"/>
        </w:rPr>
        <w:t xml:space="preserve"> percentile (0.2 g m</w:t>
      </w:r>
      <w:r w:rsidRPr="00ED031D">
        <w:rPr>
          <w:rFonts w:ascii="Times New Roman" w:eastAsia="Arial" w:hAnsi="Times New Roman" w:cs="Times New Roman"/>
          <w:iCs/>
          <w:sz w:val="24"/>
          <w:szCs w:val="24"/>
          <w:vertAlign w:val="superscript"/>
        </w:rPr>
        <w:t>-3</w:t>
      </w:r>
      <w:r w:rsidRPr="00ED031D">
        <w:rPr>
          <w:rFonts w:ascii="Times New Roman" w:eastAsia="Arial" w:hAnsi="Times New Roman" w:cs="Times New Roman"/>
          <w:iCs/>
          <w:sz w:val="24"/>
          <w:szCs w:val="24"/>
        </w:rPr>
        <w:t>) than below the 50</w:t>
      </w:r>
      <w:r w:rsidRPr="00ED031D">
        <w:rPr>
          <w:rFonts w:ascii="Times New Roman" w:eastAsia="Arial" w:hAnsi="Times New Roman" w:cs="Times New Roman"/>
          <w:iCs/>
          <w:sz w:val="24"/>
          <w:szCs w:val="24"/>
          <w:vertAlign w:val="superscript"/>
        </w:rPr>
        <w:t>th</w:t>
      </w:r>
      <w:r w:rsidRPr="00ED031D">
        <w:rPr>
          <w:rFonts w:ascii="Times New Roman" w:eastAsia="Arial" w:hAnsi="Times New Roman" w:cs="Times New Roman"/>
          <w:iCs/>
          <w:sz w:val="24"/>
          <w:szCs w:val="24"/>
        </w:rPr>
        <w:t xml:space="preserve"> percentile (not shown).</w:t>
      </w:r>
    </w:p>
    <w:p w14:paraId="18673414" w14:textId="4887C902" w:rsidR="00F47189" w:rsidRPr="00F47189" w:rsidRDefault="00027501" w:rsidP="00E8374F">
      <w:pPr>
        <w:widowControl/>
        <w:autoSpaceDE/>
        <w:autoSpaceDN/>
        <w:spacing w:line="480" w:lineRule="auto"/>
        <w:ind w:firstLine="720"/>
        <w:jc w:val="both"/>
        <w:rPr>
          <w:rFonts w:ascii="Times New Roman" w:eastAsia="Arial" w:hAnsi="Times New Roman" w:cs="Times New Roman"/>
          <w:iCs/>
          <w:sz w:val="24"/>
          <w:szCs w:val="24"/>
        </w:rPr>
      </w:pPr>
      <w:r w:rsidRPr="00027501">
        <w:rPr>
          <w:rFonts w:ascii="Times New Roman" w:eastAsia="Arial" w:hAnsi="Times New Roman" w:cs="Times New Roman"/>
          <w:iCs/>
          <w:sz w:val="24"/>
          <w:szCs w:val="24"/>
        </w:rPr>
        <w:lastRenderedPageBreak/>
        <w:t xml:space="preserve">The clustering of droplets, which can have implications for many factors such as precipitation onset </w:t>
      </w:r>
      <w:r w:rsidRPr="00027501">
        <w:rPr>
          <w:rFonts w:ascii="Times New Roman" w:eastAsia="Arial" w:hAnsi="Times New Roman" w:cs="Times New Roman"/>
          <w:iCs/>
          <w:sz w:val="24"/>
          <w:szCs w:val="24"/>
        </w:rPr>
        <w:fldChar w:fldCharType="begin" w:fldLock="1"/>
      </w:r>
      <w:r w:rsidR="00DE578C">
        <w:rPr>
          <w:rFonts w:ascii="Times New Roman" w:eastAsia="Arial" w:hAnsi="Times New Roman" w:cs="Times New Roman"/>
          <w:iCs/>
          <w:sz w:val="24"/>
          <w:szCs w:val="24"/>
        </w:rPr>
        <w:instrText>ADDIN CSL_CITATION {"citationItems":[{"id":"ITEM-1","itemData":{"DOI":"10.1175/1520-0469(1998)055&lt;1965:PCOCDB&gt;2.0.CO;2","ISSN":"00224928","abstract":"A mechanism is presented, based on the inherent turbulent nature of cumulus clouds, for the broadening of cloud droplet spectra during condensational growth. This mechanism operates independent of entrainment and, therefore, can operate in adiabatic cloud cores. Cloud droplets of sufficient size are not randomly dispersed in a cloud but are preferentially concentrated in regions of low vorticity in the turbulent flow field. Regions of high vorticity (low droplet concentration) develop higher supersaturation than regions of low vorticity (high droplet concentration). Therefore, on small spatial scales cloud droplets are growing in a strongly fluctuating supersaturation field. These fluctuations in supersaturation exist independent of large-scale vertical velocity fluctuations. Droplets growing in regions of high vorticity will experience enhanced growth rates, allowing some droplets to grow larger than predicted by the classic theory of condensational growth. This mechanism helps to account for two common observations in clouds: the presence of a large droplet tail in the droplet spectrum, important for the onset of collision-coalescence, and the possibility of new nucleation above cloud base, allowing for the formation of a bimodal droplet spectrum.","author":[{"dropping-particle":"","family":"Shaw","given":"Raymond A.","non-dropping-particle":"","parse-names":false,"suffix":""},{"dropping-particle":"","family":"Reade","given":"Walter C.","non-dropping-particle":"","parse-names":false,"suffix":""},{"dropping-particle":"","family":"Collins","given":"Lance R.","non-dropping-particle":"","parse-names":false,"suffix":""},{"dropping-particle":"","family":"Verlinde","given":"Johannes","non-dropping-particle":"","parse-names":false,"suffix":""}],"container-title":"Journal of the Atmospheric Sciences","id":"ITEM-1","issue":"11","issued":{"date-parts":[["1998"]]},"page":"1965-1976","publisher":"American Meteorological Society","title":"Preferential concentration of cloud droplets by turbulence: Effects on the early evolution of cumulus cloud droplet spectra","type":"article-journal","volume":"55"},"uris":["http://www.mendeley.com/documents/?uuid=bbe4f5f2-a917-3be6-a419-00801260bba2"]}],"mendeley":{"formattedCitation":"(Raymond A. Shaw et al., 1998)","manualFormatting":"(Shaw et al., 1998)","plainTextFormattedCitation":"(Raymond A. Shaw et al., 1998)","previouslyFormattedCitation":"(Raymond A. Shaw et al., 1998)"},"properties":{"noteIndex":0},"schema":"https://github.com/citation-style-language/schema/raw/master/csl-citation.json"}</w:instrText>
      </w:r>
      <w:r w:rsidRPr="00027501">
        <w:rPr>
          <w:rFonts w:ascii="Times New Roman" w:eastAsia="Arial" w:hAnsi="Times New Roman" w:cs="Times New Roman"/>
          <w:iCs/>
          <w:sz w:val="24"/>
          <w:szCs w:val="24"/>
        </w:rPr>
        <w:fldChar w:fldCharType="separate"/>
      </w:r>
      <w:r w:rsidR="00836F19" w:rsidRPr="00836F19">
        <w:rPr>
          <w:rFonts w:ascii="Times New Roman" w:eastAsia="Arial" w:hAnsi="Times New Roman" w:cs="Times New Roman"/>
          <w:iCs/>
          <w:noProof/>
          <w:sz w:val="24"/>
          <w:szCs w:val="24"/>
        </w:rPr>
        <w:t>(Shaw et al., 1998)</w:t>
      </w:r>
      <w:r w:rsidRPr="00027501">
        <w:rPr>
          <w:rFonts w:ascii="Times New Roman" w:eastAsia="Arial" w:hAnsi="Times New Roman" w:cs="Times New Roman"/>
          <w:iCs/>
          <w:sz w:val="24"/>
          <w:szCs w:val="24"/>
        </w:rPr>
        <w:fldChar w:fldCharType="end"/>
      </w:r>
      <w:r w:rsidRPr="00027501">
        <w:rPr>
          <w:rFonts w:ascii="Times New Roman" w:eastAsia="Arial" w:hAnsi="Times New Roman" w:cs="Times New Roman"/>
          <w:iCs/>
          <w:sz w:val="24"/>
          <w:szCs w:val="24"/>
        </w:rPr>
        <w:t xml:space="preserve"> and the evolution of raindrop size distributions </w:t>
      </w:r>
      <w:r w:rsidRPr="00027501">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{"citationItems":[{"id":"ITEM-1","itemData":{"DOI":"10.1256/qj.03.98","ISSN":"00359009","abstract":"The impact of raindrop clustering on raindrop mean free paths, mean times between raindrop collisions, and raindrop collision rates is examined using prior observations of raindrop pair cross-correlation functions and raindrop size distributions (RSDs). Variations in observed RSDs cause collision rates to vary by more than a factor of 2.5 for identical rain rates; effects due to raindrop clustering also increase collision rates by 2.5 times or more. High uncertainty in the factor of 2.5 and its variability exists because observations of raindrop inter arrival times, upon which observations of clustering are based, are relatively rare. Clustering increases collision rates because large raindrops in preferred or clustered regions overtake smaller drops in the same regions. The form of the RSD has a significant impact on the collision frequency because the spread in raindrop fall speeds, and hence the ability of large drops to overtake small ones, depends highly on the RSD. Depending on the form of the RSD that develops at precipitation onset, numerical models suggest that there can be sufficient raindrop interactions to approach equilibrium distributions generated from the opposing forces of coalescence and break-up for rain rates higher than about 50 mm h-1. However, equilibrium distributions do not occur in nature, most likely because the large spread in fragment size distributions generated for a specific pair of colliding raindrops causes substantial local variations in RSDs. Significant sampling times under conditions of heavy rain would be required to return to the form of an equilibrium distribution from statistical effects alone, if it indeed existed. © Royal Meteorological Society, 2004.","author":[{"dropping-particle":"","family":"McFarquhar","given":"Greg M.","non-dropping-particle":"","parse-names":false,"suffix":""}],"container-title":"Quarterly Journal of the Royal Meteorological Society","id":"ITEM-1","issue":"601","issued":{"date-parts":[["2004"]]},"page":"2169-2190","publisher":"John Wiley &amp; Sons, Ltd","title":"The effect of raindrop clustering on collision-induced break-up of raindrops","type":"article-journal","volume":"130"},"uris":["http://www.mendeley.com/documents/?uuid=421930b1-0322-348a-87f1-9b0f8767d3b7"]}],"mendeley":{"formattedCitation":"(Greg M. McFarquhar, 2004)","manualFormatting":"(McFarquhar, 2004)","plainTextFormattedCitation":"(Greg M. McFarquhar, 2004)","previouslyFormattedCitation":"(Greg M. McFarquhar, 2004)"},"properties":{"noteIndex":0},"schema":"https://github.com/citation-style-language/schema/raw/master/csl-citation.json"}</w:instrText>
      </w:r>
      <w:r w:rsidRPr="00027501">
        <w:rPr>
          <w:rFonts w:ascii="Times New Roman" w:eastAsia="Arial" w:hAnsi="Times New Roman" w:cs="Times New Roman"/>
          <w:iCs/>
          <w:sz w:val="24"/>
          <w:szCs w:val="24"/>
        </w:rPr>
        <w:fldChar w:fldCharType="separate"/>
      </w:r>
      <w:r w:rsidRPr="00027501">
        <w:rPr>
          <w:rFonts w:ascii="Times New Roman" w:eastAsia="Arial" w:hAnsi="Times New Roman" w:cs="Times New Roman"/>
          <w:iCs/>
          <w:noProof/>
          <w:sz w:val="24"/>
          <w:szCs w:val="24"/>
        </w:rPr>
        <w:t>(McFarquhar, 2004)</w:t>
      </w:r>
      <w:r w:rsidRPr="00027501">
        <w:rPr>
          <w:rFonts w:ascii="Times New Roman" w:eastAsia="Arial" w:hAnsi="Times New Roman" w:cs="Times New Roman"/>
          <w:iCs/>
          <w:sz w:val="24"/>
          <w:szCs w:val="24"/>
        </w:rPr>
        <w:fldChar w:fldCharType="end"/>
      </w:r>
      <w:r w:rsidRPr="00027501">
        <w:rPr>
          <w:rFonts w:ascii="Times New Roman" w:eastAsia="Arial" w:hAnsi="Times New Roman" w:cs="Times New Roman"/>
          <w:iCs/>
          <w:sz w:val="24"/>
          <w:szCs w:val="24"/>
        </w:rPr>
        <w:t xml:space="preserve">, is evaluated using joint histograms in Figure </w:t>
      </w:r>
      <w:r w:rsidR="000F0796">
        <w:rPr>
          <w:rFonts w:ascii="Times New Roman" w:eastAsia="Arial" w:hAnsi="Times New Roman" w:cs="Times New Roman"/>
          <w:iCs/>
          <w:sz w:val="24"/>
          <w:szCs w:val="24"/>
        </w:rPr>
        <w:t>21</w:t>
      </w:r>
      <w:r w:rsidR="000F0796" w:rsidRPr="00027501">
        <w:rPr>
          <w:rFonts w:ascii="Times New Roman" w:eastAsia="Arial" w:hAnsi="Times New Roman" w:cs="Times New Roman"/>
          <w:iCs/>
          <w:sz w:val="24"/>
          <w:szCs w:val="24"/>
        </w:rPr>
        <w:t>A</w:t>
      </w:r>
      <w:r w:rsidRPr="00027501">
        <w:rPr>
          <w:rFonts w:ascii="Times New Roman" w:eastAsia="Arial" w:hAnsi="Times New Roman" w:cs="Times New Roman"/>
          <w:iCs/>
          <w:sz w:val="24"/>
          <w:szCs w:val="24"/>
        </w:rPr>
        <w:t xml:space="preserve">,B and Figure </w:t>
      </w:r>
      <w:r w:rsidR="000F0796">
        <w:rPr>
          <w:rFonts w:ascii="Times New Roman" w:eastAsia="Arial" w:hAnsi="Times New Roman" w:cs="Times New Roman"/>
          <w:iCs/>
          <w:sz w:val="24"/>
          <w:szCs w:val="24"/>
        </w:rPr>
        <w:t>21</w:t>
      </w:r>
      <w:r w:rsidR="000F0796" w:rsidRPr="00027501">
        <w:rPr>
          <w:rFonts w:ascii="Times New Roman" w:eastAsia="Arial" w:hAnsi="Times New Roman" w:cs="Times New Roman"/>
          <w:iCs/>
          <w:sz w:val="24"/>
          <w:szCs w:val="24"/>
        </w:rPr>
        <w:t>C</w:t>
      </w:r>
      <w:r w:rsidRPr="00027501">
        <w:rPr>
          <w:rFonts w:ascii="Times New Roman" w:eastAsia="Arial" w:hAnsi="Times New Roman" w:cs="Times New Roman"/>
          <w:iCs/>
          <w:sz w:val="24"/>
          <w:szCs w:val="24"/>
        </w:rPr>
        <w:t xml:space="preserve">,D for all non-top cloud layers and all top cloud layers, respectively. Unlike Figure </w:t>
      </w:r>
      <w:r w:rsidR="000F0796">
        <w:rPr>
          <w:rFonts w:ascii="Times New Roman" w:eastAsia="Arial" w:hAnsi="Times New Roman" w:cs="Times New Roman"/>
          <w:iCs/>
          <w:sz w:val="24"/>
          <w:szCs w:val="24"/>
        </w:rPr>
        <w:t>20</w:t>
      </w:r>
      <w:r w:rsidRPr="00027501">
        <w:rPr>
          <w:rFonts w:ascii="Times New Roman" w:eastAsia="Arial" w:hAnsi="Times New Roman" w:cs="Times New Roman"/>
          <w:iCs/>
          <w:sz w:val="24"/>
          <w:szCs w:val="24"/>
        </w:rPr>
        <w:t>, results are normalized over the respective z</w:t>
      </w:r>
      <w:r w:rsidRPr="00027501">
        <w:rPr>
          <w:rFonts w:ascii="Times New Roman" w:eastAsia="Arial" w:hAnsi="Times New Roman" w:cs="Times New Roman"/>
          <w:iCs/>
          <w:sz w:val="24"/>
          <w:szCs w:val="24"/>
          <w:vertAlign w:val="subscript"/>
        </w:rPr>
        <w:t>n</w:t>
      </w:r>
      <w:r w:rsidRPr="00027501">
        <w:rPr>
          <w:rFonts w:ascii="Times New Roman" w:eastAsia="Arial" w:hAnsi="Times New Roman" w:cs="Times New Roman"/>
          <w:iCs/>
          <w:sz w:val="24"/>
          <w:szCs w:val="24"/>
        </w:rPr>
        <w:t xml:space="preserve"> bins. The clustering index (CI) is a commonly used metric </w:t>
      </w:r>
      <w:r w:rsidRPr="00027501">
        <w:rPr>
          <w:rFonts w:ascii="Times New Roman" w:eastAsia="Arial" w:hAnsi="Times New Roman" w:cs="Times New Roman"/>
          <w:iCs/>
          <w:sz w:val="24"/>
          <w:szCs w:val="24"/>
        </w:rPr>
        <w:fldChar w:fldCharType="begin" w:fldLock="1"/>
      </w:r>
      <w:r w:rsidRPr="00027501">
        <w:rPr>
          <w:rFonts w:ascii="Times New Roman" w:eastAsia="Arial" w:hAnsi="Times New Roman" w:cs="Times New Roman"/>
          <w:iCs/>
          <w:sz w:val="24"/>
          <w:szCs w:val="24"/>
        </w:rPr>
        <w:instrText>ADDIN CSL_CITATION {"citationItems":[{"id":"ITEM-1","itemData":{"DOI":"10.1175/1520-0469(2001)058&lt;0642:DSBICC&gt;2.0.CO;2","ISSN":"00224928","abstract":"Cloud samples of narrow spectra observed in adiabatic cores of cumulus clouds are selected and the droplet spatial distribution is examined in order to document microscale heterogeneities of the droplet concentration. Counting statistics and the Fishing test are applied and compared to the properties of a random spatial distribution, that is, to Poisson statistics. These tests suggest that microscale heterogeneities of the concentration are not significant in adiabatic cores. A conceptual model is then develope' to estimate the lifetime that would be required for the observed heterogeneities to generate the observed spectra broadening. The model implies that the lifetime of the heterogeneities should reach unrealistic values to significantly contribute to the observed broadening. The statistical properties of direct numerical simulations of the droplet interial coupling with turbulence are then compared to the properties of the actual samples. It appears that the properties of the actual samples are closer to the Poisson reference than those of the fields generated by the models. It is concluded that the microscale observations of the droplet spatial distribution in adiabatic cores do not support the hypothesis that inertial coupling is a significant source of spectra broadening.","author":[{"dropping-particle":"","family":"Chaumat","given":"Laure","non-dropping-particle":"","parse-names":false,"suffix":""},{"dropping-particle":"","family":"Brenguier","given":"Jean Louis","non-dropping-particle":"","parse-names":false,"suffix":""}],"container-title":"Journal of the Atmospheric Sciences","id":"ITEM-1","issue":"6","issued":{"date-parts":[["2001"]]},"page":"642-654","publisher":"American Meteorological Society","title":"Droplet spectra broadening in cumulus clouds. Part II: Microscale droplet concentration heterogeneities","type":"article-journal","volume":"58"},"uris":["http://www.mendeley.com/documents/?uuid=d88b5556-c155-3978-b987-47e89516df20"]},{"id":"ITEM-2","itemData":{"DOI":"10.1256/qj.04.65","ISSN":"00359009","abstract":"We present the results of a laboratory study of the spatial distribution of cloud droplets in a turbulent environment. An artificial, weakly turbulent cloud, consisting of droplets of diameter around 14 μ, is observed in a laboratory chamber. Droplets on a vertical cross-section through the cloud interior are imaged using laser sheet photography. Images are digitized and numerically processed in order to retrieve droplet positions in a vertical plane. The spatial distribution of droplets in the range of scales, l, from 4 to 80 mm is characterized by: the clustering index Cl(l), the volume averaged pair correlation function η(l) and a local density defined on a basis of correlation analysis. The results indicate that, even in weak turbulence in the chamber that is less intense and less intermittent than turbulence observed in clouds, droplets are not spread according to the Poisson distribution. The importance of this deviation from the Poisson distribution is unclear when looking at Cl(l) and η(l). The local density indicates that in small scales each droplet has, on average, more neighbours than expected from the average droplet concentration and gives a qualitative and intuitive measure of clustering. © Royal Meteorological Society, 2005.","author":[{"dropping-particle":"","family":"Jaczewski","given":"A.","non-dropping-particle":"","parse-names":false,"suffix":""},{"dropping-particle":"","family":"Malinowski","given":"S. P.","non-dropping-particle":"","parse-names":false,"suffix":""}],"container-title":"Quarterly Journal of the Royal Meteorological Society","id":"ITEM-2","issue":"609","issued":{"date-parts":[["2005"]]},"page":"2047-2062","title":"Spatial distribution of cloud droplets in a turbulent cloud-chamber flow","type":"article-journal","volume":"131"},"uris":["http://www.mendeley.com/documents/?uuid=5b1a55d0-5b2e-3f9b-803d-3d31173864aa"]},{"id":"ITEM-3","itemData":{"DOI":"10.1175/1520-0469(1992)049&lt;0387:TEAMIC&gt;2.0.CO;2","ISSN":"00224928","abstract":"A statistical analysis of cloud droplet interarrival times, measured using an aircraft-mounted forward-scattering spectrometer probe, is used to deduce spatial scales of inhomogeneity of droplet concentration in cumulus clouds. The analysis often indicates inhomogeneity of the droplet concentration at small scales (about 1 cm) within regions that appear homogeneous when viewed at larger scales. An explanation of the small-scale inhomogeneity is offered, and the larger-scale homogeneity of the droplet concentration is interpreted in terms of the processes of entrainment and mixing. -Author","author":[{"dropping-particle":"","family":"Baker","given":"B. A.","non-dropping-particle":"","parse-names":false,"suffix":""}],"container-title":"Journal of the Atmospheric Sciences","id":"ITEM-3","issue":"5","issued":{"date-parts":[["1992"]]},"page":"387-404","publisher":"American Meteorological Society","title":"Turbulent entrainment and mixing in clouds: a new observational approach","type":"article-journal","volume":"49"},"uris":["http://www.mendeley.com/documents/?uuid=52833f89-4857-3c3e-a112-5b1394b99775"]}],"mendeley":{"formattedCitation":"(B. A. Baker, 1992; Chaumat &amp; Brenguier, 2001; Jaczewski &amp; Malinowski, 2005)","manualFormatting":"(e.g., Baker, 1992; Chaumat &amp; Brenguier, 2001; Jaczewski &amp; Malinowski, 2005)","plainTextFormattedCitation":"(B. A. Baker, 1992; Chaumat &amp; Brenguier, 2001; Jaczewski &amp; Malinowski, 2005)","previouslyFormattedCitation":"(B. A. Baker, 1992; Chaumat &amp; Brenguier, 2001; Jaczewski &amp; Malinowski, 2005)"},"properties":{"noteIndex":0},"schema":"https://github.com/citation-style-language/schema/raw/master/csl-citation.json"}</w:instrText>
      </w:r>
      <w:r w:rsidRPr="00027501">
        <w:rPr>
          <w:rFonts w:ascii="Times New Roman" w:eastAsia="Arial" w:hAnsi="Times New Roman" w:cs="Times New Roman"/>
          <w:iCs/>
          <w:sz w:val="24"/>
          <w:szCs w:val="24"/>
        </w:rPr>
        <w:fldChar w:fldCharType="separate"/>
      </w:r>
      <w:r w:rsidRPr="00027501">
        <w:rPr>
          <w:rFonts w:ascii="Times New Roman" w:eastAsia="Arial" w:hAnsi="Times New Roman" w:cs="Times New Roman"/>
          <w:iCs/>
          <w:noProof/>
          <w:sz w:val="24"/>
          <w:szCs w:val="24"/>
        </w:rPr>
        <w:t>(e.g., Baker, 1992; Chaumat &amp; Brenguier, 2001; Jaczewski &amp; Malinowski, 2005)</w:t>
      </w:r>
      <w:r w:rsidRPr="00027501">
        <w:rPr>
          <w:rFonts w:ascii="Times New Roman" w:eastAsia="Arial" w:hAnsi="Times New Roman" w:cs="Times New Roman"/>
          <w:iCs/>
          <w:sz w:val="24"/>
          <w:szCs w:val="24"/>
        </w:rPr>
        <w:fldChar w:fldCharType="end"/>
      </w:r>
      <w:r w:rsidRPr="00027501">
        <w:rPr>
          <w:rFonts w:ascii="Times New Roman" w:eastAsia="Arial" w:hAnsi="Times New Roman" w:cs="Times New Roman"/>
          <w:iCs/>
          <w:sz w:val="24"/>
          <w:szCs w:val="24"/>
        </w:rPr>
        <w:t xml:space="preserve"> that is defined as</w:t>
      </w:r>
      <w:r w:rsidR="00A6248D">
        <w:rPr>
          <w:rFonts w:ascii="Times New Roman" w:eastAsia="Arial" w:hAnsi="Times New Roman" w:cs="Times New Roman"/>
          <w:iCs/>
          <w:sz w:val="24"/>
          <w:szCs w:val="24"/>
        </w:rPr>
        <w:t>:</w:t>
      </w:r>
      <w:r w:rsidRPr="00027501">
        <w:rPr>
          <w:rFonts w:ascii="Times New Roman" w:eastAsia="Arial" w:hAnsi="Times New Roman" w:cs="Times New Roman"/>
          <w:iCs/>
          <w:sz w:val="24"/>
          <w:szCs w:val="24"/>
        </w:rPr>
        <w:t xml:space="preserve"> </w:t>
      </w:r>
      <w:r w:rsidR="00F47189" w:rsidRPr="00F47189">
        <w:rPr>
          <w:rFonts w:ascii="Times New Roman" w:eastAsia="Arial" w:hAnsi="Times New Roman" w:cs="Times New Roman"/>
          <w:iCs/>
          <w:sz w:val="24"/>
          <w:szCs w:val="24"/>
        </w:rPr>
        <w:t xml:space="preserve"> </w:t>
      </w:r>
    </w:p>
    <w:p w14:paraId="4A459EAF" w14:textId="4F5D958A" w:rsidR="00F47189" w:rsidRPr="00F47189" w:rsidRDefault="00F47189" w:rsidP="00A07DCA">
      <w:pPr>
        <w:widowControl/>
        <w:autoSpaceDE/>
        <w:autoSpaceDN/>
        <w:spacing w:line="480" w:lineRule="auto"/>
        <w:jc w:val="right"/>
        <w:rPr>
          <w:rFonts w:ascii="Times New Roman" w:eastAsia="Arial" w:hAnsi="Times New Roman" w:cs="Times New Roman"/>
          <w:sz w:val="24"/>
          <w:szCs w:val="24"/>
        </w:rPr>
      </w:pPr>
      <w:bookmarkStart w:id="53" w:name="_Hlk87913473"/>
      <w:r w:rsidRPr="00F47189">
        <w:rPr>
          <w:rFonts w:ascii="Times New Roman" w:eastAsia="Times New Roman" w:hAnsi="Times New Roman" w:cs="Times New Roman"/>
          <w:iCs/>
          <w:sz w:val="24"/>
          <w:szCs w:val="24"/>
        </w:rPr>
        <w:tab/>
      </w:r>
      <m:oMath>
        <m:r>
          <m:rPr>
            <m:sty m:val="p"/>
          </m:rPr>
          <w:rPr>
            <w:rFonts w:ascii="Cambria Math" w:eastAsia="Arial" w:hAnsi="Cambria Math" w:cs="Times New Roman"/>
            <w:sz w:val="24"/>
            <w:szCs w:val="24"/>
          </w:rPr>
          <m:t>CI=</m:t>
        </m:r>
        <m:d>
          <m:dPr>
            <m:ctrlPr>
              <w:rPr>
                <w:rFonts w:ascii="Cambria Math" w:eastAsia="Arial" w:hAnsi="Cambria Math" w:cs="Times New Roman"/>
                <w:iCs/>
                <w:sz w:val="24"/>
                <w:szCs w:val="24"/>
              </w:rPr>
            </m:ctrlPr>
          </m:dPr>
          <m:e>
            <m:f>
              <m:fPr>
                <m:ctrlPr>
                  <w:rPr>
                    <w:rFonts w:ascii="Cambria Math" w:eastAsia="Arial" w:hAnsi="Cambria Math" w:cs="Times New Roman"/>
                    <w:iCs/>
                    <w:sz w:val="24"/>
                    <w:szCs w:val="24"/>
                  </w:rPr>
                </m:ctrlPr>
              </m:fPr>
              <m:num>
                <m:sSup>
                  <m:sSupPr>
                    <m:ctrlPr>
                      <w:rPr>
                        <w:rFonts w:ascii="Cambria Math" w:eastAsia="Arial" w:hAnsi="Cambria Math" w:cs="Times New Roman"/>
                        <w:sz w:val="24"/>
                        <w:szCs w:val="24"/>
                      </w:rPr>
                    </m:ctrlPr>
                  </m:sSupPr>
                  <m:e>
                    <m:r>
                      <m:rPr>
                        <m:sty m:val="p"/>
                      </m:rPr>
                      <w:rPr>
                        <w:rFonts w:ascii="Cambria Math" w:eastAsia="Arial" w:hAnsi="Cambria Math" w:cs="Times New Roman"/>
                        <w:sz w:val="24"/>
                        <w:szCs w:val="24"/>
                      </w:rPr>
                      <m:t>σ</m:t>
                    </m:r>
                  </m:e>
                  <m:sup>
                    <m:r>
                      <w:rPr>
                        <w:rFonts w:ascii="Cambria Math" w:eastAsia="Arial" w:hAnsi="Cambria Math" w:cs="Times New Roman"/>
                        <w:sz w:val="24"/>
                        <w:szCs w:val="24"/>
                      </w:rPr>
                      <m:t>2</m:t>
                    </m:r>
                  </m:sup>
                </m:sSup>
              </m:num>
              <m:den>
                <m:acc>
                  <m:accPr>
                    <m:chr m:val="̅"/>
                    <m:ctrlPr>
                      <w:rPr>
                        <w:rFonts w:ascii="Cambria Math" w:eastAsia="Arial" w:hAnsi="Cambria Math" w:cs="Times New Roman"/>
                        <w:sz w:val="24"/>
                        <w:szCs w:val="24"/>
                      </w:rPr>
                    </m:ctrlPr>
                  </m:accPr>
                  <m:e>
                    <m:r>
                      <m:rPr>
                        <m:sty m:val="p"/>
                      </m:rPr>
                      <w:rPr>
                        <w:rFonts w:ascii="Cambria Math" w:eastAsia="Arial" w:hAnsi="Cambria Math" w:cs="Times New Roman"/>
                        <w:sz w:val="24"/>
                        <w:szCs w:val="24"/>
                      </w:rPr>
                      <m:t>x</m:t>
                    </m:r>
                  </m:e>
                </m:acc>
              </m:den>
            </m:f>
            <m:r>
              <m:rPr>
                <m:sty m:val="p"/>
              </m:rPr>
              <w:rPr>
                <w:rFonts w:ascii="Cambria Math" w:eastAsia="Arial" w:hAnsi="Cambria Math" w:cs="Times New Roman"/>
                <w:sz w:val="24"/>
                <w:szCs w:val="24"/>
              </w:rPr>
              <m:t>-1</m:t>
            </m:r>
          </m:e>
        </m:d>
      </m:oMath>
      <w:r w:rsidR="00A6248D">
        <w:rPr>
          <w:rFonts w:ascii="Times New Roman" w:eastAsia="Times New Roman" w:hAnsi="Times New Roman" w:cs="Times New Roman"/>
          <w:iCs/>
          <w:sz w:val="24"/>
          <w:szCs w:val="24"/>
        </w:rPr>
        <w:tab/>
      </w:r>
      <w:r w:rsidR="00A6248D">
        <w:rPr>
          <w:rFonts w:ascii="Times New Roman" w:eastAsia="Times New Roman" w:hAnsi="Times New Roman" w:cs="Times New Roman"/>
          <w:iCs/>
          <w:sz w:val="24"/>
          <w:szCs w:val="24"/>
        </w:rPr>
        <w:tab/>
      </w:r>
      <w:r w:rsidR="00A6248D">
        <w:rPr>
          <w:rFonts w:ascii="Times New Roman" w:eastAsia="Times New Roman" w:hAnsi="Times New Roman" w:cs="Times New Roman"/>
          <w:iCs/>
          <w:sz w:val="24"/>
          <w:szCs w:val="24"/>
        </w:rPr>
        <w:tab/>
      </w:r>
      <w:r w:rsidR="00A6248D">
        <w:rPr>
          <w:rFonts w:ascii="Times New Roman" w:eastAsia="Times New Roman" w:hAnsi="Times New Roman" w:cs="Times New Roman"/>
          <w:iCs/>
          <w:sz w:val="24"/>
          <w:szCs w:val="24"/>
        </w:rPr>
        <w:tab/>
      </w:r>
      <w:r w:rsidR="00A6248D">
        <w:rPr>
          <w:rFonts w:ascii="Times New Roman" w:eastAsia="Times New Roman" w:hAnsi="Times New Roman" w:cs="Times New Roman"/>
          <w:iCs/>
          <w:sz w:val="24"/>
          <w:szCs w:val="24"/>
        </w:rPr>
        <w:tab/>
        <w:t>3)</w:t>
      </w:r>
      <w:r w:rsidR="00A6248D">
        <w:rPr>
          <w:rFonts w:ascii="Times New Roman" w:eastAsia="Times New Roman" w:hAnsi="Times New Roman" w:cs="Times New Roman"/>
          <w:iCs/>
          <w:sz w:val="24"/>
          <w:szCs w:val="24"/>
        </w:rPr>
        <w:tab/>
      </w:r>
    </w:p>
    <w:bookmarkEnd w:id="53"/>
    <w:p w14:paraId="6BE57AFC" w14:textId="1327430A" w:rsidR="00F47189" w:rsidRPr="00F47189" w:rsidRDefault="00027501" w:rsidP="00E8374F">
      <w:pPr>
        <w:widowControl/>
        <w:autoSpaceDE/>
        <w:autoSpaceDN/>
        <w:spacing w:line="480" w:lineRule="auto"/>
        <w:jc w:val="both"/>
        <w:rPr>
          <w:rFonts w:ascii="Times New Roman" w:eastAsia="Arial" w:hAnsi="Times New Roman" w:cs="Times New Roman"/>
          <w:iCs/>
          <w:sz w:val="24"/>
          <w:szCs w:val="24"/>
        </w:rPr>
      </w:pPr>
      <w:r w:rsidRPr="00027501">
        <w:rPr>
          <w:rFonts w:ascii="Times New Roman" w:eastAsia="Arial" w:hAnsi="Times New Roman" w:cs="Times New Roman"/>
          <w:iCs/>
          <w:sz w:val="24"/>
          <w:szCs w:val="24"/>
        </w:rPr>
        <w:t xml:space="preserve">where </w:t>
      </w:r>
      <m:oMath>
        <m:acc>
          <m:accPr>
            <m:chr m:val="̅"/>
            <m:ctrlPr>
              <w:rPr>
                <w:rFonts w:ascii="Cambria Math" w:eastAsia="Arial" w:hAnsi="Cambria Math" w:cs="Times New Roman"/>
                <w:sz w:val="24"/>
                <w:szCs w:val="24"/>
              </w:rPr>
            </m:ctrlPr>
          </m:accPr>
          <m:e>
            <m:r>
              <m:rPr>
                <m:sty m:val="p"/>
              </m:rPr>
              <w:rPr>
                <w:rFonts w:ascii="Cambria Math" w:eastAsia="Arial" w:hAnsi="Cambria Math" w:cs="Times New Roman"/>
                <w:sz w:val="24"/>
                <w:szCs w:val="24"/>
              </w:rPr>
              <m:t>x</m:t>
            </m:r>
          </m:e>
        </m:acc>
      </m:oMath>
      <w:r w:rsidRPr="00027501">
        <w:rPr>
          <w:rFonts w:ascii="Times New Roman" w:eastAsia="Arial" w:hAnsi="Times New Roman" w:cs="Times New Roman"/>
          <w:iCs/>
          <w:sz w:val="24"/>
          <w:szCs w:val="24"/>
        </w:rPr>
        <w:t xml:space="preserve"> is the mean and </w:t>
      </w:r>
      <m:oMath>
        <m:sSup>
          <m:sSupPr>
            <m:ctrlPr>
              <w:rPr>
                <w:rFonts w:ascii="Cambria Math" w:eastAsia="Arial" w:hAnsi="Cambria Math" w:cs="Times New Roman"/>
                <w:sz w:val="24"/>
                <w:szCs w:val="24"/>
              </w:rPr>
            </m:ctrlPr>
          </m:sSupPr>
          <m:e>
            <m:r>
              <m:rPr>
                <m:sty m:val="p"/>
              </m:rPr>
              <w:rPr>
                <w:rFonts w:ascii="Cambria Math" w:eastAsia="Arial" w:hAnsi="Cambria Math" w:cs="Times New Roman"/>
                <w:sz w:val="24"/>
                <w:szCs w:val="24"/>
              </w:rPr>
              <m:t>σ</m:t>
            </m:r>
          </m:e>
          <m:sup>
            <m:r>
              <w:rPr>
                <w:rFonts w:ascii="Cambria Math" w:eastAsia="Arial" w:hAnsi="Cambria Math" w:cs="Times New Roman"/>
                <w:sz w:val="24"/>
                <w:szCs w:val="24"/>
              </w:rPr>
              <m:t>2</m:t>
            </m:r>
          </m:sup>
        </m:sSup>
      </m:oMath>
      <w:r w:rsidRPr="00027501">
        <w:rPr>
          <w:rFonts w:ascii="Times New Roman" w:eastAsia="Arial" w:hAnsi="Times New Roman" w:cs="Times New Roman"/>
          <w:iCs/>
          <w:sz w:val="24"/>
          <w:szCs w:val="24"/>
        </w:rPr>
        <w:t xml:space="preserve"> the variance of a given parameter over a given number of samples. This metric takes advantage of the fact that a Poisson distribution has an equal mean and variance. By subtracting 1 from </w:t>
      </w:r>
      <m:oMath>
        <m:sSup>
          <m:sSupPr>
            <m:ctrlPr>
              <w:rPr>
                <w:rFonts w:ascii="Cambria Math" w:eastAsia="Arial" w:hAnsi="Cambria Math" w:cs="Times New Roman"/>
                <w:sz w:val="24"/>
                <w:szCs w:val="24"/>
              </w:rPr>
            </m:ctrlPr>
          </m:sSupPr>
          <m:e>
            <m:r>
              <m:rPr>
                <m:sty m:val="p"/>
              </m:rPr>
              <w:rPr>
                <w:rFonts w:ascii="Cambria Math" w:eastAsia="Arial" w:hAnsi="Cambria Math" w:cs="Times New Roman"/>
                <w:sz w:val="24"/>
                <w:szCs w:val="24"/>
              </w:rPr>
              <m:t>σ</m:t>
            </m:r>
          </m:e>
          <m:sup>
            <m:r>
              <w:rPr>
                <w:rFonts w:ascii="Cambria Math" w:eastAsia="Arial" w:hAnsi="Cambria Math" w:cs="Times New Roman"/>
                <w:sz w:val="24"/>
                <w:szCs w:val="24"/>
              </w:rPr>
              <m:t>2</m:t>
            </m:r>
          </m:sup>
        </m:sSup>
        <m:r>
          <w:rPr>
            <w:rFonts w:ascii="Cambria Math" w:eastAsia="Arial" w:hAnsi="Cambria Math" w:cs="Times New Roman"/>
            <w:sz w:val="24"/>
            <w:szCs w:val="24"/>
          </w:rPr>
          <m:t>/</m:t>
        </m:r>
        <m:acc>
          <m:accPr>
            <m:chr m:val="̅"/>
            <m:ctrlPr>
              <w:rPr>
                <w:rFonts w:ascii="Cambria Math" w:eastAsia="Arial" w:hAnsi="Cambria Math" w:cs="Times New Roman"/>
                <w:sz w:val="24"/>
                <w:szCs w:val="24"/>
              </w:rPr>
            </m:ctrlPr>
          </m:accPr>
          <m:e>
            <m:r>
              <m:rPr>
                <m:sty m:val="p"/>
              </m:rPr>
              <w:rPr>
                <w:rFonts w:ascii="Cambria Math" w:eastAsia="Arial" w:hAnsi="Cambria Math" w:cs="Times New Roman"/>
                <w:sz w:val="24"/>
                <w:szCs w:val="24"/>
              </w:rPr>
              <m:t>x</m:t>
            </m:r>
          </m:e>
        </m:acc>
      </m:oMath>
      <w:r w:rsidRPr="00027501">
        <w:rPr>
          <w:rFonts w:ascii="Times New Roman" w:eastAsia="Arial" w:hAnsi="Times New Roman" w:cs="Times New Roman"/>
          <w:iCs/>
          <w:sz w:val="24"/>
          <w:szCs w:val="24"/>
        </w:rPr>
        <w:t>, a droplet distribution sampled from a population with a constant mean rate will result in CI equaling zero, and CI will increase with increasing droplet heterogeneity. Note that CI less than zero (</w:t>
      </w:r>
      <m:oMath>
        <m:sSup>
          <m:sSupPr>
            <m:ctrlPr>
              <w:rPr>
                <w:rFonts w:ascii="Cambria Math" w:eastAsia="Arial" w:hAnsi="Cambria Math" w:cs="Times New Roman"/>
                <w:sz w:val="24"/>
                <w:szCs w:val="24"/>
              </w:rPr>
            </m:ctrlPr>
          </m:sSupPr>
          <m:e>
            <m:r>
              <m:rPr>
                <m:sty m:val="p"/>
              </m:rPr>
              <w:rPr>
                <w:rFonts w:ascii="Cambria Math" w:eastAsia="Arial" w:hAnsi="Cambria Math" w:cs="Times New Roman"/>
                <w:sz w:val="24"/>
                <w:szCs w:val="24"/>
              </w:rPr>
              <m:t>σ</m:t>
            </m:r>
          </m:e>
          <m:sup>
            <m:r>
              <w:rPr>
                <w:rFonts w:ascii="Cambria Math" w:eastAsia="Arial" w:hAnsi="Cambria Math" w:cs="Times New Roman"/>
                <w:sz w:val="24"/>
                <w:szCs w:val="24"/>
              </w:rPr>
              <m:t>2</m:t>
            </m:r>
          </m:sup>
        </m:sSup>
        <m:r>
          <w:rPr>
            <w:rFonts w:ascii="Cambria Math" w:eastAsia="Arial" w:hAnsi="Cambria Math" w:cs="Times New Roman"/>
            <w:sz w:val="24"/>
            <w:szCs w:val="24"/>
          </w:rPr>
          <m:t xml:space="preserve"> </m:t>
        </m:r>
      </m:oMath>
      <w:r w:rsidRPr="00027501">
        <w:rPr>
          <w:rFonts w:ascii="Times New Roman" w:eastAsia="Arial" w:hAnsi="Times New Roman" w:cs="Times New Roman"/>
          <w:iCs/>
          <w:sz w:val="24"/>
          <w:szCs w:val="24"/>
        </w:rPr>
        <w:t>&lt;</w:t>
      </w:r>
      <m:oMath>
        <m:r>
          <w:rPr>
            <w:rFonts w:ascii="Cambria Math" w:eastAsia="Arial" w:hAnsi="Cambria Math" w:cs="Times New Roman"/>
            <w:sz w:val="24"/>
            <w:szCs w:val="24"/>
          </w:rPr>
          <m:t xml:space="preserve"> </m:t>
        </m:r>
        <m:acc>
          <m:accPr>
            <m:chr m:val="̅"/>
            <m:ctrlPr>
              <w:rPr>
                <w:rFonts w:ascii="Cambria Math" w:eastAsia="Arial" w:hAnsi="Cambria Math" w:cs="Times New Roman"/>
                <w:sz w:val="24"/>
                <w:szCs w:val="24"/>
              </w:rPr>
            </m:ctrlPr>
          </m:accPr>
          <m:e>
            <m:r>
              <m:rPr>
                <m:sty m:val="p"/>
              </m:rPr>
              <w:rPr>
                <w:rFonts w:ascii="Cambria Math" w:eastAsia="Arial" w:hAnsi="Cambria Math" w:cs="Times New Roman"/>
                <w:sz w:val="24"/>
                <w:szCs w:val="24"/>
              </w:rPr>
              <m:t>x</m:t>
            </m:r>
          </m:e>
        </m:acc>
      </m:oMath>
      <w:r w:rsidRPr="00027501">
        <w:rPr>
          <w:rFonts w:ascii="Times New Roman" w:eastAsia="Arial" w:hAnsi="Times New Roman" w:cs="Times New Roman"/>
          <w:iCs/>
          <w:sz w:val="24"/>
          <w:szCs w:val="24"/>
        </w:rPr>
        <w:t>) is simply characterized as underdispersed (i.e., having a variance lower than that expected for a Poisson distribution). In this study, CI is calculated every second using 10 Hz observations, providing a measure of inhomogeneity over scales of ~120 m (depending on flight speed). In order to scale results on a logarithmic scale, the subtraction of 1 is removed from Eq. (2) so all results have a minimum possible value greater than zero. The altered calculation (i.e., altered clustering index; ACI) used in this study is given by</w:t>
      </w:r>
      <w:r w:rsidR="00A6248D">
        <w:rPr>
          <w:rFonts w:ascii="Times New Roman" w:eastAsia="Arial" w:hAnsi="Times New Roman" w:cs="Times New Roman"/>
          <w:iCs/>
          <w:sz w:val="24"/>
          <w:szCs w:val="24"/>
        </w:rPr>
        <w:t>:</w:t>
      </w:r>
      <w:r w:rsidR="00F47189" w:rsidRPr="00F47189">
        <w:rPr>
          <w:rFonts w:ascii="Times New Roman" w:eastAsia="Arial" w:hAnsi="Times New Roman" w:cs="Times New Roman"/>
          <w:iCs/>
          <w:sz w:val="24"/>
          <w:szCs w:val="24"/>
        </w:rPr>
        <w:t xml:space="preserve"> </w:t>
      </w:r>
    </w:p>
    <w:p w14:paraId="780DB6EE" w14:textId="6B90B72F" w:rsidR="00A6248D" w:rsidRDefault="00A6248D" w:rsidP="00A07DCA">
      <w:pPr>
        <w:widowControl/>
        <w:autoSpaceDE/>
        <w:autoSpaceDN/>
        <w:spacing w:line="480" w:lineRule="auto"/>
        <w:jc w:val="right"/>
        <w:rPr>
          <w:rFonts w:ascii="Times New Roman" w:eastAsia="Arial" w:hAnsi="Times New Roman" w:cs="Times New Roman"/>
          <w:iCs/>
          <w:sz w:val="24"/>
          <w:szCs w:val="24"/>
        </w:rPr>
      </w:pPr>
      <w:r w:rsidRPr="00A6248D">
        <w:rPr>
          <w:rFonts w:ascii="Times New Roman" w:eastAsia="Times New Roman" w:hAnsi="Times New Roman" w:cs="Times New Roman"/>
          <w:iCs/>
          <w:sz w:val="24"/>
          <w:szCs w:val="24"/>
        </w:rPr>
        <w:t>ACI</w:t>
      </w:r>
      <m:oMath>
        <m:r>
          <m:rPr>
            <m:sty m:val="p"/>
          </m:rPr>
          <w:rPr>
            <w:rFonts w:ascii="Cambria Math" w:eastAsia="Arial" w:hAnsi="Cambria Math" w:cs="Times New Roman"/>
            <w:sz w:val="24"/>
            <w:szCs w:val="24"/>
          </w:rPr>
          <m:t>=</m:t>
        </m:r>
        <m:sSub>
          <m:sSubPr>
            <m:ctrlPr>
              <w:rPr>
                <w:rFonts w:ascii="Cambria Math" w:eastAsia="Arial" w:hAnsi="Cambria Math" w:cs="Times New Roman"/>
                <w:iCs/>
                <w:sz w:val="24"/>
                <w:szCs w:val="24"/>
              </w:rPr>
            </m:ctrlPr>
          </m:sSubPr>
          <m:e>
            <m:r>
              <m:rPr>
                <m:sty m:val="p"/>
              </m:rPr>
              <w:rPr>
                <w:rFonts w:ascii="Cambria Math" w:eastAsia="Arial" w:hAnsi="Cambria Math" w:cs="Times New Roman"/>
                <w:sz w:val="24"/>
                <w:szCs w:val="24"/>
              </w:rPr>
              <m:t>log</m:t>
            </m:r>
          </m:e>
          <m:sub>
            <m:r>
              <w:rPr>
                <w:rFonts w:ascii="Cambria Math" w:eastAsia="Arial" w:hAnsi="Cambria Math" w:cs="Times New Roman"/>
                <w:sz w:val="24"/>
                <w:szCs w:val="24"/>
              </w:rPr>
              <m:t>10</m:t>
            </m:r>
          </m:sub>
        </m:sSub>
        <m:d>
          <m:dPr>
            <m:ctrlPr>
              <w:rPr>
                <w:rFonts w:ascii="Cambria Math" w:eastAsia="Arial" w:hAnsi="Cambria Math" w:cs="Times New Roman"/>
                <w:iCs/>
                <w:sz w:val="24"/>
                <w:szCs w:val="24"/>
              </w:rPr>
            </m:ctrlPr>
          </m:dPr>
          <m:e>
            <m:f>
              <m:fPr>
                <m:ctrlPr>
                  <w:rPr>
                    <w:rFonts w:ascii="Cambria Math" w:eastAsia="Arial" w:hAnsi="Cambria Math" w:cs="Times New Roman"/>
                    <w:iCs/>
                    <w:sz w:val="24"/>
                    <w:szCs w:val="24"/>
                  </w:rPr>
                </m:ctrlPr>
              </m:fPr>
              <m:num>
                <m:sSup>
                  <m:sSupPr>
                    <m:ctrlPr>
                      <w:rPr>
                        <w:rFonts w:ascii="Cambria Math" w:eastAsia="Arial" w:hAnsi="Cambria Math" w:cs="Times New Roman"/>
                        <w:sz w:val="24"/>
                        <w:szCs w:val="24"/>
                      </w:rPr>
                    </m:ctrlPr>
                  </m:sSupPr>
                  <m:e>
                    <m:r>
                      <m:rPr>
                        <m:sty m:val="p"/>
                      </m:rPr>
                      <w:rPr>
                        <w:rFonts w:ascii="Cambria Math" w:eastAsia="Arial" w:hAnsi="Cambria Math" w:cs="Times New Roman"/>
                        <w:sz w:val="24"/>
                        <w:szCs w:val="24"/>
                      </w:rPr>
                      <m:t>σ</m:t>
                    </m:r>
                  </m:e>
                  <m:sup>
                    <m:r>
                      <w:rPr>
                        <w:rFonts w:ascii="Cambria Math" w:eastAsia="Arial" w:hAnsi="Cambria Math" w:cs="Times New Roman"/>
                        <w:sz w:val="24"/>
                        <w:szCs w:val="24"/>
                      </w:rPr>
                      <m:t>2</m:t>
                    </m:r>
                  </m:sup>
                </m:sSup>
              </m:num>
              <m:den>
                <m:acc>
                  <m:accPr>
                    <m:chr m:val="̅"/>
                    <m:ctrlPr>
                      <w:rPr>
                        <w:rFonts w:ascii="Cambria Math" w:eastAsia="Arial" w:hAnsi="Cambria Math" w:cs="Times New Roman"/>
                        <w:sz w:val="24"/>
                        <w:szCs w:val="24"/>
                      </w:rPr>
                    </m:ctrlPr>
                  </m:accPr>
                  <m:e>
                    <m:r>
                      <m:rPr>
                        <m:sty m:val="p"/>
                      </m:rPr>
                      <w:rPr>
                        <w:rFonts w:ascii="Cambria Math" w:eastAsia="Arial" w:hAnsi="Cambria Math" w:cs="Times New Roman"/>
                        <w:sz w:val="24"/>
                        <w:szCs w:val="24"/>
                      </w:rPr>
                      <m:t>x</m:t>
                    </m:r>
                  </m:e>
                </m:acc>
              </m:den>
            </m:f>
          </m:e>
        </m:d>
      </m:oMath>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Times New Roman" w:hAnsi="Times New Roman" w:cs="Times New Roman"/>
          <w:iCs/>
          <w:sz w:val="24"/>
          <w:szCs w:val="24"/>
        </w:rPr>
        <w:t>4)</w:t>
      </w:r>
      <w:r>
        <w:rPr>
          <w:rFonts w:ascii="Times New Roman" w:eastAsia="Times New Roman" w:hAnsi="Times New Roman" w:cs="Times New Roman"/>
          <w:iCs/>
          <w:sz w:val="24"/>
          <w:szCs w:val="24"/>
        </w:rPr>
        <w:tab/>
      </w:r>
    </w:p>
    <w:p w14:paraId="2B80D2E1" w14:textId="173C441A" w:rsidR="00F47189" w:rsidRDefault="00A43EC2" w:rsidP="00E8374F">
      <w:pPr>
        <w:widowControl/>
        <w:autoSpaceDE/>
        <w:autoSpaceDN/>
        <w:spacing w:line="480" w:lineRule="auto"/>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 xml:space="preserve">Figure </w:t>
      </w:r>
      <w:r w:rsidR="000F0796">
        <w:rPr>
          <w:rFonts w:ascii="Times New Roman" w:eastAsia="Arial" w:hAnsi="Times New Roman" w:cs="Times New Roman"/>
          <w:iCs/>
          <w:sz w:val="24"/>
          <w:szCs w:val="24"/>
        </w:rPr>
        <w:t>21</w:t>
      </w:r>
      <w:r w:rsidR="000F0796" w:rsidRPr="00A43EC2">
        <w:rPr>
          <w:rFonts w:ascii="Times New Roman" w:eastAsia="Arial" w:hAnsi="Times New Roman" w:cs="Times New Roman"/>
          <w:iCs/>
          <w:sz w:val="24"/>
          <w:szCs w:val="24"/>
        </w:rPr>
        <w:t xml:space="preserve">A </w:t>
      </w:r>
      <w:r w:rsidRPr="00A43EC2">
        <w:rPr>
          <w:rFonts w:ascii="Times New Roman" w:eastAsia="Arial" w:hAnsi="Times New Roman" w:cs="Times New Roman"/>
          <w:iCs/>
          <w:sz w:val="24"/>
          <w:szCs w:val="24"/>
        </w:rPr>
        <w:t xml:space="preserve">and </w:t>
      </w:r>
      <w:r w:rsidR="000F0796">
        <w:rPr>
          <w:rFonts w:ascii="Times New Roman" w:eastAsia="Arial" w:hAnsi="Times New Roman" w:cs="Times New Roman"/>
          <w:iCs/>
          <w:sz w:val="24"/>
          <w:szCs w:val="24"/>
        </w:rPr>
        <w:t>21</w:t>
      </w:r>
      <w:r w:rsidR="000F0796" w:rsidRPr="00A43EC2">
        <w:rPr>
          <w:rFonts w:ascii="Times New Roman" w:eastAsia="Arial" w:hAnsi="Times New Roman" w:cs="Times New Roman"/>
          <w:iCs/>
          <w:sz w:val="24"/>
          <w:szCs w:val="24"/>
        </w:rPr>
        <w:t xml:space="preserve">C </w:t>
      </w:r>
      <w:r w:rsidRPr="00A43EC2">
        <w:rPr>
          <w:rFonts w:ascii="Times New Roman" w:eastAsia="Arial" w:hAnsi="Times New Roman" w:cs="Times New Roman"/>
          <w:iCs/>
          <w:sz w:val="24"/>
          <w:szCs w:val="24"/>
        </w:rPr>
        <w:t>show ACI for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whereas figure </w:t>
      </w:r>
      <w:r w:rsidR="000F0796">
        <w:rPr>
          <w:rFonts w:ascii="Times New Roman" w:eastAsia="Arial" w:hAnsi="Times New Roman" w:cs="Times New Roman"/>
          <w:iCs/>
          <w:sz w:val="24"/>
          <w:szCs w:val="24"/>
        </w:rPr>
        <w:t>21</w:t>
      </w:r>
      <w:r w:rsidR="000F0796" w:rsidRPr="00A43EC2">
        <w:rPr>
          <w:rFonts w:ascii="Times New Roman" w:eastAsia="Arial" w:hAnsi="Times New Roman" w:cs="Times New Roman"/>
          <w:iCs/>
          <w:sz w:val="24"/>
          <w:szCs w:val="24"/>
        </w:rPr>
        <w:t xml:space="preserve">B </w:t>
      </w:r>
      <w:r w:rsidRPr="00A43EC2">
        <w:rPr>
          <w:rFonts w:ascii="Times New Roman" w:eastAsia="Arial" w:hAnsi="Times New Roman" w:cs="Times New Roman"/>
          <w:iCs/>
          <w:sz w:val="24"/>
          <w:szCs w:val="24"/>
        </w:rPr>
        <w:t xml:space="preserve">and </w:t>
      </w:r>
      <w:r w:rsidR="000F0796">
        <w:rPr>
          <w:rFonts w:ascii="Times New Roman" w:eastAsia="Arial" w:hAnsi="Times New Roman" w:cs="Times New Roman"/>
          <w:iCs/>
          <w:sz w:val="24"/>
          <w:szCs w:val="24"/>
        </w:rPr>
        <w:t>21</w:t>
      </w:r>
      <w:r w:rsidR="000F0796" w:rsidRPr="00A43EC2">
        <w:rPr>
          <w:rFonts w:ascii="Times New Roman" w:eastAsia="Arial" w:hAnsi="Times New Roman" w:cs="Times New Roman"/>
          <w:iCs/>
          <w:sz w:val="24"/>
          <w:szCs w:val="24"/>
        </w:rPr>
        <w:t xml:space="preserve">D </w:t>
      </w:r>
      <w:r w:rsidRPr="00A43EC2">
        <w:rPr>
          <w:rFonts w:ascii="Times New Roman" w:eastAsia="Arial" w:hAnsi="Times New Roman" w:cs="Times New Roman"/>
          <w:iCs/>
          <w:sz w:val="24"/>
          <w:szCs w:val="24"/>
        </w:rPr>
        <w:t>show ACI for M</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A43EC2">
        <w:rPr>
          <w:rFonts w:ascii="Times New Roman" w:eastAsia="Arial" w:hAnsi="Times New Roman" w:cs="Times New Roman"/>
          <w:iCs/>
          <w:sz w:val="24"/>
          <w:szCs w:val="24"/>
        </w:rPr>
        <w:t xml:space="preserve">). Joint histograms of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are relatively similar for layers from 0 &lt;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&lt; 0.8, with most values </w:t>
      </w:r>
      <w:r w:rsidR="008B5BC7">
        <w:rPr>
          <w:rFonts w:ascii="Times New Roman" w:eastAsia="Arial" w:hAnsi="Times New Roman" w:cs="Times New Roman"/>
          <w:iCs/>
          <w:sz w:val="24"/>
          <w:szCs w:val="24"/>
        </w:rPr>
        <w:t>ranging from</w:t>
      </w:r>
      <w:r w:rsidR="008B5BC7" w:rsidRPr="00A43EC2">
        <w:rPr>
          <w:rFonts w:ascii="Times New Roman" w:eastAsia="Arial" w:hAnsi="Times New Roman" w:cs="Times New Roman"/>
          <w:iCs/>
          <w:sz w:val="24"/>
          <w:szCs w:val="24"/>
        </w:rPr>
        <w:t xml:space="preserve"> </w:t>
      </w:r>
      <w:r w:rsidRPr="00A43EC2">
        <w:rPr>
          <w:rFonts w:ascii="Times New Roman" w:eastAsia="Arial" w:hAnsi="Times New Roman" w:cs="Times New Roman"/>
          <w:iCs/>
          <w:sz w:val="24"/>
          <w:szCs w:val="24"/>
        </w:rPr>
        <w:t>-0.4</w:t>
      </w:r>
      <w:r w:rsidR="008B5BC7">
        <w:rPr>
          <w:rFonts w:ascii="Times New Roman" w:eastAsia="Arial" w:hAnsi="Times New Roman" w:cs="Times New Roman"/>
          <w:iCs/>
          <w:sz w:val="24"/>
          <w:szCs w:val="24"/>
        </w:rPr>
        <w:t>‒</w:t>
      </w:r>
      <w:r w:rsidRPr="00A43EC2">
        <w:rPr>
          <w:rFonts w:ascii="Times New Roman" w:eastAsia="Arial" w:hAnsi="Times New Roman" w:cs="Times New Roman"/>
          <w:iCs/>
          <w:sz w:val="24"/>
          <w:szCs w:val="24"/>
        </w:rPr>
        <w:t>0.2</w:t>
      </w:r>
      <w:r w:rsidR="008B5BC7">
        <w:rPr>
          <w:rFonts w:ascii="Times New Roman" w:eastAsia="Arial" w:hAnsi="Times New Roman" w:cs="Times New Roman"/>
          <w:iCs/>
          <w:sz w:val="24"/>
          <w:szCs w:val="24"/>
        </w:rPr>
        <w:t xml:space="preserve"> cm</w:t>
      </w:r>
      <w:r w:rsidR="008B5BC7">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Near cloud base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 0),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varies </w:t>
      </w:r>
      <w:r w:rsidRPr="00A43EC2">
        <w:rPr>
          <w:rFonts w:ascii="Times New Roman" w:eastAsia="Arial" w:hAnsi="Times New Roman" w:cs="Times New Roman"/>
          <w:iCs/>
          <w:sz w:val="24"/>
          <w:szCs w:val="24"/>
        </w:rPr>
        <w:lastRenderedPageBreak/>
        <w:t>from ~0 to 1</w:t>
      </w:r>
      <w:r w:rsidR="008B5BC7" w:rsidRPr="008B5BC7">
        <w:rPr>
          <w:rFonts w:ascii="Times New Roman" w:eastAsia="Arial" w:hAnsi="Times New Roman" w:cs="Times New Roman"/>
          <w:iCs/>
          <w:sz w:val="24"/>
          <w:szCs w:val="24"/>
        </w:rPr>
        <w:t xml:space="preserve"> </w:t>
      </w:r>
      <w:r w:rsidR="008B5BC7">
        <w:rPr>
          <w:rFonts w:ascii="Times New Roman" w:eastAsia="Arial" w:hAnsi="Times New Roman" w:cs="Times New Roman"/>
          <w:iCs/>
          <w:sz w:val="24"/>
          <w:szCs w:val="24"/>
        </w:rPr>
        <w:t>cm</w:t>
      </w:r>
      <w:r w:rsidR="008B5BC7">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xml:space="preserve"> and average values are slightly greater than those from 0.2 &lt;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&lt; 0.8. Values increase near cloud top, with most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between 0.5‒2</w:t>
      </w:r>
      <w:r w:rsidR="008B5BC7">
        <w:rPr>
          <w:rFonts w:ascii="Times New Roman" w:eastAsia="Arial" w:hAnsi="Times New Roman" w:cs="Times New Roman"/>
          <w:iCs/>
          <w:sz w:val="24"/>
          <w:szCs w:val="24"/>
        </w:rPr>
        <w:t xml:space="preserve"> cm</w:t>
      </w:r>
      <w:r w:rsidR="008B5BC7">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xml:space="preserve">. Increased droplet clustering has previously been found to occur at cloud top, which has been attributed to mixing and cloud top entrainment in the past </w:t>
      </w:r>
      <w:r w:rsidRPr="00A43EC2">
        <w:rPr>
          <w:rFonts w:ascii="Times New Roman" w:eastAsia="Arial" w:hAnsi="Times New Roman" w:cs="Times New Roman"/>
          <w:iCs/>
          <w:sz w:val="24"/>
          <w:szCs w:val="24"/>
        </w:rPr>
        <w:fldChar w:fldCharType="begin" w:fldLock="1"/>
      </w:r>
      <w:r w:rsidRPr="00A43EC2">
        <w:rPr>
          <w:rFonts w:ascii="Times New Roman" w:eastAsia="Arial" w:hAnsi="Times New Roman" w:cs="Times New Roman"/>
          <w:iCs/>
          <w:sz w:val="24"/>
          <w:szCs w:val="24"/>
        </w:rPr>
        <w:instrText>ADDIN CSL_CITATION {"citationItems":[{"id":"ITEM-1","itemData":{"DOI":"10.1175/2008JAS2600.1","ISSN":"00224928","abstract":"The mechanism responsible for formation of rain in warm clouds has been debated for over six decades. Here, the authors analyze new measurements of shallow cumulus made with a phase Doppler interferometer during the Rain in Cumulus over the Ocean (RICO) experiment. These observations show that drops sufficiently (&gt;55-μm diameter) to initiate precipitation (termed collision-coalescence initiators or CCIs) are found preferentially at cloud top, tend to cluster with each other, and are found in environments that are thermodynamically, dynamically, and microphysically distinct from those of smaller drops. The CCI environments exhibit cloud spectra that are shifted to larger sizes, with enhanced broadening toward larger drop sizes. Increased entrainment is also associated with CCIs, suggesting that it is an important process in CCI production. A simple model combining inhomogeneous mixing and condensation is inadequate to explain these observations. It is hypothesized that CCIs are produced in cloud-top regions where turbulence generated by entrainment mixing locally enhances collision-coalescence rates. © 2008 American Meteorological Society.","author":[{"dropping-particle":"","family":"Small","given":"Jennifer D.","non-dropping-particle":"","parse-names":false,"suffix":""},{"dropping-particle":"","family":"Chuang","given":"Patrick Y.","non-dropping-particle":"","parse-names":false,"suffix":""}],"container-title":"Journal of the Atmospheric Sciences","id":"ITEM-1","issue":"9","issued":{"date-parts":[["2008"]]},"page":"2972-2982","publisher":"American Meteorological Society","title":"New observations of precipitation initiation in warm cumulus clouds","type":"article-journal","volume":"65"},"uris":["http://www.mendeley.com/documents/?uuid=496a04cb-4145-3359-9a0c-7cb03a925ac5"]},{"id":"ITEM-2","itemData":{"DOI":"10.5194/acp-19-7297-2019","ISSN":"16807324","abstract":"Aerosol-cloud interactions are complex, including albedo and lifetime effects that cause modifications to cloud characteristics. With most cloud-aerosol interactions focused on the previously stated phenomena, there have been no in situ studies that focus explicitly on how aerosols can affect large-scale (centimeters to tens of meters) droplet inhomogeneities within clouds. This research therefore aims to gain a better understanding of how droplet inhomogeneities within cumulus clouds can be influenced by in-cloud droplet location (cloud edge vs. center) and the surrounding environmental aerosol number concentration. The pair-correlation function (PCF) is used to identify the magnitude of droplet inhomogeneity from data collected on board the Center for Interdisciplinary Remotely Piloted Aircraft Studies (CIRPAS) Twin Otter aircraft, flown during the 2006 Gulf of Mexico Atmospheric Composition and Climate Study (GoMACCS). Time stamps (at 10-4m spatial resolution) of cloud droplet arrival times were measured by the Artium Flight phase-Doppler interferometer (PDI). Using four complete days of data with 81 non-precipitating cloud penetrations organized into two flights of low-pollution (L1, L2) and high-pollution (H1, H2) data shows enhanced inhomogeneities near cloud edge as compared to cloud center for all four cases. Low-pollution clouds are shown to have enhanced overall inhomogeneity, with flight L2 being solely responsible for this enhanced inhomogeneity. Analysis suggests cloud age plays a larger role in the amount of inhomogeneity experienced than the aerosol number concentration, with dissipating clouds showing increased inhomogeneities as compared to growing or mature clouds. Results using a single, vertically developed cumulus cloud demonstrate enhanced droplet inhomogeneity near cloud top as compared to cloud base.","author":[{"dropping-particle":"","family":"Dodson","given":"Dillon S.","non-dropping-particle":"","parse-names":false,"suffix":""},{"dropping-particle":"","family":"Small Griswold","given":"Jennifer D.","non-dropping-particle":"","parse-names":false,"suffix":""}],"container-title":"Atmospheric Chemistry and Physics","id":"ITEM-2","issue":"11","issued":{"date-parts":[["2019"]]},"page":"7297-7317","publisher":"Copernicus GmbH","title":"Droplet inhomogeneity in shallow cumuli: The effects of in-cloud location and aerosol number concentration","type":"article-journal","volume":"19"},"uris":["http://www.mendeley.com/documents/?uuid=5cdb0da1-6838-3a20-92d0-15ba308c70e6"]},{"id":"ITEM-3","itemData":{"DOI":"10.1175/1520-0469(1992)049&lt;0387:TEAMIC&gt;2.0.CO;2","ISSN":"00224928","abstract":"A statistical analysis of cloud droplet interarrival times, measured using an aircraft-mounted forward-scattering spectrometer probe, is used to deduce spatial scales of inhomogeneity of droplet concentration in cumulus clouds. The analysis often indicates inhomogeneity of the droplet concentration at small scales (about 1 cm) within regions that appear homogeneous when viewed at larger scales. An explanation of the small-scale inhomogeneity is offered, and the larger-scale homogeneity of the droplet concentration is interpreted in terms of the processes of entrainment and mixing. -Author","author":[{"dropping-particle":"","family":"Baker","given":"B. A.","non-dropping-particle":"","parse-names":false,"suffix":""}],"container-title":"Journal of the Atmospheric Sciences","id":"ITEM-3","issue":"5","issued":{"date-parts":[["1992"]]},"page":"387-404","publisher":"American Meteorological Society","title":"Turbulent entrainment and mixing in clouds: a new observational approach","type":"article-journal","volume":"49"},"uris":["http://www.mendeley.com/documents/?uuid=5be3e99c-75ee-3155-b214-3269a2f8a932"]}],"mendeley":{"formattedCitation":"(B. A. Baker, 1992; Dodson &amp; Small Griswold, 2019; Small &amp; Chuang, 2008)","manualFormatting":"(e.g., Baker, 1992; Dodson &amp; Small, 2019; Small &amp; Chuang, 2008)","plainTextFormattedCitation":"(B. A. Baker, 1992; Dodson &amp; Small Griswold, 2019; Small &amp; Chuang, 2008)","previouslyFormattedCitation":"(B. A. Baker, 1992; Dodson &amp; Small Griswold, 2019; Small &amp; Chuang, 2008)"},"properties":{"noteIndex":0},"schema":"https://github.com/citation-style-language/schema/raw/master/csl-citation.json"}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(e.g., Baker, 1992; Dodson &amp; Small, 2019; Small &amp; Chuang, 2008)</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w:t>
      </w:r>
      <w:r w:rsidR="00F47189" w:rsidRPr="00F47189">
        <w:rPr>
          <w:rFonts w:ascii="Times New Roman" w:eastAsia="Arial" w:hAnsi="Times New Roman" w:cs="Times New Roman"/>
          <w:iCs/>
          <w:sz w:val="24"/>
          <w:szCs w:val="24"/>
        </w:rPr>
        <w:t xml:space="preserve"> </w:t>
      </w:r>
    </w:p>
    <w:p w14:paraId="258AE6FE" w14:textId="5F196DB8" w:rsidR="00E20A1D" w:rsidRPr="00F47189" w:rsidRDefault="00164BE1" w:rsidP="00E20A1D">
      <w:pPr>
        <w:widowControl/>
        <w:autoSpaceDE/>
        <w:autoSpaceDN/>
        <w:spacing w:line="480" w:lineRule="auto"/>
        <w:jc w:val="center"/>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6D93108B" wp14:editId="1844E7E9">
            <wp:extent cx="4934804" cy="4485736"/>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36">
                      <a:extLst>
                        <a:ext uri="{28A0092B-C50C-407E-A947-70E740481C1C}">
                          <a14:useLocalDpi xmlns:a14="http://schemas.microsoft.com/office/drawing/2010/main" val="0"/>
                        </a:ext>
                      </a:extLst>
                    </a:blip>
                    <a:stretch>
                      <a:fillRect/>
                    </a:stretch>
                  </pic:blipFill>
                  <pic:spPr>
                    <a:xfrm>
                      <a:off x="0" y="0"/>
                      <a:ext cx="4961176" cy="4509708"/>
                    </a:xfrm>
                    <a:prstGeom prst="rect">
                      <a:avLst/>
                    </a:prstGeom>
                  </pic:spPr>
                </pic:pic>
              </a:graphicData>
            </a:graphic>
          </wp:inline>
        </w:drawing>
      </w:r>
    </w:p>
    <w:p w14:paraId="444947DD" w14:textId="5FBA067D" w:rsidR="00E20A1D" w:rsidRDefault="00E20A1D" w:rsidP="00E20A1D">
      <w:pPr>
        <w:widowControl/>
        <w:autoSpaceDE/>
        <w:autoSpaceDN/>
        <w:jc w:val="both"/>
        <w:rPr>
          <w:rFonts w:ascii="Times New Roman" w:eastAsia="Arial" w:hAnsi="Times New Roman" w:cs="Times New Roman"/>
          <w:iCs/>
          <w:sz w:val="24"/>
          <w:szCs w:val="24"/>
        </w:rPr>
      </w:pPr>
      <w:r w:rsidRPr="00E20A1D">
        <w:rPr>
          <w:rFonts w:ascii="Times New Roman" w:eastAsia="Arial" w:hAnsi="Times New Roman" w:cs="Times New Roman"/>
          <w:iCs/>
          <w:sz w:val="24"/>
          <w:szCs w:val="24"/>
        </w:rPr>
        <w:t xml:space="preserve">Figure </w:t>
      </w:r>
      <w:r w:rsidR="007950D6" w:rsidRPr="00E20A1D">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1</w:t>
      </w:r>
      <w:r w:rsidRPr="00E20A1D">
        <w:rPr>
          <w:rFonts w:ascii="Times New Roman" w:eastAsia="Arial" w:hAnsi="Times New Roman" w:cs="Times New Roman"/>
          <w:iCs/>
          <w:sz w:val="24"/>
          <w:szCs w:val="24"/>
        </w:rPr>
        <w:t>: Joint histograms shown with ACI</w:t>
      </w:r>
      <w:r w:rsidRPr="00E20A1D">
        <w:rPr>
          <w:rFonts w:ascii="Times New Roman" w:eastAsia="Arial" w:hAnsi="Times New Roman" w:cs="Times New Roman"/>
          <w:iCs/>
          <w:sz w:val="24"/>
          <w:szCs w:val="24"/>
          <w:vertAlign w:val="subscript"/>
        </w:rPr>
        <w:t>N</w:t>
      </w:r>
      <w:r w:rsidRPr="00E20A1D">
        <w:rPr>
          <w:rFonts w:ascii="Times New Roman" w:eastAsia="Arial" w:hAnsi="Times New Roman" w:cs="Times New Roman"/>
          <w:iCs/>
          <w:sz w:val="24"/>
          <w:szCs w:val="24"/>
        </w:rPr>
        <w:t xml:space="preserve"> (A,C) and ACI</w:t>
      </w:r>
      <w:r w:rsidRPr="00E20A1D">
        <w:rPr>
          <w:rFonts w:ascii="Times New Roman" w:eastAsia="Arial" w:hAnsi="Times New Roman" w:cs="Times New Roman"/>
          <w:iCs/>
          <w:sz w:val="24"/>
          <w:szCs w:val="24"/>
          <w:vertAlign w:val="subscript"/>
        </w:rPr>
        <w:t>M</w:t>
      </w:r>
      <w:r w:rsidRPr="00E20A1D">
        <w:rPr>
          <w:rFonts w:ascii="Times New Roman" w:eastAsia="Arial" w:hAnsi="Times New Roman" w:cs="Times New Roman"/>
          <w:iCs/>
          <w:sz w:val="24"/>
          <w:szCs w:val="24"/>
        </w:rPr>
        <w:t xml:space="preserve"> (B,D) as a function of z</w:t>
      </w:r>
      <w:r w:rsidRPr="00E20A1D">
        <w:rPr>
          <w:rFonts w:ascii="Times New Roman" w:eastAsia="Arial" w:hAnsi="Times New Roman" w:cs="Times New Roman"/>
          <w:iCs/>
          <w:sz w:val="24"/>
          <w:szCs w:val="24"/>
          <w:vertAlign w:val="subscript"/>
        </w:rPr>
        <w:t>n</w:t>
      </w:r>
      <w:r w:rsidRPr="00E20A1D">
        <w:rPr>
          <w:rFonts w:ascii="Times New Roman" w:eastAsia="Arial" w:hAnsi="Times New Roman" w:cs="Times New Roman"/>
          <w:iCs/>
          <w:sz w:val="24"/>
          <w:szCs w:val="24"/>
        </w:rPr>
        <w:t xml:space="preserve"> for top cloud layers (top row) and non-top cloud layers (bottom row). Unlike Figure </w:t>
      </w:r>
      <w:r w:rsidR="000F0796">
        <w:rPr>
          <w:rFonts w:ascii="Times New Roman" w:eastAsia="Arial" w:hAnsi="Times New Roman" w:cs="Times New Roman"/>
          <w:iCs/>
          <w:sz w:val="24"/>
          <w:szCs w:val="24"/>
        </w:rPr>
        <w:t>20</w:t>
      </w:r>
      <w:r w:rsidRPr="00E20A1D">
        <w:rPr>
          <w:rFonts w:ascii="Times New Roman" w:eastAsia="Arial" w:hAnsi="Times New Roman" w:cs="Times New Roman"/>
          <w:iCs/>
          <w:sz w:val="24"/>
          <w:szCs w:val="24"/>
        </w:rPr>
        <w:t>, histograms are normalized over respective z</w:t>
      </w:r>
      <w:r w:rsidRPr="00E20A1D">
        <w:rPr>
          <w:rFonts w:ascii="Times New Roman" w:eastAsia="Arial" w:hAnsi="Times New Roman" w:cs="Times New Roman"/>
          <w:iCs/>
          <w:sz w:val="24"/>
          <w:szCs w:val="24"/>
          <w:vertAlign w:val="subscript"/>
        </w:rPr>
        <w:t>n</w:t>
      </w:r>
      <w:r w:rsidRPr="00E20A1D">
        <w:rPr>
          <w:rFonts w:ascii="Times New Roman" w:eastAsia="Arial" w:hAnsi="Times New Roman" w:cs="Times New Roman"/>
          <w:iCs/>
          <w:sz w:val="24"/>
          <w:szCs w:val="24"/>
        </w:rPr>
        <w:t xml:space="preserve"> intervals. The red lines show average ACI</w:t>
      </w:r>
      <w:r w:rsidRPr="00E20A1D">
        <w:rPr>
          <w:rFonts w:ascii="Times New Roman" w:eastAsia="Arial" w:hAnsi="Times New Roman" w:cs="Times New Roman"/>
          <w:iCs/>
          <w:sz w:val="24"/>
          <w:szCs w:val="24"/>
          <w:vertAlign w:val="subscript"/>
        </w:rPr>
        <w:t>N</w:t>
      </w:r>
      <w:r w:rsidRPr="00E20A1D">
        <w:rPr>
          <w:rFonts w:ascii="Times New Roman" w:eastAsia="Arial" w:hAnsi="Times New Roman" w:cs="Times New Roman"/>
          <w:iCs/>
          <w:sz w:val="24"/>
          <w:szCs w:val="24"/>
        </w:rPr>
        <w:t xml:space="preserve"> and ACI</w:t>
      </w:r>
      <w:r w:rsidRPr="00E20A1D">
        <w:rPr>
          <w:rFonts w:ascii="Times New Roman" w:eastAsia="Arial" w:hAnsi="Times New Roman" w:cs="Times New Roman"/>
          <w:iCs/>
          <w:sz w:val="24"/>
          <w:szCs w:val="24"/>
          <w:vertAlign w:val="subscript"/>
        </w:rPr>
        <w:t>M</w:t>
      </w:r>
      <w:r w:rsidRPr="00E20A1D">
        <w:rPr>
          <w:rFonts w:ascii="Times New Roman" w:eastAsia="Arial" w:hAnsi="Times New Roman" w:cs="Times New Roman"/>
          <w:iCs/>
          <w:sz w:val="24"/>
          <w:szCs w:val="24"/>
        </w:rPr>
        <w:t>.</w:t>
      </w:r>
    </w:p>
    <w:p w14:paraId="735C834B" w14:textId="77777777" w:rsidR="000F0796" w:rsidRDefault="000F0796" w:rsidP="00E20A1D">
      <w:pPr>
        <w:widowControl/>
        <w:autoSpaceDE/>
        <w:autoSpaceDN/>
        <w:jc w:val="both"/>
        <w:rPr>
          <w:rFonts w:ascii="Times New Roman" w:eastAsia="Arial" w:hAnsi="Times New Roman" w:cs="Times New Roman"/>
          <w:iCs/>
          <w:sz w:val="24"/>
          <w:szCs w:val="24"/>
        </w:rPr>
      </w:pPr>
    </w:p>
    <w:p w14:paraId="0826DECE" w14:textId="54D32BEF" w:rsidR="00F47189" w:rsidRPr="00F47189"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 xml:space="preserve">Mixing is often categorized as either homogeneous or inhomogeneous. Homogeneous mixing characteristically results in a shift of drop size distributions towards smaller drop sizes due to rapid mixing causing all droplets to experience partial </w:t>
      </w:r>
      <w:r w:rsidRPr="00A43EC2">
        <w:rPr>
          <w:rFonts w:ascii="Times New Roman" w:eastAsia="Arial" w:hAnsi="Times New Roman" w:cs="Times New Roman"/>
          <w:iCs/>
          <w:sz w:val="24"/>
          <w:szCs w:val="24"/>
        </w:rPr>
        <w:lastRenderedPageBreak/>
        <w:t xml:space="preserve">evaporation, whereas inhomogeneous mixing results in a reduction of droplet number concentrations but not in droplet sizes due to slower mixing causing different drops to experience different amounts of subsaturation </w:t>
      </w:r>
      <w:r w:rsidRPr="00A43EC2">
        <w:rPr>
          <w:rFonts w:ascii="Times New Roman" w:eastAsia="Arial" w:hAnsi="Times New Roman" w:cs="Times New Roman"/>
          <w:iCs/>
          <w:sz w:val="24"/>
          <w:szCs w:val="24"/>
        </w:rPr>
        <w:fldChar w:fldCharType="begin" w:fldLock="1"/>
      </w:r>
      <w:r w:rsidRPr="00A43EC2">
        <w:rPr>
          <w:rFonts w:ascii="Times New Roman" w:eastAsia="Arial" w:hAnsi="Times New Roman" w:cs="Times New Roman"/>
          <w:iCs/>
          <w:sz w:val="24"/>
          <w:szCs w:val="24"/>
        </w:rPr>
        <w:instrText>ADDIN CSL_CITATION {"citationItems":[{"id":"ITEM-1","itemData":{"DOI":"10.1002/qj.49710644914","ISSN":"00359009","abstract":"In this, the first of two related papers, we present calculations of the growth of a population of condensate droplets rising above cloud base within small cumuli which are entraining undersaturated environmental air. It is assumed, on the basis of dimensional arguments and laboratory experiments on entrainment, conducted within a cloud droplet evolution tunnel, that this mixing process is inhomogeneous. In the extreme situation to which the calculations apply undersaturated air is entrained in a stream, or in blobs, and some droplets of all sizes are completely removed from the condensate spectrum by evaporation, while others do not change in size. This is equivalent to assuming that the time constant for turbulent mixing (ττ) is large relative to that for droplet evaporation (τr), and is thus the antithesis to the homogeneous model utilized by other workers, which assumes implicitly that ττ/τr = 0. The calculations based on the extreme inhomogeneous model produce spectral shapes which agree well with those reported in cumulus by Warner (1969a) and indicate that a small proportion of the droplets can grow several times faster through the condensate spectrum than classical theory predicts. Copyright © 1980 Royal Meteorological Society","author":[{"dropping-particle":"","family":"Baker","given":"M. B.","non-dropping-particle":"","parse-names":false,"suffix":""},{"dropping-particle":"","family":"Corbin","given":"R. G.","non-dropping-particle":"","parse-names":false,"suffix":""},{"dropping-particle":"","family":"Latham","given":"J.","non-dropping-particle":"","parse-names":false,"suffix":""}],"container-title":"Quarterly Journal of the Royal Meteorological Society","id":"ITEM-1","issue":"449","issued":{"date-parts":[["1980"]]},"page":"581-598","publisher":"John Wiley &amp; Sons, Ltd","title":"The influence of entrainment on the evolution of cloud droplet spectra: I. A model of inhomogeneous mixing","type":"article-journal","volume":"106"},"uris":["http://www.mendeley.com/documents/?uuid=86623944-0483-3c9c-996c-5ee3cd608667"]},{"id":"ITEM-2","itemData":{"DOI":"10.1002/qj.49710343607","ISSN":"00359009","abstract":"Experiments were performed in which a cloud of droplets formed by condensation was drawn slowly down a cylindrical tube of length 5 m. the effect on the spectrum of mixing‐in humidified but undersaturated air was studied. The most striking observation was that the mixing process was highly inhomogeneous. Some droplets from all size categories were completely evaporated, while others were not significantly affected by the admixture of undersaturated air. the dispersion of the observable spectrum remained essentially constant. If this spectrum, with substantially reduced water content, was then allowed to grow by producing a supersaturation the measured dispersion increased appreciably. Calculations showed that the spectral evolution observed in a selected experiment was inexplicable in terms of homogeneous mixing, as envisaged by other workers. However, it could be explained by a rudimentary model of inhomogeneous mixing, which was found to offer a qualitative explanation for features of cloud droplet evolution observed by Warner, surrounding which there has been considerable recent discussion. This mixing process can be considered in terms of fluctuations in supersaturation not tied to fluctuations in vertical air velocity. Copyright © 1977 Royal Meteorological Society","author":[{"dropping-particle":"","family":"Latham","given":"J.","non-dropping-particle":"","parse-names":false,"suffix":""},{"dropping-particle":"","family":"Reed","given":"R. L.","non-dropping-particle":"","parse-names":false,"suffix":""}],"container-title":"Quarterly Journal of the Royal Meteorological Society","id":"ITEM-2","issue":"436","issued":{"date-parts":[["1977"]]},"page":"297-306","publisher":"John Wiley &amp; Sons, Ltd","title":"Laboratory studies of the effects of mixing on the evolution of cloud droplet spectra","type":"article-journal","volume":"103"},"uris":["http://www.mendeley.com/documents/?uuid=844f579e-6773-3b74-bd15-6cd78b0df541"]}],"mendeley":{"formattedCitation":"(M. B. Baker et al., 1980; Latham &amp; Reed, 1977)","manualFormatting":"(Baker et al., 1980; Latham &amp; Reed, 1977)","plainTextFormattedCitation":"(M. B. Baker et al., 1980; Latham &amp; Reed, 1977)","previouslyFormattedCitation":"(M. B. Baker et al., 1980; Latham &amp; Reed, 1977)"},"properties":{"noteIndex":0},"schema":"https://github.com/citation-style-language/schema/raw/master/csl-citation.json"}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(Baker et al., 1980; Latham &amp; Reed, 1977)</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 xml:space="preserve">. The above pertains to </w:t>
      </w:r>
      <w:r w:rsidRPr="00A43EC2">
        <w:rPr>
          <w:rFonts w:ascii="Times New Roman" w:eastAsia="Arial" w:hAnsi="Times New Roman" w:cs="Times New Roman"/>
          <w:i/>
          <w:sz w:val="24"/>
          <w:szCs w:val="24"/>
        </w:rPr>
        <w:t>extreme</w:t>
      </w:r>
      <w:r w:rsidRPr="00A43EC2">
        <w:rPr>
          <w:rFonts w:ascii="Times New Roman" w:eastAsia="Arial" w:hAnsi="Times New Roman" w:cs="Times New Roman"/>
          <w:iCs/>
          <w:sz w:val="24"/>
          <w:szCs w:val="24"/>
        </w:rPr>
        <w:t xml:space="preserve"> inhomogeneous mixing </w:t>
      </w:r>
      <w:r w:rsidRPr="00A43EC2">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{"citationItems":[{"id":"ITEM-1","itemData":{"DOI":"10.5194/acp-16-9235-2016","ISSN":"16807324","abstract":"The present study considers final stages of in-cloud mixing in the framework of classical concept of homogeneous and extreme inhomogeneous mixing. Simple analytical relationships between basic microphysical parameters were obtained for homogeneous and extreme inhomogeneous mixing based on the adiabatic consideration. It was demonstrated that during homogeneous mixing the functional relationships between the moments of the droplets size distribution hold only during the primary stage of mixing. Subsequent random mixing between already mixed parcels and undiluted cloud parcels breaks these relationships. However, during extreme inhomogeneous mixing the functional relationships between the microphysical parameters hold both for primary and subsequent mixing. The obtained relationships can be used to identify the type of mixing from in situ observations. The effectiveness of the developed method was demonstrated using in situ data collected in convective clouds. It was found that for the specific set of in situ measurements the interaction between cloudy and entrained environments was dominated by extreme inhomogeneous mixing.","author":[{"dropping-particle":"","family":"Korolev","given":"Alexei","non-dropping-particle":"","parse-names":false,"suffix":""},{"dropping-particle":"","family":"Khain","given":"Alex","non-dropping-particle":"","parse-names":false,"suffix":""},{"dropping-particle":"","family":"Pinsky","given":"Mark","non-dropping-particle":"","parse-names":false,"suffix":""},{"dropping-particle":"","family":"French","given":"Jeffrey","non-dropping-particle":"","parse-names":false,"suffix":""}],"container-title":"Atmospheric Chemistry and Physics","id":"ITEM-1","issue":"14","issued":{"date-parts":[["2016"]]},"page":"9235-9254","title":"Theoretical study of mixing in liquid clouds-Part 1: Classical concepts","type":"article-journal","volume":"16"},"uris":["http://www.mendeley.com/documents/?uuid=c0c4062e-c3c3-3e60-b3f7-25157d5fbd0f"]}],"mendeley":{"formattedCitation":"(Alexei Korolev et al., 2016)","manualFormatting":"(e.g., Korolev et al., 2016)","plainTextFormattedCitation":"(Alexei Korolev et al., 2016)","previouslyFormattedCitation":"(Alexei Korolev et al., 2016)"},"properties":{"noteIndex":0},"schema":"https://github.com/citation-style-language/schema/raw/master/csl-citation.json"}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(e.g., Korolev et al., 2016)</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 xml:space="preserve">, whereas most mixing events do not necessarily follow one or the other extreme. Due to the different impacts of mixing on cloud top microphysical properties, examining how droplet concentrations and mass contents (derived from particle size distributions) vary can provide some information on the mixing characteristics. In fact, previous studies have attempted to characterize entrainment-mixing and its impacts based on drop size distribution inhomogeneities </w:t>
      </w:r>
      <w:r w:rsidRPr="00A43EC2">
        <w:rPr>
          <w:rFonts w:ascii="Times New Roman" w:eastAsia="Arial" w:hAnsi="Times New Roman" w:cs="Times New Roman"/>
          <w:iCs/>
          <w:sz w:val="24"/>
          <w:szCs w:val="24"/>
        </w:rPr>
        <w:fldChar w:fldCharType="begin" w:fldLock="1"/>
      </w:r>
      <w:r w:rsidRPr="00A43EC2">
        <w:rPr>
          <w:rFonts w:ascii="Times New Roman" w:eastAsia="Arial" w:hAnsi="Times New Roman" w:cs="Times New Roman"/>
          <w:iCs/>
          <w:sz w:val="24"/>
          <w:szCs w:val="24"/>
        </w:rPr>
        <w:instrText>ADDIN CSL_CITATION {"citationItems":[{"id":"ITEM-1","itemData":{"DOI":"10.1002/qj.49711448404","ISSN":"00359009","abstract":"In this paper data are presented from aircraft passes through continental cumulus clouds obtained during the Cooperative Convective Precipitation Experiment. The effect of evaporation of liquid water from the cloud following the entrainment of free tropospheric air is to totally remove a fraction of the droplets of all sizes rather than partially evaporate most of the droplets. Supersaturations in the cloud are found on average to be considerably higher than those predicted for an adiabatic cloud and the supersaturation is not closely tied to the vertical wind. These observations are found to have a number of important consequences for cloud droplet growth: 1. The average lifetime of individual droplets is considerably less than the age of the cloud and is not expected to exceed about five minutes. This has important consequences for the oxidation of SO2 to sulphate. 2. Statistically favoured droplets that avoid evaporation are observed to grow much larger than average droplets and to sizes larger than would occur at the same altitude in an adiabatic cloud. Copyright © 1988 Royal Meteorological Society","author":[{"dropping-particle":"","family":"Bower","given":"K. N.","non-dropping-particle":"","parse-names":false,"suffix":""},{"dropping-particle":"","family":"Choularton","given":"T. W.","non-dropping-particle":"","parse-names":false,"suffix":""}],"container-title":"Quarterly Journal of the Royal Meteorological Society","id":"ITEM-1","issue":"484","issued":{"date-parts":[["1988"]]},"page":"1411-1434","publisher":"John Wiley &amp; Sons, Ltd","title":"The effects of entrainment on the growth of droplets in continental cumulus clouds","type":"article-journal","volume":"114"},"uris":["http://www.mendeley.com/documents/?uuid=84293765-1f1d-35a6-90c1-cf13fe1ae448"]},{"id":"ITEM-2","itemData":{"DOI":"10.1175/1520-0469(1984)041&lt;1801:MATEOC&gt;2.0.CO;2","ISSN":"00224928","abstract":"Aircraft measurements in a vigorous, highly turbulent continental cumulus show predominantly bimodal and multiple peaked cloud droplet spectral shapes. The data are 100m (l s) averages. Three factors involved in the development of the cloud droplet size spectrum are discussed.-from Authors","author":[{"dropping-particle":"","family":"Paluch","given":"I. R.","non-dropping-particle":"","parse-names":false,"suffix":""},{"dropping-particle":"","family":"Knight","given":"C. A.","non-dropping-particle":"","parse-names":false,"suffix":""}],"container-title":"Journal of the Atmospheric Sciences","id":"ITEM-2","issue":"11","issued":{"date-parts":[["1984"]]},"page":"1801-1815","publisher":"American Meteorological Society","title":"Mixing and the evolution of cloud droplet size spectra in a vigorous continental cumulus.","type":"article-journal","volume":"41"},"uris":["http://www.mendeley.com/documents/?uuid=a99944c6-e663-32e1-9e55-d006b2249153"]},{"id":"ITEM-3","itemData":{"DOI":"10.1175/1520-0469(1986)043&lt;1984:MATCDS&gt;2.0.CO;2","ISSN":"00224928","abstract":"Droplet size distributions have been examined in continental, convective clouds observed on 9 days during the Cooperative Convective Precipitation Experiment (CCOPE). Typically, the size at the large droplet peak in the condensation spectrum is insensitive to major variations in droplet concentration along horizontal cloud penetrations. The data are 100 or 40 m averages, and they cover a wide range of cloud conditions, vertical velocities and turbulence intensities. -from AuthorThe National Center for Atmospheric Research, Boulder, CO 80307, USA.English","author":[{"dropping-particle":"","family":"Paluch","given":"I. R.","non-dropping-particle":"","parse-names":false,"suffix":""}],"container-title":"Journal of the Atmospheric Sciences","id":"ITEM-3","issue":"18","issued":{"date-parts":[["1986"]]},"page":"1984-1993","publisher":"American Meteorological Society","title":"Mixing and the cloud droplet size spectrum: generalizations from the CCOPE data.","type":"article-journal","volume":"43"},"uris":["http://www.mendeley.com/documents/?uuid=668552d9-3dc4-3f10-8e23-1dfe1493a1e2"]}],"mendeley":{"formattedCitation":"(Bower &amp; Choularton, 1988; Paluch, 1986; Paluch &amp; Knight, 1984)","plainTextFormattedCitation":"(Bower &amp; Choularton, 1988; Paluch, 1986; Paluch &amp; Knight, 1984)","previouslyFormattedCitation":"(Bower &amp; Choularton, 1988; Paluch, 1986; Paluch &amp; Knight, 1984)"},"properties":{"noteIndex":0},"schema":"https://github.com/citation-style-language/schema/raw/master/csl-citation.json"}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(Bower &amp; Choularton, 1988; Paluch, 1986; Paluch &amp; Knight, 1984)</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w:t>
      </w:r>
    </w:p>
    <w:p w14:paraId="563E28E0" w14:textId="246003EB" w:rsidR="00F47189" w:rsidRPr="00F47189"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 xml:space="preserve">Discernable differences in clustering at cloud top are observed between the top and non-top layers near cloud top, which may be due to differences in mixing strength. Namely, average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and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A43EC2">
        <w:rPr>
          <w:rFonts w:ascii="Times New Roman" w:eastAsia="Arial" w:hAnsi="Times New Roman" w:cs="Times New Roman"/>
          <w:iCs/>
          <w:sz w:val="24"/>
          <w:szCs w:val="24"/>
        </w:rPr>
        <w:t xml:space="preserve"> are greater at cloud top for the top cloud layers compared with non-top layers. The most notable differences are observed for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A43EC2">
        <w:rPr>
          <w:rFonts w:ascii="Times New Roman" w:eastAsia="Arial" w:hAnsi="Times New Roman" w:cs="Times New Roman"/>
          <w:iCs/>
          <w:sz w:val="24"/>
          <w:szCs w:val="24"/>
        </w:rPr>
        <w:t xml:space="preserve">, where normalized occurrence frequencies greater than 0.1 exceed -1 only for the top cloud layers. In addition, the variability of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A43EC2">
        <w:rPr>
          <w:rFonts w:ascii="Times New Roman" w:eastAsia="Arial" w:hAnsi="Times New Roman" w:cs="Times New Roman"/>
          <w:iCs/>
          <w:sz w:val="24"/>
          <w:szCs w:val="24"/>
        </w:rPr>
        <w:t xml:space="preserve"> between cloud top and the underlying cloud is greater for top cloud layers than for non-top layers. Lower values of the clustering metrics at cloud top as well as lower variability of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A43EC2">
        <w:rPr>
          <w:rFonts w:ascii="Times New Roman" w:eastAsia="Arial" w:hAnsi="Times New Roman" w:cs="Times New Roman"/>
          <w:iCs/>
          <w:sz w:val="24"/>
          <w:szCs w:val="24"/>
        </w:rPr>
        <w:t xml:space="preserve"> between cloud top and the underlying cloud for the non-top cloud layers than for the top cloud layers is consistent with weaker mixing (i.e., more extreme inhomogeneous mixing). This is expected with lower cooling rates at the top of non-top cloud layers compared with top cloud layers (Figure </w:t>
      </w:r>
      <w:r w:rsidR="000F0796">
        <w:rPr>
          <w:rFonts w:ascii="Times New Roman" w:eastAsia="Arial" w:hAnsi="Times New Roman" w:cs="Times New Roman"/>
          <w:iCs/>
          <w:sz w:val="24"/>
          <w:szCs w:val="24"/>
        </w:rPr>
        <w:t>20</w:t>
      </w:r>
      <w:r w:rsidRPr="00A43EC2">
        <w:rPr>
          <w:rFonts w:ascii="Times New Roman" w:eastAsia="Arial" w:hAnsi="Times New Roman" w:cs="Times New Roman"/>
          <w:iCs/>
          <w:sz w:val="24"/>
          <w:szCs w:val="24"/>
        </w:rPr>
        <w:t>C,F).</w:t>
      </w:r>
      <w:r w:rsidR="00F47189" w:rsidRPr="00F47189">
        <w:rPr>
          <w:rFonts w:ascii="Times New Roman" w:eastAsia="Arial" w:hAnsi="Times New Roman" w:cs="Times New Roman"/>
          <w:iCs/>
          <w:sz w:val="24"/>
          <w:szCs w:val="24"/>
        </w:rPr>
        <w:t xml:space="preserve"> </w:t>
      </w:r>
    </w:p>
    <w:p w14:paraId="2F95688D" w14:textId="1283078B" w:rsidR="0011021E"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lastRenderedPageBreak/>
        <w:t>Other factors may account for the small scale variability of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and M</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at cloud top, such as previously observed generating cells </w:t>
      </w:r>
      <w:r w:rsidRPr="00A43EC2">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{"citationItems":[{"id":"ITEM-1","itemData":{"DOI":"10.1029/2019JD032237","ISSN":"2169-897X","abstract":"The bulk microphysical properties and number distribution functions (N(D)) of supercooled liquid water (SLW) and ice inside and between ubiquitous generating cells (GCs) observed over the Southern Ocean (SO) during the Southern Ocean Clouds Radiation Aerosol Transport Experimental Study (SOCRATES) measured by in situ cloud probes onboard the NCAR/NSF G-V aircraft are compared. SLW was detected inside all GCs with an average liquid water content of 0.31 ± 0.19 g m−3, 11% larger than values between GCs. The N(D) of droplets (maximum dimension D &lt; 50 μm) inside and between GCs had only slight differences. For ice particles, on the other hand, the mean concentration (median mass diameter) with D &gt; 200 μm inside GCs was 2.0 ± 3.3 L−1 (323 ± 263 μm), 65% (37%) larger than values outside GCs. As D increases, the percentage differences became larger (up to ~500%). The more and larger ice particles inside GCs suggest the GC updrafts provide a favorable environment for particle growth by deposition and riming and that mixing processes are less efficient at redistributing larger particles. The horizontal scale of observed GCs ranged from 200 to 600 m with a mean of 395 ± 162 m, smaller than GC widths observed in previous studies. This study expands knowledge of the microphysical properties and processes acting in GCs over a wider range of conditions than previously available.","author":[{"dropping-particle":"","family":"Wang","given":"Yang","non-dropping-particle":"","parse-names":false,"suffix":""},{"dropping-particle":"","family":"McFarquhar","given":"Greg M.","non-dropping-particle":"","parse-names":false,"suffix":""},{"dropping-particle":"","family":"Rauber","given":"Robert M.","non-dropping-particle":"","parse-names":false,"suffix":""},{"dropping-particle":"","family":"Zhao","given":"Chuanfeng","non-dropping-particle":"","parse-names":false,"suffix":""},{"dropping-particle":"","family":"Wu","given":"Wei","non-dropping-particle":"","parse-names":false,"suffix":""},{"dropping-particle":"","family":"Finlon","given":"Joseph A.","non-dropping-particle":"","parse-names":false,"suffix":""},{"dropping-particle":"","family":"Stechman","given":"Daniel M.","non-dropping-particle":"","parse-names":false,"suffix":""},{"dropping-particle":"","family":"Stith","given":"Jeffery","non-dropping-particle":"","parse-names":false,"suffix":""},{"dropping-particle":"","family":"Jensen","given":"Jorgen B.","non-dropping-particle":"","parse-names":false,"suffix":""},{"dropping-particle":"","family":"Schnaiter","given":"Martin","non-dropping-particle":"","parse-names":false,"suffix":""},{"dropping-particle":"","family":"Järvinen","given":"Emma","non-dropping-particle":"","parse-names":false,"suffix":""},{"dropping-particle":"","family":"Waitz","given":"Fritz","non-dropping-particle":"","parse-names":false,"suffix":""},{"dropping-particle":"","family":"Vivekanandan","given":"Jothiram","non-dropping-particle":"","parse-names":false,"suffix":""},{"dropping-particle":"","family":"Dixon","given":"Michael","non-dropping-particle":"","parse-names":false,"suffix":""},{"dropping-particle":"","family":"Rainwater","given":"Bryan","non-dropping-particle":"","parse-names":false,"suffix":""},{"dropping-particle":"","family":"Toohey","given":"Darin W.","non-dropping-particle":"","parse-names":false,"suffix":""}],"container-title":"Journal of Geophysical Research: Atmospheres","id":"ITEM-1","issue":"13","issued":{"date-parts":[["2020","7","16"]]},"publisher":"Blackwell Publishing Ltd","title":"Microphysical Properties of Generating Cells Over the Southern Ocean: Results From SOCRATES","type":"article-journal","volume":"125"},"uris":["http://www.mendeley.com/documents/?uuid=5d5fdf25-be89-3c35-8d20-909e99d59211"]}],"mendeley":{"formattedCitation":"(Yang Wang et al., 2020)","manualFormatting":"(Wang et al., 2020)","plainTextFormattedCitation":"(Yang Wang et al., 2020)","previouslyFormattedCitation":"(Yang Wang et al., 2020)"},"properties":{"noteIndex":0},"schema":"https://github.com/citation-style-language/schema/raw/master/csl-citation.json"}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(Wang et al., 2020)</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 xml:space="preserve"> or upsidence waves </w:t>
      </w:r>
      <w:r w:rsidRPr="00A43EC2">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 xml:space="preserve">ADDIN CSL_CITATION {"citationItems":[{"id":"ITEM-1","itemData":{"DOI":"10.5194/acp-10-4491-2010","ISSN":"16807316","abstract":"Atmospheric subsidence over the subtropical southeast Pacific (SEP) leads to a low-level anticyclonic circulation, a cool sea surface and a cloud-topped marine boundary layer (MBL). Observations in this region from a major field campaign during October and November 2008, the VOCALS Regional Experiment, provide ample data to characterize the lower atmospheric features over the SEP. The observations are also useful to test the ability of an area-limited, high-resolution atmospheric model to simulate the SEP conditions. Observations and model-results (where appropriate) improve the characterization of the mean state (Part 1) and variability (Part 2) of the lower troposphere including circulation, MBL characteristics and the upsidence wave. Along 20° S the MBL is generally deeper offshore (1600 m at 85° W) but there is also considerable variability. MBL depth and variability decrease towards the coast and maximum inversion strength is detected between 74-76° W. Weather Research and Forecasting (WRF) simulations underestimate MBL height the most near the coast but improve offshore. Southeasterly trades prevail within the MBL although the wind speed decreases toward the coast. Above the MBL along the coast of Chile, flow is northerly, has a maximum at 3 km, and extends westward to </w:instrText>
      </w:r>
      <w:r w:rsidR="00836F19">
        <w:rPr>
          <w:rFonts w:ascii="Cambria Math" w:eastAsia="Arial" w:hAnsi="Cambria Math" w:cs="Cambria Math"/>
          <w:iCs/>
          <w:sz w:val="24"/>
          <w:szCs w:val="24"/>
        </w:rPr>
        <w:instrText>∼</w:instrText>
      </w:r>
      <w:r w:rsidR="00836F19">
        <w:rPr>
          <w:rFonts w:ascii="Times New Roman" w:eastAsia="Arial" w:hAnsi="Times New Roman" w:cs="Times New Roman"/>
          <w:iCs/>
          <w:sz w:val="24"/>
          <w:szCs w:val="24"/>
        </w:rPr>
        <w:instrText>74° W, apparently due to the mechanical blocking exerted by the Andes upon the westerly flow aloft. Mean MBL features along northern Chile (18-25° S) are remarkably similar (e.g., MBL depth just below 1 km) in spite of different SST. Observed diurnal cycles of the temperature at the coast and further offshore exhibit a number of conspicuous features that are consistent with the southwestward propagation of an upsidence wave initiated during late evening along the south Peru coast. Furthermore, the passage of the vertical motion results in either constructive or deconstructive interference with the radiatively-forced diurnal cycle of MBL depth. Interference is clearly seen in the soundings at Iquique which are driven by a strong upsidence wave contrary to the radiation-driven cycle, leading to a diurnal cycle opposite of the other sites. Because WRF simulations have a lower MBL height, the speed of the simulated gravity wave is slower than observations and accounts for most of the discrepancy between observed and simulated phase speeds. © 2010 Author(s).","author":[{"dropping-particle":"","family":"Rahn","given":"D. A.","non-dropping-particle":"","parse-names":false,"suffix":""},{"dropping-particle":"","family":"Garreaud","given":"R.","non-dropping-particle":"","parse-names":false,"suffix":""}],"container-title":"Atmospheric Chemistry and Physics","id":"ITEM-1","issue":"10","issued":{"date-parts":[["2010"]]},"page":"4491-4506","title":"Marine boundary layer over the subtropical southeast Pacific during VOCALS-REx-Part 1: Mean structure and diurnal cycle","type":"article-journal","volume":"10"},"uris":["http://www.mendeley.com/documents/?uuid=9063945a-5866-333f-a9e8-7ac8039655fa"]}],"mendeley":{"formattedCitation":"(Rahn &amp; Garreaud, 2010)","manualFormatting":"(e.g., Rahn &amp; Garreaud, 2010)","plainTextFormattedCitation":"(Rahn &amp; Garreaud, 2010)","previouslyFormattedCitation":"(Rahn &amp; Garreaud, 2010)"},"properties":{"noteIndex":0},"schema":"https://github.com/citation-style-language/schema/raw/master/csl-citation.json"}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(e.g., Rahn &amp; Garreaud, 2010)</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 xml:space="preserve">. The influence of upsidence waves on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is evaluated in Figure </w:t>
      </w:r>
      <w:r w:rsidR="00722E70">
        <w:rPr>
          <w:rFonts w:ascii="Times New Roman" w:eastAsia="Arial" w:hAnsi="Times New Roman" w:cs="Times New Roman"/>
          <w:iCs/>
          <w:sz w:val="24"/>
          <w:szCs w:val="24"/>
        </w:rPr>
        <w:t>2</w:t>
      </w:r>
      <w:r w:rsidR="000F0796">
        <w:rPr>
          <w:rFonts w:ascii="Times New Roman" w:eastAsia="Arial" w:hAnsi="Times New Roman" w:cs="Times New Roman"/>
          <w:iCs/>
          <w:sz w:val="24"/>
          <w:szCs w:val="24"/>
        </w:rPr>
        <w:t>2</w:t>
      </w:r>
      <w:r w:rsidRPr="00A43EC2">
        <w:rPr>
          <w:rFonts w:ascii="Times New Roman" w:eastAsia="Arial" w:hAnsi="Times New Roman" w:cs="Times New Roman"/>
          <w:iCs/>
          <w:sz w:val="24"/>
          <w:szCs w:val="24"/>
        </w:rPr>
        <w:t xml:space="preserve">, which shows level leg cloud-top observations from two research flights. </w:t>
      </w:r>
    </w:p>
    <w:p w14:paraId="3FBDDCA7" w14:textId="6AAACD07" w:rsidR="0011021E" w:rsidRDefault="002E6DB1" w:rsidP="0011021E">
      <w:pPr>
        <w:widowControl/>
        <w:autoSpaceDE/>
        <w:autoSpaceDN/>
        <w:spacing w:line="480" w:lineRule="auto"/>
        <w:jc w:val="center"/>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358874F6" wp14:editId="45C96A6B">
            <wp:extent cx="4753551" cy="3795623"/>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78693" cy="3815698"/>
                    </a:xfrm>
                    <a:prstGeom prst="rect">
                      <a:avLst/>
                    </a:prstGeom>
                  </pic:spPr>
                </pic:pic>
              </a:graphicData>
            </a:graphic>
          </wp:inline>
        </w:drawing>
      </w:r>
    </w:p>
    <w:p w14:paraId="151C76AF" w14:textId="47C529AD" w:rsidR="0011021E" w:rsidRDefault="0011021E" w:rsidP="0011021E">
      <w:pPr>
        <w:widowControl/>
        <w:autoSpaceDE/>
        <w:autoSpaceDN/>
        <w:jc w:val="both"/>
        <w:rPr>
          <w:rFonts w:ascii="Times New Roman" w:eastAsia="Arial" w:hAnsi="Times New Roman" w:cs="Times New Roman"/>
          <w:iCs/>
          <w:sz w:val="24"/>
          <w:szCs w:val="24"/>
        </w:rPr>
      </w:pPr>
      <w:r w:rsidRPr="0011021E">
        <w:rPr>
          <w:rFonts w:ascii="Times New Roman" w:eastAsia="Arial" w:hAnsi="Times New Roman" w:cs="Times New Roman"/>
          <w:iCs/>
          <w:sz w:val="24"/>
          <w:szCs w:val="24"/>
        </w:rPr>
        <w:t xml:space="preserve">Figure </w:t>
      </w:r>
      <w:r w:rsidR="007950D6" w:rsidRPr="0011021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2</w:t>
      </w:r>
      <w:r w:rsidRPr="0011021E">
        <w:rPr>
          <w:rFonts w:ascii="Times New Roman" w:eastAsia="Arial" w:hAnsi="Times New Roman" w:cs="Times New Roman"/>
          <w:iCs/>
          <w:sz w:val="24"/>
          <w:szCs w:val="24"/>
        </w:rPr>
        <w:t>: Two time series of level legs taken at cloud top showing N</w:t>
      </w:r>
      <w:r w:rsidRPr="0011021E">
        <w:rPr>
          <w:rFonts w:ascii="Times New Roman" w:eastAsia="Arial" w:hAnsi="Times New Roman" w:cs="Times New Roman"/>
          <w:iCs/>
          <w:sz w:val="24"/>
          <w:szCs w:val="24"/>
          <w:vertAlign w:val="subscript"/>
        </w:rPr>
        <w:t>CDP</w:t>
      </w:r>
      <w:r w:rsidRPr="0011021E">
        <w:rPr>
          <w:rFonts w:ascii="Times New Roman" w:eastAsia="Arial" w:hAnsi="Times New Roman" w:cs="Times New Roman"/>
          <w:iCs/>
          <w:sz w:val="24"/>
          <w:szCs w:val="24"/>
        </w:rPr>
        <w:t xml:space="preserve"> (blue) and ACI</w:t>
      </w:r>
      <w:r w:rsidRPr="0011021E">
        <w:rPr>
          <w:rFonts w:ascii="Times New Roman" w:eastAsia="Arial" w:hAnsi="Times New Roman" w:cs="Times New Roman"/>
          <w:iCs/>
          <w:sz w:val="24"/>
          <w:szCs w:val="24"/>
          <w:vertAlign w:val="subscript"/>
        </w:rPr>
        <w:t>N</w:t>
      </w:r>
      <w:r w:rsidRPr="0011021E">
        <w:rPr>
          <w:rFonts w:ascii="Times New Roman" w:eastAsia="Arial" w:hAnsi="Times New Roman" w:cs="Times New Roman"/>
          <w:iCs/>
          <w:sz w:val="24"/>
          <w:szCs w:val="24"/>
        </w:rPr>
        <w:t xml:space="preserve"> (red) from RF06 (01:47:00 to 01:51:55 UTC; A) and RF13 (02:19:00 to 02:24:00 UTC; B). Correlations are included in the respective panels. Autocorrelations of N</w:t>
      </w:r>
      <w:r w:rsidRPr="0011021E">
        <w:rPr>
          <w:rFonts w:ascii="Times New Roman" w:eastAsia="Arial" w:hAnsi="Times New Roman" w:cs="Times New Roman"/>
          <w:iCs/>
          <w:sz w:val="24"/>
          <w:szCs w:val="24"/>
          <w:vertAlign w:val="subscript"/>
        </w:rPr>
        <w:t>CDP</w:t>
      </w:r>
      <w:r w:rsidRPr="0011021E">
        <w:rPr>
          <w:rFonts w:ascii="Times New Roman" w:eastAsia="Arial" w:hAnsi="Times New Roman" w:cs="Times New Roman"/>
          <w:iCs/>
          <w:sz w:val="24"/>
          <w:szCs w:val="24"/>
        </w:rPr>
        <w:t xml:space="preserve"> and ACI</w:t>
      </w:r>
      <w:r w:rsidRPr="0011021E">
        <w:rPr>
          <w:rFonts w:ascii="Times New Roman" w:eastAsia="Arial" w:hAnsi="Times New Roman" w:cs="Times New Roman"/>
          <w:iCs/>
          <w:sz w:val="24"/>
          <w:szCs w:val="24"/>
          <w:vertAlign w:val="subscript"/>
        </w:rPr>
        <w:t>N</w:t>
      </w:r>
      <w:r w:rsidRPr="0011021E">
        <w:rPr>
          <w:rFonts w:ascii="Times New Roman" w:eastAsia="Arial" w:hAnsi="Times New Roman" w:cs="Times New Roman"/>
          <w:iCs/>
          <w:sz w:val="24"/>
          <w:szCs w:val="24"/>
        </w:rPr>
        <w:t xml:space="preserve"> are shown for RF06 (C) and RF13 (D). Bands for rejection testing each autocorrelation=0 under the assumption of white noise are shown as dashed lines, which are provided at the 95th percentiles. Autocorrelations are determined for flight data interpolated onto a 1D grid with a constant incrementally increasing distance (lag) of 130 m, based off the average flight speed for both cases (~130 m s</w:t>
      </w:r>
      <w:r w:rsidRPr="0011021E">
        <w:rPr>
          <w:rFonts w:ascii="Times New Roman" w:eastAsia="Arial" w:hAnsi="Times New Roman" w:cs="Times New Roman"/>
          <w:iCs/>
          <w:sz w:val="24"/>
          <w:szCs w:val="24"/>
          <w:vertAlign w:val="superscript"/>
        </w:rPr>
        <w:t>-1</w:t>
      </w:r>
      <w:r w:rsidRPr="0011021E">
        <w:rPr>
          <w:rFonts w:ascii="Times New Roman" w:eastAsia="Arial" w:hAnsi="Times New Roman" w:cs="Times New Roman"/>
          <w:iCs/>
          <w:sz w:val="24"/>
          <w:szCs w:val="24"/>
        </w:rPr>
        <w:t>). The autocorrelation of ACI</w:t>
      </w:r>
      <w:r w:rsidRPr="0011021E">
        <w:rPr>
          <w:rFonts w:ascii="Times New Roman" w:eastAsia="Arial" w:hAnsi="Times New Roman" w:cs="Times New Roman"/>
          <w:iCs/>
          <w:sz w:val="24"/>
          <w:szCs w:val="24"/>
          <w:vertAlign w:val="subscript"/>
        </w:rPr>
        <w:t>N</w:t>
      </w:r>
      <w:r w:rsidRPr="0011021E">
        <w:rPr>
          <w:rFonts w:ascii="Times New Roman" w:eastAsia="Arial" w:hAnsi="Times New Roman" w:cs="Times New Roman"/>
          <w:iCs/>
          <w:sz w:val="24"/>
          <w:szCs w:val="24"/>
        </w:rPr>
        <w:t xml:space="preserve"> from 0‒17 km is also provided for RF06, due to missing data from ~17.5‒19 km (missing data is also observed at ~16 km, but the interpolation captures the fine scale variability).</w:t>
      </w:r>
    </w:p>
    <w:p w14:paraId="7870EFAD" w14:textId="77777777" w:rsidR="00B44317" w:rsidRDefault="00B44317" w:rsidP="0011021E">
      <w:pPr>
        <w:widowControl/>
        <w:autoSpaceDE/>
        <w:autoSpaceDN/>
        <w:spacing w:line="480" w:lineRule="auto"/>
        <w:jc w:val="both"/>
        <w:rPr>
          <w:rFonts w:ascii="Times New Roman" w:eastAsia="Arial" w:hAnsi="Times New Roman" w:cs="Times New Roman"/>
          <w:iCs/>
          <w:sz w:val="24"/>
          <w:szCs w:val="24"/>
        </w:rPr>
      </w:pPr>
    </w:p>
    <w:p w14:paraId="0F0279F4" w14:textId="7EF78331" w:rsidR="00A43EC2" w:rsidRDefault="00A43EC2" w:rsidP="0011021E">
      <w:pPr>
        <w:widowControl/>
        <w:autoSpaceDE/>
        <w:autoSpaceDN/>
        <w:spacing w:line="480" w:lineRule="auto"/>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Both cases reveal a wavelike structure in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with a wavelength of ~1</w:t>
      </w:r>
      <w:r w:rsidR="00722E70">
        <w:rPr>
          <w:rFonts w:ascii="Times New Roman" w:eastAsia="Arial" w:hAnsi="Times New Roman" w:cs="Times New Roman"/>
          <w:iCs/>
          <w:sz w:val="24"/>
          <w:szCs w:val="24"/>
        </w:rPr>
        <w:t>5</w:t>
      </w:r>
      <w:r w:rsidRPr="00A43EC2">
        <w:rPr>
          <w:rFonts w:ascii="Times New Roman" w:eastAsia="Arial" w:hAnsi="Times New Roman" w:cs="Times New Roman"/>
          <w:iCs/>
          <w:sz w:val="24"/>
          <w:szCs w:val="24"/>
        </w:rPr>
        <w:t xml:space="preserve"> km for RF06 (Figure </w:t>
      </w:r>
      <w:r w:rsidR="000F0796">
        <w:rPr>
          <w:rFonts w:ascii="Times New Roman" w:eastAsia="Arial" w:hAnsi="Times New Roman" w:cs="Times New Roman"/>
          <w:iCs/>
          <w:sz w:val="24"/>
          <w:szCs w:val="24"/>
        </w:rPr>
        <w:t>22</w:t>
      </w:r>
      <w:r w:rsidR="000F0796" w:rsidRPr="00A43EC2">
        <w:rPr>
          <w:rFonts w:ascii="Times New Roman" w:eastAsia="Arial" w:hAnsi="Times New Roman" w:cs="Times New Roman"/>
          <w:iCs/>
          <w:sz w:val="24"/>
          <w:szCs w:val="24"/>
        </w:rPr>
        <w:t>A</w:t>
      </w:r>
      <w:r w:rsidRPr="00A43EC2">
        <w:rPr>
          <w:rFonts w:ascii="Times New Roman" w:eastAsia="Arial" w:hAnsi="Times New Roman" w:cs="Times New Roman"/>
          <w:iCs/>
          <w:sz w:val="24"/>
          <w:szCs w:val="24"/>
        </w:rPr>
        <w:t xml:space="preserve">) and ~2 km for RF13 (Figure </w:t>
      </w:r>
      <w:r w:rsidR="000F0796">
        <w:rPr>
          <w:rFonts w:ascii="Times New Roman" w:eastAsia="Arial" w:hAnsi="Times New Roman" w:cs="Times New Roman"/>
          <w:iCs/>
          <w:sz w:val="24"/>
          <w:szCs w:val="24"/>
        </w:rPr>
        <w:t>22</w:t>
      </w:r>
      <w:r w:rsidR="000F0796" w:rsidRPr="00A43EC2">
        <w:rPr>
          <w:rFonts w:ascii="Times New Roman" w:eastAsia="Arial" w:hAnsi="Times New Roman" w:cs="Times New Roman"/>
          <w:iCs/>
          <w:sz w:val="24"/>
          <w:szCs w:val="24"/>
        </w:rPr>
        <w:t>B</w:t>
      </w:r>
      <w:r w:rsidRPr="00A43EC2">
        <w:rPr>
          <w:rFonts w:ascii="Times New Roman" w:eastAsia="Arial" w:hAnsi="Times New Roman" w:cs="Times New Roman"/>
          <w:iCs/>
          <w:sz w:val="24"/>
          <w:szCs w:val="24"/>
        </w:rPr>
        <w:t>). Autocorrelations of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for RF06 </w:t>
      </w:r>
      <w:r w:rsidRPr="00A43EC2">
        <w:rPr>
          <w:rFonts w:ascii="Times New Roman" w:eastAsia="Arial" w:hAnsi="Times New Roman" w:cs="Times New Roman"/>
          <w:iCs/>
          <w:sz w:val="24"/>
          <w:szCs w:val="24"/>
        </w:rPr>
        <w:lastRenderedPageBreak/>
        <w:t xml:space="preserve">(Figure </w:t>
      </w:r>
      <w:r w:rsidR="000F0796">
        <w:rPr>
          <w:rFonts w:ascii="Times New Roman" w:eastAsia="Arial" w:hAnsi="Times New Roman" w:cs="Times New Roman"/>
          <w:iCs/>
          <w:sz w:val="24"/>
          <w:szCs w:val="24"/>
        </w:rPr>
        <w:t>22</w:t>
      </w:r>
      <w:r w:rsidR="000F0796" w:rsidRPr="00A43EC2">
        <w:rPr>
          <w:rFonts w:ascii="Times New Roman" w:eastAsia="Arial" w:hAnsi="Times New Roman" w:cs="Times New Roman"/>
          <w:iCs/>
          <w:sz w:val="24"/>
          <w:szCs w:val="24"/>
        </w:rPr>
        <w:t>C</w:t>
      </w:r>
      <w:r w:rsidRPr="00A43EC2">
        <w:rPr>
          <w:rFonts w:ascii="Times New Roman" w:eastAsia="Arial" w:hAnsi="Times New Roman" w:cs="Times New Roman"/>
          <w:iCs/>
          <w:sz w:val="24"/>
          <w:szCs w:val="24"/>
        </w:rPr>
        <w:t xml:space="preserve">) and RF13 (Figure </w:t>
      </w:r>
      <w:r w:rsidR="000F0796">
        <w:rPr>
          <w:rFonts w:ascii="Times New Roman" w:eastAsia="Arial" w:hAnsi="Times New Roman" w:cs="Times New Roman"/>
          <w:iCs/>
          <w:sz w:val="24"/>
          <w:szCs w:val="24"/>
        </w:rPr>
        <w:t>22</w:t>
      </w:r>
      <w:r w:rsidR="000F0796" w:rsidRPr="00A43EC2">
        <w:rPr>
          <w:rFonts w:ascii="Times New Roman" w:eastAsia="Arial" w:hAnsi="Times New Roman" w:cs="Times New Roman"/>
          <w:iCs/>
          <w:sz w:val="24"/>
          <w:szCs w:val="24"/>
        </w:rPr>
        <w:t>D</w:t>
      </w:r>
      <w:r w:rsidRPr="00A43EC2">
        <w:rPr>
          <w:rFonts w:ascii="Times New Roman" w:eastAsia="Arial" w:hAnsi="Times New Roman" w:cs="Times New Roman"/>
          <w:iCs/>
          <w:sz w:val="24"/>
          <w:szCs w:val="24"/>
        </w:rPr>
        <w:t>) capture the wavelike structures of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For both cases,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does not possess the wavelike structures observed for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which is observed when applying autocorrelations to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A wavelike structure with a wavelength of ~1 km exists in RF06, but most amplitudes do not exceed the significance bounds. In contrast, autocorrelations exceed the significance bounds for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at lags comparable to the observed wavelengths. Correlations of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and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are </w:t>
      </w:r>
      <w:r w:rsidRPr="00A43EC2">
        <w:rPr>
          <w:rFonts w:ascii="Times New Roman" w:eastAsia="Arial" w:hAnsi="Times New Roman" w:cs="Times New Roman"/>
          <w:iCs/>
          <w:sz w:val="24"/>
          <w:szCs w:val="24"/>
        </w:rPr>
        <w:noBreakHyphen/>
        <w:t xml:space="preserve">0.10 and </w:t>
      </w:r>
      <w:r w:rsidR="00A33642">
        <w:rPr>
          <w:rFonts w:ascii="Times New Roman" w:eastAsia="Arial" w:hAnsi="Times New Roman" w:cs="Times New Roman"/>
          <w:iCs/>
          <w:sz w:val="24"/>
          <w:szCs w:val="24"/>
        </w:rPr>
        <w:noBreakHyphen/>
        <w:t>0</w:t>
      </w:r>
      <w:r w:rsidRPr="00A43EC2">
        <w:rPr>
          <w:rFonts w:ascii="Times New Roman" w:eastAsia="Arial" w:hAnsi="Times New Roman" w:cs="Times New Roman"/>
          <w:iCs/>
          <w:sz w:val="24"/>
          <w:szCs w:val="24"/>
        </w:rPr>
        <w:t xml:space="preserve">.46 for RF06 and RF13, respectively. Increases in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often correspond with decreases in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(e.g., at 2.5 km and 12 km for RF13, Figure </w:t>
      </w:r>
      <w:r w:rsidR="000F0796">
        <w:rPr>
          <w:rFonts w:ascii="Times New Roman" w:eastAsia="Arial" w:hAnsi="Times New Roman" w:cs="Times New Roman"/>
          <w:iCs/>
          <w:sz w:val="24"/>
          <w:szCs w:val="24"/>
        </w:rPr>
        <w:t>22</w:t>
      </w:r>
      <w:r w:rsidR="000F0796" w:rsidRPr="00A43EC2">
        <w:rPr>
          <w:rFonts w:ascii="Times New Roman" w:eastAsia="Arial" w:hAnsi="Times New Roman" w:cs="Times New Roman"/>
          <w:iCs/>
          <w:sz w:val="24"/>
          <w:szCs w:val="24"/>
        </w:rPr>
        <w:t>B</w:t>
      </w:r>
      <w:r w:rsidRPr="00A43EC2">
        <w:rPr>
          <w:rFonts w:ascii="Times New Roman" w:eastAsia="Arial" w:hAnsi="Times New Roman" w:cs="Times New Roman"/>
          <w:iCs/>
          <w:sz w:val="24"/>
          <w:szCs w:val="24"/>
        </w:rPr>
        <w:t>), consistent with trends expected from entrainment-mixing.</w:t>
      </w:r>
    </w:p>
    <w:p w14:paraId="29B30161" w14:textId="28071C14" w:rsidR="00F47189"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 xml:space="preserve">Average normalized cloud particle size distributions, such that the integrated concentration equals one, are shown in Figure </w:t>
      </w:r>
      <w:r w:rsidR="000F0796">
        <w:rPr>
          <w:rFonts w:ascii="Times New Roman" w:eastAsia="Arial" w:hAnsi="Times New Roman" w:cs="Times New Roman"/>
          <w:iCs/>
          <w:sz w:val="24"/>
          <w:szCs w:val="24"/>
        </w:rPr>
        <w:t>23</w:t>
      </w:r>
      <w:r w:rsidRPr="00A43EC2">
        <w:rPr>
          <w:rFonts w:ascii="Times New Roman" w:eastAsia="Arial" w:hAnsi="Times New Roman" w:cs="Times New Roman"/>
          <w:iCs/>
          <w:sz w:val="24"/>
          <w:szCs w:val="24"/>
        </w:rPr>
        <w:t>. Distributions include contributions from both the CDP and 2DS and are normalized over their combined range (2‒1280 μm). To characterize their height variation, normalized particle size distributions are first interpolated to a 2D grid with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spaced over 0.01 intervals. Additionally, normalized particle size distributions are interpolated to the 2D grid over 80 logarithmically scaled bins ranging from 2‒1280 μm. Results are then smoothed using a two-dimensional convolution and a 3x3 box kernel (i.e., averaging kernel). This method is analogous to that commonly used in image smoothing </w:t>
      </w:r>
      <w:r w:rsidRPr="00A43EC2">
        <w:rPr>
          <w:rFonts w:ascii="Times New Roman" w:eastAsia="Arial" w:hAnsi="Times New Roman" w:cs="Times New Roman"/>
          <w:iCs/>
          <w:sz w:val="24"/>
          <w:szCs w:val="24"/>
        </w:rPr>
        <w:fldChar w:fldCharType="begin" w:fldLock="1"/>
      </w:r>
      <w:r w:rsidRPr="00A43EC2">
        <w:rPr>
          <w:rFonts w:ascii="Times New Roman" w:eastAsia="Arial" w:hAnsi="Times New Roman" w:cs="Times New Roman"/>
          <w:iCs/>
          <w:sz w:val="24"/>
          <w:szCs w:val="24"/>
        </w:rPr>
        <w:instrText>ADDIN CSL_CITATION {"citationItems":[{"id":"ITEM-1","itemData":{"author":[{"dropping-particle":"","family":"Kim","given":"Sung","non-dropping-particle":"","parse-names":false,"suffix":""},{"dropping-particle":"","family":"Casper","given":"Riley","non-dropping-particle":"","parse-names":false,"suffix":""}],"container-title":"University of Washington","id":"ITEM-1","issued":{"date-parts":[["2013"]]},"page":"1-20","title":"Applications of convolution in image processing with MATLAB","type":"article-journal"},"uris":["http://www.mendeley.com/documents/?uuid=b0d13eda-f7b4-4a36-9e89-d4bab4891865"]}],"mendeley":{"formattedCitation":"(Kim &amp; Casper, 2013)","manualFormatting":"(e.g., Kim &amp; Casper, 2013)","plainTextFormattedCitation":"(Kim &amp; Casper, 2013)","previouslyFormattedCitation":"(Kim &amp; Casper, 2013)"},"properties":{"noteIndex":0},"schema":"https://github.com/citation-style-language/schema/raw/master/csl-citation.json"}</w:instrText>
      </w:r>
      <w:r w:rsidRPr="00A43EC2">
        <w:rPr>
          <w:rFonts w:ascii="Times New Roman" w:eastAsia="Arial" w:hAnsi="Times New Roman" w:cs="Times New Roman"/>
          <w:iCs/>
          <w:sz w:val="24"/>
          <w:szCs w:val="24"/>
        </w:rPr>
        <w:fldChar w:fldCharType="separate"/>
      </w:r>
      <w:r w:rsidRPr="00A43EC2">
        <w:rPr>
          <w:rFonts w:ascii="Times New Roman" w:eastAsia="Arial" w:hAnsi="Times New Roman" w:cs="Times New Roman"/>
          <w:iCs/>
          <w:noProof/>
          <w:sz w:val="24"/>
          <w:szCs w:val="24"/>
        </w:rPr>
        <w:t>(e.g., Kim &amp; Casper, 2013)</w:t>
      </w:r>
      <w:r w:rsidRPr="00A43EC2">
        <w:rPr>
          <w:rFonts w:ascii="Times New Roman" w:eastAsia="Arial" w:hAnsi="Times New Roman" w:cs="Times New Roman"/>
          <w:iCs/>
          <w:sz w:val="24"/>
          <w:szCs w:val="24"/>
        </w:rPr>
        <w:fldChar w:fldCharType="end"/>
      </w:r>
      <w:r w:rsidRPr="00A43EC2">
        <w:rPr>
          <w:rFonts w:ascii="Times New Roman" w:eastAsia="Arial" w:hAnsi="Times New Roman" w:cs="Times New Roman"/>
          <w:iCs/>
          <w:sz w:val="24"/>
          <w:szCs w:val="24"/>
        </w:rPr>
        <w:t>, allowing for a clear visual depiction of particle size distributions over the range of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Focusing on the top cloud layers (Fig</w:t>
      </w:r>
      <w:r w:rsidR="007E5273">
        <w:rPr>
          <w:rFonts w:ascii="Times New Roman" w:eastAsia="Arial" w:hAnsi="Times New Roman" w:cs="Times New Roman"/>
          <w:iCs/>
          <w:sz w:val="24"/>
          <w:szCs w:val="24"/>
        </w:rPr>
        <w:t>ure</w:t>
      </w:r>
      <w:r w:rsidRPr="00A43EC2">
        <w:rPr>
          <w:rFonts w:ascii="Times New Roman" w:eastAsia="Arial" w:hAnsi="Times New Roman" w:cs="Times New Roman"/>
          <w:iCs/>
          <w:sz w:val="24"/>
          <w:szCs w:val="24"/>
        </w:rPr>
        <w:t xml:space="preserve"> </w:t>
      </w:r>
      <w:r w:rsidR="000F0796">
        <w:rPr>
          <w:rFonts w:ascii="Times New Roman" w:eastAsia="Arial" w:hAnsi="Times New Roman" w:cs="Times New Roman"/>
          <w:iCs/>
          <w:sz w:val="24"/>
          <w:szCs w:val="24"/>
        </w:rPr>
        <w:t>23</w:t>
      </w:r>
      <w:r w:rsidR="000F0796" w:rsidRPr="00A43EC2">
        <w:rPr>
          <w:rFonts w:ascii="Times New Roman" w:eastAsia="Arial" w:hAnsi="Times New Roman" w:cs="Times New Roman"/>
          <w:iCs/>
          <w:sz w:val="24"/>
          <w:szCs w:val="24"/>
        </w:rPr>
        <w:t>A</w:t>
      </w:r>
      <w:r w:rsidRPr="00A43EC2">
        <w:rPr>
          <w:rFonts w:ascii="Times New Roman" w:eastAsia="Arial" w:hAnsi="Times New Roman" w:cs="Times New Roman"/>
          <w:iCs/>
          <w:sz w:val="24"/>
          <w:szCs w:val="24"/>
        </w:rPr>
        <w:t>), the maximum normalized N(log(D)) (i.e., dN/</w:t>
      </w:r>
      <w:proofErr w:type="spellStart"/>
      <w:r w:rsidRPr="00A43EC2">
        <w:rPr>
          <w:rFonts w:ascii="Times New Roman" w:eastAsia="Arial" w:hAnsi="Times New Roman" w:cs="Times New Roman"/>
          <w:iCs/>
          <w:sz w:val="24"/>
          <w:szCs w:val="24"/>
        </w:rPr>
        <w:t>dlog</w:t>
      </w:r>
      <w:proofErr w:type="spellEnd"/>
      <w:r w:rsidRPr="00A43EC2">
        <w:rPr>
          <w:rFonts w:ascii="Times New Roman" w:eastAsia="Arial" w:hAnsi="Times New Roman" w:cs="Times New Roman"/>
          <w:iCs/>
          <w:sz w:val="24"/>
          <w:szCs w:val="24"/>
        </w:rPr>
        <w:t>(D)) &gt; 0.01 at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&lt; 0.1 occurs at D from 2 to 20 μm. These maximum N(log(D)) shift towards larger sizes with increasing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At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Cs/>
          <w:sz w:val="24"/>
          <w:szCs w:val="24"/>
        </w:rPr>
        <w:t xml:space="preserve"> &gt; 0.6, maximum normalized N(log(D)) &gt; 0.05) occur at D from approximately 10 to 30 μm. This shift is consistent with droplet activation occurring </w:t>
      </w:r>
      <w:r w:rsidRPr="00A43EC2">
        <w:rPr>
          <w:rFonts w:ascii="Times New Roman" w:eastAsia="Arial" w:hAnsi="Times New Roman" w:cs="Times New Roman"/>
          <w:iCs/>
          <w:sz w:val="24"/>
          <w:szCs w:val="24"/>
        </w:rPr>
        <w:lastRenderedPageBreak/>
        <w:t>near cloud base producing small droplets, which grow with increasing height due to condensational growth and collision-coalescence.</w:t>
      </w:r>
      <w:r w:rsidR="00F47189" w:rsidRPr="00F47189">
        <w:rPr>
          <w:rFonts w:ascii="Times New Roman" w:eastAsia="Arial" w:hAnsi="Times New Roman" w:cs="Times New Roman"/>
          <w:iCs/>
          <w:sz w:val="24"/>
          <w:szCs w:val="24"/>
        </w:rPr>
        <w:t xml:space="preserve"> </w:t>
      </w:r>
    </w:p>
    <w:p w14:paraId="5BE1BF0F" w14:textId="3C2DC38F" w:rsidR="00B859DE" w:rsidRPr="00F47189" w:rsidRDefault="002E6DB1" w:rsidP="00B859DE">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42B41D84" wp14:editId="080A4223">
            <wp:extent cx="5559580" cy="3709358"/>
            <wp:effectExtent l="0" t="0" r="3175" b="571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38">
                      <a:extLst>
                        <a:ext uri="{28A0092B-C50C-407E-A947-70E740481C1C}">
                          <a14:useLocalDpi xmlns:a14="http://schemas.microsoft.com/office/drawing/2010/main" val="0"/>
                        </a:ext>
                      </a:extLst>
                    </a:blip>
                    <a:stretch>
                      <a:fillRect/>
                    </a:stretch>
                  </pic:blipFill>
                  <pic:spPr>
                    <a:xfrm>
                      <a:off x="0" y="0"/>
                      <a:ext cx="5591714" cy="3730798"/>
                    </a:xfrm>
                    <a:prstGeom prst="rect">
                      <a:avLst/>
                    </a:prstGeom>
                  </pic:spPr>
                </pic:pic>
              </a:graphicData>
            </a:graphic>
          </wp:inline>
        </w:drawing>
      </w:r>
    </w:p>
    <w:p w14:paraId="217742BE" w14:textId="33CCE9AF" w:rsidR="00B859DE" w:rsidRDefault="00B859DE" w:rsidP="00B859DE">
      <w:pPr>
        <w:widowControl/>
        <w:autoSpaceDE/>
        <w:autoSpaceDN/>
        <w:jc w:val="both"/>
        <w:rPr>
          <w:rFonts w:ascii="Times New Roman" w:eastAsia="Arial" w:hAnsi="Times New Roman" w:cs="Times New Roman"/>
          <w:iCs/>
          <w:sz w:val="24"/>
          <w:szCs w:val="24"/>
        </w:rPr>
      </w:pPr>
      <w:r w:rsidRPr="00B859DE">
        <w:rPr>
          <w:rFonts w:ascii="Times New Roman" w:eastAsia="Arial" w:hAnsi="Times New Roman" w:cs="Times New Roman"/>
          <w:iCs/>
          <w:sz w:val="24"/>
          <w:szCs w:val="24"/>
        </w:rPr>
        <w:t xml:space="preserve">Figure </w:t>
      </w:r>
      <w:r w:rsidR="007950D6" w:rsidRPr="00B859D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3</w:t>
      </w:r>
      <w:r w:rsidRPr="00B859DE">
        <w:rPr>
          <w:rFonts w:ascii="Times New Roman" w:eastAsia="Arial" w:hAnsi="Times New Roman" w:cs="Times New Roman"/>
          <w:iCs/>
          <w:sz w:val="24"/>
          <w:szCs w:val="24"/>
        </w:rPr>
        <w:t>: Normalized size distribution functions combining CDP and 2DS observations are averaged over z</w:t>
      </w:r>
      <w:r w:rsidRPr="00B859DE">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using an image smoothing method outlined in the text. The top (bottom) row shows results for top (non-top) cloud layers. Results are shown for all in-cloud samples in the left column (A,D), liquid phase samples at temperatures less than 0°C in the middle column (B,E) and for mixed phase samples in the right column (C,F). Purple lines show the average standard deviation of particle size over the entire size distributions, applied prior to the convolution. The dashed and dotted lines correspond with D=20 μm and D=40 μm, respectively.</w:t>
      </w:r>
    </w:p>
    <w:p w14:paraId="1822D125" w14:textId="77777777" w:rsidR="00B859DE" w:rsidRDefault="00B859DE" w:rsidP="00B859DE">
      <w:pPr>
        <w:widowControl/>
        <w:autoSpaceDE/>
        <w:autoSpaceDN/>
        <w:jc w:val="both"/>
        <w:rPr>
          <w:rFonts w:ascii="Times New Roman" w:eastAsia="Arial" w:hAnsi="Times New Roman" w:cs="Times New Roman"/>
          <w:iCs/>
          <w:sz w:val="24"/>
          <w:szCs w:val="24"/>
        </w:rPr>
      </w:pPr>
    </w:p>
    <w:p w14:paraId="2C431E07" w14:textId="025ABF5B" w:rsidR="00A43EC2" w:rsidRPr="00A43EC2"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There are notable differences for the non-top cloud layers (Fig</w:t>
      </w:r>
      <w:r w:rsidR="007E5273">
        <w:rPr>
          <w:rFonts w:ascii="Times New Roman" w:eastAsia="Arial" w:hAnsi="Times New Roman" w:cs="Times New Roman"/>
          <w:iCs/>
          <w:sz w:val="24"/>
          <w:szCs w:val="24"/>
        </w:rPr>
        <w:t>ure</w:t>
      </w:r>
      <w:r w:rsidRPr="00A43EC2">
        <w:rPr>
          <w:rFonts w:ascii="Times New Roman" w:eastAsia="Arial" w:hAnsi="Times New Roman" w:cs="Times New Roman"/>
          <w:iCs/>
          <w:sz w:val="24"/>
          <w:szCs w:val="24"/>
        </w:rPr>
        <w:t xml:space="preserve"> </w:t>
      </w:r>
      <w:r w:rsidR="000F0796">
        <w:rPr>
          <w:rFonts w:ascii="Times New Roman" w:eastAsia="Arial" w:hAnsi="Times New Roman" w:cs="Times New Roman"/>
          <w:iCs/>
          <w:sz w:val="24"/>
          <w:szCs w:val="24"/>
        </w:rPr>
        <w:t>23</w:t>
      </w:r>
      <w:r w:rsidR="000F0796" w:rsidRPr="00A43EC2">
        <w:rPr>
          <w:rFonts w:ascii="Times New Roman" w:eastAsia="Arial" w:hAnsi="Times New Roman" w:cs="Times New Roman"/>
          <w:iCs/>
          <w:sz w:val="24"/>
          <w:szCs w:val="24"/>
        </w:rPr>
        <w:t>D</w:t>
      </w:r>
      <w:r w:rsidRPr="00A43EC2">
        <w:rPr>
          <w:rFonts w:ascii="Times New Roman" w:eastAsia="Arial" w:hAnsi="Times New Roman" w:cs="Times New Roman"/>
          <w:iCs/>
          <w:sz w:val="24"/>
          <w:szCs w:val="24"/>
        </w:rPr>
        <w:t>) compared to the top cloud layers. The non-top layers have greater small droplet concentrations at z</w:t>
      </w:r>
      <w:r w:rsidRPr="00A43EC2">
        <w:rPr>
          <w:rFonts w:ascii="Times New Roman" w:eastAsia="Arial" w:hAnsi="Times New Roman" w:cs="Times New Roman"/>
          <w:iCs/>
          <w:sz w:val="24"/>
          <w:szCs w:val="24"/>
          <w:vertAlign w:val="subscript"/>
        </w:rPr>
        <w:t>n</w:t>
      </w:r>
      <w:r w:rsidRPr="00A43EC2">
        <w:rPr>
          <w:rFonts w:ascii="Times New Roman" w:eastAsia="Arial" w:hAnsi="Times New Roman" w:cs="Times New Roman"/>
          <w:i/>
          <w:sz w:val="24"/>
          <w:szCs w:val="24"/>
        </w:rPr>
        <w:t xml:space="preserve"> </w:t>
      </w:r>
      <w:r w:rsidRPr="00A43EC2">
        <w:rPr>
          <w:rFonts w:ascii="Times New Roman" w:eastAsia="Arial" w:hAnsi="Times New Roman" w:cs="Times New Roman"/>
          <w:iCs/>
          <w:sz w:val="24"/>
          <w:szCs w:val="24"/>
        </w:rPr>
        <w:t xml:space="preserve">&gt;  0.4 compared to the top layers with normalized N(log(D)) at D &lt; 10 μm being ~0.05 throughout the entire cloud depth, whereas values at D &lt; 10 μm decrease well below 0.01 for </w:t>
      </w:r>
      <w:r w:rsidR="000F0796">
        <w:rPr>
          <w:rFonts w:ascii="Times New Roman" w:eastAsia="Arial" w:hAnsi="Times New Roman" w:cs="Times New Roman"/>
          <w:iCs/>
          <w:sz w:val="24"/>
          <w:szCs w:val="24"/>
        </w:rPr>
        <w:t>z</w:t>
      </w:r>
      <w:r w:rsidR="000F0796">
        <w:rPr>
          <w:rFonts w:ascii="Times New Roman" w:eastAsia="Arial" w:hAnsi="Times New Roman" w:cs="Times New Roman"/>
          <w:iCs/>
          <w:sz w:val="24"/>
          <w:szCs w:val="24"/>
          <w:vertAlign w:val="subscript"/>
        </w:rPr>
        <w:t>n</w:t>
      </w:r>
      <w:r w:rsidR="000F0796">
        <w:rPr>
          <w:rFonts w:ascii="Times New Roman" w:eastAsia="Arial" w:hAnsi="Times New Roman" w:cs="Times New Roman"/>
          <w:iCs/>
          <w:sz w:val="24"/>
          <w:szCs w:val="24"/>
        </w:rPr>
        <w:t xml:space="preserve"> </w:t>
      </w:r>
      <w:r w:rsidRPr="00A43EC2">
        <w:rPr>
          <w:rFonts w:ascii="Times New Roman" w:eastAsia="Arial" w:hAnsi="Times New Roman" w:cs="Times New Roman"/>
          <w:iCs/>
          <w:sz w:val="24"/>
          <w:szCs w:val="24"/>
        </w:rPr>
        <w:t xml:space="preserve">&gt; 0.5 in top cloud layers. Further, N(log(D)) greater than 0.01 reach sizes up to 40 </w:t>
      </w:r>
      <w:r w:rsidRPr="00A43EC2">
        <w:rPr>
          <w:rFonts w:ascii="Symbol" w:eastAsia="Arial" w:hAnsi="Symbol" w:cs="Times New Roman"/>
          <w:iCs/>
          <w:sz w:val="24"/>
          <w:szCs w:val="24"/>
        </w:rPr>
        <w:t>m</w:t>
      </w:r>
      <w:r w:rsidRPr="00A43EC2">
        <w:rPr>
          <w:rFonts w:ascii="Times New Roman" w:eastAsia="Arial" w:hAnsi="Times New Roman" w:cs="Times New Roman"/>
          <w:iCs/>
          <w:sz w:val="24"/>
          <w:szCs w:val="24"/>
        </w:rPr>
        <w:t xml:space="preserve">m throughout most of the cloud for non-top cloud layers. This is not seen for the top </w:t>
      </w:r>
      <w:r w:rsidRPr="00A43EC2">
        <w:rPr>
          <w:rFonts w:ascii="Times New Roman" w:eastAsia="Arial" w:hAnsi="Times New Roman" w:cs="Times New Roman"/>
          <w:iCs/>
          <w:sz w:val="24"/>
          <w:szCs w:val="24"/>
        </w:rPr>
        <w:lastRenderedPageBreak/>
        <w:t xml:space="preserve">cloud layers throughout most of the cloud. These trends highlight the differences seen in Figure </w:t>
      </w:r>
      <w:r w:rsidR="000F0796">
        <w:rPr>
          <w:rFonts w:ascii="Times New Roman" w:eastAsia="Arial" w:hAnsi="Times New Roman" w:cs="Times New Roman"/>
          <w:iCs/>
          <w:sz w:val="24"/>
          <w:szCs w:val="24"/>
        </w:rPr>
        <w:t>18</w:t>
      </w:r>
      <w:r w:rsidR="000F0796" w:rsidRPr="00A43EC2">
        <w:rPr>
          <w:rFonts w:ascii="Times New Roman" w:eastAsia="Arial" w:hAnsi="Times New Roman" w:cs="Times New Roman"/>
          <w:iCs/>
          <w:sz w:val="24"/>
          <w:szCs w:val="24"/>
        </w:rPr>
        <w:t>C</w:t>
      </w:r>
      <w:r w:rsidRPr="00A43EC2">
        <w:rPr>
          <w:rFonts w:ascii="Times New Roman" w:eastAsia="Arial" w:hAnsi="Times New Roman" w:cs="Times New Roman"/>
          <w:iCs/>
          <w:sz w:val="24"/>
          <w:szCs w:val="24"/>
        </w:rPr>
        <w:t xml:space="preserve">&amp;D, namely that non-top cloud layers which only occur in multi-layer clouds have broader droplet size distributions. These broader distributions contain larger relative frequencies of both smaller (D &lt; 10 μm) and larger (D from 30‒50 μm) drops. Purple lines show the average σ of D for the normalized size distributions, and these values are larger for non-top cloud layers compared to top cloud layers over the entire depth. Normalized N(log(D)) at D &gt; 50 μm are also greater for the non-top cloud layers throughout the cloud depth. </w:t>
      </w:r>
    </w:p>
    <w:p w14:paraId="53489E35" w14:textId="453D2308" w:rsidR="00F47189" w:rsidRPr="00F47189" w:rsidRDefault="00A43EC2" w:rsidP="00E8374F">
      <w:pPr>
        <w:widowControl/>
        <w:autoSpaceDE/>
        <w:autoSpaceDN/>
        <w:spacing w:line="480" w:lineRule="auto"/>
        <w:ind w:firstLine="585"/>
        <w:jc w:val="both"/>
        <w:rPr>
          <w:rFonts w:ascii="Times New Roman" w:eastAsia="Arial" w:hAnsi="Times New Roman" w:cs="Times New Roman"/>
          <w:iCs/>
          <w:sz w:val="24"/>
          <w:szCs w:val="24"/>
        </w:rPr>
      </w:pPr>
      <w:r w:rsidRPr="00A43EC2">
        <w:rPr>
          <w:rFonts w:ascii="Times New Roman" w:eastAsia="Arial" w:hAnsi="Times New Roman" w:cs="Times New Roman"/>
          <w:iCs/>
          <w:sz w:val="24"/>
          <w:szCs w:val="24"/>
        </w:rPr>
        <w:t xml:space="preserve">Broader distributions are likely related to a greater frequency of mixed phase samples within non-top cloud layers, which may be associated with a broader range of ice crystals. This is suggested by plotting results separately for liquid phase samples (Figure </w:t>
      </w:r>
      <w:r w:rsidR="000F0796">
        <w:rPr>
          <w:rFonts w:ascii="Times New Roman" w:eastAsia="Arial" w:hAnsi="Times New Roman" w:cs="Times New Roman"/>
          <w:iCs/>
          <w:sz w:val="24"/>
          <w:szCs w:val="24"/>
        </w:rPr>
        <w:t>23</w:t>
      </w:r>
      <w:r w:rsidR="000F0796" w:rsidRPr="00A43EC2">
        <w:rPr>
          <w:rFonts w:ascii="Times New Roman" w:eastAsia="Arial" w:hAnsi="Times New Roman" w:cs="Times New Roman"/>
          <w:iCs/>
          <w:sz w:val="24"/>
          <w:szCs w:val="24"/>
        </w:rPr>
        <w:t>B</w:t>
      </w:r>
      <w:r w:rsidRPr="00A43EC2">
        <w:rPr>
          <w:rFonts w:ascii="Times New Roman" w:eastAsia="Arial" w:hAnsi="Times New Roman" w:cs="Times New Roman"/>
          <w:iCs/>
          <w:sz w:val="24"/>
          <w:szCs w:val="24"/>
        </w:rPr>
        <w:t xml:space="preserve">,E) and mixed phase samples (Figure </w:t>
      </w:r>
      <w:r w:rsidR="000F0796">
        <w:rPr>
          <w:rFonts w:ascii="Times New Roman" w:eastAsia="Arial" w:hAnsi="Times New Roman" w:cs="Times New Roman"/>
          <w:iCs/>
          <w:sz w:val="24"/>
          <w:szCs w:val="24"/>
        </w:rPr>
        <w:t>23</w:t>
      </w:r>
      <w:r w:rsidR="000F0796" w:rsidRPr="00A43EC2">
        <w:rPr>
          <w:rFonts w:ascii="Times New Roman" w:eastAsia="Arial" w:hAnsi="Times New Roman" w:cs="Times New Roman"/>
          <w:iCs/>
          <w:sz w:val="24"/>
          <w:szCs w:val="24"/>
        </w:rPr>
        <w:t>C</w:t>
      </w:r>
      <w:r w:rsidRPr="00A43EC2">
        <w:rPr>
          <w:rFonts w:ascii="Times New Roman" w:eastAsia="Arial" w:hAnsi="Times New Roman" w:cs="Times New Roman"/>
          <w:iCs/>
          <w:sz w:val="24"/>
          <w:szCs w:val="24"/>
        </w:rPr>
        <w:t xml:space="preserve">,F); normalized values of D &gt; 100 μm are clearly greater for the mixed phase samples of both top- and non-top cloud layers compared with liquid phase samples. However, differences </w:t>
      </w:r>
      <w:r w:rsidR="00722E70">
        <w:rPr>
          <w:rFonts w:ascii="Times New Roman" w:eastAsia="Arial" w:hAnsi="Times New Roman" w:cs="Times New Roman"/>
          <w:iCs/>
          <w:sz w:val="24"/>
          <w:szCs w:val="24"/>
        </w:rPr>
        <w:t>related to</w:t>
      </w:r>
      <w:r w:rsidRPr="00A43EC2">
        <w:rPr>
          <w:rFonts w:ascii="Times New Roman" w:eastAsia="Arial" w:hAnsi="Times New Roman" w:cs="Times New Roman"/>
          <w:iCs/>
          <w:sz w:val="24"/>
          <w:szCs w:val="24"/>
        </w:rPr>
        <w:t xml:space="preserve"> cloud phase </w:t>
      </w:r>
      <w:r w:rsidR="00722E70">
        <w:rPr>
          <w:rFonts w:ascii="Times New Roman" w:eastAsia="Arial" w:hAnsi="Times New Roman" w:cs="Times New Roman"/>
          <w:iCs/>
          <w:sz w:val="24"/>
          <w:szCs w:val="24"/>
        </w:rPr>
        <w:t>d</w:t>
      </w:r>
      <w:r w:rsidRPr="00A43EC2">
        <w:rPr>
          <w:rFonts w:ascii="Times New Roman" w:eastAsia="Arial" w:hAnsi="Times New Roman" w:cs="Times New Roman"/>
          <w:iCs/>
          <w:sz w:val="24"/>
          <w:szCs w:val="24"/>
        </w:rPr>
        <w:t>o not account for all the observed differences between the layer types. Non-top cloud layers still have broader drop size distributions (D &lt; 50 μm) than top cloud layers regardless of the cloud phase, which is likely due to particle interactions occurring vertically through local cloud layers. In fact, average ice concentrations in mixed phase samples with maximum dimensions exceed 200 μm (aspherical N</w:t>
      </w:r>
      <w:r w:rsidRPr="00A43EC2">
        <w:rPr>
          <w:rFonts w:ascii="Times New Roman" w:eastAsia="Arial" w:hAnsi="Times New Roman" w:cs="Times New Roman"/>
          <w:iCs/>
          <w:sz w:val="24"/>
          <w:szCs w:val="24"/>
          <w:vertAlign w:val="subscript"/>
        </w:rPr>
        <w:t>2DS_D&gt;200μm</w:t>
      </w:r>
      <w:r w:rsidRPr="00A43EC2">
        <w:rPr>
          <w:rFonts w:ascii="Times New Roman" w:eastAsia="Arial" w:hAnsi="Times New Roman" w:cs="Times New Roman"/>
          <w:iCs/>
          <w:sz w:val="24"/>
          <w:szCs w:val="24"/>
        </w:rPr>
        <w:t>) are nearly an order of magnitude greater in non-top cloud layers (1.7 L</w:t>
      </w:r>
      <w:r w:rsidRPr="00A43EC2">
        <w:rPr>
          <w:rFonts w:ascii="Times New Roman" w:eastAsia="Arial" w:hAnsi="Times New Roman" w:cs="Times New Roman"/>
          <w:iCs/>
          <w:sz w:val="24"/>
          <w:szCs w:val="24"/>
          <w:vertAlign w:val="superscript"/>
        </w:rPr>
        <w:t>-1</w:t>
      </w:r>
      <w:r w:rsidRPr="00A43EC2">
        <w:rPr>
          <w:rFonts w:ascii="Times New Roman" w:eastAsia="Arial" w:hAnsi="Times New Roman" w:cs="Times New Roman"/>
          <w:iCs/>
          <w:sz w:val="24"/>
          <w:szCs w:val="24"/>
        </w:rPr>
        <w:t>) than top layers (0.2 L</w:t>
      </w:r>
      <w:r w:rsidRPr="00A43EC2">
        <w:rPr>
          <w:rFonts w:ascii="Times New Roman" w:eastAsia="Arial" w:hAnsi="Times New Roman" w:cs="Times New Roman"/>
          <w:iCs/>
          <w:sz w:val="24"/>
          <w:szCs w:val="24"/>
          <w:vertAlign w:val="superscript"/>
        </w:rPr>
        <w:t>-1</w:t>
      </w:r>
      <w:r w:rsidRPr="00A43EC2">
        <w:rPr>
          <w:rFonts w:ascii="Times New Roman" w:eastAsia="Arial" w:hAnsi="Times New Roman" w:cs="Times New Roman"/>
          <w:iCs/>
          <w:sz w:val="24"/>
          <w:szCs w:val="24"/>
        </w:rPr>
        <w:t>). The average σ are much lower for mixed phase samples in the top cloud layers compared with non-top layers. This is due to mixed phase samples in the top cloud layers having much greater drop concentrations (average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 120 cm</w:t>
      </w:r>
      <w:r w:rsidRPr="00A43EC2">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than non-top cloud layers (average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w:t>
      </w:r>
      <w:r w:rsidRPr="00A43EC2">
        <w:rPr>
          <w:rFonts w:ascii="Times New Roman" w:eastAsia="Arial" w:hAnsi="Times New Roman" w:cs="Times New Roman"/>
          <w:iCs/>
          <w:sz w:val="24"/>
          <w:szCs w:val="24"/>
        </w:rPr>
        <w:lastRenderedPageBreak/>
        <w:t>= 40 cm</w:t>
      </w:r>
      <w:r w:rsidRPr="00A43EC2">
        <w:rPr>
          <w:rFonts w:ascii="Times New Roman" w:eastAsia="Arial" w:hAnsi="Times New Roman" w:cs="Times New Roman"/>
          <w:iCs/>
          <w:sz w:val="24"/>
          <w:szCs w:val="24"/>
          <w:vertAlign w:val="superscript"/>
        </w:rPr>
        <w:noBreakHyphen/>
        <w:t>3</w:t>
      </w:r>
      <w:r w:rsidRPr="00A43EC2">
        <w:rPr>
          <w:rFonts w:ascii="Times New Roman" w:eastAsia="Arial" w:hAnsi="Times New Roman" w:cs="Times New Roman"/>
          <w:iCs/>
          <w:sz w:val="24"/>
          <w:szCs w:val="24"/>
        </w:rPr>
        <w:t>). Similarly, drop concentrations are greater in the top layers for liquid phase samples as well (average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 110 cm</w:t>
      </w:r>
      <w:r w:rsidRPr="00A43EC2">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than non-top layers (average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 70 cm</w:t>
      </w:r>
      <w:r w:rsidRPr="00A43EC2">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consistent with the lowest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observed for the lowest cloud layers in Figure </w:t>
      </w:r>
      <w:r w:rsidR="00115CAE">
        <w:rPr>
          <w:rFonts w:ascii="Times New Roman" w:eastAsia="Arial" w:hAnsi="Times New Roman" w:cs="Times New Roman"/>
          <w:iCs/>
          <w:sz w:val="24"/>
          <w:szCs w:val="24"/>
        </w:rPr>
        <w:t>18</w:t>
      </w:r>
      <w:r w:rsidR="00115CAE" w:rsidRPr="00A43EC2">
        <w:rPr>
          <w:rFonts w:ascii="Times New Roman" w:eastAsia="Arial" w:hAnsi="Times New Roman" w:cs="Times New Roman"/>
          <w:iCs/>
          <w:sz w:val="24"/>
          <w:szCs w:val="24"/>
        </w:rPr>
        <w:t>A</w:t>
      </w:r>
      <w:r w:rsidRPr="00A43EC2">
        <w:rPr>
          <w:rFonts w:ascii="Times New Roman" w:eastAsia="Arial" w:hAnsi="Times New Roman" w:cs="Times New Roman"/>
          <w:iCs/>
          <w:sz w:val="24"/>
          <w:szCs w:val="24"/>
        </w:rPr>
        <w:t>. The higher concentrations in top cloud layers are observed even when removing samples from coupled environments, which causes the average N</w:t>
      </w:r>
      <w:r w:rsidRPr="00A43EC2">
        <w:rPr>
          <w:rFonts w:ascii="Times New Roman" w:eastAsia="Arial" w:hAnsi="Times New Roman" w:cs="Times New Roman"/>
          <w:iCs/>
          <w:sz w:val="24"/>
          <w:szCs w:val="24"/>
          <w:vertAlign w:val="subscript"/>
        </w:rPr>
        <w:t>CDP</w:t>
      </w:r>
      <w:r w:rsidRPr="00A43EC2">
        <w:rPr>
          <w:rFonts w:ascii="Times New Roman" w:eastAsia="Arial" w:hAnsi="Times New Roman" w:cs="Times New Roman"/>
          <w:iCs/>
          <w:sz w:val="24"/>
          <w:szCs w:val="24"/>
        </w:rPr>
        <w:t xml:space="preserve"> of top layers to </w:t>
      </w:r>
      <w:r w:rsidR="007E5273">
        <w:rPr>
          <w:rFonts w:ascii="Times New Roman" w:eastAsia="Arial" w:hAnsi="Times New Roman" w:cs="Times New Roman"/>
          <w:iCs/>
          <w:sz w:val="24"/>
          <w:szCs w:val="24"/>
        </w:rPr>
        <w:t xml:space="preserve">only </w:t>
      </w:r>
      <w:r w:rsidRPr="00A43EC2">
        <w:rPr>
          <w:rFonts w:ascii="Times New Roman" w:eastAsia="Arial" w:hAnsi="Times New Roman" w:cs="Times New Roman"/>
          <w:iCs/>
          <w:sz w:val="24"/>
          <w:szCs w:val="24"/>
        </w:rPr>
        <w:t>decrease ~10 cm</w:t>
      </w:r>
      <w:r w:rsidRPr="00A43EC2">
        <w:rPr>
          <w:rFonts w:ascii="Times New Roman" w:eastAsia="Arial" w:hAnsi="Times New Roman" w:cs="Times New Roman"/>
          <w:iCs/>
          <w:sz w:val="24"/>
          <w:szCs w:val="24"/>
          <w:vertAlign w:val="superscript"/>
        </w:rPr>
        <w:t>-3</w:t>
      </w:r>
      <w:r w:rsidRPr="00A43EC2">
        <w:rPr>
          <w:rFonts w:ascii="Times New Roman" w:eastAsia="Arial" w:hAnsi="Times New Roman" w:cs="Times New Roman"/>
          <w:iCs/>
          <w:sz w:val="24"/>
          <w:szCs w:val="24"/>
        </w:rPr>
        <w:t xml:space="preserve"> for both phases.</w:t>
      </w:r>
    </w:p>
    <w:p w14:paraId="67DD3AC9" w14:textId="2541B8F0" w:rsidR="00D32190" w:rsidRPr="001E2755" w:rsidRDefault="00CE04CD" w:rsidP="00E8374F">
      <w:pPr>
        <w:pStyle w:val="Heading5"/>
        <w:numPr>
          <w:ilvl w:val="1"/>
          <w:numId w:val="5"/>
        </w:numPr>
        <w:tabs>
          <w:tab w:val="left" w:pos="749"/>
        </w:tabs>
        <w:spacing w:before="65" w:line="480" w:lineRule="auto"/>
        <w:jc w:val="both"/>
        <w:rPr>
          <w:rFonts w:ascii="Times New Roman" w:hAnsi="Times New Roman" w:cs="Times New Roman"/>
          <w:sz w:val="28"/>
          <w:szCs w:val="28"/>
        </w:rPr>
      </w:pPr>
      <w:r w:rsidRPr="009C3A0E">
        <w:rPr>
          <w:rFonts w:ascii="Times New Roman" w:hAnsi="Times New Roman" w:cs="Times New Roman"/>
          <w:spacing w:val="-2"/>
          <w:sz w:val="28"/>
          <w:szCs w:val="28"/>
        </w:rPr>
        <w:t>Vertical distributions of phase and average cloud properties</w:t>
      </w:r>
    </w:p>
    <w:p w14:paraId="12F0B77A" w14:textId="10F356F7" w:rsidR="00CE04CD" w:rsidRPr="00CE04CD" w:rsidRDefault="00E93905" w:rsidP="00E8374F">
      <w:pPr>
        <w:widowControl/>
        <w:autoSpaceDE/>
        <w:autoSpaceDN/>
        <w:spacing w:line="480" w:lineRule="auto"/>
        <w:ind w:firstLine="585"/>
        <w:jc w:val="both"/>
        <w:rPr>
          <w:rFonts w:ascii="Times New Roman" w:eastAsia="Arial" w:hAnsi="Times New Roman" w:cs="Times New Roman"/>
          <w:iCs/>
          <w:sz w:val="24"/>
          <w:szCs w:val="24"/>
        </w:rPr>
      </w:pPr>
      <w:r w:rsidRPr="00E93905">
        <w:rPr>
          <w:rFonts w:ascii="Times New Roman" w:eastAsia="Arial" w:hAnsi="Times New Roman" w:cs="Times New Roman"/>
          <w:iCs/>
          <w:sz w:val="24"/>
          <w:szCs w:val="24"/>
        </w:rPr>
        <w:t>In addition to characterizing multi-layer clouds based on the relative height within the cloud layer and based on whether in the top or non-top cloud layer, the relative frequency of liquid phase with respect to z</w:t>
      </w:r>
      <w:r w:rsidRPr="00E93905">
        <w:rPr>
          <w:rFonts w:ascii="Times New Roman" w:eastAsia="Arial" w:hAnsi="Times New Roman" w:cs="Times New Roman"/>
          <w:iCs/>
          <w:sz w:val="24"/>
          <w:szCs w:val="24"/>
          <w:vertAlign w:val="subscript"/>
        </w:rPr>
        <w:t>n</w:t>
      </w:r>
      <w:r w:rsidRPr="00E93905">
        <w:rPr>
          <w:rFonts w:ascii="Times New Roman" w:eastAsia="Arial" w:hAnsi="Times New Roman" w:cs="Times New Roman"/>
          <w:iCs/>
          <w:sz w:val="24"/>
          <w:szCs w:val="24"/>
        </w:rPr>
        <w:t xml:space="preserve"> can be analyzed as show in Figure </w:t>
      </w:r>
      <w:r w:rsidR="00115CAE">
        <w:rPr>
          <w:rFonts w:ascii="Times New Roman" w:eastAsia="Arial" w:hAnsi="Times New Roman" w:cs="Times New Roman"/>
          <w:iCs/>
          <w:sz w:val="24"/>
          <w:szCs w:val="24"/>
        </w:rPr>
        <w:t>24</w:t>
      </w:r>
      <w:r w:rsidRPr="00E93905">
        <w:rPr>
          <w:rFonts w:ascii="Times New Roman" w:eastAsia="Arial" w:hAnsi="Times New Roman" w:cs="Times New Roman"/>
          <w:iCs/>
          <w:sz w:val="24"/>
          <w:szCs w:val="24"/>
        </w:rPr>
        <w:t xml:space="preserve">. Results for multi-layer clouds are sorted by cloud height relative to the lowest cloud layer (as in Fig. </w:t>
      </w:r>
      <w:r w:rsidR="00115CAE">
        <w:rPr>
          <w:rFonts w:ascii="Times New Roman" w:eastAsia="Arial" w:hAnsi="Times New Roman" w:cs="Times New Roman"/>
          <w:iCs/>
          <w:sz w:val="24"/>
          <w:szCs w:val="24"/>
        </w:rPr>
        <w:t>13</w:t>
      </w:r>
      <w:r w:rsidRPr="00E93905">
        <w:rPr>
          <w:rFonts w:ascii="Times New Roman" w:eastAsia="Arial" w:hAnsi="Times New Roman" w:cs="Times New Roman"/>
          <w:iCs/>
          <w:sz w:val="24"/>
          <w:szCs w:val="24"/>
        </w:rPr>
        <w:t>&amp;</w:t>
      </w:r>
      <w:r w:rsidR="00115CAE">
        <w:rPr>
          <w:rFonts w:ascii="Times New Roman" w:eastAsia="Arial" w:hAnsi="Times New Roman" w:cs="Times New Roman"/>
          <w:iCs/>
          <w:sz w:val="24"/>
          <w:szCs w:val="24"/>
        </w:rPr>
        <w:t>18</w:t>
      </w:r>
      <w:r w:rsidRPr="00E93905">
        <w:rPr>
          <w:rFonts w:ascii="Times New Roman" w:eastAsia="Arial" w:hAnsi="Times New Roman" w:cs="Times New Roman"/>
          <w:iCs/>
          <w:sz w:val="24"/>
          <w:szCs w:val="24"/>
        </w:rPr>
        <w:t xml:space="preserve">; left panel) or by the lowest, </w:t>
      </w:r>
      <w:proofErr w:type="gramStart"/>
      <w:r w:rsidRPr="00E93905">
        <w:rPr>
          <w:rFonts w:ascii="Times New Roman" w:eastAsia="Arial" w:hAnsi="Times New Roman" w:cs="Times New Roman"/>
          <w:iCs/>
          <w:sz w:val="24"/>
          <w:szCs w:val="24"/>
        </w:rPr>
        <w:t>highest</w:t>
      </w:r>
      <w:proofErr w:type="gramEnd"/>
      <w:r w:rsidRPr="00E93905">
        <w:rPr>
          <w:rFonts w:ascii="Times New Roman" w:eastAsia="Arial" w:hAnsi="Times New Roman" w:cs="Times New Roman"/>
          <w:iCs/>
          <w:sz w:val="24"/>
          <w:szCs w:val="24"/>
        </w:rPr>
        <w:t xml:space="preserve"> and middle layers (right panel). Results for the lowest cloud layers (Multi-1</w:t>
      </w:r>
      <w:r w:rsidRPr="00E93905">
        <w:rPr>
          <w:rFonts w:ascii="Times New Roman" w:eastAsia="Arial" w:hAnsi="Times New Roman" w:cs="Times New Roman"/>
          <w:iCs/>
          <w:sz w:val="24"/>
          <w:szCs w:val="24"/>
          <w:vertAlign w:val="superscript"/>
        </w:rPr>
        <w:t>st</w:t>
      </w:r>
      <w:r w:rsidRPr="00E93905">
        <w:rPr>
          <w:rFonts w:ascii="Times New Roman" w:eastAsia="Arial" w:hAnsi="Times New Roman" w:cs="Times New Roman"/>
          <w:iCs/>
          <w:sz w:val="24"/>
          <w:szCs w:val="24"/>
        </w:rPr>
        <w:t xml:space="preserve"> and </w:t>
      </w:r>
      <w:proofErr w:type="gramStart"/>
      <w:r w:rsidRPr="00E93905">
        <w:rPr>
          <w:rFonts w:ascii="Times New Roman" w:eastAsia="Arial" w:hAnsi="Times New Roman" w:cs="Times New Roman"/>
          <w:iCs/>
          <w:sz w:val="24"/>
          <w:szCs w:val="24"/>
        </w:rPr>
        <w:t>Multi-lowest</w:t>
      </w:r>
      <w:proofErr w:type="gramEnd"/>
      <w:r w:rsidRPr="00E93905">
        <w:rPr>
          <w:rFonts w:ascii="Times New Roman" w:eastAsia="Arial" w:hAnsi="Times New Roman" w:cs="Times New Roman"/>
          <w:iCs/>
          <w:sz w:val="24"/>
          <w:szCs w:val="24"/>
        </w:rPr>
        <w:t xml:space="preserve">) are the same for both categorizations. Single-layer clouds are seen to contain the most liquid phase samples, which is consistent with Figure </w:t>
      </w:r>
      <w:r w:rsidR="00115CAE">
        <w:rPr>
          <w:rFonts w:ascii="Times New Roman" w:eastAsia="Arial" w:hAnsi="Times New Roman" w:cs="Times New Roman"/>
          <w:iCs/>
          <w:sz w:val="24"/>
          <w:szCs w:val="24"/>
        </w:rPr>
        <w:t>13</w:t>
      </w:r>
      <w:r w:rsidR="00115CAE" w:rsidRPr="00E93905">
        <w:rPr>
          <w:rFonts w:ascii="Times New Roman" w:eastAsia="Arial" w:hAnsi="Times New Roman" w:cs="Times New Roman"/>
          <w:iCs/>
          <w:sz w:val="24"/>
          <w:szCs w:val="24"/>
        </w:rPr>
        <w:t>B</w:t>
      </w:r>
      <w:r w:rsidRPr="00E93905">
        <w:rPr>
          <w:rFonts w:ascii="Times New Roman" w:eastAsia="Arial" w:hAnsi="Times New Roman" w:cs="Times New Roman"/>
          <w:iCs/>
          <w:sz w:val="24"/>
          <w:szCs w:val="24"/>
        </w:rPr>
        <w:t>. Further, the liquid phase frequency is the lowest for z</w:t>
      </w:r>
      <w:r w:rsidRPr="00E93905">
        <w:rPr>
          <w:rFonts w:ascii="Times New Roman" w:eastAsia="Arial" w:hAnsi="Times New Roman" w:cs="Times New Roman"/>
          <w:iCs/>
          <w:sz w:val="24"/>
          <w:szCs w:val="24"/>
          <w:vertAlign w:val="subscript"/>
        </w:rPr>
        <w:t>n</w:t>
      </w:r>
      <w:r w:rsidRPr="00E93905">
        <w:rPr>
          <w:rFonts w:ascii="Times New Roman" w:eastAsia="Arial" w:hAnsi="Times New Roman" w:cs="Times New Roman"/>
          <w:iCs/>
          <w:sz w:val="24"/>
          <w:szCs w:val="24"/>
        </w:rPr>
        <w:t xml:space="preserve"> &lt; 0.4, which is similar to previous findings that Arctic single-layer mixed phase clouds contain the highest frequency of ice particles in the lower half of the cloud </w:t>
      </w:r>
      <w:r w:rsidRPr="00E93905">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10.1029/2007JD008633","ISSN":"0148-0227","author":[{"dropping-particle":"","family":"McFarquhar","given":"Greg","non-dropping-particle":"","parse-names":false,"suffix":""},{"dropping-particle":"","family":"Zhang","given":"Gong","non-dropping-particle":"","parse-names":false,"suffix":""},{"dropping-particle":"","family":"Poellot","given":"Michael R.","non-dropping-particle":"","parse-names":false,"suffix":""},{"dropping-particle":"","family":"Kok","given":"Gregory L.","non-dropping-particle":"","parse-names":false,"suffix":""},{"dropping-particle":"","family":"McCoy","given":"Robert","non-dropping-particle":"","parse-names":false,"suffix":""},{"dropping-particle":"","family":"Tooman","given":"Tim","non-dropping-particle":"","parse-names":false,"suffix":""},{"dropping-particle":"","family":"Fridlind","given":"Ann","non-dropping-particle":"","parse-names":false,"suffix":""},{"dropping-particle":"","family":"Heymsfield","given":"Andrew J.","non-dropping-particle":"","parse-names":false,"suffix":""}],"container-title":"Journal of Geophysical Research","id":"ITEM-1","issue":"D24","issued":{"date-parts":[["2007","12"]]},"page":"D24201","title":"Ice properties of single-layer stratocumulus during the Mixed-Phase Arctic Cloud Experiment: 1. Observations","type":"article-journal","volume":"112"},"uris":["http://www.mendeley.com/documents/?uuid=cdf9726e-7679-4350-aaf0-493f0580b043"]},{"id":"ITEM-2","itemData":{"DOI":"10.5194/acp-17-12845-2017","ISSN":"16807324","abstract":"This study aims to characterize the microphysical and optical properties of ice crystals and supercooled liquid droplets within low-level Arctic mixed-phase clouds (MPCs). We compiled and analyzed cloud in situ measurements from four airborne spring campaigns (representing 18 flights and 71 vertical profiles in MPCs) over the Greenland and Norwegian seas mainly in the vicinity of the Svalbard archipelago. Cloud phase discrimination and representative vertical profiles of the number, size, mass and shape of ice crystals and liquid droplets are established. The results show that the liquid phase dominates the upper part of the MPCs. High concentrations (120 cm-3 on average) of small droplets (mean values of 15 μm), with an averaged liquid water content (LWC) of 0.2 gm-3 are measured at cloud top. The ice phase dominates the microphysical properties in the lower part of the cloud and beneath it in the precipitation region (mean values of 100 μm, 3 L..1 and 0.025 gm-3 for diameter, particle concentration and ice water content (IWC), respectively). The analysis of the ice crystal morphology shows that the majority of ice particles are irregularly shaped or rimed particles; the prevailing regular habits found are stellars and plates. We hypothesize that riming and diffusional growth processes, including the Wegener. Bergeron.Findeisen (WBF) mechanism, are the main growth mechanisms involved in the observed MPCs. The impact of larger-scale meteorological conditions on the vertical profiles of MPC properties was also investigated. Large values of LWC and high concentration of smaller droplets are possibly linked to polluted situations and air mass origins from the south, which can lead to very low values of ice crystal size and IWC. On the contrary, clean situations with low temperatures exhibit larger values of ice crystal size and IWC. Several parameterizations relevant for remote sensing or modeling studies are also determined, such as IWC (and LWC) . extinction relationship, ice and liquid integrated water paths, ice concentration and liquid water fraction according to temperature.","author":[{"dropping-particle":"","family":"Mioche","given":"G","non-dropping-particle":"","parse-names":false,"suffix":""},{"dropping-particle":"","family":"Jourdan","given":"Olivier","non-dropping-particle":"","parse-names":false,"suffix":""},{"dropping-particle":"","family":"Delanoë","given":"Julien","non-dropping-particle":"","parse-names":false,"suffix":""},{"dropping-particle":"","family":"Gourbeyre","given":"Christophe","non-dropping-particle":"","parse-names":false,"suffix":""},{"dropping-particle":"","family":"Febvre","given":"Guy","non-dropping-particle":"","parse-names":false,"suffix":""},{"dropping-particle":"","family":"Dupuy","given":"Régis","non-dropping-particle":"","parse-names":false,"suffix":""},{"dropping-particle":"","family":"Monier","given":"Marie","non-dropping-particle":"","parse-names":false,"suffix":""},{"dropping-particle":"","family":"Szczap","given":"Frédéric","non-dropping-particle":"","parse-names":false,"suffix":""},{"dropping-particle":"","family":"Schwarzenboeck","given":"Alfons","non-dropping-particle":"","parse-names":false,"suffix":""},{"dropping-particle":"","family":"Gayet","given":"Jean François","non-dropping-particle":"","parse-names":false,"suffix":""}],"container-title":"Atmospheric Chemistry and Physics","id":"ITEM-2","issue":"20","issued":{"date-parts":[["2017","10","27"]]},"page":"12845-12869","publisher":"Copernicus GmbH","title":"Vertical distribution of microphysical properties of Arctic springtime low-level mixed-phase clouds over the Greenland and Norwegian seas","type":"article-journal","volume":"17"},"uris":["http://www.mendeley.com/documents/?uuid=cb74081f-2f66-3957-b699-dbe402844fc2"]}],"mendeley":{"formattedCitation":"(Greg McFarquhar et al., 2007; Mioche et al., 2017)","manualFormatting":"(e.g., McFarquhar et al., 2007; Mioche et al., 2017)","plainTextFormattedCitation":"(Greg McFarquhar et al., 2007; Mioche et al., 2017)","previouslyFormattedCitation":"(Greg McFarquhar et al., 2007; Mioche et al., 2017)"},"properties":{"noteIndex":0},"schema":"https://github.com/citation-style-language/schema/raw/master/csl-citation.json"}</w:instrText>
      </w:r>
      <w:r w:rsidRPr="00E93905">
        <w:rPr>
          <w:rFonts w:ascii="Times New Roman" w:eastAsia="Arial" w:hAnsi="Times New Roman" w:cs="Times New Roman"/>
          <w:iCs/>
          <w:sz w:val="24"/>
          <w:szCs w:val="24"/>
        </w:rPr>
        <w:fldChar w:fldCharType="separate"/>
      </w:r>
      <w:r w:rsidRPr="00E93905">
        <w:rPr>
          <w:rFonts w:ascii="Times New Roman" w:eastAsia="Arial" w:hAnsi="Times New Roman" w:cs="Times New Roman"/>
          <w:iCs/>
          <w:noProof/>
          <w:sz w:val="24"/>
          <w:szCs w:val="24"/>
        </w:rPr>
        <w:t>(e.g., McFarquhar et al., 2007; Mioche et al., 2017)</w:t>
      </w:r>
      <w:r w:rsidRPr="00E93905">
        <w:rPr>
          <w:rFonts w:ascii="Times New Roman" w:eastAsia="Arial" w:hAnsi="Times New Roman" w:cs="Times New Roman"/>
          <w:iCs/>
          <w:sz w:val="24"/>
          <w:szCs w:val="24"/>
        </w:rPr>
        <w:fldChar w:fldCharType="end"/>
      </w:r>
      <w:r w:rsidRPr="00E93905">
        <w:rPr>
          <w:rFonts w:ascii="Times New Roman" w:eastAsia="Arial" w:hAnsi="Times New Roman" w:cs="Times New Roman"/>
          <w:iCs/>
          <w:sz w:val="24"/>
          <w:szCs w:val="24"/>
        </w:rPr>
        <w:t xml:space="preserve">. The lowest cloud layers in multi-layer clouds have much lower liquid phase frequencies than in single-layer cases (consistent with Figure </w:t>
      </w:r>
      <w:r w:rsidR="00115CAE">
        <w:rPr>
          <w:rFonts w:ascii="Times New Roman" w:eastAsia="Arial" w:hAnsi="Times New Roman" w:cs="Times New Roman"/>
          <w:iCs/>
          <w:sz w:val="24"/>
          <w:szCs w:val="24"/>
        </w:rPr>
        <w:t>13</w:t>
      </w:r>
      <w:r w:rsidR="00115CAE" w:rsidRPr="00E93905">
        <w:rPr>
          <w:rFonts w:ascii="Times New Roman" w:eastAsia="Arial" w:hAnsi="Times New Roman" w:cs="Times New Roman"/>
          <w:iCs/>
          <w:sz w:val="24"/>
          <w:szCs w:val="24"/>
        </w:rPr>
        <w:t>B</w:t>
      </w:r>
      <w:r w:rsidRPr="00E93905">
        <w:rPr>
          <w:rFonts w:ascii="Times New Roman" w:eastAsia="Arial" w:hAnsi="Times New Roman" w:cs="Times New Roman"/>
          <w:iCs/>
          <w:sz w:val="24"/>
          <w:szCs w:val="24"/>
        </w:rPr>
        <w:t>), with liquid phase frequencies decreasing from 0.75 to 0.60 from cloud base to cloud top.</w:t>
      </w:r>
    </w:p>
    <w:p w14:paraId="54D47701" w14:textId="4D12B925" w:rsidR="00B859DE" w:rsidRDefault="002E6DB1" w:rsidP="00B859DE">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lastRenderedPageBreak/>
        <w:drawing>
          <wp:inline distT="0" distB="0" distL="0" distR="0" wp14:anchorId="625592C9" wp14:editId="3BED3DC2">
            <wp:extent cx="5374198" cy="3588589"/>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83844" cy="3595030"/>
                    </a:xfrm>
                    <a:prstGeom prst="rect">
                      <a:avLst/>
                    </a:prstGeom>
                  </pic:spPr>
                </pic:pic>
              </a:graphicData>
            </a:graphic>
          </wp:inline>
        </w:drawing>
      </w:r>
    </w:p>
    <w:p w14:paraId="26895D77" w14:textId="625C022B" w:rsidR="00B859DE" w:rsidRDefault="00B859DE" w:rsidP="00B859DE">
      <w:pPr>
        <w:widowControl/>
        <w:autoSpaceDE/>
        <w:autoSpaceDN/>
        <w:jc w:val="both"/>
        <w:rPr>
          <w:rFonts w:ascii="Times New Roman" w:eastAsia="Arial" w:hAnsi="Times New Roman" w:cs="Times New Roman"/>
          <w:iCs/>
          <w:sz w:val="24"/>
          <w:szCs w:val="24"/>
        </w:rPr>
      </w:pPr>
      <w:r w:rsidRPr="00B859DE">
        <w:rPr>
          <w:rFonts w:ascii="Times New Roman" w:eastAsia="Arial" w:hAnsi="Times New Roman" w:cs="Times New Roman"/>
          <w:iCs/>
          <w:sz w:val="24"/>
          <w:szCs w:val="24"/>
        </w:rPr>
        <w:t xml:space="preserve">Figure </w:t>
      </w:r>
      <w:r w:rsidR="007950D6" w:rsidRPr="00B859D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4</w:t>
      </w:r>
      <w:r w:rsidRPr="00B859DE">
        <w:rPr>
          <w:rFonts w:ascii="Times New Roman" w:eastAsia="Arial" w:hAnsi="Times New Roman" w:cs="Times New Roman"/>
          <w:iCs/>
          <w:sz w:val="24"/>
          <w:szCs w:val="24"/>
        </w:rPr>
        <w:t>: Cloud phase frequency as a function of z</w:t>
      </w:r>
      <w:r w:rsidRPr="00A45188">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xml:space="preserve"> (solid lines) colored according to the cloud layer for single-layer and multi-layer clouds, where ordering of multi-layer height is characterized by incremental order from the lowest layer (A) and by whether layers are the lowest, highest, or in-between layer (B). Dotted lines show the number of samples for respective cloud layers following the top abscissa. Results are restricted to temperatures less than 0°C.</w:t>
      </w:r>
    </w:p>
    <w:p w14:paraId="7C42C9EE" w14:textId="77777777" w:rsidR="00B859DE" w:rsidRDefault="00B859DE" w:rsidP="00B859DE">
      <w:pPr>
        <w:widowControl/>
        <w:autoSpaceDE/>
        <w:autoSpaceDN/>
        <w:jc w:val="both"/>
        <w:rPr>
          <w:rFonts w:ascii="Times New Roman" w:eastAsia="Arial" w:hAnsi="Times New Roman" w:cs="Times New Roman"/>
          <w:iCs/>
          <w:sz w:val="24"/>
          <w:szCs w:val="24"/>
        </w:rPr>
      </w:pPr>
    </w:p>
    <w:p w14:paraId="37BB784C" w14:textId="20E71C9F" w:rsidR="00CE04CD" w:rsidRPr="00CE04CD" w:rsidRDefault="00E93905" w:rsidP="00E8374F">
      <w:pPr>
        <w:widowControl/>
        <w:autoSpaceDE/>
        <w:autoSpaceDN/>
        <w:spacing w:line="480" w:lineRule="auto"/>
        <w:ind w:firstLine="585"/>
        <w:jc w:val="both"/>
        <w:rPr>
          <w:rFonts w:ascii="Times New Roman" w:eastAsia="Arial" w:hAnsi="Times New Roman" w:cs="Times New Roman"/>
          <w:iCs/>
          <w:sz w:val="24"/>
          <w:szCs w:val="24"/>
        </w:rPr>
      </w:pPr>
      <w:r w:rsidRPr="00E93905">
        <w:rPr>
          <w:rFonts w:ascii="Times New Roman" w:eastAsia="Arial" w:hAnsi="Times New Roman" w:cs="Times New Roman"/>
          <w:iCs/>
          <w:sz w:val="24"/>
          <w:szCs w:val="24"/>
        </w:rPr>
        <w:t>For multi-layer clouds, the second and third highest layers (Multi-2</w:t>
      </w:r>
      <w:r w:rsidRPr="00E93905">
        <w:rPr>
          <w:rFonts w:ascii="Times New Roman" w:eastAsia="Arial" w:hAnsi="Times New Roman" w:cs="Times New Roman"/>
          <w:iCs/>
          <w:sz w:val="24"/>
          <w:szCs w:val="24"/>
          <w:vertAlign w:val="superscript"/>
        </w:rPr>
        <w:t>nd</w:t>
      </w:r>
      <w:r w:rsidRPr="00E93905">
        <w:rPr>
          <w:rFonts w:ascii="Times New Roman" w:eastAsia="Arial" w:hAnsi="Times New Roman" w:cs="Times New Roman"/>
          <w:iCs/>
          <w:sz w:val="24"/>
          <w:szCs w:val="24"/>
        </w:rPr>
        <w:t xml:space="preserve"> and </w:t>
      </w:r>
      <w:proofErr w:type="gramStart"/>
      <w:r w:rsidRPr="00E93905">
        <w:rPr>
          <w:rFonts w:ascii="Times New Roman" w:eastAsia="Arial" w:hAnsi="Times New Roman" w:cs="Times New Roman"/>
          <w:iCs/>
          <w:sz w:val="24"/>
          <w:szCs w:val="24"/>
        </w:rPr>
        <w:t>Multi-3</w:t>
      </w:r>
      <w:r w:rsidRPr="00E93905">
        <w:rPr>
          <w:rFonts w:ascii="Times New Roman" w:eastAsia="Arial" w:hAnsi="Times New Roman" w:cs="Times New Roman"/>
          <w:iCs/>
          <w:sz w:val="24"/>
          <w:szCs w:val="24"/>
          <w:vertAlign w:val="superscript"/>
        </w:rPr>
        <w:t>rd</w:t>
      </w:r>
      <w:proofErr w:type="gramEnd"/>
      <w:r w:rsidRPr="00E93905">
        <w:rPr>
          <w:rFonts w:ascii="Times New Roman" w:eastAsia="Arial" w:hAnsi="Times New Roman" w:cs="Times New Roman"/>
          <w:iCs/>
          <w:sz w:val="24"/>
          <w:szCs w:val="24"/>
        </w:rPr>
        <w:t xml:space="preserve">, respectively; Fig. </w:t>
      </w:r>
      <w:r w:rsidR="00115CAE">
        <w:rPr>
          <w:rFonts w:ascii="Times New Roman" w:eastAsia="Arial" w:hAnsi="Times New Roman" w:cs="Times New Roman"/>
          <w:iCs/>
          <w:sz w:val="24"/>
          <w:szCs w:val="24"/>
        </w:rPr>
        <w:t>24</w:t>
      </w:r>
      <w:r w:rsidR="00115CAE" w:rsidRPr="00E93905">
        <w:rPr>
          <w:rFonts w:ascii="Times New Roman" w:eastAsia="Arial" w:hAnsi="Times New Roman" w:cs="Times New Roman"/>
          <w:iCs/>
          <w:sz w:val="24"/>
          <w:szCs w:val="24"/>
        </w:rPr>
        <w:t>A</w:t>
      </w:r>
      <w:r w:rsidRPr="00E93905">
        <w:rPr>
          <w:rFonts w:ascii="Times New Roman" w:eastAsia="Arial" w:hAnsi="Times New Roman" w:cs="Times New Roman"/>
          <w:iCs/>
          <w:sz w:val="24"/>
          <w:szCs w:val="24"/>
        </w:rPr>
        <w:t xml:space="preserve">) have liquid frequencies varying between 0.75 to 0.95 throughout the normalized heights. Cloud layers overlying the third highest layers have lower frequencies which are comparable to the lowest cloud layers, varying from 0.55 to 0.70 throughout their depth. These layers typically occur at lower temperatures. Figure </w:t>
      </w:r>
      <w:r w:rsidR="00115CAE">
        <w:rPr>
          <w:rFonts w:ascii="Times New Roman" w:eastAsia="Arial" w:hAnsi="Times New Roman" w:cs="Times New Roman"/>
          <w:iCs/>
          <w:sz w:val="24"/>
          <w:szCs w:val="24"/>
        </w:rPr>
        <w:t>24</w:t>
      </w:r>
      <w:r w:rsidR="00115CAE" w:rsidRPr="00E93905">
        <w:rPr>
          <w:rFonts w:ascii="Times New Roman" w:eastAsia="Arial" w:hAnsi="Times New Roman" w:cs="Times New Roman"/>
          <w:iCs/>
          <w:sz w:val="24"/>
          <w:szCs w:val="24"/>
        </w:rPr>
        <w:t xml:space="preserve">B </w:t>
      </w:r>
      <w:r w:rsidRPr="00E93905">
        <w:rPr>
          <w:rFonts w:ascii="Times New Roman" w:eastAsia="Arial" w:hAnsi="Times New Roman" w:cs="Times New Roman"/>
          <w:iCs/>
          <w:sz w:val="24"/>
          <w:szCs w:val="24"/>
        </w:rPr>
        <w:t>shows results discriminating multi-layer clouds into the highest (</w:t>
      </w:r>
      <w:proofErr w:type="gramStart"/>
      <w:r w:rsidRPr="00E93905">
        <w:rPr>
          <w:rFonts w:ascii="Times New Roman" w:eastAsia="Arial" w:hAnsi="Times New Roman" w:cs="Times New Roman"/>
          <w:iCs/>
          <w:sz w:val="24"/>
          <w:szCs w:val="24"/>
        </w:rPr>
        <w:t>Multi-top</w:t>
      </w:r>
      <w:proofErr w:type="gramEnd"/>
      <w:r w:rsidRPr="00E93905">
        <w:rPr>
          <w:rFonts w:ascii="Times New Roman" w:eastAsia="Arial" w:hAnsi="Times New Roman" w:cs="Times New Roman"/>
          <w:iCs/>
          <w:sz w:val="24"/>
          <w:szCs w:val="24"/>
        </w:rPr>
        <w:t xml:space="preserve">) and layers residing between the highest and lowest cloud layers (Multi-middle). The middle layers have much lower liquid phase frequencies compared with the top cloud layers. In fact, the liquid phase frequencies are comparable between the middle and lowest layers, whereas </w:t>
      </w:r>
      <w:r w:rsidRPr="00E93905">
        <w:rPr>
          <w:rFonts w:ascii="Times New Roman" w:eastAsia="Arial" w:hAnsi="Times New Roman" w:cs="Times New Roman"/>
          <w:iCs/>
          <w:sz w:val="24"/>
          <w:szCs w:val="24"/>
        </w:rPr>
        <w:lastRenderedPageBreak/>
        <w:t>the highest cloud layers have frequencies comparable to single-layers. The phase frequency structure of multi-layer clouds is consistent with what would be expected from a prominent seeder-feeder mechanism. Primary nucleation may occur at the highest cloud layers where temperatures are lowest, of which 61% were between -10° and 0°C and 78% between -20° to 0°C. Low liquid frequencies at cloud top of the lowest cloud layers may indicate seeding from above.</w:t>
      </w:r>
      <w:r w:rsidR="00CE04CD" w:rsidRPr="00CE04CD">
        <w:rPr>
          <w:rFonts w:ascii="Times New Roman" w:eastAsia="Arial" w:hAnsi="Times New Roman" w:cs="Times New Roman"/>
          <w:iCs/>
          <w:sz w:val="24"/>
          <w:szCs w:val="24"/>
        </w:rPr>
        <w:t xml:space="preserve"> </w:t>
      </w:r>
    </w:p>
    <w:p w14:paraId="186935E8" w14:textId="1CB2AB2B" w:rsidR="00B859DE" w:rsidRDefault="00E93905" w:rsidP="00E8374F">
      <w:pPr>
        <w:widowControl/>
        <w:autoSpaceDE/>
        <w:autoSpaceDN/>
        <w:spacing w:line="480" w:lineRule="auto"/>
        <w:ind w:firstLine="585"/>
        <w:jc w:val="both"/>
        <w:rPr>
          <w:rFonts w:ascii="Times New Roman" w:eastAsia="Arial" w:hAnsi="Times New Roman" w:cs="Times New Roman"/>
          <w:iCs/>
          <w:sz w:val="24"/>
          <w:szCs w:val="24"/>
        </w:rPr>
      </w:pPr>
      <w:r w:rsidRPr="00E93905">
        <w:rPr>
          <w:rFonts w:ascii="Times New Roman" w:eastAsia="Arial" w:hAnsi="Times New Roman" w:cs="Times New Roman"/>
          <w:iCs/>
          <w:sz w:val="24"/>
          <w:szCs w:val="24"/>
        </w:rPr>
        <w:t>The remainder of the findings address how other microphysical properties vary as a function of z</w:t>
      </w:r>
      <w:r w:rsidRPr="00E93905">
        <w:rPr>
          <w:rFonts w:ascii="Times New Roman" w:eastAsia="Arial" w:hAnsi="Times New Roman" w:cs="Times New Roman"/>
          <w:iCs/>
          <w:sz w:val="24"/>
          <w:szCs w:val="24"/>
          <w:vertAlign w:val="subscript"/>
        </w:rPr>
        <w:t>n</w:t>
      </w:r>
      <w:r w:rsidRPr="00E93905">
        <w:rPr>
          <w:rFonts w:ascii="Times New Roman" w:eastAsia="Arial" w:hAnsi="Times New Roman" w:cs="Times New Roman"/>
          <w:iCs/>
          <w:sz w:val="24"/>
          <w:szCs w:val="24"/>
        </w:rPr>
        <w:t xml:space="preserve"> for the different layers, whose sample sizes are found in Figure </w:t>
      </w:r>
      <w:r w:rsidR="00115CAE">
        <w:rPr>
          <w:rFonts w:ascii="Times New Roman" w:eastAsia="Arial" w:hAnsi="Times New Roman" w:cs="Times New Roman"/>
          <w:iCs/>
          <w:sz w:val="24"/>
          <w:szCs w:val="24"/>
        </w:rPr>
        <w:t>24</w:t>
      </w:r>
      <w:r w:rsidRPr="00E93905">
        <w:rPr>
          <w:rFonts w:ascii="Times New Roman" w:eastAsia="Arial" w:hAnsi="Times New Roman" w:cs="Times New Roman"/>
          <w:iCs/>
          <w:sz w:val="24"/>
          <w:szCs w:val="24"/>
        </w:rPr>
        <w:t xml:space="preserve">. Figure </w:t>
      </w:r>
      <w:r w:rsidR="00115CAE">
        <w:rPr>
          <w:rFonts w:ascii="Times New Roman" w:eastAsia="Arial" w:hAnsi="Times New Roman" w:cs="Times New Roman"/>
          <w:iCs/>
          <w:sz w:val="24"/>
          <w:szCs w:val="24"/>
        </w:rPr>
        <w:t>25</w:t>
      </w:r>
      <w:r w:rsidR="00115CAE" w:rsidRPr="00E93905">
        <w:rPr>
          <w:rFonts w:ascii="Times New Roman" w:eastAsia="Arial" w:hAnsi="Times New Roman" w:cs="Times New Roman"/>
          <w:iCs/>
          <w:sz w:val="24"/>
          <w:szCs w:val="24"/>
        </w:rPr>
        <w:t xml:space="preserve"> </w:t>
      </w:r>
      <w:r w:rsidRPr="00E93905">
        <w:rPr>
          <w:rFonts w:ascii="Times New Roman" w:eastAsia="Arial" w:hAnsi="Times New Roman" w:cs="Times New Roman"/>
          <w:iCs/>
          <w:sz w:val="24"/>
          <w:szCs w:val="24"/>
        </w:rPr>
        <w:t xml:space="preserve">shows vertical profiles for single-layer clouds. </w:t>
      </w:r>
    </w:p>
    <w:p w14:paraId="52386DE5" w14:textId="4186BE17" w:rsidR="00B859DE" w:rsidRDefault="002E6DB1" w:rsidP="00B859DE">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69374262" wp14:editId="3F75E849">
            <wp:extent cx="5453149" cy="2510287"/>
            <wp:effectExtent l="0" t="0" r="0" b="444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rotWithShape="1">
                    <a:blip r:embed="rId40" cstate="print">
                      <a:extLst>
                        <a:ext uri="{28A0092B-C50C-407E-A947-70E740481C1C}">
                          <a14:useLocalDpi xmlns:a14="http://schemas.microsoft.com/office/drawing/2010/main" val="0"/>
                        </a:ext>
                      </a:extLst>
                    </a:blip>
                    <a:srcRect l="3093" r="1177" b="4354"/>
                    <a:stretch/>
                  </pic:blipFill>
                  <pic:spPr bwMode="auto">
                    <a:xfrm>
                      <a:off x="0" y="0"/>
                      <a:ext cx="5474389" cy="2520064"/>
                    </a:xfrm>
                    <a:prstGeom prst="rect">
                      <a:avLst/>
                    </a:prstGeom>
                    <a:ln>
                      <a:noFill/>
                    </a:ln>
                    <a:extLst>
                      <a:ext uri="{53640926-AAD7-44D8-BBD7-CCE9431645EC}">
                        <a14:shadowObscured xmlns:a14="http://schemas.microsoft.com/office/drawing/2010/main"/>
                      </a:ext>
                    </a:extLst>
                  </pic:spPr>
                </pic:pic>
              </a:graphicData>
            </a:graphic>
          </wp:inline>
        </w:drawing>
      </w:r>
    </w:p>
    <w:p w14:paraId="7E220F43" w14:textId="0D5D5063" w:rsidR="00B859DE" w:rsidRDefault="00B859DE" w:rsidP="00B859DE">
      <w:pPr>
        <w:widowControl/>
        <w:autoSpaceDE/>
        <w:autoSpaceDN/>
        <w:jc w:val="both"/>
        <w:rPr>
          <w:rFonts w:ascii="Times New Roman" w:eastAsia="Arial" w:hAnsi="Times New Roman" w:cs="Times New Roman"/>
          <w:iCs/>
          <w:sz w:val="24"/>
          <w:szCs w:val="24"/>
        </w:rPr>
      </w:pPr>
      <w:r w:rsidRPr="00B859DE">
        <w:rPr>
          <w:rFonts w:ascii="Times New Roman" w:eastAsia="Arial" w:hAnsi="Times New Roman" w:cs="Times New Roman"/>
          <w:iCs/>
          <w:sz w:val="24"/>
          <w:szCs w:val="24"/>
        </w:rPr>
        <w:t xml:space="preserve">Figure </w:t>
      </w:r>
      <w:r w:rsidR="007950D6" w:rsidRPr="00B859D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5</w:t>
      </w:r>
      <w:r w:rsidRPr="00B859DE">
        <w:rPr>
          <w:rFonts w:ascii="Times New Roman" w:eastAsia="Arial" w:hAnsi="Times New Roman" w:cs="Times New Roman"/>
          <w:iCs/>
          <w:sz w:val="24"/>
          <w:szCs w:val="24"/>
        </w:rPr>
        <w:t>: Averaged N</w:t>
      </w:r>
      <w:r w:rsidRPr="00B859DE">
        <w:rPr>
          <w:rFonts w:ascii="Times New Roman" w:eastAsia="Arial" w:hAnsi="Times New Roman" w:cs="Times New Roman"/>
          <w:iCs/>
          <w:sz w:val="24"/>
          <w:szCs w:val="24"/>
          <w:vertAlign w:val="subscript"/>
        </w:rPr>
        <w:t>CDP</w:t>
      </w:r>
      <w:r w:rsidRPr="00B859DE">
        <w:rPr>
          <w:rFonts w:ascii="Times New Roman" w:eastAsia="Arial" w:hAnsi="Times New Roman" w:cs="Times New Roman"/>
          <w:iCs/>
          <w:sz w:val="24"/>
          <w:szCs w:val="24"/>
        </w:rPr>
        <w:t xml:space="preserve"> (A), M</w:t>
      </w:r>
      <w:r w:rsidRPr="00B859DE">
        <w:rPr>
          <w:rFonts w:ascii="Times New Roman" w:eastAsia="Arial" w:hAnsi="Times New Roman" w:cs="Times New Roman"/>
          <w:iCs/>
          <w:sz w:val="24"/>
          <w:szCs w:val="24"/>
          <w:vertAlign w:val="subscript"/>
        </w:rPr>
        <w:t>CDP</w:t>
      </w:r>
      <w:r w:rsidRPr="00B859DE">
        <w:rPr>
          <w:rFonts w:ascii="Times New Roman" w:eastAsia="Arial" w:hAnsi="Times New Roman" w:cs="Times New Roman"/>
          <w:iCs/>
          <w:sz w:val="24"/>
          <w:szCs w:val="24"/>
        </w:rPr>
        <w:t xml:space="preserve"> (B), Mean D</w:t>
      </w:r>
      <w:r w:rsidRPr="00B859DE">
        <w:rPr>
          <w:rFonts w:ascii="Times New Roman" w:eastAsia="Arial" w:hAnsi="Times New Roman" w:cs="Times New Roman"/>
          <w:iCs/>
          <w:sz w:val="24"/>
          <w:szCs w:val="24"/>
          <w:vertAlign w:val="subscript"/>
        </w:rPr>
        <w:t>CDP</w:t>
      </w:r>
      <w:r w:rsidRPr="00B859DE">
        <w:rPr>
          <w:rFonts w:ascii="Times New Roman" w:eastAsia="Arial" w:hAnsi="Times New Roman" w:cs="Times New Roman"/>
          <w:iCs/>
          <w:sz w:val="24"/>
          <w:szCs w:val="24"/>
        </w:rPr>
        <w:t xml:space="preserve"> (C), RH (D), N</w:t>
      </w:r>
      <w:r w:rsidRPr="00B859DE">
        <w:rPr>
          <w:rFonts w:ascii="Times New Roman" w:eastAsia="Arial" w:hAnsi="Times New Roman" w:cs="Times New Roman"/>
          <w:iCs/>
          <w:sz w:val="24"/>
          <w:szCs w:val="24"/>
          <w:vertAlign w:val="subscript"/>
        </w:rPr>
        <w:t>2DS</w:t>
      </w:r>
      <w:r w:rsidRPr="00B859DE">
        <w:rPr>
          <w:rFonts w:ascii="Times New Roman" w:eastAsia="Arial" w:hAnsi="Times New Roman" w:cs="Times New Roman"/>
          <w:iCs/>
          <w:sz w:val="24"/>
          <w:szCs w:val="24"/>
        </w:rPr>
        <w:t xml:space="preserve"> (E), M</w:t>
      </w:r>
      <w:r w:rsidRPr="00B859DE">
        <w:rPr>
          <w:rFonts w:ascii="Times New Roman" w:eastAsia="Arial" w:hAnsi="Times New Roman" w:cs="Times New Roman"/>
          <w:iCs/>
          <w:sz w:val="24"/>
          <w:szCs w:val="24"/>
          <w:vertAlign w:val="subscript"/>
        </w:rPr>
        <w:t>2DS</w:t>
      </w:r>
      <w:r w:rsidRPr="00B859DE">
        <w:rPr>
          <w:rFonts w:ascii="Times New Roman" w:eastAsia="Arial" w:hAnsi="Times New Roman" w:cs="Times New Roman"/>
          <w:iCs/>
          <w:sz w:val="24"/>
          <w:szCs w:val="24"/>
        </w:rPr>
        <w:t xml:space="preserve"> (F), Mean D</w:t>
      </w:r>
      <w:r w:rsidRPr="00B859DE">
        <w:rPr>
          <w:rFonts w:ascii="Times New Roman" w:eastAsia="Arial" w:hAnsi="Times New Roman" w:cs="Times New Roman"/>
          <w:iCs/>
          <w:sz w:val="24"/>
          <w:szCs w:val="24"/>
          <w:vertAlign w:val="subscript"/>
        </w:rPr>
        <w:t>2DS</w:t>
      </w:r>
      <w:r w:rsidRPr="00B859DE">
        <w:rPr>
          <w:rFonts w:ascii="Times New Roman" w:eastAsia="Arial" w:hAnsi="Times New Roman" w:cs="Times New Roman"/>
          <w:iCs/>
          <w:sz w:val="24"/>
          <w:szCs w:val="24"/>
        </w:rPr>
        <w:t xml:space="preserve"> (G) and ACI</w:t>
      </w:r>
      <w:r w:rsidRPr="00B859DE">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xml:space="preserve"> (H) as function of z</w:t>
      </w:r>
      <w:r w:rsidRPr="00B859DE">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xml:space="preserve"> for single-layer cloud regimes. Horizontal lines are standard deviations. Results are shown for liquid phase samples with the red lines and mixed phase samples with the green lines. Properties are averaged within z</w:t>
      </w:r>
      <w:r w:rsidRPr="00B859DE">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xml:space="preserve"> bin sizes of 0.125. All panels show results for z</w:t>
      </w:r>
      <w:r w:rsidRPr="00B859DE">
        <w:rPr>
          <w:rFonts w:ascii="Times New Roman" w:eastAsia="Arial" w:hAnsi="Times New Roman" w:cs="Times New Roman"/>
          <w:iCs/>
          <w:sz w:val="24"/>
          <w:szCs w:val="24"/>
          <w:vertAlign w:val="subscript"/>
        </w:rPr>
        <w:t>n</w:t>
      </w:r>
      <w:r w:rsidRPr="00B859DE">
        <w:rPr>
          <w:rFonts w:ascii="Times New Roman" w:eastAsia="Arial" w:hAnsi="Times New Roman" w:cs="Times New Roman"/>
          <w:iCs/>
          <w:sz w:val="24"/>
          <w:szCs w:val="24"/>
        </w:rPr>
        <w:t xml:space="preserve"> between 0 and 1 except for RH (D), which includes additional bins above and below the cloud (dashed lines). Black circles in RH denote clear-sky samples.</w:t>
      </w:r>
    </w:p>
    <w:p w14:paraId="3357B5BE" w14:textId="77777777" w:rsidR="00B859DE" w:rsidRDefault="00B859DE" w:rsidP="00B859DE">
      <w:pPr>
        <w:widowControl/>
        <w:autoSpaceDE/>
        <w:autoSpaceDN/>
        <w:jc w:val="both"/>
        <w:rPr>
          <w:rFonts w:ascii="Times New Roman" w:eastAsia="Arial" w:hAnsi="Times New Roman" w:cs="Times New Roman"/>
          <w:iCs/>
          <w:sz w:val="24"/>
          <w:szCs w:val="24"/>
        </w:rPr>
      </w:pPr>
    </w:p>
    <w:p w14:paraId="2E02BF32" w14:textId="3688EEA0" w:rsidR="00CE04CD" w:rsidRPr="00CE04CD" w:rsidRDefault="00E93905" w:rsidP="00B859DE">
      <w:pPr>
        <w:widowControl/>
        <w:autoSpaceDE/>
        <w:autoSpaceDN/>
        <w:spacing w:line="480" w:lineRule="auto"/>
        <w:jc w:val="both"/>
        <w:rPr>
          <w:rFonts w:ascii="Times New Roman" w:eastAsia="Arial" w:hAnsi="Times New Roman" w:cs="Times New Roman"/>
          <w:iCs/>
          <w:sz w:val="24"/>
          <w:szCs w:val="24"/>
        </w:rPr>
      </w:pPr>
      <w:r w:rsidRPr="00E93905">
        <w:rPr>
          <w:rFonts w:ascii="Times New Roman" w:eastAsia="Arial" w:hAnsi="Times New Roman" w:cs="Times New Roman"/>
          <w:iCs/>
          <w:sz w:val="24"/>
          <w:szCs w:val="24"/>
        </w:rPr>
        <w:t xml:space="preserve">Results are separately shown for liquid and mixed phase samples by the red and green lines, respectively. Ice phase samples are not included due to the relatively small sample size of ice phase compared with mixed phase samples (e.g., blue text in Figure </w:t>
      </w:r>
      <w:r w:rsidR="00115CAE">
        <w:rPr>
          <w:rFonts w:ascii="Times New Roman" w:eastAsia="Arial" w:hAnsi="Times New Roman" w:cs="Times New Roman"/>
          <w:iCs/>
          <w:sz w:val="24"/>
          <w:szCs w:val="24"/>
        </w:rPr>
        <w:t>13</w:t>
      </w:r>
      <w:r w:rsidR="00115CAE" w:rsidRPr="00E93905">
        <w:rPr>
          <w:rFonts w:ascii="Times New Roman" w:eastAsia="Arial" w:hAnsi="Times New Roman" w:cs="Times New Roman"/>
          <w:iCs/>
          <w:sz w:val="24"/>
          <w:szCs w:val="24"/>
        </w:rPr>
        <w:t>B</w:t>
      </w:r>
      <w:r w:rsidRPr="00E93905">
        <w:rPr>
          <w:rFonts w:ascii="Times New Roman" w:eastAsia="Arial" w:hAnsi="Times New Roman" w:cs="Times New Roman"/>
          <w:iCs/>
          <w:sz w:val="24"/>
          <w:szCs w:val="24"/>
        </w:rPr>
        <w:t xml:space="preserve">). The </w:t>
      </w:r>
      <w:r w:rsidRPr="00E93905">
        <w:rPr>
          <w:rFonts w:ascii="Times New Roman" w:eastAsia="Arial" w:hAnsi="Times New Roman" w:cs="Times New Roman"/>
          <w:iCs/>
          <w:sz w:val="24"/>
          <w:szCs w:val="24"/>
        </w:rPr>
        <w:lastRenderedPageBreak/>
        <w:t>top row shows N</w:t>
      </w:r>
      <w:r w:rsidRPr="00E93905">
        <w:rPr>
          <w:rFonts w:ascii="Times New Roman" w:eastAsia="Arial" w:hAnsi="Times New Roman" w:cs="Times New Roman"/>
          <w:iCs/>
          <w:sz w:val="24"/>
          <w:szCs w:val="24"/>
          <w:vertAlign w:val="subscript"/>
        </w:rPr>
        <w:t>CDP</w:t>
      </w:r>
      <w:r w:rsidRPr="00E93905">
        <w:rPr>
          <w:rFonts w:ascii="Times New Roman" w:eastAsia="Arial" w:hAnsi="Times New Roman" w:cs="Times New Roman"/>
          <w:iCs/>
          <w:sz w:val="24"/>
          <w:szCs w:val="24"/>
        </w:rPr>
        <w:t>, M</w:t>
      </w:r>
      <w:r w:rsidRPr="00E93905">
        <w:rPr>
          <w:rFonts w:ascii="Times New Roman" w:eastAsia="Arial" w:hAnsi="Times New Roman" w:cs="Times New Roman"/>
          <w:iCs/>
          <w:sz w:val="24"/>
          <w:szCs w:val="24"/>
          <w:vertAlign w:val="subscript"/>
        </w:rPr>
        <w:t>CDP</w:t>
      </w:r>
      <w:r w:rsidRPr="00E93905">
        <w:rPr>
          <w:rFonts w:ascii="Times New Roman" w:eastAsia="Arial" w:hAnsi="Times New Roman" w:cs="Times New Roman"/>
          <w:iCs/>
          <w:sz w:val="24"/>
          <w:szCs w:val="24"/>
        </w:rPr>
        <w:t xml:space="preserve"> and number weighted mean diameter reported by the CDP (Mean D</w:t>
      </w:r>
      <w:r w:rsidRPr="00E93905">
        <w:rPr>
          <w:rFonts w:ascii="Times New Roman" w:eastAsia="Arial" w:hAnsi="Times New Roman" w:cs="Times New Roman"/>
          <w:iCs/>
          <w:sz w:val="24"/>
          <w:szCs w:val="24"/>
          <w:vertAlign w:val="subscript"/>
        </w:rPr>
        <w:t>CDP</w:t>
      </w:r>
      <w:r w:rsidRPr="00E93905">
        <w:rPr>
          <w:rFonts w:ascii="Times New Roman" w:eastAsia="Arial" w:hAnsi="Times New Roman" w:cs="Times New Roman"/>
          <w:iCs/>
          <w:sz w:val="24"/>
          <w:szCs w:val="24"/>
          <w:vertAlign w:val="subscript"/>
        </w:rPr>
        <w:softHyphen/>
      </w:r>
      <w:r w:rsidRPr="00E93905">
        <w:rPr>
          <w:rFonts w:ascii="Times New Roman" w:eastAsia="Arial" w:hAnsi="Times New Roman" w:cs="Times New Roman"/>
          <w:iCs/>
          <w:sz w:val="24"/>
          <w:szCs w:val="24"/>
        </w:rPr>
        <w:t xml:space="preserve">) (Figure </w:t>
      </w:r>
      <w:r w:rsidR="00115CAE">
        <w:rPr>
          <w:rFonts w:ascii="Times New Roman" w:eastAsia="Arial" w:hAnsi="Times New Roman" w:cs="Times New Roman"/>
          <w:iCs/>
          <w:sz w:val="24"/>
          <w:szCs w:val="24"/>
        </w:rPr>
        <w:t>25</w:t>
      </w:r>
      <w:r w:rsidR="00115CAE" w:rsidRPr="00E93905">
        <w:rPr>
          <w:rFonts w:ascii="Times New Roman" w:eastAsia="Arial" w:hAnsi="Times New Roman" w:cs="Times New Roman"/>
          <w:iCs/>
          <w:sz w:val="24"/>
          <w:szCs w:val="24"/>
        </w:rPr>
        <w:t>A</w:t>
      </w:r>
      <w:r w:rsidRPr="00E93905">
        <w:rPr>
          <w:rFonts w:ascii="Times New Roman" w:eastAsia="Arial" w:hAnsi="Times New Roman" w:cs="Times New Roman"/>
          <w:iCs/>
          <w:sz w:val="24"/>
          <w:szCs w:val="24"/>
        </w:rPr>
        <w:t>‒C). All variables, with the exception of N</w:t>
      </w:r>
      <w:r w:rsidRPr="00E93905">
        <w:rPr>
          <w:rFonts w:ascii="Times New Roman" w:eastAsia="Arial" w:hAnsi="Times New Roman" w:cs="Times New Roman"/>
          <w:iCs/>
          <w:sz w:val="24"/>
          <w:szCs w:val="24"/>
          <w:vertAlign w:val="subscript"/>
        </w:rPr>
        <w:t>CDP</w:t>
      </w:r>
      <w:r w:rsidRPr="00E93905">
        <w:rPr>
          <w:rFonts w:ascii="Times New Roman" w:eastAsia="Arial" w:hAnsi="Times New Roman" w:cs="Times New Roman"/>
          <w:iCs/>
          <w:sz w:val="24"/>
          <w:szCs w:val="24"/>
        </w:rPr>
        <w:t xml:space="preserve"> for mixed phase samples, increase with height. The discussion for the remainder of this section focuses on liquid phase samples due to (1) the small sample size of mixed phase observations for all cloud layers and (2) the fact that such observations do not necessarily represent a secondary vertical structure, because the majority of mixed phase samples were embedded within primarily liquid phase cloud layers. </w:t>
      </w:r>
      <w:r w:rsidR="00CE04CD" w:rsidRPr="00CE04CD">
        <w:rPr>
          <w:rFonts w:ascii="Times New Roman" w:eastAsia="Arial" w:hAnsi="Times New Roman" w:cs="Times New Roman"/>
          <w:iCs/>
          <w:sz w:val="24"/>
          <w:szCs w:val="24"/>
        </w:rPr>
        <w:t xml:space="preserve"> </w:t>
      </w:r>
    </w:p>
    <w:p w14:paraId="3A6DB4DC" w14:textId="68E16B65" w:rsidR="00CE04CD" w:rsidRPr="00CE04CD"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Figure </w:t>
      </w:r>
      <w:r w:rsidR="00115CAE">
        <w:rPr>
          <w:rFonts w:ascii="Times New Roman" w:eastAsia="Arial" w:hAnsi="Times New Roman" w:cs="Times New Roman"/>
          <w:iCs/>
          <w:sz w:val="24"/>
          <w:szCs w:val="24"/>
        </w:rPr>
        <w:t>25</w:t>
      </w:r>
      <w:r w:rsidR="00115CAE" w:rsidRPr="00DB5D6F">
        <w:rPr>
          <w:rFonts w:ascii="Times New Roman" w:eastAsia="Arial" w:hAnsi="Times New Roman" w:cs="Times New Roman"/>
          <w:iCs/>
          <w:sz w:val="24"/>
          <w:szCs w:val="24"/>
        </w:rPr>
        <w:t>E</w:t>
      </w:r>
      <w:r w:rsidRPr="00DB5D6F">
        <w:rPr>
          <w:rFonts w:ascii="Times New Roman" w:eastAsia="Arial" w:hAnsi="Times New Roman" w:cs="Times New Roman"/>
          <w:iCs/>
          <w:sz w:val="24"/>
          <w:szCs w:val="24"/>
        </w:rPr>
        <w:t>-G shows vertical profiles for the properties of particles with dimensions greater than 50 μm (N</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M</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and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Both N</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and M</w:t>
      </w:r>
      <w:r w:rsidRPr="00DB5D6F">
        <w:rPr>
          <w:rFonts w:ascii="Times New Roman" w:eastAsia="Arial" w:hAnsi="Times New Roman" w:cs="Times New Roman"/>
          <w:iCs/>
          <w:sz w:val="24"/>
          <w:szCs w:val="24"/>
          <w:vertAlign w:val="subscript"/>
        </w:rPr>
        <w:t xml:space="preserve">2DS </w:t>
      </w:r>
      <w:r w:rsidRPr="00DB5D6F">
        <w:rPr>
          <w:rFonts w:ascii="Times New Roman" w:eastAsia="Arial" w:hAnsi="Times New Roman" w:cs="Times New Roman"/>
          <w:iCs/>
          <w:sz w:val="24"/>
          <w:szCs w:val="24"/>
          <w:vertAlign w:val="subscript"/>
        </w:rPr>
        <w:softHyphen/>
      </w:r>
      <w:r w:rsidRPr="00DB5D6F">
        <w:rPr>
          <w:rFonts w:ascii="Times New Roman" w:eastAsia="Arial" w:hAnsi="Times New Roman" w:cs="Times New Roman"/>
          <w:iCs/>
          <w:sz w:val="24"/>
          <w:szCs w:val="24"/>
          <w:vertAlign w:val="subscript"/>
        </w:rPr>
        <w:softHyphen/>
      </w:r>
      <w:r w:rsidRPr="00DB5D6F">
        <w:rPr>
          <w:rFonts w:ascii="Times New Roman" w:eastAsia="Arial" w:hAnsi="Times New Roman" w:cs="Times New Roman"/>
          <w:iCs/>
          <w:sz w:val="24"/>
          <w:szCs w:val="24"/>
        </w:rPr>
        <w:t>increase with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whereas Mean D</w:t>
      </w:r>
      <w:r w:rsidRPr="00DB5D6F">
        <w:rPr>
          <w:rFonts w:ascii="Times New Roman" w:eastAsia="Arial" w:hAnsi="Times New Roman" w:cs="Times New Roman"/>
          <w:iCs/>
          <w:sz w:val="24"/>
          <w:szCs w:val="24"/>
          <w:vertAlign w:val="subscript"/>
        </w:rPr>
        <w:t xml:space="preserve">2DS </w:t>
      </w:r>
      <w:r w:rsidRPr="00DB5D6F">
        <w:rPr>
          <w:rFonts w:ascii="Times New Roman" w:eastAsia="Arial" w:hAnsi="Times New Roman" w:cs="Times New Roman"/>
          <w:iCs/>
          <w:sz w:val="24"/>
          <w:szCs w:val="24"/>
        </w:rPr>
        <w:t>decreases with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Note that M</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and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are larger for mixed phase throughout most of the cloud depth, consistent with the coexistence of larger particles which are primarily ice. Mixed phase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were separately determined for spherical and non-spherical particles greater than 200 μm, and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for non-spherical particles were greater than spherical particles at all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(not shown). Figure </w:t>
      </w:r>
      <w:r w:rsidR="00115CAE">
        <w:rPr>
          <w:rFonts w:ascii="Times New Roman" w:eastAsia="Arial" w:hAnsi="Times New Roman" w:cs="Times New Roman"/>
          <w:iCs/>
          <w:sz w:val="24"/>
          <w:szCs w:val="24"/>
        </w:rPr>
        <w:t>25</w:t>
      </w:r>
      <w:r w:rsidR="00115CAE" w:rsidRPr="00DB5D6F">
        <w:rPr>
          <w:rFonts w:ascii="Times New Roman" w:eastAsia="Arial" w:hAnsi="Times New Roman" w:cs="Times New Roman"/>
          <w:iCs/>
          <w:sz w:val="24"/>
          <w:szCs w:val="24"/>
        </w:rPr>
        <w:t xml:space="preserve">H </w:t>
      </w:r>
      <w:r w:rsidRPr="00DB5D6F">
        <w:rPr>
          <w:rFonts w:ascii="Times New Roman" w:eastAsia="Arial" w:hAnsi="Times New Roman" w:cs="Times New Roman"/>
          <w:iCs/>
          <w:sz w:val="24"/>
          <w:szCs w:val="24"/>
        </w:rPr>
        <w:t xml:space="preserve">shows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which has a U-shaped distribution similar to Figure </w:t>
      </w:r>
      <w:r w:rsidR="00115CAE">
        <w:rPr>
          <w:rFonts w:ascii="Times New Roman" w:eastAsia="Arial" w:hAnsi="Times New Roman" w:cs="Times New Roman"/>
          <w:iCs/>
          <w:sz w:val="24"/>
          <w:szCs w:val="24"/>
        </w:rPr>
        <w:t>21</w:t>
      </w:r>
      <w:r w:rsidR="00115CAE" w:rsidRPr="00DB5D6F">
        <w:rPr>
          <w:rFonts w:ascii="Times New Roman" w:eastAsia="Arial" w:hAnsi="Times New Roman" w:cs="Times New Roman"/>
          <w:iCs/>
          <w:sz w:val="24"/>
          <w:szCs w:val="24"/>
        </w:rPr>
        <w:t>A</w:t>
      </w:r>
      <w:r w:rsidRPr="00DB5D6F">
        <w:rPr>
          <w:rFonts w:ascii="Times New Roman" w:eastAsia="Arial" w:hAnsi="Times New Roman" w:cs="Times New Roman"/>
          <w:iCs/>
          <w:sz w:val="24"/>
          <w:szCs w:val="24"/>
        </w:rPr>
        <w:t xml:space="preserve">&amp;C meaning that maximum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are at cloud base and cloud top. Vertical profiles of RH in Figure </w:t>
      </w:r>
      <w:r w:rsidR="00115CAE">
        <w:rPr>
          <w:rFonts w:ascii="Times New Roman" w:eastAsia="Arial" w:hAnsi="Times New Roman" w:cs="Times New Roman"/>
          <w:iCs/>
          <w:sz w:val="24"/>
          <w:szCs w:val="24"/>
        </w:rPr>
        <w:t>25</w:t>
      </w:r>
      <w:r w:rsidR="00115CAE" w:rsidRPr="00DB5D6F">
        <w:rPr>
          <w:rFonts w:ascii="Times New Roman" w:eastAsia="Arial" w:hAnsi="Times New Roman" w:cs="Times New Roman"/>
          <w:iCs/>
          <w:sz w:val="24"/>
          <w:szCs w:val="24"/>
        </w:rPr>
        <w:t xml:space="preserve">D </w:t>
      </w:r>
      <w:r w:rsidRPr="00DB5D6F">
        <w:rPr>
          <w:rFonts w:ascii="Times New Roman" w:eastAsia="Arial" w:hAnsi="Times New Roman" w:cs="Times New Roman"/>
          <w:iCs/>
          <w:sz w:val="24"/>
          <w:szCs w:val="24"/>
        </w:rPr>
        <w:t>are ~100% throughout the cloud depth, with a deviation of ~95% at cloud top. Black dots with dashed lines show RH for clear-sky regions which primarily occur above cloud top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&gt; 1.0). Since the layer classification allows for clear-sky samples to exist within a profile, such samples (although very few) may occur within a cloud layer (0 &lt; </w:t>
      </w:r>
      <w:r w:rsidRPr="00DB5D6F" w:rsidDel="00C30E22">
        <w:rPr>
          <w:rFonts w:ascii="Times New Roman" w:eastAsia="Arial" w:hAnsi="Times New Roman" w:cs="Times New Roman"/>
          <w:iCs/>
          <w:sz w:val="24"/>
          <w:szCs w:val="24"/>
        </w:rPr>
        <w:t xml:space="preserve"> </w:t>
      </w:r>
      <w:r w:rsidRPr="00DB5D6F">
        <w:rPr>
          <w:rFonts w:ascii="Times New Roman" w:eastAsia="Arial" w:hAnsi="Times New Roman" w:cs="Times New Roman"/>
          <w:iCs/>
          <w:sz w:val="24"/>
          <w:szCs w:val="24"/>
        </w:rPr>
        <w:t>z</w:t>
      </w:r>
      <w:r w:rsidRPr="00DB5D6F">
        <w:rPr>
          <w:rFonts w:ascii="Times New Roman" w:eastAsia="Arial" w:hAnsi="Times New Roman" w:cs="Times New Roman"/>
          <w:iCs/>
          <w:sz w:val="24"/>
          <w:szCs w:val="24"/>
          <w:vertAlign w:val="subscript"/>
        </w:rPr>
        <w:t xml:space="preserve">n </w:t>
      </w:r>
      <w:r w:rsidR="00201DF2">
        <w:rPr>
          <w:rFonts w:ascii="Times New Roman" w:eastAsia="Arial" w:hAnsi="Times New Roman" w:cs="Times New Roman"/>
          <w:iCs/>
          <w:sz w:val="24"/>
          <w:szCs w:val="24"/>
        </w:rPr>
        <w:t>&lt; 1</w:t>
      </w:r>
      <w:r w:rsidRPr="00DB5D6F">
        <w:rPr>
          <w:rFonts w:ascii="Times New Roman" w:eastAsia="Arial" w:hAnsi="Times New Roman" w:cs="Times New Roman"/>
          <w:iCs/>
          <w:sz w:val="24"/>
          <w:szCs w:val="24"/>
        </w:rPr>
        <w:t>). RH is also shown above cloud top and below cloud base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&gt; 1 and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w:t>
      </w:r>
      <w:r w:rsidR="00201DF2">
        <w:rPr>
          <w:rFonts w:ascii="Times New Roman" w:eastAsia="Arial" w:hAnsi="Times New Roman" w:cs="Times New Roman"/>
          <w:iCs/>
          <w:sz w:val="24"/>
          <w:szCs w:val="24"/>
        </w:rPr>
        <w:t xml:space="preserve">&lt; 0, </w:t>
      </w:r>
      <w:r w:rsidRPr="00DB5D6F">
        <w:rPr>
          <w:rFonts w:ascii="Times New Roman" w:eastAsia="Arial" w:hAnsi="Times New Roman" w:cs="Times New Roman"/>
          <w:iCs/>
          <w:sz w:val="24"/>
          <w:szCs w:val="24"/>
        </w:rPr>
        <w:t xml:space="preserve">respectively). Above cloud top and below cloud base data is simply the neighboring 1 Hz clear-sky samples to the respective cloud edges. Clear-sky samples below cloud base are nearly </w:t>
      </w:r>
      <w:r w:rsidRPr="00DB5D6F">
        <w:rPr>
          <w:rFonts w:ascii="Times New Roman" w:eastAsia="Arial" w:hAnsi="Times New Roman" w:cs="Times New Roman"/>
          <w:iCs/>
          <w:sz w:val="24"/>
          <w:szCs w:val="24"/>
        </w:rPr>
        <w:lastRenderedPageBreak/>
        <w:t>saturated, whereas clear-sky samples above cloud top have an average RH of 60%, with significant variability (standard deviation of ~25%).</w:t>
      </w:r>
    </w:p>
    <w:p w14:paraId="4A304507" w14:textId="75708BA4" w:rsidR="00B859DE"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Figure </w:t>
      </w:r>
      <w:r w:rsidR="00115CAE">
        <w:rPr>
          <w:rFonts w:ascii="Times New Roman" w:eastAsia="Arial" w:hAnsi="Times New Roman" w:cs="Times New Roman"/>
          <w:iCs/>
          <w:sz w:val="24"/>
          <w:szCs w:val="24"/>
        </w:rPr>
        <w:t>26</w:t>
      </w:r>
      <w:r w:rsidR="00115CAE" w:rsidRPr="00DB5D6F">
        <w:rPr>
          <w:rFonts w:ascii="Times New Roman" w:eastAsia="Arial" w:hAnsi="Times New Roman" w:cs="Times New Roman"/>
          <w:iCs/>
          <w:sz w:val="24"/>
          <w:szCs w:val="24"/>
        </w:rPr>
        <w:t xml:space="preserve"> </w:t>
      </w:r>
      <w:r w:rsidRPr="00DB5D6F">
        <w:rPr>
          <w:rFonts w:ascii="Times New Roman" w:eastAsia="Arial" w:hAnsi="Times New Roman" w:cs="Times New Roman"/>
          <w:iCs/>
          <w:sz w:val="24"/>
          <w:szCs w:val="24"/>
        </w:rPr>
        <w:t>shows vertical profiles for the lowest cloud layer in multi-layer clouds. Similar to single-layers, M</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Mean D</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and N</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all increase with height. Average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vertAlign w:val="subscript"/>
        </w:rPr>
        <w:t xml:space="preserve"> </w:t>
      </w:r>
      <w:r w:rsidRPr="00DB5D6F">
        <w:rPr>
          <w:rFonts w:ascii="Times New Roman" w:eastAsia="Arial" w:hAnsi="Times New Roman" w:cs="Times New Roman"/>
          <w:iCs/>
          <w:sz w:val="24"/>
          <w:szCs w:val="24"/>
        </w:rPr>
        <w:t>and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have similar distributions, with peak values near cloud top and cloud base for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 and decreasing values with height for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w:t>
      </w:r>
    </w:p>
    <w:p w14:paraId="35E1962C" w14:textId="1DD88442" w:rsidR="00B859DE" w:rsidRPr="00CE04CD" w:rsidRDefault="00D4266C" w:rsidP="00B859DE">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1656A4DB" wp14:editId="7D4B0E02">
            <wp:extent cx="5322498" cy="2544339"/>
            <wp:effectExtent l="0" t="0" r="0"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rotWithShape="1">
                    <a:blip r:embed="rId41" cstate="print">
                      <a:extLst>
                        <a:ext uri="{28A0092B-C50C-407E-A947-70E740481C1C}">
                          <a14:useLocalDpi xmlns:a14="http://schemas.microsoft.com/office/drawing/2010/main" val="0"/>
                        </a:ext>
                      </a:extLst>
                    </a:blip>
                    <a:srcRect l="799" r="449"/>
                    <a:stretch/>
                  </pic:blipFill>
                  <pic:spPr bwMode="auto">
                    <a:xfrm>
                      <a:off x="0" y="0"/>
                      <a:ext cx="5352489" cy="2558676"/>
                    </a:xfrm>
                    <a:prstGeom prst="rect">
                      <a:avLst/>
                    </a:prstGeom>
                    <a:ln>
                      <a:noFill/>
                    </a:ln>
                    <a:extLst>
                      <a:ext uri="{53640926-AAD7-44D8-BBD7-CCE9431645EC}">
                        <a14:shadowObscured xmlns:a14="http://schemas.microsoft.com/office/drawing/2010/main"/>
                      </a:ext>
                    </a:extLst>
                  </pic:spPr>
                </pic:pic>
              </a:graphicData>
            </a:graphic>
          </wp:inline>
        </w:drawing>
      </w:r>
    </w:p>
    <w:p w14:paraId="2A4ADD9F" w14:textId="0BD05DB8" w:rsidR="00B859DE" w:rsidRDefault="00B859DE" w:rsidP="00B859DE">
      <w:pPr>
        <w:widowControl/>
        <w:autoSpaceDE/>
        <w:autoSpaceDN/>
        <w:spacing w:line="480" w:lineRule="auto"/>
        <w:jc w:val="both"/>
        <w:rPr>
          <w:rFonts w:ascii="Times New Roman" w:eastAsia="Arial" w:hAnsi="Times New Roman" w:cs="Times New Roman"/>
          <w:iCs/>
          <w:sz w:val="24"/>
          <w:szCs w:val="24"/>
        </w:rPr>
      </w:pPr>
      <w:r w:rsidRPr="00B859DE">
        <w:rPr>
          <w:rFonts w:ascii="Times New Roman" w:eastAsia="Arial" w:hAnsi="Times New Roman" w:cs="Times New Roman"/>
          <w:iCs/>
          <w:sz w:val="24"/>
          <w:szCs w:val="24"/>
        </w:rPr>
        <w:t xml:space="preserve">Figure </w:t>
      </w:r>
      <w:r w:rsidR="007950D6" w:rsidRPr="00B859D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6</w:t>
      </w:r>
      <w:r w:rsidRPr="00B859DE">
        <w:rPr>
          <w:rFonts w:ascii="Times New Roman" w:eastAsia="Arial" w:hAnsi="Times New Roman" w:cs="Times New Roman"/>
          <w:iCs/>
          <w:sz w:val="24"/>
          <w:szCs w:val="24"/>
        </w:rPr>
        <w:t xml:space="preserve">: Similar to Figure </w:t>
      </w:r>
      <w:r w:rsidR="00115CAE" w:rsidRPr="00B859D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5</w:t>
      </w:r>
      <w:r w:rsidR="00115CAE" w:rsidRPr="00B859DE">
        <w:rPr>
          <w:rFonts w:ascii="Times New Roman" w:eastAsia="Arial" w:hAnsi="Times New Roman" w:cs="Times New Roman"/>
          <w:iCs/>
          <w:sz w:val="24"/>
          <w:szCs w:val="24"/>
        </w:rPr>
        <w:t xml:space="preserve"> </w:t>
      </w:r>
      <w:r w:rsidRPr="00B859DE">
        <w:rPr>
          <w:rFonts w:ascii="Times New Roman" w:eastAsia="Arial" w:hAnsi="Times New Roman" w:cs="Times New Roman"/>
          <w:iCs/>
          <w:sz w:val="24"/>
          <w:szCs w:val="24"/>
        </w:rPr>
        <w:t>except for the lowest layer of multi-layer clouds.</w:t>
      </w:r>
    </w:p>
    <w:p w14:paraId="1DC031A4" w14:textId="38D506AB" w:rsidR="00CE04CD" w:rsidRDefault="00DB5D6F" w:rsidP="00B859DE">
      <w:pPr>
        <w:widowControl/>
        <w:autoSpaceDE/>
        <w:autoSpaceDN/>
        <w:spacing w:line="480" w:lineRule="auto"/>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Differences between the cloud layer types are primarily observed for N</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and RH, where N</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roughly decreases with height and clear-sky RH above cloud top is nearly saturated (~96%) with little variance (standard deviation~3%) for the lowest layer in the multi-layer clouds.</w:t>
      </w:r>
      <w:r w:rsidR="00CE04CD" w:rsidRPr="00CE04CD">
        <w:rPr>
          <w:rFonts w:ascii="Times New Roman" w:eastAsia="Arial" w:hAnsi="Times New Roman" w:cs="Times New Roman"/>
          <w:iCs/>
          <w:sz w:val="24"/>
          <w:szCs w:val="24"/>
        </w:rPr>
        <w:t xml:space="preserve">  </w:t>
      </w:r>
    </w:p>
    <w:p w14:paraId="6B37F35D" w14:textId="55707865" w:rsidR="00B859DE"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Figure </w:t>
      </w:r>
      <w:r w:rsidR="00115CAE">
        <w:rPr>
          <w:rFonts w:ascii="Times New Roman" w:eastAsia="Arial" w:hAnsi="Times New Roman" w:cs="Times New Roman"/>
          <w:iCs/>
          <w:sz w:val="24"/>
          <w:szCs w:val="24"/>
        </w:rPr>
        <w:t>27</w:t>
      </w:r>
      <w:r w:rsidR="00115CAE" w:rsidRPr="00DB5D6F">
        <w:rPr>
          <w:rFonts w:ascii="Times New Roman" w:eastAsia="Arial" w:hAnsi="Times New Roman" w:cs="Times New Roman"/>
          <w:iCs/>
          <w:sz w:val="24"/>
          <w:szCs w:val="24"/>
        </w:rPr>
        <w:t xml:space="preserve"> </w:t>
      </w:r>
      <w:r w:rsidRPr="00DB5D6F">
        <w:rPr>
          <w:rFonts w:ascii="Times New Roman" w:eastAsia="Arial" w:hAnsi="Times New Roman" w:cs="Times New Roman"/>
          <w:iCs/>
          <w:sz w:val="24"/>
          <w:szCs w:val="24"/>
        </w:rPr>
        <w:t xml:space="preserve">shows a similar analysis for the top cloud layers (Figure </w:t>
      </w:r>
      <w:r w:rsidR="00115CAE">
        <w:rPr>
          <w:rFonts w:ascii="Times New Roman" w:eastAsia="Arial" w:hAnsi="Times New Roman" w:cs="Times New Roman"/>
          <w:iCs/>
          <w:sz w:val="24"/>
          <w:szCs w:val="24"/>
        </w:rPr>
        <w:t>27</w:t>
      </w:r>
      <w:r w:rsidR="00115CAE" w:rsidRPr="00DB5D6F">
        <w:rPr>
          <w:rFonts w:ascii="Times New Roman" w:eastAsia="Arial" w:hAnsi="Times New Roman" w:cs="Times New Roman"/>
          <w:iCs/>
          <w:sz w:val="24"/>
          <w:szCs w:val="24"/>
        </w:rPr>
        <w:t>A</w:t>
      </w:r>
      <w:r w:rsidRPr="00DB5D6F">
        <w:rPr>
          <w:rFonts w:ascii="Times New Roman" w:eastAsia="Arial" w:hAnsi="Times New Roman" w:cs="Times New Roman"/>
          <w:iCs/>
          <w:sz w:val="24"/>
          <w:szCs w:val="24"/>
        </w:rPr>
        <w:t xml:space="preserve">‒D), the non-top cloud layers (Figure </w:t>
      </w:r>
      <w:r w:rsidR="00115CAE">
        <w:rPr>
          <w:rFonts w:ascii="Times New Roman" w:eastAsia="Arial" w:hAnsi="Times New Roman" w:cs="Times New Roman"/>
          <w:iCs/>
          <w:sz w:val="24"/>
          <w:szCs w:val="24"/>
        </w:rPr>
        <w:t>27</w:t>
      </w:r>
      <w:r w:rsidR="00115CAE" w:rsidRPr="00DB5D6F">
        <w:rPr>
          <w:rFonts w:ascii="Times New Roman" w:eastAsia="Arial" w:hAnsi="Times New Roman" w:cs="Times New Roman"/>
          <w:iCs/>
          <w:sz w:val="24"/>
          <w:szCs w:val="24"/>
        </w:rPr>
        <w:t>E</w:t>
      </w:r>
      <w:r w:rsidRPr="00DB5D6F">
        <w:rPr>
          <w:rFonts w:ascii="Times New Roman" w:eastAsia="Arial" w:hAnsi="Times New Roman" w:cs="Times New Roman"/>
          <w:iCs/>
          <w:sz w:val="24"/>
          <w:szCs w:val="24"/>
        </w:rPr>
        <w:t xml:space="preserve">‒H), and middle layers (Figure </w:t>
      </w:r>
      <w:r w:rsidR="00115CAE">
        <w:rPr>
          <w:rFonts w:ascii="Times New Roman" w:eastAsia="Arial" w:hAnsi="Times New Roman" w:cs="Times New Roman"/>
          <w:iCs/>
          <w:sz w:val="24"/>
          <w:szCs w:val="24"/>
        </w:rPr>
        <w:t>27</w:t>
      </w:r>
      <w:r w:rsidR="00115CAE" w:rsidRPr="00DB5D6F">
        <w:rPr>
          <w:rFonts w:ascii="Times New Roman" w:eastAsia="Arial" w:hAnsi="Times New Roman" w:cs="Times New Roman"/>
          <w:iCs/>
          <w:sz w:val="24"/>
          <w:szCs w:val="24"/>
        </w:rPr>
        <w:t>I</w:t>
      </w:r>
      <w:r w:rsidRPr="00DB5D6F">
        <w:rPr>
          <w:rFonts w:ascii="Times New Roman" w:eastAsia="Arial" w:hAnsi="Times New Roman" w:cs="Times New Roman"/>
          <w:iCs/>
          <w:sz w:val="24"/>
          <w:szCs w:val="24"/>
        </w:rPr>
        <w:t>‒L) of multi-layer clouds. Average</w:t>
      </w:r>
      <w:r w:rsidRPr="00DB5D6F">
        <w:rPr>
          <w:rFonts w:ascii="Times New Roman" w:eastAsia="Arial" w:hAnsi="Times New Roman" w:cs="Times New Roman"/>
          <w:iCs/>
          <w:sz w:val="24"/>
          <w:szCs w:val="24"/>
          <w:vertAlign w:val="subscript"/>
        </w:rPr>
        <w:t xml:space="preserve"> </w:t>
      </w:r>
      <w:r w:rsidRPr="00DB5D6F">
        <w:rPr>
          <w:rFonts w:ascii="Times New Roman" w:eastAsia="Arial" w:hAnsi="Times New Roman" w:cs="Times New Roman"/>
          <w:iCs/>
          <w:sz w:val="24"/>
          <w:szCs w:val="24"/>
        </w:rPr>
        <w:t>N</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Mean D</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N</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and RH are shown for the layer types. N</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increases with increasing height and peaks above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=0.5 for top cloud layers, and below 0.5 for non-top layers. When removing single-layer clouds from the top cloud layer </w:t>
      </w:r>
      <w:r w:rsidRPr="00DB5D6F">
        <w:rPr>
          <w:rFonts w:ascii="Times New Roman" w:eastAsia="Arial" w:hAnsi="Times New Roman" w:cs="Times New Roman"/>
          <w:iCs/>
          <w:sz w:val="24"/>
          <w:szCs w:val="24"/>
        </w:rPr>
        <w:lastRenderedPageBreak/>
        <w:t>analysis, N</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similarly peaks above z</w:t>
      </w:r>
      <w:r w:rsidRPr="00DB5D6F">
        <w:rPr>
          <w:rFonts w:ascii="Times New Roman" w:eastAsia="Arial" w:hAnsi="Times New Roman" w:cs="Times New Roman"/>
          <w:iCs/>
          <w:sz w:val="24"/>
          <w:szCs w:val="24"/>
          <w:vertAlign w:val="subscript"/>
        </w:rPr>
        <w:t>n</w:t>
      </w:r>
      <w:r w:rsidRPr="00DB5D6F">
        <w:rPr>
          <w:rFonts w:ascii="Times New Roman" w:eastAsia="Arial" w:hAnsi="Times New Roman" w:cs="Times New Roman"/>
          <w:iCs/>
          <w:sz w:val="24"/>
          <w:szCs w:val="24"/>
        </w:rPr>
        <w:t xml:space="preserve">=0.5 (supplementary Figure </w:t>
      </w:r>
      <w:r w:rsidR="00FB7DE4">
        <w:rPr>
          <w:rFonts w:ascii="Times New Roman" w:eastAsia="Arial" w:hAnsi="Times New Roman" w:cs="Times New Roman"/>
          <w:iCs/>
          <w:sz w:val="24"/>
          <w:szCs w:val="24"/>
        </w:rPr>
        <w:t>I</w:t>
      </w:r>
      <w:r w:rsidRPr="00DB5D6F">
        <w:rPr>
          <w:rFonts w:ascii="Times New Roman" w:eastAsia="Arial" w:hAnsi="Times New Roman" w:cs="Times New Roman"/>
          <w:iCs/>
          <w:sz w:val="24"/>
          <w:szCs w:val="24"/>
        </w:rPr>
        <w:t>). Mean D</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increases with height for all layer types. However, differences are observed in the overlying clear-sky RH for the top and non-top layers. </w:t>
      </w:r>
    </w:p>
    <w:p w14:paraId="39D3A762" w14:textId="3FC6FFD5" w:rsidR="00B859DE" w:rsidRDefault="00D4266C" w:rsidP="00B859DE">
      <w:pPr>
        <w:widowControl/>
        <w:autoSpaceDE/>
        <w:autoSpaceDN/>
        <w:spacing w:line="480" w:lineRule="auto"/>
        <w:jc w:val="both"/>
        <w:rPr>
          <w:rFonts w:ascii="Times New Roman" w:eastAsia="Arial" w:hAnsi="Times New Roman" w:cs="Times New Roman"/>
          <w:iCs/>
          <w:sz w:val="24"/>
          <w:szCs w:val="24"/>
        </w:rPr>
      </w:pPr>
      <w:r>
        <w:rPr>
          <w:rFonts w:ascii="Times New Roman" w:eastAsia="Arial" w:hAnsi="Times New Roman" w:cs="Times New Roman"/>
          <w:iCs/>
          <w:noProof/>
          <w:sz w:val="24"/>
          <w:szCs w:val="24"/>
        </w:rPr>
        <w:drawing>
          <wp:inline distT="0" distB="0" distL="0" distR="0" wp14:anchorId="50516D2A" wp14:editId="4CBA50CA">
            <wp:extent cx="5435900" cy="3674852"/>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50571" cy="3684770"/>
                    </a:xfrm>
                    <a:prstGeom prst="rect">
                      <a:avLst/>
                    </a:prstGeom>
                  </pic:spPr>
                </pic:pic>
              </a:graphicData>
            </a:graphic>
          </wp:inline>
        </w:drawing>
      </w:r>
    </w:p>
    <w:p w14:paraId="44449F9F" w14:textId="150FA377" w:rsidR="00B859DE" w:rsidRDefault="00B859DE" w:rsidP="00B859DE">
      <w:pPr>
        <w:widowControl/>
        <w:autoSpaceDE/>
        <w:autoSpaceDN/>
        <w:jc w:val="both"/>
        <w:rPr>
          <w:rFonts w:ascii="Times New Roman" w:eastAsia="Arial" w:hAnsi="Times New Roman" w:cs="Times New Roman"/>
          <w:iCs/>
          <w:sz w:val="24"/>
          <w:szCs w:val="24"/>
        </w:rPr>
      </w:pPr>
      <w:r w:rsidRPr="00B859DE">
        <w:rPr>
          <w:rFonts w:ascii="Times New Roman" w:eastAsia="Arial" w:hAnsi="Times New Roman" w:cs="Times New Roman"/>
          <w:iCs/>
          <w:sz w:val="24"/>
          <w:szCs w:val="24"/>
        </w:rPr>
        <w:t xml:space="preserve">Figure </w:t>
      </w:r>
      <w:r w:rsidR="007950D6" w:rsidRPr="00B859DE">
        <w:rPr>
          <w:rFonts w:ascii="Times New Roman" w:eastAsia="Arial" w:hAnsi="Times New Roman" w:cs="Times New Roman"/>
          <w:iCs/>
          <w:sz w:val="24"/>
          <w:szCs w:val="24"/>
        </w:rPr>
        <w:t>2</w:t>
      </w:r>
      <w:r w:rsidR="007950D6">
        <w:rPr>
          <w:rFonts w:ascii="Times New Roman" w:eastAsia="Arial" w:hAnsi="Times New Roman" w:cs="Times New Roman"/>
          <w:iCs/>
          <w:sz w:val="24"/>
          <w:szCs w:val="24"/>
        </w:rPr>
        <w:t>7</w:t>
      </w:r>
      <w:r w:rsidRPr="00B859DE">
        <w:rPr>
          <w:rFonts w:ascii="Times New Roman" w:eastAsia="Arial" w:hAnsi="Times New Roman" w:cs="Times New Roman"/>
          <w:iCs/>
          <w:sz w:val="24"/>
          <w:szCs w:val="24"/>
        </w:rPr>
        <w:t xml:space="preserve">: Similar to Figure </w:t>
      </w:r>
      <w:r w:rsidR="00115CAE" w:rsidRPr="00B859D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5</w:t>
      </w:r>
      <w:r w:rsidRPr="00B859DE">
        <w:rPr>
          <w:rFonts w:ascii="Times New Roman" w:eastAsia="Arial" w:hAnsi="Times New Roman" w:cs="Times New Roman"/>
          <w:iCs/>
          <w:sz w:val="24"/>
          <w:szCs w:val="24"/>
        </w:rPr>
        <w:t>&amp;</w:t>
      </w:r>
      <w:r w:rsidR="00115CAE" w:rsidRPr="00B859D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6</w:t>
      </w:r>
      <w:r w:rsidR="00115CAE" w:rsidRPr="00B859DE">
        <w:rPr>
          <w:rFonts w:ascii="Times New Roman" w:eastAsia="Arial" w:hAnsi="Times New Roman" w:cs="Times New Roman"/>
          <w:iCs/>
          <w:sz w:val="24"/>
          <w:szCs w:val="24"/>
        </w:rPr>
        <w:t xml:space="preserve"> </w:t>
      </w:r>
      <w:r w:rsidRPr="00B859DE">
        <w:rPr>
          <w:rFonts w:ascii="Times New Roman" w:eastAsia="Arial" w:hAnsi="Times New Roman" w:cs="Times New Roman"/>
          <w:iCs/>
          <w:sz w:val="24"/>
          <w:szCs w:val="24"/>
        </w:rPr>
        <w:t xml:space="preserve">except results are shown for the top cloud layers (A‒D), non-top cloud layers (E‒H) and for all cloud layers enclosed within the lowest and highest cloud layers of multi-layer clouds (I‒L). Unlike Figure </w:t>
      </w:r>
      <w:r w:rsidR="00115CAE" w:rsidRPr="00B859D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5</w:t>
      </w:r>
      <w:r w:rsidRPr="00B859DE">
        <w:rPr>
          <w:rFonts w:ascii="Times New Roman" w:eastAsia="Arial" w:hAnsi="Times New Roman" w:cs="Times New Roman"/>
          <w:iCs/>
          <w:sz w:val="24"/>
          <w:szCs w:val="24"/>
        </w:rPr>
        <w:t>&amp;</w:t>
      </w:r>
      <w:r w:rsidR="00115CAE" w:rsidRPr="00B859D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6</w:t>
      </w:r>
      <w:r w:rsidRPr="00B859DE">
        <w:rPr>
          <w:rFonts w:ascii="Times New Roman" w:eastAsia="Arial" w:hAnsi="Times New Roman" w:cs="Times New Roman"/>
          <w:iCs/>
          <w:sz w:val="24"/>
          <w:szCs w:val="24"/>
        </w:rPr>
        <w:t>, results here are only shown for N</w:t>
      </w:r>
      <w:r w:rsidRPr="000D370D">
        <w:rPr>
          <w:rFonts w:ascii="Times New Roman" w:eastAsia="Arial" w:hAnsi="Times New Roman" w:cs="Times New Roman"/>
          <w:iCs/>
          <w:sz w:val="24"/>
          <w:szCs w:val="24"/>
          <w:vertAlign w:val="subscript"/>
        </w:rPr>
        <w:t>CDP</w:t>
      </w:r>
      <w:r w:rsidRPr="00B859DE">
        <w:rPr>
          <w:rFonts w:ascii="Times New Roman" w:eastAsia="Arial" w:hAnsi="Times New Roman" w:cs="Times New Roman"/>
          <w:iCs/>
          <w:sz w:val="24"/>
          <w:szCs w:val="24"/>
        </w:rPr>
        <w:t xml:space="preserve"> (A,E,I), Mean D</w:t>
      </w:r>
      <w:r w:rsidRPr="000D370D">
        <w:rPr>
          <w:rFonts w:ascii="Times New Roman" w:eastAsia="Arial" w:hAnsi="Times New Roman" w:cs="Times New Roman"/>
          <w:iCs/>
          <w:sz w:val="24"/>
          <w:szCs w:val="24"/>
          <w:vertAlign w:val="subscript"/>
        </w:rPr>
        <w:t>CDP</w:t>
      </w:r>
      <w:r w:rsidRPr="00B859DE">
        <w:rPr>
          <w:rFonts w:ascii="Times New Roman" w:eastAsia="Arial" w:hAnsi="Times New Roman" w:cs="Times New Roman"/>
          <w:iCs/>
          <w:sz w:val="24"/>
          <w:szCs w:val="24"/>
        </w:rPr>
        <w:t xml:space="preserve"> (B,F,J), N</w:t>
      </w:r>
      <w:r w:rsidRPr="000D370D">
        <w:rPr>
          <w:rFonts w:ascii="Times New Roman" w:eastAsia="Arial" w:hAnsi="Times New Roman" w:cs="Times New Roman"/>
          <w:iCs/>
          <w:sz w:val="24"/>
          <w:szCs w:val="24"/>
          <w:vertAlign w:val="subscript"/>
        </w:rPr>
        <w:t>2DS</w:t>
      </w:r>
      <w:r w:rsidRPr="00B859DE">
        <w:rPr>
          <w:rFonts w:ascii="Times New Roman" w:eastAsia="Arial" w:hAnsi="Times New Roman" w:cs="Times New Roman"/>
          <w:iCs/>
          <w:sz w:val="24"/>
          <w:szCs w:val="24"/>
        </w:rPr>
        <w:t xml:space="preserve"> (C,G,K) and RH (D,H,L).</w:t>
      </w:r>
    </w:p>
    <w:p w14:paraId="08C33643" w14:textId="77777777" w:rsidR="00B859DE" w:rsidRDefault="00B859DE" w:rsidP="00B859DE">
      <w:pPr>
        <w:widowControl/>
        <w:autoSpaceDE/>
        <w:autoSpaceDN/>
        <w:jc w:val="both"/>
        <w:rPr>
          <w:rFonts w:ascii="Times New Roman" w:eastAsia="Arial" w:hAnsi="Times New Roman" w:cs="Times New Roman"/>
          <w:iCs/>
          <w:sz w:val="24"/>
          <w:szCs w:val="24"/>
        </w:rPr>
      </w:pPr>
    </w:p>
    <w:p w14:paraId="713D329F" w14:textId="315F2092" w:rsidR="00CE04CD" w:rsidRPr="00CE04CD" w:rsidRDefault="00DB5D6F" w:rsidP="00B859DE">
      <w:pPr>
        <w:widowControl/>
        <w:autoSpaceDE/>
        <w:autoSpaceDN/>
        <w:spacing w:line="480" w:lineRule="auto"/>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Similar to the differences in single- and lowest multi-layer clouds (Figure </w:t>
      </w:r>
      <w:r w:rsidR="00115CAE">
        <w:rPr>
          <w:rFonts w:ascii="Times New Roman" w:eastAsia="Arial" w:hAnsi="Times New Roman" w:cs="Times New Roman"/>
          <w:iCs/>
          <w:sz w:val="24"/>
          <w:szCs w:val="24"/>
        </w:rPr>
        <w:t>25</w:t>
      </w:r>
      <w:r w:rsidR="00115CAE" w:rsidRPr="00DB5D6F">
        <w:rPr>
          <w:rFonts w:ascii="Times New Roman" w:eastAsia="Arial" w:hAnsi="Times New Roman" w:cs="Times New Roman"/>
          <w:iCs/>
          <w:sz w:val="24"/>
          <w:szCs w:val="24"/>
        </w:rPr>
        <w:t>D</w:t>
      </w:r>
      <w:r w:rsidRPr="00DB5D6F">
        <w:rPr>
          <w:rFonts w:ascii="Times New Roman" w:eastAsia="Arial" w:hAnsi="Times New Roman" w:cs="Times New Roman"/>
          <w:iCs/>
          <w:sz w:val="24"/>
          <w:szCs w:val="24"/>
        </w:rPr>
        <w:t>,</w:t>
      </w:r>
      <w:r w:rsidR="00115CAE">
        <w:rPr>
          <w:rFonts w:ascii="Times New Roman" w:eastAsia="Arial" w:hAnsi="Times New Roman" w:cs="Times New Roman"/>
          <w:iCs/>
          <w:sz w:val="24"/>
          <w:szCs w:val="24"/>
        </w:rPr>
        <w:t>26</w:t>
      </w:r>
      <w:r w:rsidR="00115CAE" w:rsidRPr="00DB5D6F">
        <w:rPr>
          <w:rFonts w:ascii="Times New Roman" w:eastAsia="Arial" w:hAnsi="Times New Roman" w:cs="Times New Roman"/>
          <w:iCs/>
          <w:sz w:val="24"/>
          <w:szCs w:val="24"/>
        </w:rPr>
        <w:t>D</w:t>
      </w:r>
      <w:r w:rsidRPr="00DB5D6F">
        <w:rPr>
          <w:rFonts w:ascii="Times New Roman" w:eastAsia="Arial" w:hAnsi="Times New Roman" w:cs="Times New Roman"/>
          <w:iCs/>
          <w:sz w:val="24"/>
          <w:szCs w:val="24"/>
        </w:rPr>
        <w:t xml:space="preserve">), the air is nearly saturated above non-top cloud layers while RH is only ~70% above top layers. When separately evaluating highest multi-layer clouds and removing single-layer clouds from the analysis, the overlying RH is ~90% (supplementary Figure </w:t>
      </w:r>
      <w:r w:rsidR="00FB7DE4">
        <w:rPr>
          <w:rFonts w:ascii="Times New Roman" w:eastAsia="Arial" w:hAnsi="Times New Roman" w:cs="Times New Roman"/>
          <w:iCs/>
          <w:sz w:val="24"/>
          <w:szCs w:val="24"/>
        </w:rPr>
        <w:t>J</w:t>
      </w:r>
      <w:r w:rsidRPr="00DB5D6F">
        <w:rPr>
          <w:rFonts w:ascii="Times New Roman" w:eastAsia="Arial" w:hAnsi="Times New Roman" w:cs="Times New Roman"/>
          <w:iCs/>
          <w:sz w:val="24"/>
          <w:szCs w:val="24"/>
        </w:rPr>
        <w:t xml:space="preserve">). The saturated air overlying non-top cloud layers may be an important feature, as previous modeling studies have shown the presence of humidity inversions are required to maintain low-level mixed phase clouds in the Arctic </w:t>
      </w:r>
      <w:r w:rsidRPr="00DB5D6F">
        <w:rPr>
          <w:rFonts w:ascii="Times New Roman" w:eastAsia="Arial" w:hAnsi="Times New Roman" w:cs="Times New Roman"/>
          <w:iCs/>
          <w:sz w:val="24"/>
          <w:szCs w:val="24"/>
        </w:rPr>
        <w:fldChar w:fldCharType="begin" w:fldLock="1"/>
      </w:r>
      <w:r w:rsidRPr="00DB5D6F">
        <w:rPr>
          <w:rFonts w:ascii="Times New Roman" w:eastAsia="Arial" w:hAnsi="Times New Roman" w:cs="Times New Roman"/>
          <w:iCs/>
          <w:sz w:val="24"/>
          <w:szCs w:val="24"/>
        </w:rPr>
        <w:instrText>ADDIN CSL_CITATION {"citationItems":[{"id":"ITEM-1","itemData":{"DOI":"10.1175/1520-0469(1986)043&lt;0090:IATRAM&gt;2.0.CO;2","ISSN":"00224928","abstract":"The Arctic Stratus Experiment, conducted during June 1980 over the Beaufort Sea, produced an extensive set of simultaneous measurements of boundary layer structure, radiation fluxes, and cloud microphysical properties. These data are used to determine the interactions between mixing, radiative transfer, and cloud microphysics for four cloud decks. The thermodynamic structure and fluxes of the thermodynamic quantities in the cloudy boundary layer are examined, including liquid water fluxes. Net radiative heating profiles are also determined. A detailed analysis of the fine- scale structure of the cloud microphysics is presented. A comparison is then made with other observations and existing model conceptions of the cloudy boundary layer and cloud microphysical processes. - from Author","author":[{"dropping-particle":"","family":"Curry","given":"J. A.","non-dropping-particle":"","parse-names":false,"suffix":""}],"container-title":"Journal of the Atmospheric Sciences","id":"ITEM-1","issue":"1","issued":{"date-parts":[["1986","1","1"]]},"page":"90-106","publisher":"American Meteorological Society","title":"Interactions among turbulence, radiation and microphysics in Arctic stratus clouds.","type":"article-journal","volume":"43"},"uris":["http://www.mendeley.com/documents/?uuid=bb8e1a82-73d6-3227-907c-df851e4a9518"]},{"id":"ITEM-2","itemData":{"DOI":"10.1002/qj.49711448109","ISSN":"00359009","abstract":"The structure of the summertime Arctic planetary boundary layer in the presence of a stratus cloud cover is described using the data from a series of aircraft observations made during 1975 and 1980 over the Beaufort Sea. The cloudy boundary layers that were studied can be classified into three groups: (1) a stable boundary layer with thin, patchy clouds that may occur in numerous layers; (2) a stable boundary layer, frequently containing a fog, that is surmounted by a cloud‐topped mixed layer; and (3) a cloud‐topped mixed layer that extends from the surface. Several existing models of the cloudy boundary layer that have been applied to the Arctic are discussed in light of the aircraft observations. Two cases with relatively high wind velocity signals have been chosen for detailed analysis of the mean and turbulence characteristics. The observed mean budgets of equivalent potential temperature were generally dominated by the radiative and advective terms, while the moisture budgets were dominated by advection and the turbulent fluxes. The processes that act to produce and destroy turbulence kinetic energy in the summertime Arctic cloudy boundary layer are also examined. The dominant mode of turbulence kinetic energy production in the Arctic cloudy boundary layer is the buoyancy produced within the cloud due to the cloud diabatic processes. This paper focuses particularly on the role of diabatic processes (radiative and condensational heating) associated with the cloud in modifying the turbulence structure of the boundary layer. A comparison is made of these two cases with the marine stratocumulus layers previously described in the literature. Copyright © 1988 Royal Meteorological Society","author":[{"dropping-particle":"","family":"Curry","given":"J. A.","non-dropping-particle":"","parse-names":false,"suffix":""},{"dropping-particle":"","family":"Ebert","given":"E. E.","non-dropping-particle":"","parse-names":false,"suffix":""},{"dropping-particle":"","family":"Herman","given":"G. F.","non-dropping-particle":"","parse-names":false,"suffix":""}],"container-title":"Quarterly Journal of the Royal Meteorological Society","id":"ITEM-2","issue":"481","issued":{"date-parts":[["1988","4","1"]]},"page":"715-746","publisher":"John Wiley &amp; Sons, Ltd","title":"Mean and turbulence structure of the summertime Arctic cloudy boundary layer","type":"article-journal","volume":"114"},"uris":["http://www.mendeley.com/documents/?uuid=1e5de5a8-97e4-3c9f-9cb3-dc93f1daef49"]},{"id":"ITEM-3","itemData":{"DOI":"10.5194/acp-11-10127-2011","ISSN":"1680-7324","author":[{"dropping-particle":"","family":"Solomon","given":"A.","non-dropping-particle":"","parse-names":false,"suffix":""},{"dropping-particle":"","family":"Shupe","given":"M. D.","non-dropping-particle":"","parse-names":false,"suffix":""},{"dropping-particle":"","family":"Persson","given":"P. O. G.","non-dropping-particle":"","parse-names":false,"suffix":""},{"dropping-particle":"","family":"Morrison","given":"H.","non-dropping-particle":"","parse-names":false,"suffix":""}],"container-title":"Atmospheric Chemistry and Physics","id":"ITEM-3","issue":"19","issued":{"date-parts":[["2011"]]},"page":"10127-10148","title":"Moisture and dynamical interactions maintaining decoupled Arctic mixed-phase stratocumulus in the presence of a humidity inversion","type":"article-journal","volume":"11"},"uris":["http://www.mendeley.com/documents/?uuid=f5567a71-c95d-39ef-804e-140b16a28d49"]}],"mendeley":{"formattedCitation":"(Curry, 1986; Curry et al., 1988; Solomon et al., 2011)","manualFormatting":"(e.g., Curry, 1986; Curry et al., 1988; Solomon et al., 2011)","plainTextFormattedCitation":"(Curry, 1986; Curry et al., 1988; Solomon et al., 2011)","previouslyFormattedCitation":"(Curry, 1986; Curry et al., 1988; Solomon et al., 2011)"},"properties":{"noteIndex":0},"schema":"https://github.com/citation-style-language/schema/raw/master/csl-citation.json"}</w:instrText>
      </w:r>
      <w:r w:rsidRPr="00DB5D6F">
        <w:rPr>
          <w:rFonts w:ascii="Times New Roman" w:eastAsia="Arial" w:hAnsi="Times New Roman" w:cs="Times New Roman"/>
          <w:iCs/>
          <w:sz w:val="24"/>
          <w:szCs w:val="24"/>
        </w:rPr>
        <w:fldChar w:fldCharType="separate"/>
      </w:r>
      <w:r w:rsidRPr="00DB5D6F">
        <w:rPr>
          <w:rFonts w:ascii="Times New Roman" w:eastAsia="Arial" w:hAnsi="Times New Roman" w:cs="Times New Roman"/>
          <w:iCs/>
          <w:noProof/>
          <w:sz w:val="24"/>
          <w:szCs w:val="24"/>
        </w:rPr>
        <w:t xml:space="preserve">(e.g., Curry, 1986; Curry et al., </w:t>
      </w:r>
      <w:r w:rsidRPr="00DB5D6F">
        <w:rPr>
          <w:rFonts w:ascii="Times New Roman" w:eastAsia="Arial" w:hAnsi="Times New Roman" w:cs="Times New Roman"/>
          <w:iCs/>
          <w:noProof/>
          <w:sz w:val="24"/>
          <w:szCs w:val="24"/>
        </w:rPr>
        <w:lastRenderedPageBreak/>
        <w:t>1988; Solomon et al., 2011)</w:t>
      </w:r>
      <w:r w:rsidRPr="00DB5D6F">
        <w:rPr>
          <w:rFonts w:ascii="Times New Roman" w:eastAsia="Arial" w:hAnsi="Times New Roman" w:cs="Times New Roman"/>
          <w:iCs/>
          <w:sz w:val="24"/>
          <w:szCs w:val="24"/>
        </w:rPr>
        <w:fldChar w:fldCharType="end"/>
      </w:r>
      <w:r w:rsidRPr="00DB5D6F">
        <w:rPr>
          <w:rFonts w:ascii="Times New Roman" w:eastAsia="Arial" w:hAnsi="Times New Roman" w:cs="Times New Roman"/>
          <w:iCs/>
          <w:sz w:val="24"/>
          <w:szCs w:val="24"/>
        </w:rPr>
        <w:t>. Differences in overlying RH may be expected as single-layer clouds will often be capped by rather strong inversions, whereas layers above one another will be associated with weaker inversions. In contrast, reduced longwave cooling at cloud top will be associated with underlying cloud layers of multi-layer regimes rather than top cloud layers.</w:t>
      </w:r>
      <w:r w:rsidR="00CE04CD" w:rsidRPr="00CE04CD">
        <w:rPr>
          <w:rFonts w:ascii="Times New Roman" w:eastAsia="Arial" w:hAnsi="Times New Roman" w:cs="Times New Roman"/>
          <w:iCs/>
          <w:sz w:val="24"/>
          <w:szCs w:val="24"/>
        </w:rPr>
        <w:t xml:space="preserve"> </w:t>
      </w:r>
    </w:p>
    <w:p w14:paraId="53CBF9FE" w14:textId="0A0FB44C" w:rsidR="00CE04CD" w:rsidRPr="00CE04CD"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The nearly saturated conditions above cloud top could also be associated with evaporating drizzle or sublimating ice from overlying cloud layers. This may be unlikely, since conditions are still nearly saturated immediately above cloud top for layers separated by distances exceeding a kilometer from the overlying cloud layer (not shown). However, following </w:t>
      </w:r>
      <w:r w:rsidRPr="00DB5D6F">
        <w:rPr>
          <w:rFonts w:ascii="Times New Roman" w:eastAsia="Arial" w:hAnsi="Times New Roman" w:cs="Times New Roman"/>
          <w:iCs/>
          <w:sz w:val="24"/>
          <w:szCs w:val="24"/>
        </w:rPr>
        <w:fldChar w:fldCharType="begin" w:fldLock="1"/>
      </w:r>
      <w:r w:rsidRPr="00DB5D6F">
        <w:rPr>
          <w:rFonts w:ascii="Times New Roman" w:eastAsia="Arial" w:hAnsi="Times New Roman" w:cs="Times New Roman"/>
          <w:iCs/>
          <w:sz w:val="24"/>
          <w:szCs w:val="24"/>
        </w:rPr>
        <w:instrText>ADDIN CSL_CITATION {"citationItems":[{"id":"ITEM-1","itemData":{"ISBN":"9780792342113","author":[{"dropping-particle":"","family":"Pruppacher","given":"H R","non-dropping-particle":"","parse-names":false,"suffix":""},{"dropping-particle":"","family":"Klett","given":"J D","non-dropping-particle":"","parse-names":false,"suffix":""}],"collection-title":"Atmospheric and Oceanographic Sciences Library","id":"ITEM-1","issued":{"date-parts":[["1996"]]},"publisher":"Springer Netherlands","title":"Microphysics of Clouds and Precipitation","type":"book"},"uris":["http://www.mendeley.com/documents/?uuid=56f033d3-51f8-4a9c-9362-32c1e1c2cc47"]}],"mendeley":{"formattedCitation":"(Pruppacher &amp; Klett, 1996)","manualFormatting":"Pruppacher &amp; Klett (1996)","plainTextFormattedCitation":"(Pruppacher &amp; Klett, 1996)","previouslyFormattedCitation":"(Pruppacher &amp; Klett, 1996)"},"properties":{"noteIndex":0},"schema":"https://github.com/citation-style-language/schema/raw/master/csl-citation.json"}</w:instrText>
      </w:r>
      <w:r w:rsidRPr="00DB5D6F">
        <w:rPr>
          <w:rFonts w:ascii="Times New Roman" w:eastAsia="Arial" w:hAnsi="Times New Roman" w:cs="Times New Roman"/>
          <w:iCs/>
          <w:sz w:val="24"/>
          <w:szCs w:val="24"/>
        </w:rPr>
        <w:fldChar w:fldCharType="separate"/>
      </w:r>
      <w:r w:rsidRPr="00DB5D6F">
        <w:rPr>
          <w:rFonts w:ascii="Times New Roman" w:eastAsia="Arial" w:hAnsi="Times New Roman" w:cs="Times New Roman"/>
          <w:iCs/>
          <w:noProof/>
          <w:sz w:val="24"/>
          <w:szCs w:val="24"/>
        </w:rPr>
        <w:t>Pruppacher &amp; Klett (1996)</w:t>
      </w:r>
      <w:r w:rsidRPr="00DB5D6F">
        <w:rPr>
          <w:rFonts w:ascii="Times New Roman" w:eastAsia="Arial" w:hAnsi="Times New Roman" w:cs="Times New Roman"/>
          <w:iCs/>
          <w:sz w:val="24"/>
          <w:szCs w:val="24"/>
        </w:rPr>
        <w:fldChar w:fldCharType="end"/>
      </w:r>
      <w:r w:rsidRPr="00DB5D6F">
        <w:rPr>
          <w:rFonts w:ascii="Times New Roman" w:eastAsia="Arial" w:hAnsi="Times New Roman" w:cs="Times New Roman"/>
          <w:iCs/>
          <w:sz w:val="24"/>
          <w:szCs w:val="24"/>
        </w:rPr>
        <w:t xml:space="preserve"> and </w:t>
      </w:r>
      <w:r w:rsidRPr="00DB5D6F">
        <w:rPr>
          <w:rFonts w:ascii="Times New Roman" w:eastAsia="Arial" w:hAnsi="Times New Roman" w:cs="Times New Roman"/>
          <w:iCs/>
          <w:sz w:val="24"/>
          <w:szCs w:val="24"/>
        </w:rPr>
        <w:fldChar w:fldCharType="begin" w:fldLock="1"/>
      </w:r>
      <w:r w:rsidRPr="00DB5D6F">
        <w:rPr>
          <w:rFonts w:ascii="Times New Roman" w:eastAsia="Arial" w:hAnsi="Times New Roman" w:cs="Times New Roman"/>
          <w:iCs/>
          <w:sz w:val="24"/>
          <w:szCs w:val="24"/>
        </w:rPr>
        <w:instrText>ADDIN CSL_CITATION {"citationItems":[{"id":"ITEM-1","itemData":{"DOI":"10.1017/CBO9780511976377","ISBN":"9780511976377","abstract":"Clouds affect our daily weather and play key roles in the global climate. Through their ability to precipitate, clouds provide virtually all of the fresh water on Earth and are a crucial link in the hydrologic cycle. With ever-increasing importance being placed on quantifiable predictions - from forecasting the local weather to anticipating climate change - we must understand how clouds operate in the real atmosphere, where interactions with natural and anthropogenic pollutants are common. This textbook provides students - whether seasoned or new to the atmospheric sciences - with a quantitative yet approachable path to learning the inner workings of clouds. Developed over many years of the authors' teaching at Pennsylvania State University, Physics and Chemistry of Clouds is an invaluable textbook for advanced students in atmospheric science, meteorology, environmental sciences/engineering and atmospheric chemistry. It is also a very useful reference text for researchers and professionals.","author":[{"dropping-particle":"","family":"Lamb","given":"Dennis","non-dropping-particle":"","parse-names":false,"suffix":""},{"dropping-particle":"","family":"Verlinde","given":"Johannes","non-dropping-particle":"","parse-names":false,"suffix":""}],"container-title":"Physics and Chemistry of Clouds","id":"ITEM-1","issued":{"date-parts":[["2011","1","1"]]},"number-of-pages":"1-584","publisher":"Cambridge University Press","title":"Physics and chemistry of clouds","type":"book"},"uris":["http://www.mendeley.com/documents/?uuid=8b8a153f-c320-3008-ad19-c11759ddf112"]}],"mendeley":{"formattedCitation":"(Lamb &amp; Verlinde, 2011)","manualFormatting":"Lamb &amp; Verlinde (2011)","plainTextFormattedCitation":"(Lamb &amp; Verlinde, 2011)","previouslyFormattedCitation":"(Lamb &amp; Verlinde, 2011)"},"properties":{"noteIndex":0},"schema":"https://github.com/citation-style-language/schema/raw/master/csl-citation.json"}</w:instrText>
      </w:r>
      <w:r w:rsidRPr="00DB5D6F">
        <w:rPr>
          <w:rFonts w:ascii="Times New Roman" w:eastAsia="Arial" w:hAnsi="Times New Roman" w:cs="Times New Roman"/>
          <w:iCs/>
          <w:sz w:val="24"/>
          <w:szCs w:val="24"/>
        </w:rPr>
        <w:fldChar w:fldCharType="separate"/>
      </w:r>
      <w:r w:rsidRPr="00DB5D6F">
        <w:rPr>
          <w:rFonts w:ascii="Times New Roman" w:eastAsia="Arial" w:hAnsi="Times New Roman" w:cs="Times New Roman"/>
          <w:iCs/>
          <w:noProof/>
          <w:sz w:val="24"/>
          <w:szCs w:val="24"/>
        </w:rPr>
        <w:t>Lamb &amp; Verlinde (2011)</w:t>
      </w:r>
      <w:r w:rsidRPr="00DB5D6F">
        <w:rPr>
          <w:rFonts w:ascii="Times New Roman" w:eastAsia="Arial" w:hAnsi="Times New Roman" w:cs="Times New Roman"/>
          <w:iCs/>
          <w:sz w:val="24"/>
          <w:szCs w:val="24"/>
        </w:rPr>
        <w:fldChar w:fldCharType="end"/>
      </w:r>
      <w:r w:rsidRPr="00DB5D6F">
        <w:rPr>
          <w:rFonts w:ascii="Times New Roman" w:eastAsia="Arial" w:hAnsi="Times New Roman" w:cs="Times New Roman"/>
          <w:iCs/>
          <w:sz w:val="24"/>
          <w:szCs w:val="24"/>
        </w:rPr>
        <w:t>, a spherical ice particle ranging from D=50 to 150 um in environments having RH with respect to ice ranging from 60% to 80% at temperatures ranging from -20° to 0°C results in ice particles which can fall for distances ranging tens of meters to ~1.5 km before completely sublimating. In this study, cloud top observations less than 200 m from the overlying cloud layer account for 47% of the cases, and observations less than 1 km from the overlying cloud accounts for 86%. A potential source of uncertainty could be associated with how cloud top and cloud base are determined using the layer classification scheme, namely, using a threshold value of M</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xml:space="preserve"> &gt; 0.01 g m</w:t>
      </w:r>
      <w:r w:rsidRPr="00DB5D6F">
        <w:rPr>
          <w:rFonts w:ascii="Times New Roman" w:eastAsia="Arial" w:hAnsi="Times New Roman" w:cs="Times New Roman"/>
          <w:iCs/>
          <w:sz w:val="24"/>
          <w:szCs w:val="24"/>
          <w:vertAlign w:val="superscript"/>
        </w:rPr>
        <w:t>-3</w:t>
      </w:r>
      <w:r w:rsidRPr="00DB5D6F">
        <w:rPr>
          <w:rFonts w:ascii="Times New Roman" w:eastAsia="Arial" w:hAnsi="Times New Roman" w:cs="Times New Roman"/>
          <w:iCs/>
          <w:sz w:val="24"/>
          <w:szCs w:val="24"/>
        </w:rPr>
        <w:t xml:space="preserve"> at the highest and lowest point of a given profile. Slight deviations in actual cloud top could account for differences in the overlying RH measurements, as well as differences in cloud top microphysical properties which either peak at the highest or second highest normalized height bins (as seen for Mean D</w:t>
      </w:r>
      <w:r w:rsidRPr="00DB5D6F">
        <w:rPr>
          <w:rFonts w:ascii="Times New Roman" w:eastAsia="Arial" w:hAnsi="Times New Roman" w:cs="Times New Roman"/>
          <w:iCs/>
          <w:sz w:val="24"/>
          <w:szCs w:val="24"/>
          <w:vertAlign w:val="subscript"/>
        </w:rPr>
        <w:t>CDP</w:t>
      </w:r>
      <w:r w:rsidRPr="00DB5D6F">
        <w:rPr>
          <w:rFonts w:ascii="Times New Roman" w:eastAsia="Arial" w:hAnsi="Times New Roman" w:cs="Times New Roman"/>
          <w:iCs/>
          <w:sz w:val="24"/>
          <w:szCs w:val="24"/>
        </w:rPr>
        <w:t>, N</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and M</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amongst different cloud layers in Figures </w:t>
      </w:r>
      <w:r w:rsidR="00115CAE">
        <w:rPr>
          <w:rFonts w:ascii="Times New Roman" w:eastAsia="Arial" w:hAnsi="Times New Roman" w:cs="Times New Roman"/>
          <w:iCs/>
          <w:sz w:val="24"/>
          <w:szCs w:val="24"/>
        </w:rPr>
        <w:t>25</w:t>
      </w:r>
      <w:r w:rsidRPr="00DB5D6F">
        <w:rPr>
          <w:rFonts w:ascii="Times New Roman" w:eastAsia="Arial" w:hAnsi="Times New Roman" w:cs="Times New Roman"/>
          <w:iCs/>
          <w:sz w:val="24"/>
          <w:szCs w:val="24"/>
        </w:rPr>
        <w:t>‒</w:t>
      </w:r>
      <w:r w:rsidR="002C563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7</w:t>
      </w:r>
      <w:r w:rsidRPr="00DB5D6F">
        <w:rPr>
          <w:rFonts w:ascii="Times New Roman" w:eastAsia="Arial" w:hAnsi="Times New Roman" w:cs="Times New Roman"/>
          <w:iCs/>
          <w:sz w:val="24"/>
          <w:szCs w:val="24"/>
        </w:rPr>
        <w:t>).</w:t>
      </w:r>
      <w:r w:rsidR="00CE04CD" w:rsidRPr="00CE04CD">
        <w:rPr>
          <w:rFonts w:ascii="Times New Roman" w:eastAsia="Arial" w:hAnsi="Times New Roman" w:cs="Times New Roman"/>
          <w:iCs/>
          <w:sz w:val="24"/>
          <w:szCs w:val="24"/>
        </w:rPr>
        <w:t xml:space="preserve"> </w:t>
      </w:r>
    </w:p>
    <w:p w14:paraId="53426568" w14:textId="4F0E5CB3" w:rsidR="00CE04CD" w:rsidRPr="00CE04CD"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lastRenderedPageBreak/>
        <w:t xml:space="preserve">Differences in overlying RH between top and non-top layers are consistent with differences in cloud top </w:t>
      </w:r>
      <w:r w:rsidR="00297785">
        <w:rPr>
          <w:rFonts w:ascii="Times New Roman" w:eastAsia="Arial" w:hAnsi="Times New Roman" w:cs="Times New Roman"/>
          <w:iCs/>
          <w:sz w:val="24"/>
          <w:szCs w:val="24"/>
        </w:rPr>
        <w:t>ACI</w:t>
      </w:r>
      <w:r w:rsidR="00297785" w:rsidRPr="00B420B3">
        <w:rPr>
          <w:rFonts w:ascii="Times New Roman" w:eastAsia="Arial" w:hAnsi="Times New Roman" w:cs="Times New Roman"/>
          <w:iCs/>
          <w:sz w:val="24"/>
          <w:szCs w:val="24"/>
          <w:vertAlign w:val="subscript"/>
        </w:rPr>
        <w:t>M</w:t>
      </w:r>
      <w:r w:rsidRPr="00DB5D6F">
        <w:rPr>
          <w:rFonts w:ascii="Times New Roman" w:eastAsia="Arial" w:hAnsi="Times New Roman" w:cs="Times New Roman"/>
          <w:iCs/>
          <w:sz w:val="24"/>
          <w:szCs w:val="24"/>
          <w:vertAlign w:val="subscript"/>
        </w:rPr>
        <w:softHyphen/>
      </w:r>
      <w:r w:rsidRPr="00DB5D6F">
        <w:rPr>
          <w:rFonts w:ascii="Times New Roman" w:eastAsia="Arial" w:hAnsi="Times New Roman" w:cs="Times New Roman"/>
          <w:iCs/>
          <w:sz w:val="24"/>
          <w:szCs w:val="24"/>
        </w:rPr>
        <w:t xml:space="preserve"> (Figure </w:t>
      </w:r>
      <w:r w:rsidR="00115CAE">
        <w:rPr>
          <w:rFonts w:ascii="Times New Roman" w:eastAsia="Arial" w:hAnsi="Times New Roman" w:cs="Times New Roman"/>
          <w:iCs/>
          <w:sz w:val="24"/>
          <w:szCs w:val="24"/>
        </w:rPr>
        <w:t>21</w:t>
      </w:r>
      <w:r w:rsidR="00115CAE" w:rsidRPr="00DB5D6F">
        <w:rPr>
          <w:rFonts w:ascii="Times New Roman" w:eastAsia="Arial" w:hAnsi="Times New Roman" w:cs="Times New Roman"/>
          <w:iCs/>
          <w:sz w:val="24"/>
          <w:szCs w:val="24"/>
        </w:rPr>
        <w:t>B</w:t>
      </w:r>
      <w:r w:rsidRPr="00DB5D6F">
        <w:rPr>
          <w:rFonts w:ascii="Times New Roman" w:eastAsia="Arial" w:hAnsi="Times New Roman" w:cs="Times New Roman"/>
          <w:iCs/>
          <w:sz w:val="24"/>
          <w:szCs w:val="24"/>
        </w:rPr>
        <w:t>,D). Namely, inhomogeneous mixing is characterized by slower mixing relative to homogeneous mixing, whereby partial regions of cloud are evaporated and consequently saturate the air which mixes with nearby cloud and preserves large particle sizes. The mixing of nearly saturated air would have a diminished impact of drop populations compared with considerably subsaturated air. This is also consistent with the expected weaker mixing at cloud top for non-top cloud layers due to weaker cloud top radiative cooling.</w:t>
      </w:r>
      <w:r w:rsidR="00CE04CD" w:rsidRPr="00CE04CD">
        <w:rPr>
          <w:rFonts w:ascii="Times New Roman" w:eastAsia="Arial" w:hAnsi="Times New Roman" w:cs="Times New Roman"/>
          <w:iCs/>
          <w:sz w:val="24"/>
          <w:szCs w:val="24"/>
        </w:rPr>
        <w:t xml:space="preserve"> </w:t>
      </w:r>
    </w:p>
    <w:p w14:paraId="35392258" w14:textId="7825DA3D" w:rsidR="00CE04CD" w:rsidRPr="00CE04CD"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Despite these differences (including differences in drop clustering in Figure </w:t>
      </w:r>
      <w:r w:rsidR="00115CAE">
        <w:rPr>
          <w:rFonts w:ascii="Times New Roman" w:eastAsia="Arial" w:hAnsi="Times New Roman" w:cs="Times New Roman"/>
          <w:iCs/>
          <w:sz w:val="24"/>
          <w:szCs w:val="24"/>
        </w:rPr>
        <w:t>21</w:t>
      </w:r>
      <w:r w:rsidRPr="00DB5D6F">
        <w:rPr>
          <w:rFonts w:ascii="Times New Roman" w:eastAsia="Arial" w:hAnsi="Times New Roman" w:cs="Times New Roman"/>
          <w:iCs/>
          <w:sz w:val="24"/>
          <w:szCs w:val="24"/>
        </w:rPr>
        <w:t>), droplets greater than 50 μm are observed at cloud top of all layer types with average concentrations ranging from ~20‒50 L</w:t>
      </w:r>
      <w:r w:rsidRPr="00DB5D6F">
        <w:rPr>
          <w:rFonts w:ascii="Times New Roman" w:eastAsia="Arial" w:hAnsi="Times New Roman" w:cs="Times New Roman"/>
          <w:iCs/>
          <w:sz w:val="24"/>
          <w:szCs w:val="24"/>
          <w:vertAlign w:val="superscript"/>
        </w:rPr>
        <w:t>-1</w:t>
      </w:r>
      <w:r w:rsidRPr="00DB5D6F">
        <w:rPr>
          <w:rFonts w:ascii="Times New Roman" w:eastAsia="Arial" w:hAnsi="Times New Roman" w:cs="Times New Roman"/>
          <w:iCs/>
          <w:sz w:val="24"/>
          <w:szCs w:val="24"/>
        </w:rPr>
        <w:t xml:space="preserve"> (as well as mass, although only shown for single- and lowest cloud layers; Figure </w:t>
      </w:r>
      <w:r w:rsidR="00115CAE">
        <w:rPr>
          <w:rFonts w:ascii="Times New Roman" w:eastAsia="Arial" w:hAnsi="Times New Roman" w:cs="Times New Roman"/>
          <w:iCs/>
          <w:sz w:val="24"/>
          <w:szCs w:val="24"/>
        </w:rPr>
        <w:t>25</w:t>
      </w:r>
      <w:r w:rsidR="00115CAE" w:rsidRPr="00DB5D6F">
        <w:rPr>
          <w:rFonts w:ascii="Times New Roman" w:eastAsia="Arial" w:hAnsi="Times New Roman" w:cs="Times New Roman"/>
          <w:iCs/>
          <w:sz w:val="24"/>
          <w:szCs w:val="24"/>
        </w:rPr>
        <w:t>F</w:t>
      </w:r>
      <w:r w:rsidRPr="00DB5D6F">
        <w:rPr>
          <w:rFonts w:ascii="Times New Roman" w:eastAsia="Arial" w:hAnsi="Times New Roman" w:cs="Times New Roman"/>
          <w:iCs/>
          <w:sz w:val="24"/>
          <w:szCs w:val="24"/>
        </w:rPr>
        <w:t>,</w:t>
      </w:r>
      <w:r w:rsidR="002C563E">
        <w:rPr>
          <w:rFonts w:ascii="Times New Roman" w:eastAsia="Arial" w:hAnsi="Times New Roman" w:cs="Times New Roman"/>
          <w:iCs/>
          <w:sz w:val="24"/>
          <w:szCs w:val="24"/>
        </w:rPr>
        <w:t>2</w:t>
      </w:r>
      <w:r w:rsidR="00115CAE">
        <w:rPr>
          <w:rFonts w:ascii="Times New Roman" w:eastAsia="Arial" w:hAnsi="Times New Roman" w:cs="Times New Roman"/>
          <w:iCs/>
          <w:sz w:val="24"/>
          <w:szCs w:val="24"/>
        </w:rPr>
        <w:t>6</w:t>
      </w:r>
      <w:r w:rsidR="002C563E" w:rsidRPr="00DB5D6F">
        <w:rPr>
          <w:rFonts w:ascii="Times New Roman" w:eastAsia="Arial" w:hAnsi="Times New Roman" w:cs="Times New Roman"/>
          <w:iCs/>
          <w:sz w:val="24"/>
          <w:szCs w:val="24"/>
        </w:rPr>
        <w:t>F</w:t>
      </w:r>
      <w:r w:rsidRPr="00DB5D6F">
        <w:rPr>
          <w:rFonts w:ascii="Times New Roman" w:eastAsia="Arial" w:hAnsi="Times New Roman" w:cs="Times New Roman"/>
          <w:iCs/>
          <w:sz w:val="24"/>
          <w:szCs w:val="24"/>
        </w:rPr>
        <w:t>). Since mean D</w:t>
      </w:r>
      <w:r w:rsidRPr="00DB5D6F">
        <w:rPr>
          <w:rFonts w:ascii="Times New Roman" w:eastAsia="Arial" w:hAnsi="Times New Roman" w:cs="Times New Roman"/>
          <w:iCs/>
          <w:sz w:val="24"/>
          <w:szCs w:val="24"/>
          <w:vertAlign w:val="subscript"/>
        </w:rPr>
        <w:t>2DS</w:t>
      </w:r>
      <w:r w:rsidRPr="00DB5D6F">
        <w:rPr>
          <w:rFonts w:ascii="Times New Roman" w:eastAsia="Arial" w:hAnsi="Times New Roman" w:cs="Times New Roman"/>
          <w:iCs/>
          <w:sz w:val="24"/>
          <w:szCs w:val="24"/>
        </w:rPr>
        <w:t xml:space="preserve"> increases from cloud top towards cloud base, this suggests collision-coalescence may begin near cloud top. Greater degrees of cloud top droplet clustering could potentially contribute to the greater large drop concentrations due to increased collision likelihoods as well as screening effects </w:t>
      </w:r>
      <w:r w:rsidRPr="00DB5D6F">
        <w:rPr>
          <w:rFonts w:ascii="Times New Roman" w:eastAsia="Arial" w:hAnsi="Times New Roman" w:cs="Times New Roman"/>
          <w:iCs/>
          <w:sz w:val="24"/>
          <w:szCs w:val="24"/>
        </w:rPr>
        <w:fldChar w:fldCharType="begin" w:fldLock="1"/>
      </w:r>
      <w:r w:rsidR="00836F19">
        <w:rPr>
          <w:rFonts w:ascii="Times New Roman" w:eastAsia="Arial" w:hAnsi="Times New Roman" w:cs="Times New Roman"/>
          <w:iCs/>
          <w:sz w:val="24"/>
          <w:szCs w:val="24"/>
        </w:rPr>
        <w:instrText>ADDIN CSL_CITATION {"citationItems":[{"id":"ITEM-1","itemData":{"DOI":"10.1016/j.jastp.2011.08.013","ISSN":"13646826","abstract":"The idea that a cluster of droplets evaporates in times longer than a single droplet and that the droplets near the edge of the cluster evaporate most rapidly is based on observational evidence. In this work, we use a theoretical model based on the electrostatic-image-charge method to calculate the vapour density field for a cloud of monodisperse cloud droplet size distribution immersed in an undersaturated environment. Calculations are performed for variations of droplet size, droplet number, droplet separation, relative humidity and temperature of the environment. The results show the screening effect produced by the outermost droplets of the cluster, which reduces the effect of the vapour density at infinity within the cluster. Additionally, this model allows us to observe that each droplet within the cluster evaporates with a different evaporation rate according to the position that it occupies within the cluster. Droplets near the edge of the cluster are shown to evaporate faster than droplets within the cluster. The treatment uses a highly simplified description of a droplet cluster, but it nevertheless allows us to build a good theoretical understanding of the microphysical properties of the evaporation process in real cloud systems. © 2011 Elsevier Ltd.","author":[{"dropping-particle":"","family":"Castellano","given":"Nesvit E.","non-dropping-particle":"","parse-names":false,"suffix":""},{"dropping-particle":"","family":"Ávila","given":"Eldo E.","non-dropping-particle":"","parse-names":false,"suffix":""}],"container-title":"Journal of Atmospheric and Solar-Terrestrial Physics","id":"ITEM-1","issue":"16","issued":{"date-parts":[["2011","10","1"]]},"page":"2423-2428","publisher":"Pergamon","title":"Vapour density field of a population of cloud droplets","type":"article-journal","volume":"73"},"uris":["http://www.mendeley.com/documents/?uuid=576c07d1-9a86-3e30-aff6-c64e3462f798"]}],"mendeley":{"formattedCitation":"(Nesvit E. Castellano &amp; Ávila, 2011)","manualFormatting":"(e.g., Castellano &amp; Ávila, 2011)","plainTextFormattedCitation":"(Nesvit E. Castellano &amp; Ávila, 2011)","previouslyFormattedCitation":"(Nesvit E. Castellano &amp; Ávila, 2011)"},"properties":{"noteIndex":0},"schema":"https://github.com/citation-style-language/schema/raw/master/csl-citation.json"}</w:instrText>
      </w:r>
      <w:r w:rsidRPr="00DB5D6F">
        <w:rPr>
          <w:rFonts w:ascii="Times New Roman" w:eastAsia="Arial" w:hAnsi="Times New Roman" w:cs="Times New Roman"/>
          <w:iCs/>
          <w:sz w:val="24"/>
          <w:szCs w:val="24"/>
        </w:rPr>
        <w:fldChar w:fldCharType="separate"/>
      </w:r>
      <w:r w:rsidRPr="00DB5D6F">
        <w:rPr>
          <w:rFonts w:ascii="Times New Roman" w:eastAsia="Arial" w:hAnsi="Times New Roman" w:cs="Times New Roman"/>
          <w:iCs/>
          <w:noProof/>
          <w:sz w:val="24"/>
          <w:szCs w:val="24"/>
        </w:rPr>
        <w:t>(e.g., Castellano &amp; Ávila, 2011)</w:t>
      </w:r>
      <w:r w:rsidRPr="00DB5D6F">
        <w:rPr>
          <w:rFonts w:ascii="Times New Roman" w:eastAsia="Arial" w:hAnsi="Times New Roman" w:cs="Times New Roman"/>
          <w:iCs/>
          <w:sz w:val="24"/>
          <w:szCs w:val="24"/>
        </w:rPr>
        <w:fldChar w:fldCharType="end"/>
      </w:r>
      <w:r w:rsidRPr="00DB5D6F">
        <w:rPr>
          <w:rFonts w:ascii="Times New Roman" w:eastAsia="Arial" w:hAnsi="Times New Roman" w:cs="Times New Roman"/>
          <w:iCs/>
          <w:sz w:val="24"/>
          <w:szCs w:val="24"/>
        </w:rPr>
        <w:t xml:space="preserve">. The average drop size of particles greater than 50 μm increases towards cloud base, which is consistent with increased collision-coalescence as droplets fall through the cloud. However, other factors may contribute to the common occurrence of droplets exceeding 50 μm, such as sea salt acting as giant CCN (e.g., CCN with maximum dimensions exceeding 2 μm; </w:t>
      </w:r>
      <w:r w:rsidRPr="00DB5D6F">
        <w:rPr>
          <w:rFonts w:ascii="Times New Roman" w:eastAsia="Arial" w:hAnsi="Times New Roman" w:cs="Times New Roman"/>
          <w:iCs/>
          <w:sz w:val="24"/>
          <w:szCs w:val="24"/>
        </w:rPr>
        <w:fldChar w:fldCharType="begin" w:fldLock="1"/>
      </w:r>
      <w:r w:rsidR="00194FAA">
        <w:rPr>
          <w:rFonts w:ascii="Times New Roman" w:eastAsia="Arial" w:hAnsi="Times New Roman" w:cs="Times New Roman"/>
          <w:iCs/>
          <w:sz w:val="24"/>
          <w:szCs w:val="24"/>
        </w:rPr>
        <w:instrText>ADDIN CSL_CITATION {"citationItems":[{"id":"ITEM-1","itemData":{"DOI":"10.1175/JAS-D-15-0370.1","ISSN":"15200469","abstract":"The most basic aspect of cloud formation is condensational growth onto cloud condensation nuclei (CCN). As such, condensational growth of cloud drops is often assumed to be a well-understood process described by the drop growth equation. When this process is represented in models, CCN activate into cloud drops at cloud base, and it is often assumed that drops consist of pure water or that the hygroscopic contribution after drop activation is small because of the inclusion of only small CCN. Drop growth rate in adiabatic ascent in such models is proportional to supersaturation and assumed to be inversely proportional to the drop radius, thereby making the drop spectrum narrow with altitude. However, the present study demonstrates that drop growth on giant sea-salt aerosol particles (GCCN; dry radius rd 0.5 μm) behaves differently. For typical marine stratocumulus updrafts and for drops grown on GCCN with sizes rd μm, these drops typically remain concentrated salt solutions. Because of this, their condensational growth is accelerated, and they rapidly attain precipitation drop sizes through condensation only. Additionally, drops formed on GCCN may also grow by condensation in cloudy downdrafts. The strong effect of condensation on GCCN is important when carried through to calculating rain-rate contribution as a function of aerosol size. GCCN larger than 2 μ m account for most of the rainfall rate in the modeled precipitating marine stratocumulus.","author":[{"dropping-particle":"","family":"Jensen","given":"J B.","non-dropping-particle":"","parse-names":false,"suffix":""},{"dropping-particle":"","family":"Nugent","given":"Alison D.","non-dropping-particle":"","parse-names":false,"suffix":""}],"container-title":"Journal of the Atmospheric Sciences","id":"ITEM-1","issue":"3","issued":{"date-parts":[["2017"]]},"page":"679-697","publisher":"American Meteorological Society","title":"Condensational growth of drops formed on giant sea-salt aerosol particles","type":"article-journal","volume":"74"},"uris":["http://www.mendeley.com/documents/?uuid=55605c41-43b6-36a2-a644-f4bb323bb2c1"]}],"mendeley":{"formattedCitation":"(Jensen &amp; Nugent, 2017)","manualFormatting":"Jensen &amp; Nugent, 2017)","plainTextFormattedCitation":"(Jensen &amp; Nugent, 2017)","previouslyFormattedCitation":"(Jensen &amp; Nugent, 2017)"},"properties":{"noteIndex":0},"schema":"https://github.com/citation-style-language/schema/raw/master/csl-citation.json"}</w:instrText>
      </w:r>
      <w:r w:rsidRPr="00DB5D6F">
        <w:rPr>
          <w:rFonts w:ascii="Times New Roman" w:eastAsia="Arial" w:hAnsi="Times New Roman" w:cs="Times New Roman"/>
          <w:iCs/>
          <w:sz w:val="24"/>
          <w:szCs w:val="24"/>
        </w:rPr>
        <w:fldChar w:fldCharType="separate"/>
      </w:r>
      <w:r w:rsidRPr="00DB5D6F">
        <w:rPr>
          <w:rFonts w:ascii="Times New Roman" w:eastAsia="Arial" w:hAnsi="Times New Roman" w:cs="Times New Roman"/>
          <w:iCs/>
          <w:noProof/>
          <w:sz w:val="24"/>
          <w:szCs w:val="24"/>
        </w:rPr>
        <w:t>Jensen &amp; Nugent, 2017)</w:t>
      </w:r>
      <w:r w:rsidRPr="00DB5D6F">
        <w:rPr>
          <w:rFonts w:ascii="Times New Roman" w:eastAsia="Arial" w:hAnsi="Times New Roman" w:cs="Times New Roman"/>
          <w:iCs/>
          <w:sz w:val="24"/>
          <w:szCs w:val="24"/>
        </w:rPr>
        <w:fldChar w:fldCharType="end"/>
      </w:r>
      <w:r w:rsidRPr="00DB5D6F">
        <w:rPr>
          <w:rFonts w:ascii="Times New Roman" w:eastAsia="Arial" w:hAnsi="Times New Roman" w:cs="Times New Roman"/>
          <w:iCs/>
          <w:sz w:val="24"/>
          <w:szCs w:val="24"/>
        </w:rPr>
        <w:t>.</w:t>
      </w:r>
      <w:r w:rsidR="00CE04CD" w:rsidRPr="00CE04CD">
        <w:rPr>
          <w:rFonts w:ascii="Times New Roman" w:eastAsia="Arial" w:hAnsi="Times New Roman" w:cs="Times New Roman"/>
          <w:iCs/>
          <w:sz w:val="24"/>
          <w:szCs w:val="24"/>
        </w:rPr>
        <w:t xml:space="preserve"> </w:t>
      </w:r>
    </w:p>
    <w:p w14:paraId="120EE24A" w14:textId="16A56D08" w:rsidR="00D32190" w:rsidRPr="001E2755" w:rsidRDefault="00CB6F2B" w:rsidP="00E8374F">
      <w:pPr>
        <w:pStyle w:val="Heading4"/>
        <w:numPr>
          <w:ilvl w:val="1"/>
          <w:numId w:val="5"/>
        </w:numPr>
        <w:tabs>
          <w:tab w:val="left" w:pos="586"/>
        </w:tabs>
        <w:spacing w:before="41" w:line="480" w:lineRule="auto"/>
        <w:ind w:hanging="486"/>
        <w:jc w:val="both"/>
        <w:rPr>
          <w:rFonts w:ascii="Times New Roman" w:hAnsi="Times New Roman" w:cs="Times New Roman"/>
        </w:rPr>
      </w:pPr>
      <w:bookmarkStart w:id="54" w:name="_bookmark53"/>
      <w:bookmarkStart w:id="55" w:name="_Toc118042299"/>
      <w:bookmarkEnd w:id="54"/>
      <w:r w:rsidRPr="00664D5E">
        <w:rPr>
          <w:rFonts w:ascii="Times New Roman" w:hAnsi="Times New Roman" w:cs="Times New Roman"/>
          <w:spacing w:val="-2"/>
        </w:rPr>
        <w:t>Conclusions</w:t>
      </w:r>
      <w:bookmarkEnd w:id="55"/>
    </w:p>
    <w:p w14:paraId="0C1E0EB5" w14:textId="185AC499" w:rsidR="00F54FE3" w:rsidRPr="00F54FE3" w:rsidRDefault="00DB5D6F" w:rsidP="00E8374F">
      <w:pPr>
        <w:widowControl/>
        <w:autoSpaceDE/>
        <w:autoSpaceDN/>
        <w:spacing w:line="480" w:lineRule="auto"/>
        <w:ind w:firstLine="585"/>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 xml:space="preserve">The microphysical properties of single- and multi-layer clouds over the Southern Ocean were evaluated and contrasted using airborne in situ observations acquired during </w:t>
      </w:r>
      <w:r w:rsidRPr="00DB5D6F">
        <w:rPr>
          <w:rFonts w:ascii="Times New Roman" w:eastAsia="Arial" w:hAnsi="Times New Roman" w:cs="Times New Roman"/>
          <w:iCs/>
          <w:sz w:val="24"/>
          <w:szCs w:val="24"/>
        </w:rPr>
        <w:lastRenderedPageBreak/>
        <w:t>SOCRATES. Cloud layers were classified using a novel smoothing method applied to in-situ cloud observations on ramped ascents and descents of the aircraft. This resulted in 55 profiles of single-layer clouds and 183 profiles of individual multi-layer clouds. Single-layer clouds have greater cloud liquid droplet mass and number concentrations than multi-layer clouds, with number concentrations in single-layer clouds from two research flights in coupled environments approximately double those in decoupled environments. This is consistent with the impact of an increased supply of CCN from the ocean surface. Multi-layer clouds have broader drop size distributions than single-layer clouds. When cloud layers are separated according to whether they are underlying other cloud layers (non-top cloud layers) or not (top cloud layers), non-top cloud layers have broader drop size distributions (D</w:t>
      </w:r>
      <w:r w:rsidR="00AE27C0">
        <w:rPr>
          <w:rFonts w:ascii="Times New Roman" w:eastAsia="Arial" w:hAnsi="Times New Roman" w:cs="Times New Roman"/>
          <w:iCs/>
          <w:sz w:val="24"/>
          <w:szCs w:val="24"/>
        </w:rPr>
        <w:t xml:space="preserve"> </w:t>
      </w:r>
      <w:r w:rsidRPr="00DB5D6F">
        <w:rPr>
          <w:rFonts w:ascii="Times New Roman" w:eastAsia="Arial" w:hAnsi="Times New Roman" w:cs="Times New Roman"/>
          <w:iCs/>
          <w:sz w:val="24"/>
          <w:szCs w:val="24"/>
        </w:rPr>
        <w:t>&lt;</w:t>
      </w:r>
      <w:r w:rsidR="00AE27C0">
        <w:rPr>
          <w:rFonts w:ascii="Times New Roman" w:eastAsia="Arial" w:hAnsi="Times New Roman" w:cs="Times New Roman"/>
          <w:iCs/>
          <w:sz w:val="24"/>
          <w:szCs w:val="24"/>
        </w:rPr>
        <w:t xml:space="preserve"> </w:t>
      </w:r>
      <w:r w:rsidRPr="00DB5D6F">
        <w:rPr>
          <w:rFonts w:ascii="Times New Roman" w:eastAsia="Arial" w:hAnsi="Times New Roman" w:cs="Times New Roman"/>
          <w:iCs/>
          <w:sz w:val="24"/>
          <w:szCs w:val="24"/>
        </w:rPr>
        <w:t>50 μm) and total particle size distributions throughout the vertical cloud depth compared to top cloud layers.</w:t>
      </w:r>
      <w:r w:rsidR="00F54FE3" w:rsidRPr="00F54FE3">
        <w:rPr>
          <w:rFonts w:ascii="Times New Roman" w:eastAsia="Arial" w:hAnsi="Times New Roman" w:cs="Times New Roman"/>
          <w:iCs/>
          <w:sz w:val="24"/>
          <w:szCs w:val="24"/>
        </w:rPr>
        <w:t xml:space="preserve"> </w:t>
      </w:r>
    </w:p>
    <w:p w14:paraId="7826F434" w14:textId="01C5EE6E" w:rsidR="00F54FE3" w:rsidRPr="00F54FE3" w:rsidRDefault="00DB5D6F" w:rsidP="00E8374F">
      <w:pPr>
        <w:widowControl/>
        <w:autoSpaceDE/>
        <w:autoSpaceDN/>
        <w:spacing w:line="480" w:lineRule="auto"/>
        <w:ind w:firstLine="720"/>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t>The liquid phase most frequently occurs in single-layer clouds compared with multi-layer clouds. Liquid phase frequencies in multi-layer clouds are the lowest in the lowest cloud layers and increase with higher cloud layers until the third highest layer is reached, suggesting a prominent seeder-feeder presence in multi-layer clouds. When classifying the layers of multi-layer clouds as lowest, highest, and those lying in-between, the highest cloud layers have the greatest frequency of liquid phase samples, and the middle layers have similarly low relative frequencies as the lowest layers. These findings show that caution should be taken when quantifying cloud phase frequencies solely from satellite imagery due to potential biases in cloud top phase as well as overlapping cloud layers, as well as caution in classifying phase frequency by temperature alone.</w:t>
      </w:r>
      <w:r w:rsidR="00F54FE3" w:rsidRPr="00F54FE3">
        <w:rPr>
          <w:rFonts w:ascii="Times New Roman" w:eastAsia="Arial" w:hAnsi="Times New Roman" w:cs="Times New Roman"/>
          <w:iCs/>
          <w:sz w:val="24"/>
          <w:szCs w:val="24"/>
        </w:rPr>
        <w:t xml:space="preserve"> </w:t>
      </w:r>
    </w:p>
    <w:p w14:paraId="09736B2A" w14:textId="04E101A5" w:rsidR="00F54FE3" w:rsidRPr="00F54FE3" w:rsidRDefault="00DB5D6F" w:rsidP="00E8374F">
      <w:pPr>
        <w:widowControl/>
        <w:autoSpaceDE/>
        <w:autoSpaceDN/>
        <w:spacing w:line="480" w:lineRule="auto"/>
        <w:jc w:val="both"/>
        <w:rPr>
          <w:rFonts w:ascii="Times New Roman" w:eastAsia="Arial" w:hAnsi="Times New Roman" w:cs="Times New Roman"/>
          <w:iCs/>
          <w:sz w:val="24"/>
          <w:szCs w:val="24"/>
        </w:rPr>
      </w:pPr>
      <w:r w:rsidRPr="00DB5D6F">
        <w:rPr>
          <w:rFonts w:ascii="Times New Roman" w:eastAsia="Arial" w:hAnsi="Times New Roman" w:cs="Times New Roman"/>
          <w:iCs/>
          <w:sz w:val="24"/>
          <w:szCs w:val="24"/>
        </w:rPr>
        <w:lastRenderedPageBreak/>
        <w:t xml:space="preserve">Relative phase frequencies are also explored in relation to on CCN and INP concentrations. There is evidence of ice frequencies strongly correlating with INP concentrations (e.g., a correlation of </w:t>
      </w:r>
      <w:r w:rsidRPr="00DB5D6F">
        <w:rPr>
          <w:rFonts w:ascii="Times New Roman" w:eastAsia="Arial" w:hAnsi="Times New Roman" w:cs="Times New Roman"/>
          <w:iCs/>
          <w:sz w:val="24"/>
          <w:szCs w:val="24"/>
        </w:rPr>
        <w:noBreakHyphen/>
        <w:t>0.6 is observed for INP with activation temperatures from -30° to -10°C and liquid phase frequencies from -20° to -2°C in the boundary layer), but it is only observed for select temperature and activation temperature ranges. This may be due to difficulties collocating the datasets, as well as insufficient sample sizes. Phase frequencies are found to be directly related to CCN concentrations, but only above the boundary layer. Ice is more likely to be observed in environments with low CCN concentrations. Results also suggest high CCN concentrations may inhibit large droplet growth due to a competition principle and may impede the Hallet-Mossop process.</w:t>
      </w:r>
    </w:p>
    <w:p w14:paraId="2BE2D44B" w14:textId="7B534F6A" w:rsidR="00F54FE3" w:rsidRPr="00F54FE3" w:rsidRDefault="00DB5D6F" w:rsidP="00E8374F">
      <w:pPr>
        <w:widowControl/>
        <w:autoSpaceDE/>
        <w:autoSpaceDN/>
        <w:spacing w:line="480" w:lineRule="auto"/>
        <w:ind w:firstLine="720"/>
        <w:jc w:val="both"/>
        <w:rPr>
          <w:rFonts w:ascii="Times New Roman" w:eastAsia="Arial" w:hAnsi="Times New Roman" w:cs="Times New Roman"/>
          <w:b/>
          <w:bCs/>
          <w:iCs/>
          <w:sz w:val="24"/>
          <w:szCs w:val="24"/>
        </w:rPr>
      </w:pPr>
      <w:r w:rsidRPr="00DB5D6F">
        <w:rPr>
          <w:rFonts w:ascii="Times New Roman" w:eastAsia="Arial" w:hAnsi="Times New Roman" w:cs="Times New Roman"/>
          <w:iCs/>
          <w:sz w:val="24"/>
          <w:szCs w:val="24"/>
        </w:rPr>
        <w:t xml:space="preserve">The dependence of cloud microphysical properties on cloud layer normalized height are also examined. The number weighted mean diameter of drops less than 50 μm increases with height for all cloud layer types, whereas number concentrations peak near cloud top for top cloud layers and near cloud base for non-top cloud layers. The number concentration and mass of drops greater than 50 μm also increase with cloud height, whereas the mean diameter decreases with increasing height. These similarities are observed between single- and multi-layer clouds in spite of differences in cloud top droplet clustering, radiative cooling profiles, overlying </w:t>
      </w:r>
      <w:proofErr w:type="gramStart"/>
      <w:r w:rsidRPr="00DB5D6F">
        <w:rPr>
          <w:rFonts w:ascii="Times New Roman" w:eastAsia="Arial" w:hAnsi="Times New Roman" w:cs="Times New Roman"/>
          <w:iCs/>
          <w:sz w:val="24"/>
          <w:szCs w:val="24"/>
        </w:rPr>
        <w:t>RH</w:t>
      </w:r>
      <w:proofErr w:type="gramEnd"/>
      <w:r w:rsidRPr="00DB5D6F">
        <w:rPr>
          <w:rFonts w:ascii="Times New Roman" w:eastAsia="Arial" w:hAnsi="Times New Roman" w:cs="Times New Roman"/>
          <w:iCs/>
          <w:sz w:val="24"/>
          <w:szCs w:val="24"/>
        </w:rPr>
        <w:t xml:space="preserve"> and relative phase frequencies, highlighting a propensity for precipitation initiation in both single and multi-layer clouds. However, robust differences in the microphysical properties of single- and multi-layer clouds warrants further investigation to distinguish and constrain physical responses resulting in the differences provide here.</w:t>
      </w:r>
    </w:p>
    <w:p w14:paraId="11718FE0" w14:textId="77777777" w:rsidR="00D32190" w:rsidRPr="00664D5E" w:rsidRDefault="00D32190">
      <w:pPr>
        <w:spacing w:line="477" w:lineRule="auto"/>
        <w:jc w:val="both"/>
        <w:rPr>
          <w:rFonts w:ascii="Times New Roman" w:hAnsi="Times New Roman" w:cs="Times New Roman"/>
        </w:rPr>
        <w:sectPr w:rsidR="00D32190" w:rsidRPr="00664D5E" w:rsidSect="00C51AC3">
          <w:pgSz w:w="12240" w:h="15840"/>
          <w:pgMar w:top="1440" w:right="1440" w:bottom="1440" w:left="2160" w:header="0" w:footer="1056" w:gutter="0"/>
          <w:cols w:space="720"/>
          <w:docGrid w:linePitch="299"/>
        </w:sectPr>
      </w:pPr>
    </w:p>
    <w:p w14:paraId="50BCD4BD" w14:textId="338040E7" w:rsidR="00D32190" w:rsidRPr="004E7BC6" w:rsidRDefault="00B317B3" w:rsidP="001140A0">
      <w:pPr>
        <w:pStyle w:val="Heading2"/>
        <w:numPr>
          <w:ilvl w:val="0"/>
          <w:numId w:val="5"/>
        </w:numPr>
        <w:tabs>
          <w:tab w:val="left" w:pos="485"/>
          <w:tab w:val="left" w:pos="487"/>
        </w:tabs>
        <w:spacing w:line="480" w:lineRule="auto"/>
        <w:ind w:left="0" w:right="204" w:firstLine="0"/>
        <w:rPr>
          <w:rFonts w:ascii="Times New Roman" w:hAnsi="Times New Roman" w:cs="Times New Roman"/>
          <w:sz w:val="28"/>
          <w:szCs w:val="28"/>
        </w:rPr>
      </w:pPr>
      <w:bookmarkStart w:id="56" w:name="_Toc118042301"/>
      <w:r w:rsidRPr="004E7BC6">
        <w:rPr>
          <w:rFonts w:ascii="Times New Roman" w:hAnsi="Times New Roman" w:cs="Times New Roman"/>
          <w:sz w:val="28"/>
          <w:szCs w:val="28"/>
        </w:rPr>
        <w:lastRenderedPageBreak/>
        <w:t>Impacts of drop clustering and entrainment-mixing on mixed phase shallow cloud properties over the Southern Ocean: Results from SOCRATES</w:t>
      </w:r>
      <w:bookmarkEnd w:id="56"/>
    </w:p>
    <w:p w14:paraId="121245C2" w14:textId="4C5A0066" w:rsidR="00D32190" w:rsidRPr="002329D2" w:rsidRDefault="00CB6F2B" w:rsidP="00143A87">
      <w:pPr>
        <w:pStyle w:val="Heading4"/>
        <w:numPr>
          <w:ilvl w:val="1"/>
          <w:numId w:val="5"/>
        </w:numPr>
        <w:tabs>
          <w:tab w:val="left" w:pos="586"/>
        </w:tabs>
        <w:spacing w:before="41" w:line="480" w:lineRule="auto"/>
        <w:ind w:hanging="495"/>
        <w:rPr>
          <w:rFonts w:ascii="Times New Roman" w:hAnsi="Times New Roman" w:cs="Times New Roman"/>
        </w:rPr>
      </w:pPr>
      <w:bookmarkStart w:id="57" w:name="_Toc118042302"/>
      <w:r w:rsidRPr="00664D5E">
        <w:rPr>
          <w:rFonts w:ascii="Times New Roman" w:hAnsi="Times New Roman" w:cs="Times New Roman"/>
          <w:spacing w:val="-2"/>
        </w:rPr>
        <w:t>Introduction</w:t>
      </w:r>
      <w:bookmarkEnd w:id="57"/>
    </w:p>
    <w:p w14:paraId="7ACD79C6" w14:textId="3E7E2A17" w:rsidR="00B317B3" w:rsidRPr="00B317B3" w:rsidRDefault="00B317B3" w:rsidP="00290AE3">
      <w:pPr>
        <w:pStyle w:val="BodyText"/>
        <w:tabs>
          <w:tab w:val="left" w:pos="586"/>
        </w:tabs>
        <w:spacing w:line="480" w:lineRule="auto"/>
        <w:ind w:firstLine="719"/>
        <w:jc w:val="both"/>
        <w:rPr>
          <w:rFonts w:ascii="Times New Roman" w:hAnsi="Times New Roman" w:cs="Times New Roman"/>
        </w:rPr>
      </w:pPr>
      <w:r w:rsidRPr="00B317B3">
        <w:rPr>
          <w:rFonts w:ascii="Times New Roman" w:hAnsi="Times New Roman" w:cs="Times New Roman"/>
        </w:rPr>
        <w:t xml:space="preserve">Mixed phase clouds, where liquid and ice particles occur in the same sample volume, have been observed in maritime and continental regions ranging from the tropics to the poles </w:t>
      </w:r>
      <w:r w:rsidRPr="00B317B3">
        <w:rPr>
          <w:rFonts w:ascii="Times New Roman" w:hAnsi="Times New Roman" w:cs="Times New Roman"/>
        </w:rPr>
        <w:fldChar w:fldCharType="begin" w:fldLock="1"/>
      </w:r>
      <w:r w:rsidR="00836F19">
        <w:rPr>
          <w:rFonts w:ascii="Times New Roman" w:hAnsi="Times New Roman" w:cs="Times New Roman"/>
        </w:rPr>
        <w:instrText>ADDIN CSL_CITATION {"citationItems":[{"id":"ITEM-1","itemData":{"DOI":"10.5194/acp-15-2445-2015","ISSN":"16807324","abstract":"The Arctic region is known to be very sensitive to climate change. Clouds and in particular mixed-phase clouds (MPCs) remain one of the greatest sources of uncertainties in the modelling of the Arctic response to climate change due to an inaccurate representation of their variability and their quantification. In this study, we present a characterisation of the vertical, spatial and seasonal variability of Arctic clouds and MPCs over the entire Arctic region based on satellite active remote sensing observations. MPC properties in the region of the Svalbard archipelago (78° N, 15° E) are also investigated. The occurrence frequency of clouds and MPCs are determined from CALIPSO/CLOUDSAT measurements processed with the DARDAR retrieval algorithm, which allow for a reliable cloud thermodynamic phase classification (warm liquid, supercooled liquid, ice, mixing of ice and supercooled liquid). Significant differences are observed between MPC properties over the entire Arctic region and over the Svalbard region. Results show that MPCs are encountered all year long, with a minimum occurrence of 30% in winter and 50% during the rest of the year on average over the entire Arctic. Over the Svalbard region, MPC occurrence is more constant with time with larger values (55%) compared to the average observed in the Arctic. MPCs are especially located at low altitudes, below 3000 m, where their frequency of occurrence reaches 90%, particularly during winter, spring and autumn. Moreover, results highlight that MPCs are statistically more frequent above open sea than land or sea ice. The temporal and spatial distribution of MPCs over the Svalbard region seems to be linked to the supply of moister air and warmer water from the North Atlantic Ocean, which contribute to the initiation of the liquid water phase. Over the whole Arctic, and particularly in western regions, the increase of MPC occurrence from spring to autumn could be connected to the sea ice melting. During this period, the open water transports some of the warm water from the North Atlantic Ocean to the rest of the Arctic region. This facilitates the vertical transfer of moisture and thus the persistence of the liquid phase. Particular attention is also paid to the measurement uncertainties and how they could affect our conclusions.","author":[{"dropping-particle":"","family":"Mioche","given":"G.","non-dropping-particle":"","parse-names":false,"suffix":""},{"dropping-particle":"","family":"Jourdan","given":"O.","non-dropping-particle":"","parse-names":false,"suffix":""},{"dropping-particle":"","family":"Ceccaldi","given":"M.","non-dropping-particle":"","parse-names":false,"suffix":""},{"dropping-particle":"","family":"Delanoë","given":"J.","non-dropping-particle":"","parse-names":false,"suffix":""}],"container-title":"Atmospheric Chemistry and Physics","id":"ITEM-1","issue":"5","issued":{"date-parts":[["2015"]]},"page":"2445-2461","publisher":"Copernicus GmbH","title":"Variability of mixed-phase clouds in the Arctic with a focus on the Svalbard region: A study based on spaceborne active remote sensing","type":"article-journal","volume":"15"},"uris":["http://www.mendeley.com/documents/?uuid=d88cd591-b51a-3000-bb02-fd535a94a528"]},{"id":"ITEM-2","itemData":{"DOI":"10.1175/2010JCLI3842.1","ISSN":"0894-8755","author":[{"dropping-particle":"","family":"Morrison","given":"Anthony E.","non-dropping-particle":"","parse-names":false,"suffix":""},{"dropping-particle":"","family":"Siems","given":"Steven T.","non-dropping-particle":"","parse-names":false,"suffix":""},{"dropping-particle":"","family":"Manton","given":"Michael J.","non-dropping-particle":"","parse-names":false,"suffix":""}],"container-title":"Journal of Climate","id":"ITEM-2","issue":"9","issued":{"date-parts":[["2011"]]},"page":"2405-2418","title":"A Three-Year Climatology of Cloud-Top Phase over the Southern Ocean and North Pacific","type":"article-journal","volume":"24"},"uris":["http://www.mendeley.com/documents/?uuid=91bfc423-649d-3f81-9fa6-2527a0335bb1"]},{"id":"ITEM-3","itemData":{"DOI":"10.1256/qj.01.204","ISSN":"1477870X","author":[{"dropping-particle":"V.","family":"Korolev","given":"Alexei","non-dropping-particle":"","parse-names":false,"suffix":""},{"dropping-particle":"","family":"Isaac","given":"George A.","non-dropping-particle":"","parse-names":false,"suffix":""},{"dropping-particle":"","family":"Cober","given":"Stewart G.","non-dropping-particle":"","parse-names":false,"suffix":""},{"dropping-particle":"","family":"Strapp","given":"J. Walter","non-dropping-particle":"","parse-names":false,"suffix":""},{"dropping-particle":"","family":"Hallett","given":"John","non-dropping-particle":"","parse-names":false,"suffix":""}],"container-title":"Quarterly Journal of the Royal Meteorological Society","id":"ITEM-3","issue":"587","issued":{"date-parts":[["2003"]]},"page":"39-65","publisher":"John Wiley &amp; Sons, Ltd.","title":"Microphysical characterization of mixed-phase clouds","type":"article-journal","volume":"129"},"uris":["http://www.mendeley.com/documents/?uuid=87276c17-0527-3b4a-8c3f-8505aa063e17"]},{"id":"ITEM-4","itemData":{"DOI":"10.1029/2007JD008633","ISSN":"0148-0227","author":[{"dropping-particle":"","family":"McFarquhar","given":"Greg","non-dropping-particle":"","parse-names":false,"suffix":""},{"dropping-particle":"","family":"Zhang","given":"Gong","non-dropping-particle":"","parse-names":false,"suffix":""},{"dropping-particle":"","family":"Poellot","given":"Michael R.","non-dropping-particle":"","parse-names":false,"suffix":""},{"dropping-particle":"","family":"Kok","given":"Gregory L.","non-dropping-particle":"","parse-names":false,"suffix":""},{"dropping-particle":"","family":"McCoy","given":"Robert","non-dropping-particle":"","parse-names":false,"suffix":""},{"dropping-particle":"","family":"Tooman","given":"Tim","non-dropping-particle":"","parse-names":false,"suffix":""},{"dropping-particle":"","family":"Fridlind","given":"Ann","non-dropping-particle":"","parse-names":false,"suffix":""},{"dropping-particle":"","family":"Heymsfield","given":"Andrew J.","non-dropping-particle":"","parse-names":false,"suffix":""}],"container-title":"Journal of Geophysical Research","id":"ITEM-4","issue":"D24","issued":{"date-parts":[["2007","12"]]},"page":"D24201","title":"Ice properties of single-layer stratocumulus during the Mixed-Phase Arctic Cloud Experiment: 1. Observations","type":"article-journal","volume":"112"},"uris":["http://www.mendeley.com/documents/?uuid=cdf9726e-7679-4350-aaf0-493f0580b043"]},{"id":"ITEM-5","itemData":{"DOI":"10.3390/rs13030363","ISSN":"20724292","abstract":"Current passive sensors fail to accurately identify cloud phase, thus largely limiting the quantification of radiative contributions and precipitation of different cloud phases over the Tibet Plateau (TP), especially for the mixed‐phase and supercooled water clouds. By combining the 4 years of (January 2007–December 2010) cloud phase (2B‐CLDCLASS‐LIDAR), radiative fluxes (2B‐ FLXHR‐LIDAR), and precipitation (2C‐PRECIP‐COLUMN) products from CloudSat, this study sys-tematically quantifies the radiative contribution of cloud phases and precipitation over the TP. Statistical results indicate that the ice cloud frequently occurs during the cold season, while mixed-phase cloud fraction is more frequent during the warm season. In addition, liquid clouds exhibit a weak seasonal variation, and the relative cloud fraction is very low, but supercooled water cloud has a larger cloud distribution (the value reaches about 0.24) than those of warm water clouds in the eastern part of the TP during the warm season. Within the atmosphere, the ice cloud has the largest radiative contribution during the cold season, the mixed‐phase cloud is the second most important cloud phase for the cloud radiative contribution during the warm season, and super-cooled water clouds’ contribution is particularly important during the cold season. In particular, the precipitation frequency over the TP is mainly dominated by the ice and mixed‐phase clouds and is larger over the southeastern part of the TP during the warm season.","author":[{"dropping-particle":"","family":"Wang","given":"Jing","non-dropping-particle":"","parse-names":false,"suffix":""},{"dropping-particle":"","family":"Jian","given":"Bida","non-dropping-particle":"","parse-names":false,"suffix":""},{"dropping-particle":"","family":"Wang","given":"Guoyin","non-dropping-particle":"","parse-names":false,"suffix":""},{"dropping-particle":"","family":"Zhao","given":"Yuxin","non-dropping-particle":"","parse-names":false,"suffix":""},{"dropping-particle":"","family":"Li","given":"Yarong","non-dropping-particle":"","parse-names":false,"suffix":""},{"dropping-particle":"","family":"Letu","given":"Husi","non-dropping-particle":"","parse-names":false,"suffix":""},{"dropping-particle":"","family":"Zhang","given":"Min","non-dropping-particle":"","parse-names":false,"suffix":""},{"dropping-particle":"","family":"Li","given":"Jiming","non-dropping-particle":"","parse-names":false,"suffix":""}],"container-title":"Remote Sensing","id":"ITEM-5","issue":"3","issued":{"date-parts":[["2021"]]},"page":"1-21","publisher":"MDPI AG","title":"Climatology of cloud phase, cloud radiative effects and precipitation properties over the tibetan plateau","type":"article-journal","volume":"13"},"uris":["http://www.mendeley.com/documents/?uuid=86955b79-eb77-3aef-b989-61905452410a"]},{"id":"ITEM-6","itemData":{"DOI":"10.1256/qj.01.209","ISSN":"1477870X","abstract":"In part I it was demonstrated that supercooled liquid-water clouds can occur in the form of thin but radiatively significant layers that are distinctive in lidar imagery due to their high backscatter coefficient. In this paper, 18 months of near-continuous lidar data from two midlatitude locations are analysed to estimate the frequency of occurrence of such clouds as a function of temperature. An algorithm is developed that uses the integrated backscatter to identify liquid-water clouds with a visible optical depth of greater than 0.7 (i.e. those that scatter more than half of the incident radiation), and is found to compare favourably with microwave-radiometer measurements of liquid-water path. From data taken with a lidar pointing at 5° from zenith, the frequency of supercooled liquid-water layers over Chilbolton in southern England is found to fall steadily with temperature; 27% of clouds between -5 °C and -10 °C are found to contain significant liquid water, falling to only 6% of clouds observed between -25 °C and -30 °C. The horizontal extent of the layers typically ranges between 20 and 70 km. When the lidar is pointed directly at zenith, specular reflection by horizontally aligned plate crystals is found to bias the statistics between -10 °C and -20 °C. The importance of supercooled liquid-water clouds in the radiation budget is reduced when thick ice clouds are present above them, so we then use simultaneous cloud radar data to estimate the optical depth of any cloud above. It is found that around 30% of supercooled liquid-water clouds with temperatures between 0 °C and -20 °C have ice above with a visible optical depth in excess of 0.5, falling to 10% between -20 °C and -30 °C. Given the substantial optical depth of the supercooled water itself, we conclude that in the majority of cases when supercooled water is present, it will dominate the radiative properties of the cloud profile. Finally, we compare the occurrence of supercooled-liquid clouds with the amounts found in the models of the UK Met Office and the European Centre for Medium-Range Weather Forecasts (ECMWF). Both models are found to produce too much supercooled liquid at warmer temperatures and too little at colder temperatures (with virtually none being simulated below -20 °C), although the occurrence of supercooled cloud is far higher in the ECMWF model than the Met Office model. The observations in this paper are limited to one climatic zone but the forthcoming spaceborne lidars …","author":[{"dropping-particle":"","family":"Hogan","given":"R. J.","non-dropping-particle":"","parse-names":false,"suffix":""},{"dropping-particle":"","family":"Illingworth","given":"A. J.","non-dropping-particle":"","parse-names":false,"suffix":""},{"dropping-particle":"","family":"O'Connor","given":"E. J.","non-dropping-particle":"","parse-names":false,"suffix":""},{"dropping-particle":"V.","family":"PoiaresBaptista","given":"J. P.","non-dropping-particle":"","parse-names":false,"suffix":""}],"container-title":"Quarterly Journal of the Royal Meteorological Society","id":"ITEM-6","issue":"592","issued":{"date-parts":[["2003"]]},"page":"2117-2134","publisher":"John Wiley &amp; Sons, Ltd","title":"Characteristics of mixed-phase clouds. II: A climatology from ground-based lidar","type":"article-journal","volume":"129"},"uris":["http://www.mendeley.com/documents/?uuid=f1213472-74a2-3f24-a2ab-ac075e15a0b5"]},{"id":"ITEM-7","itemData":{"DOI":"10.5194/acp-21-13811-2021","ISSN":"16807324","abstract":"Statistics on the occurrence of clear skies, ice clouds, and mixed-phase clouds over Concordia Station, in the Antarctic Plateau, are provided for multiple timescales and analyzed in relation to simultaneous meteorological parameters measured at the surface. Results are obtained by applying a machine learning cloud identification and classification (CIC) code to 4 years of measurements between 2012-2015 of downwelling high-spectral-resolution radiances, measured by the Radiation Explorer in the Far Infrared-Prototype for Applications and Development (REFIR-PAD) spectroradiometer. The CIC algorithm is optimized for Antarctic sky conditions and results in a total hit rate of almost 0.98, where 1.0 is a perfect score, for the identification of the clear-sky, ice cloud, and mixed-phase cloud classes. Scene truth is provided by lidar measurements that are concurrent with REFIR-PAD. The CIC approach demonstrates the key role of far-infrared spectral measurements for clear-cloud discrimination and for cloud phase classification. Mean annual occurrences are 72.3%, 24.9%, and 2.7% for clear sky, ice clouds, and mixed-phase clouds, respectively, with an inter-annual variability of a few percent. The seasonal occurrence of clear sky shows a minimum in winter (66.8%) and maxima (75%-76%) during intermediate seasons. In winter the mean surface temperature is about 9 C colder in clear conditions than when ice clouds are present. Mixed-phase clouds are observed only in the warm season; in summer they amount to more than one-third of total observed clouds. Their occurrence is correlated with warmer surface temperatures. In the austral summer, the mean surface air temperature is about 5gC warmer when clouds are present than in clear-sky conditions. This difference is larger during the night than in daylight hours, likely due to increased solar warming. Monthly mean results are compared to cloud occurrence and fraction derived from gridded (Level 3) satellite products from both passive and active sensors. The differences observed among the considered products and the CIC results are analyzed in terms of footprint sizes and sensors' sensitivities to cloud optical and geometrical features. The comparison highlights the ability of the CIC-REFIR-PAD synergy to identify multiple cloud conditions and study their variability at different timescales.","author":[{"dropping-particle":"","family":"Cossich","given":"William","non-dropping-particle":"","parse-names":false,"suffix":""},{"dropping-particle":"","family":"Maestri","given":"Tiziano","non-dropping-particle":"","parse-names":false,"suffix":""},{"dropping-particle":"","family":"Magurno","given":"Davide","non-dropping-particle":"","parse-names":false,"suffix":""},{"dropping-particle":"","family":"Martinazzo","given":"Michele","non-dropping-particle":"","parse-names":false,"suffix":""},{"dropping-particle":"","family":"Natale","given":"Gianluca","non-dropping-particle":"Di","parse-names":false,"suffix":""},{"dropping-particle":"","family":"Palchetti","given":"Luca","non-dropping-particle":"","parse-names":false,"suffix":""},{"dropping-particle":"","family":"Bianchini","given":"Giovanni","non-dropping-particle":"","parse-names":false,"suffix":""},{"dropping-particle":"","family":"Guasta","given":"Massimo","non-dropping-particle":"Del","parse-names":false,"suffix":""}],"container-title":"Atmospheric Chemistry and Physics","id":"ITEM-7","issue":"18","issued":{"date-parts":[["2021"]]},"page":"13811-13833","publisher":"Copernicus GmbH","title":"Ice and mixed-phase cloud statistics on the Antarctic Plateau","type":"article-journal","volume":"21"},"uris":["http://www.mendeley.com/documents/?uuid=ec493eec-d9c4-3512-8b63-b869a77ad4ba"]},{"id":"ITEM-8","itemData":{"DOI":"10.5194/acp-17-12219-2017","ISSN":"16807324","abstract":"The degree of glaciation of mixed-phase clouds constitutes one of the largest uncertainties in climate prediction. In order to better understand cloud glaciation, cloud spectrometer observations are presented in this paper, which were made in the mixed-phase temperature regime between 0 and -38°C (273 to 235K), where cloud particles can either be frozen or liquid. The extensive data set covers four airborne field campaigns providing a total of 139000 1Hz data points (38.6h within clouds) over Arctic, midlatitude and tropical regions. We develop algorithms, combining the information on number concentration, size and asphericity of the observed cloud particles to classify four cloud types: liquid clouds, clouds in which liquid droplets and ice crystals coexist, fully glaciated clouds after the Wegener-Bergeron-Findeisen process and clouds where secondary ice formation occurred. We quantify the occurrence of these cloud groups depending on the geographical region and temperature and find that liquid clouds dominate our measurements during the Arctic spring, while clouds dominated by the Wegener-Bergeron-Findeisen process are most common in midlatitude spring. The coexistence of liquid water and ice crystals is found over the whole mixed-phase temperature range in tropical convective towers in the dry season. Secondary ice is found at midlatitudes at -5 to -10°C (268 to 263K) and at higher altitudes, i.e. lower temperatures in the tropics. The distribution of the cloud types with decreasing temperature is shown to be consistent with the theory of evolution of mixed-phase clouds. With this study, we aim to contribute to a large statistical database on cloud types in the mixed-phase temperature regime.","author":[{"dropping-particle":"","family":"Costa","given":"Anja","non-dropping-particle":"","parse-names":false,"suffix":""},{"dropping-particle":"","family":"Meyer","given":"Jessica","non-dropping-particle":"","parse-names":false,"suffix":""},{"dropping-particle":"","family":"Afchine","given":"Armin","non-dropping-particle":"","parse-names":false,"suffix":""},{"dropping-particle":"","family":"Luebke","given":"Anna","non-dropping-particle":"","parse-names":false,"suffix":""},{"dropping-particle":"","family":"Günther","given":"Gebhard","non-dropping-particle":"","parse-names":false,"suffix":""},{"dropping-particle":"","family":"Dorsey","given":"James R.","non-dropping-particle":"","parse-names":false,"suffix":""},{"dropping-particle":"","family":"Gallagher","given":"Martin W.","non-dropping-particle":"","parse-names":false,"suffix":""},{"dropping-particle":"","family":"Ehrlich","given":"Andre","non-dropping-particle":"","parse-names":false,"suffix":""},{"dropping-particle":"","family":"Wendisch","given":"Manfred","non-dropping-particle":"","parse-names":false,"suffix":""},{"dropping-particle":"","family":"Baumgardner","given":"Darrel","non-dropping-particle":"","parse-names":false,"suffix":""},{"dropping-particle":"","family":"Wex","given":"Heike","non-dropping-particle":"","parse-names":false,"suffix":""},{"dropping-particle":"","family":"Krämer","given":"Martina","non-dropping-particle":"","parse-names":false,"suffix":""}],"container-title":"Atmospheric Chemistry and Physics","id":"ITEM-8","issue":"19","issued":{"date-parts":[["2017"]]},"page":"12219-12238","publisher":"Copernicus GmbH","title":"Classification of Arctic, midlatitude and tropical clouds in the mixed-phase temperature regime","type":"article-journal","volume":"17"},"uris":["http://www.mendeley.com/documents/?uuid=2ef82f30-b6cf-3a47-9b07-86079f348e1f"]}],"mendeley":{"formattedCitation":"(Cossich et al., 2021; Costa et al., 2017; Hogan et al., 2003; Alexei V. Korolev et al., 2003; Greg McFarquhar et al., 2007; Mioche et al., 2015; A. E. Morrison et al., 2011; J. Wang et al., 2021)","manualFormatting":"(Cossich et al., 2021; Costa et al., 2017; Hogan et al., 2003; Korolev et al., 2003; McFarquhar et al., 2007; Mioche et al., 2015; Morrison et al., 2011; Wang et al., 2021)","plainTextFormattedCitation":"(Cossich et al., 2021; Costa et al., 2017; Hogan et al., 2003; Alexei V. Korolev et al., 2003; Greg McFarquhar et al., 2007; Mioche et al., 2015; A. E. Morrison et al., 2011; J. Wang et al., 2021)","previouslyFormattedCitation":"(Cossich et al., 2021; Costa et al., 2017; Hogan et al., 2003; Alexei V. Korolev et al., 2003; Greg McFarquhar et al., 2007; Mioche et al., 2015; A. E. Morrison et al., 2011; J. Wang et al., 2021)"},"properties":{"noteIndex":0},"schema":"https://github.com/citation-style-language/schema/raw/master/csl-citation.json"}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(Cossich et al., 2021; Costa et al., 2017; Hogan et al., 2003; Korolev et al., 2003; McFarquhar et al., 2007; Mioche et al., 2015; Morrison et al., 2011; Wang et al., 2021)</w:t>
      </w:r>
      <w:r w:rsidRPr="00B317B3">
        <w:rPr>
          <w:rFonts w:ascii="Times New Roman" w:hAnsi="Times New Roman" w:cs="Times New Roman"/>
        </w:rPr>
        <w:fldChar w:fldCharType="end"/>
      </w:r>
      <w:r w:rsidRPr="00B317B3">
        <w:rPr>
          <w:rFonts w:ascii="Times New Roman" w:hAnsi="Times New Roman" w:cs="Times New Roman"/>
        </w:rPr>
        <w:t xml:space="preserve">, and can be associated with cloud types ranging from thin stratiform layers to deep convective clouds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{"citationItems":[{"id":"ITEM-1","itemData":{"DOI":"10.1175/AMSMONOGRAPHS-D-17-0001.1","ISSN":"0065-9401","abstract":"AbstractMixed-phase clouds represent a three-phase colloidal system consisting of water vapor, ice particles, and coexisting supercooled liquid droplets. Mixed-phase clouds are ubiquitous in the troposphere, occurring at all latitudes from the polar regions to the tropics. Because of their widespread nature, mixed-phase processes play critical roles in the life cycle of clouds, precipitation formation, cloud electrification, and the radiative energy balance on both regional and global scales. Yet, in spite of many decades of observations and theoretical studies, our knowledge and understanding of mixed-phase cloud processes remains incomplete. Mixed-phase clouds are notoriously difficult to represent in numerical weather prediction and climate models, and their description in theoretical cloud physics still presents complicated challenges. In this chapter, the current status of our knowledge on mixed-phase clouds, obtained from theoretical studies and observations, is reviewed. Recent progress, along with...","author":[{"dropping-particle":"","family":"Korolev","given":"A.","non-dropping-particle":"","parse-names":false,"suffix":""},{"dropping-particle":"","family":"McFarquhar","given":"G.","non-dropping-particle":"","parse-names":false,"suffix":""},{"dropping-particle":"","family":"Field","given":"P. R.","non-dropping-particle":"","parse-names":false,"suffix":""},{"dropping-particle":"","family":"Franklin","given":"C.","non-dropping-particle":"","parse-names":false,"suffix":""},{"dropping-particle":"","family":"Lawson","given":"P.","non-dropping-particle":"","parse-names":false,"suffix":""},{"dropping-particle":"","family":"Wang","given":"Z.","non-dropping-particle":"","parse-names":false,"suffix":""},{"dropping-particle":"","family":"Williams","given":"E.","non-dropping-particle":"","parse-names":false,"suffix":""},{"dropping-particle":"","family":"Abel","given":"S. J.","non-dropping-particle":"","parse-names":false,"suffix":""},{"dropping-particle":"","family":"Axisa","given":"D.","non-dropping-particle":"","parse-names":false,"suffix":""},{"dropping-particle":"","family":"Borrmann","given":"S.","non-dropping-particle":"","parse-names":false,"suffix":""},{"dropping-particle":"","family":"Crosier","given":"J.","non-dropping-particle":"","parse-names":false,"suffix":""},{"dropping-particle":"","family":"Fugal","given":"J.","non-dropping-particle":"","parse-names":false,"suffix":""},{"dropping-particle":"","family":"Krämer","given":"M.","non-dropping-particle":"","parse-names":false,"suffix":""},{"dropping-particle":"","family":"Lohmann","given":"U.","non-dropping-particle":"","parse-names":false,"suffix":""},{"dropping-particle":"","family":"Schlenczek","given":"O.","non-dropping-particle":"","parse-names":false,"suffix":""},{"dropping-particle":"","family":"Schnaiter","given":"M.","non-dropping-particle":"","parse-names":false,"suffix":""},{"dropping-particle":"","family":"Wendisch","given":"M.","non-dropping-particle":"","parse-names":false,"suffix":""}],"container-title":"Meteorological Monographs","id":"ITEM-1","issued":{"date-parts":[["2017"]]},"page":"5.1-5.50","title":"Mixed-Phase Clouds: Progress and Challenges","type":"article-journal","volume":"58"},"uris":["http://www.mendeley.com/documents/?uuid=241a5df1-b8ec-396a-90fc-4650bdba8887"]}],"mendeley":{"formattedCitation":"(A. Korolev et al., 2017)","manualFormatting":"(Korolev et al., 2017)","plainTextFormattedCitation":"(A. Korolev et al., 2017)","previouslyFormattedCitation":"(A. Korolev et al., 2017)"},"properties":{"noteIndex":0},"schema":"https://github.com/citation-style-language/schema/raw/master/csl-citation.json"}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(Korolev et al., 2017)</w:t>
      </w:r>
      <w:r w:rsidRPr="00B317B3">
        <w:rPr>
          <w:rFonts w:ascii="Times New Roman" w:hAnsi="Times New Roman" w:cs="Times New Roman"/>
        </w:rPr>
        <w:fldChar w:fldCharType="end"/>
      </w:r>
      <w:r w:rsidRPr="00B317B3">
        <w:rPr>
          <w:rFonts w:ascii="Times New Roman" w:hAnsi="Times New Roman" w:cs="Times New Roman"/>
        </w:rPr>
        <w:t xml:space="preserve">. The common occurrence and even persistence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10.1038/ngeo1332","ISSN":"1752-0894","author":[{"dropping-particle":"","family":"Morrison","given":"Hugh","non-dropping-particle":"","parse-names":false,"suffix":""},{"dropping-particle":"","family":"Boer","given":"Gijs","non-dropping-particle":"de","parse-names":false,"suffix":""},{"dropping-particle":"","family":"Feingold","given":"Graham","non-dropping-particle":"","parse-names":false,"suffix":""},{"dropping-particle":"","family":"Harrington","given":"Jerry","non-dropping-particle":"","parse-names":false,"suffix":""},{"dropping-particle":"","family":"Shupe","given":"Matthew D.","non-dropping-particle":"","parse-names":false,"suffix":""},{"dropping-particle":"","family":"Sulia","given":"Kara","non-dropping-particle":"","parse-names":false,"suffix":""}],"container-title":"Nature Geoscience","id":"ITEM-1","issue":"1","issued":{"date-parts":[["2012","12","11"]]},"page":"11-17","publisher":"Nature Research","title":"Resilience of persistent Arctic mixed-phase clouds","type":"article-journal","volume":"5"},"uris":["http://www.mendeley.com/documents/?uuid=3b4b098d-4aee-3f74-a44e-2485e40cfecc"]}],"mendeley":{"formattedCitation":"(H. Morrison et al., 2012)","manualFormatting":"(Morrison et al., 2012)","plainTextFormattedCitation":"(H. Morrison et al., 2012)","previouslyFormattedCitation":"(H. Morrison et al., 2012)"},"properties":{"noteIndex":0},"schema":"https://github.com/citation-style-language/schema/raw/master/csl-citation.json"}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(Morrison et al., 2012)</w:t>
      </w:r>
      <w:r w:rsidRPr="00B317B3">
        <w:rPr>
          <w:rFonts w:ascii="Times New Roman" w:hAnsi="Times New Roman" w:cs="Times New Roman"/>
        </w:rPr>
        <w:fldChar w:fldCharType="end"/>
      </w:r>
      <w:r w:rsidRPr="00B317B3">
        <w:rPr>
          <w:rFonts w:ascii="Times New Roman" w:hAnsi="Times New Roman" w:cs="Times New Roman"/>
        </w:rPr>
        <w:t xml:space="preserve"> of mixed phase clouds is unexpected due to differences in the saturation vapor pressure of liquid and ice. When liquid and ice particles are present, ice should grow at the expense of liquid drops, commonly known as the Wegener-Bergeron-Findeison (WBF) process </w:t>
      </w:r>
      <w:r w:rsidRPr="00B317B3">
        <w:rPr>
          <w:rFonts w:ascii="Times New Roman" w:hAnsi="Times New Roman" w:cs="Times New Roman"/>
        </w:rPr>
        <w:fldChar w:fldCharType="begin" w:fldLock="1"/>
      </w:r>
      <w:r w:rsidR="00D86EC9">
        <w:rPr>
          <w:rFonts w:ascii="Times New Roman" w:hAnsi="Times New Roman" w:cs="Times New Roman"/>
        </w:rPr>
        <w:instrText>ADDIN CSL_CITATION {"citationItems":[{"id":"ITEM-1","itemData":{"author":[{"dropping-particle":"","family":"Wegener","given":"A.","non-dropping-particle":"","parse-names":false,"suffix":""}],"id":"ITEM-1","issued":{"date-parts":[["1911"]]},"publisher":"J. A. Barth","publisher-place":"Leipzig, Germany","title":"Thermodynamik der Atmosphäre","type":"book"},"uris":["http://www.mendeley.com/documents/?uuid=c0c6815c-5076-48ef-947c-ce6fabb6c346"]},{"id":"ITEM-2","itemData":{"author":[{"dropping-particle":"","family":"Bergeron","given":"T.","non-dropping-particle":"","parse-names":false,"suffix":""}],"container-title":"Geophys. Norv.","id":"ITEM-2","issue":"6","issued":{"date-parts":[["1928"]]},"page":"1-111","title":"Über die dreidimensional verknüpfende Wetteranalyse","type":"article-journal","volume":"5"},"uris":["http://www.mendeley.com/documents/?uuid=080916ab-63af-4b6c-8477-738d9ebe1565"]},{"id":"ITEM-3","itemData":{"author":[{"dropping-particle":"","family":"Findeisen","given":"W.","non-dropping-particle":"","parse-names":false,"suffix":""}],"container-title":"Meteorologische Zeitschrift","id":"ITEM-3","issued":{"date-parts":[["1938"]]},"page":"121-133","title":"Kolloid-meteorologische Vorgänge bei Neiderschlags-bildung","type":"article-journal","volume":"55"},"uris":["http://www.mendeley.com/documents/?uuid=5394c629-dc9f-42a4-abae-f945798dae90"]}],"mendeley":{"formattedCitation":"(Bergeron, 1928; Findeisen, 1938; Wegener, 1911)","plainTextFormattedCitation":"(Bergeron, 1928; Findeisen, 1938; Wegener, 1911)","previouslyFormattedCitation":"(Bergeron, 1928; Findeisen, 1938; Wegener, 1911)"},"properties":{"noteIndex":0},"schema":"https://github.com/citation-style-language/schema/raw/master/csl-citation.json"}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(Bergeron, 1928; Findeisen, 1938; Wegener, 1911)</w:t>
      </w:r>
      <w:r w:rsidRPr="00B317B3">
        <w:rPr>
          <w:rFonts w:ascii="Times New Roman" w:hAnsi="Times New Roman" w:cs="Times New Roman"/>
        </w:rPr>
        <w:fldChar w:fldCharType="end"/>
      </w:r>
      <w:r w:rsidRPr="00B317B3">
        <w:rPr>
          <w:rFonts w:ascii="Times New Roman" w:hAnsi="Times New Roman" w:cs="Times New Roman"/>
        </w:rPr>
        <w:t xml:space="preserve">.  </w:t>
      </w:r>
    </w:p>
    <w:p w14:paraId="37C59598" w14:textId="696495D5" w:rsidR="00B317B3" w:rsidRPr="00B317B3" w:rsidRDefault="00B317B3" w:rsidP="00290AE3">
      <w:pPr>
        <w:pStyle w:val="BodyText"/>
        <w:spacing w:line="477" w:lineRule="auto"/>
        <w:ind w:firstLine="719"/>
        <w:jc w:val="both"/>
        <w:rPr>
          <w:rFonts w:ascii="Times New Roman" w:hAnsi="Times New Roman" w:cs="Times New Roman"/>
        </w:rPr>
      </w:pPr>
      <w:r w:rsidRPr="00B317B3">
        <w:rPr>
          <w:rFonts w:ascii="Times New Roman" w:hAnsi="Times New Roman" w:cs="Times New Roman"/>
        </w:rPr>
        <w:t xml:space="preserve">Mixed phase clouds are ubiquitous over the Southern Ocean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{"citationItems":[{"id":"ITEM-1","itemData":{"DOI":"10.1175/2010JCLI3842.1","ISSN":"0894-8755","author":[{"dropping-particle":"","family":"Morrison","given":"Anthony E.","non-dropping-particle":"","parse-names":false,"suffix":""},{"dropping-particle":"","family":"Siems","given":"Steven T.","non-dropping-particle":"","parse-names":false,"suffix":""},{"dropping-particle":"","family":"Manton","given":"Michael J.","non-dropping-particle":"","parse-names":false,"suffix":""}],"container-title":"Journal of Climate","id":"ITEM-1","issue":"9","issued":{"date-parts":[["2011"]]},"page":"2405-2418","title":"A Three-Year Climatology of Cloud-Top Phase over the Southern Ocean and North Pacific","type":"article-journal","volume":"24"},"uris":["http://www.mendeley.com/documents/?uuid=91bfc423-649d-3f81-9fa6-2527a0335bb1"]},{"id":"ITEM-2","itemData":{"DOI":"10.1175/JCLI-D-11-00131.1","abstract":"AbstractA climatology of the structure of the low-altitude cloud field (tops below 4 km) over the Southern Ocean (40°–65°S) in the vicinity of Australia (100°–160°E) has been constructed with CloudSat products for liquid water and ice water clouds. Averaging over longitude and time, CloudSat produces a roughly uniform cloud field between heights of approximately 750 and 2250 m across the extent of the domain for both winter and summer. This cloud field makes a transition from consisting primarily of liquid water at the lower latitudes to ice water at the higher latitudes. This transition is primarily driven by the gradient in the temperature, which is commonly between 0° and −20°C, rather than by direct physical observation.The uniform lower boundary is a consequence of the CloudSat cloud detection algorithm being unable to reliably separate radar returns because of the bright surface versus returns due to clouds, in the lowest four range bins above the surface. This is potentially very problematic over t...","author":[{"dropping-particle":"","family":"Huang","given":"Yi","non-dropping-particle":"","parse-names":false,"suffix":""},{"dropping-particle":"","family":"Siems","given":"Steven T.","non-dropping-particle":"","parse-names":false,"suffix":""},{"dropping-particle":"","family":"Manton","given":"Michael J.","non-dropping-particle":"","parse-names":false,"suffix":""},{"dropping-particle":"","family":"Hande","given":"Luke B.","non-dropping-particle":"","parse-names":false,"suffix":""},{"dropping-particle":"","family":"Haynes","given":"John M.","non-dropping-particle":"","parse-names":false,"suffix":""}],"container-title":"Journal of Climate","id":"ITEM-2","issue":"7","issued":{"date-parts":[["2012","4"]]},"page":"2535-2546","title":"The Structure of Low-Altitude Clouds over the Southern Ocean as Seen by CloudSat","type":"article-journal","volume":"25"},"uris":["http://www.mendeley.com/documents/?uuid=bc67a754-3851-43ed-8d93-ea03528c8a83"]},{"id":"ITEM-3","itemData":{"DOI":"10.1175/JCLI-D-18-0232.1","ISSN":"08948755","abstract":"Cloud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Climate","id":"ITEM-3","issue":"10","issued":{"date-parts":[["2019"]]},"page":"2781-2805","publisher":"American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id":"ITEM-4","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Atmospheres","id":"ITEM-4","issue":"11","issued":{"date-parts":[["2021"]]},"page":"e2020JD034482","publisher":"Blackwell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SOCRATES","type":"article-journal","volume":"126"},"uris":["http://www.mendeley.com/documents/?uuid=ff454efe-cfc2-3f92-a69e-9af1d8504ad6"]},{"id":"ITEM-5","itemData":{"DOI":"10.1029/2021JD034832","ISSN":"2169-897X","abstract":"In situ observations made over 20 flights during three Austral winters (June to October 2013–2015) were analyzed to characterize the cloud microphysical properties and natural variability of mid-latitude shallow convective clouds over the Southern Ocean (SO), with a focus on pristine conditions and the mixed-phase temperature range (MPTR, 0°C to −31°C). Liquid, mixed-phase, and ice cloud fractions were observed 39%, 44%, and 17% of the time, respectively, under various meteorological settings. Liquid phase clouds were typically characterized by low droplet number concentrations and the common presence of drizzle. Supercooled liquid water was prevalent in the MPTR, while freezing of supercooled raindrops likely formed the primary ice nucleation mechanism in these shallow clouds. Ice particles of various habits were present in the mature/maturing convective cloud cells, suggesting the operation of multiple particle growth regimes. Increased ice particle concentrations (exceeding 100 L−1), well in excess of the expected ice nuclei concentrations, were measured at temperature warmer than approximately −12°C, signaling the operation of secondary ice production mechanisms. However, these cloud segments were spatiotemporally inhomogeneous, suggesting the chaotic and turbulent nature of the secondary ice-forming processes. Accurately representing these processes in global models, while necessary, is likely a challenge. Our analysis also found marked inconsistencies between several satellite-based cloud phase products that have underpinned recent developments of model parameterization frameworks. Understanding and addressing these inconsistencies are critical toward improving the representation of SO clouds and their radiative properties in climate models.","author":[{"dropping-particle":"","family":"Huang","given":"Yi","non-dropping-particle":"","parse-names":false,"suffix":""},{"dropping-particle":"","family":"Siems","given":"Steven T.","non-dropping-particle":"","parse-names":false,"suffix":""},{"dropping-particle":"","family":"Manton","given":"Michael J.","non-dropping-particle":"","parse-names":false,"suffix":""}],"container-title":"Journal of Geophysical Research: Atmospheres","id":"ITEM-5","issue":"11","issued":{"date-parts":[["2021"]]},"page":"e2021JD034832","publisher":"Blackwell Publishing Ltd","title":"Wintertime In Situ Cloud Microphysical Properties of Mixed‐Phase Clouds Over the Southern Ocean","type":"article-journal","volume":"126"},"uris":["http://www.mendeley.com/documents/?uuid=741352c4-7555-3e22-99f8-af8c69229f70"]},{"id":"ITEM-6","itemData":{"DOI":"10.1029/2021JD034569","ISSN":"2169-897X","abstract":"This study investigates the occurrence of mixed-phase clouds (MPC, i.e., cloud layers containing both liquid and ice water at sub-freezing temperatures) over the Southern Ocean (SO) using space- and surface-based lidar and radar observations. The occurrence of supercooled clouds is dominated by geometrically thin (&lt;1 km) layers that rarely contain ice. We diagnose layers that are geometrically thicker than 1 km to contain ice ~65% and ~4% of the time from below by surface remote sensors and from above by orbiting remote sensors, respectively. We examine the discrepancy in MPC occurrence statistics as diagnosed from below and above the cloud layer. From above, we find that MPC occurrence has a gradient associated with the Antarctic Polar Front near 55°S with a rare occurrence of satellite-derived MPC south of that latitude. In contrast, surface sensors find ice in 33% of supercooled liquid water layers. We infer using observing system simulation experiments and data analysis that space-based lidar cannot identify the occurrence of MPC except when secondary ice-forming processes operate in convection that is, sufficiently strong to loft ice crystals to cloud tops. We conclude that the CALIPSO phase statistics of MPC have a severe low bias in MPC occurrence. Based on surface-based statistics in the SO, we present a parameterization of the frequency of MPC as a function of cloud top temperature that differs substantially from that used in recent climate model simulations.","author":[{"dropping-particle":"","family":"Mace","given":"Gerald G.","non-dropping-particle":"","parse-names":false,"suffix":""},{"dropping-particle":"","family":"Protat","given":"Alain","non-dropping-particle":"","parse-names":false,"suffix":""},{"dropping-particle":"","family":"Benson","given":"Sally","non-dropping-particle":"","parse-names":false,"suffix":""}],"container-title":"Journal of Geophysical Research: Atmospheres","id":"ITEM-6","issue":"16","issued":{"date-parts":[["2021"]]},"page":"e2021JD034569","publisher":"John Wiley and Sons Inc","title":"Mixed‐Phase Clouds Over the Southern Ocean as Observed From Satellite and Surface Based Lidar and Radar","type":"article-journal","volume":"126"},"uris":["http://www.mendeley.com/documents/?uuid=067c06dc-d568-3884-8df4-f7806aeb9541"]}],"mendeley":{"formattedCitation":"(D’Alessandro et al., 2019, 2021; Huang et al., 2012, 2021; Mace et al., 2021; A. E. Morrison et al., 2011)","manualFormatting":"(D’Alessandro et al., 2019, 2021; Huang et al., 2012, 2021; Mace et al., 2021; Morrison et al., 2011)","plainTextFormattedCitation":"(D’Alessandro et al., 2019, 2021; Huang et al., 2012, 2021; Mace et al., 2021; A. E. Morrison et al., 2011)","previouslyFormattedCitation":"(D’Alessandro et al., 2019, 2021; Huang et al., 2012, 2021; Mace et al., 2021; A. E. Morrison et al., 2011)"},"properties":{"noteIndex":0},"schema":"https://github.com/citation-style-language/schema/raw/master/csl-citation.json"}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(D’Alessandro et al., 2019, 2021; Huang et al., 2012, 2021; Mace et al., 2021; Morrison et al., 2011)</w:t>
      </w:r>
      <w:r w:rsidRPr="00B317B3">
        <w:rPr>
          <w:rFonts w:ascii="Times New Roman" w:hAnsi="Times New Roman" w:cs="Times New Roman"/>
        </w:rPr>
        <w:fldChar w:fldCharType="end"/>
      </w:r>
      <w:r w:rsidRPr="00B317B3">
        <w:rPr>
          <w:rFonts w:ascii="Times New Roman" w:hAnsi="Times New Roman" w:cs="Times New Roman"/>
        </w:rPr>
        <w:t xml:space="preserve">. Large errors in simulated shortwave radiative flux common for climate models over this region has been attributed to the incorrect representation of mixed phase clouds, and primarily to an underrepresentation of supercooled liquid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{"citationItems":[{"id":"ITEM-1","itemData":{"DOI":"10.1175/JCLI-D-13-00432.1","ISSN":"08948755","abstract":"The SouthernOcean cloud covermodeled by the Interim ECMWF Re-Analysis (ERA-Interim) andModern- Era Retrospective Analysis for Research and Applications (MERRA) reanalyses are compared against Moderate Resolution Imaging Spectroradiometer (MODIS) and Multiangle Imaging Spectroradiometer (MISR) observations. ERA-Interim monthly mean cloud amounts match the observations within 5%, while MERRA significantly underestimates the cloud amount. For a compositing analysis of clouds in warm season extratropical cyclones, both reanalyses show a low bias in cloud cover. They display a larger bias to the west of the cyclones in the region of subsidence behind the cold fronts. This low bias is larger for MERRA than for ERAInterim. Both MODIS and MISR retrievals indicate that the clouds in this sector are at a low altitude, often composed of liquid, and of a broken nature. The combined CloudSat-Cloud-Aerosol Lidar and Infrared Pathfinder Satellite Observations (CALIPSO) cloud profiles confirm these passive observations, but they also reveal that low-level clouds in other parts of the cyclones are also not properly represented in the reanalyses. The two reanalyses are in fairly good agreement for the dynamic and thermodynamic characteristics of the cyclones, suggesting that the cloud, convection, or boundary layer schemes are the problem instead. An examination of the lower-tropospheric stability distribution in the cyclones from both reanalyses suggests that the parameterization of shallow cumulus clouds may contribute in a large part to the problem. However, the differences in the cloud schemes and in particular in the precipitation processes, which may also contribute, cannot be excluded. © 2014 American Meteorological Society.","author":[{"dropping-particle":"","family":"Naud","given":"Catherine M.","non-dropping-particle":"","parse-names":false,"suffix":""},{"dropping-particle":"","family":"Booth","given":"James F.","non-dropping-particle":"","parse-names":false,"suffix":""},{"dropping-particle":"","family":"Genio","given":"Anthony D.","non-dropping-particle":"Del","parse-names":false,"suffix":""}],"container-title":"Journal of Climate","id":"ITEM-1","issue":"5","issued":{"date-parts":[["2014"]]},"page":"2109-2124","publisher":"American Meteorological Society","title":"Evaluation of ERA-Interim and MERRA cloudiness in the southern ocean","type":"article-journal","volume":"27"},"uris":["http://www.mendeley.com/documents/?uuid=7e098287-b999-3b4f-9853-ab2bca011301"]},{"id":"ITEM-2","itemData":{"DOI":"10.1175/JCLI-D-15-0564.1","ISSN":"0894-8755","abstract":"AbstractThe Southern Ocean is a critical region for global climate, yet large cloud and solar radiation biases over the Southern Ocean are a long-standing problem in climate models and are poorly understood, leading to biases in simulated sea surface temperatures. This study shows that supercooled liquid clouds are central to understanding and simulating the Southern Ocean environment. A combination of satellite observational data and detailed radiative transfer calculations is used to quantify the impact of cloud phase and cloud vertical structure on the reflected solar radiation in the Southern Hemisphere summer. It is found that clouds with supercooled liquid tops dominate the population of liquid clouds. The observations show that clouds with supercooled liquid tops contribute between 27% and 38% to the total reflected solar radiation between 40° and 70°S, and climate models are found to poorly simulate these clouds. The results quantify the importance of supercooled liquid clouds in the Southern Ocea...","author":[{"dropping-particle":"","family":"Bodas-Salcedo","given":"A.","non-dropping-particle":"","parse-names":false,"suffix":""},{"dropping-particle":"","family":"Hill","given":"P. G.","non-dropping-particle":"","parse-names":false,"suffix":""},{"dropping-particle":"","family":"Furtado","given":"K.","non-dropping-particle":"","parse-names":false,"suffix":""},{"dropping-particle":"","family":"Williams","given":"K. D.","non-dropping-particle":"","parse-names":false,"suffix":""},{"dropping-particle":"","family":"Field","given":"P. R.","non-dropping-particle":"","parse-names":false,"suffix":""},{"dropping-particle":"","family":"Manners","given":"J. C.","non-dropping-particle":"","parse-names":false,"suffix":""},{"dropping-particle":"","family":"Hyder","given":"P.","non-dropping-particle":"","parse-names":false,"suffix":""},{"dropping-particle":"","family":"Kato","given":"S.","non-dropping-particle":"","parse-names":false,"suffix":""}],"container-title":"Journal of Climate","id":"ITEM-2","issue":"11","issued":{"date-parts":[["2016","6"]]},"page":"4213-4228","title":"Large Contribution of Supercooled Liquid Clouds to the Solar Radiation Budget of the Southern Ocean","type":"article-journal","volume":"29"},"uris":["http://www.mendeley.com/documents/?uuid=8c4a8e18-5636-4929-8627-0030158f322d"]}],"mendeley":{"formattedCitation":"(Bodas-Salcedo et al., 2016; Naud et al., 2014)","plainTextFormattedCitation":"(Bodas-Salcedo et al., 2016; Naud et al., 2014)","previouslyFormattedCitation":"(Bodas-Salcedo et al., 2016; Naud et al., 2014)"},"properties":{"noteIndex":0},"schema":"https://github.com/citation-style-language/schema/raw/master/csl-citation.json"}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(Bodas-Salcedo et al., 2016; Naud et al., 2014)</w:t>
      </w:r>
      <w:r w:rsidRPr="00B317B3">
        <w:rPr>
          <w:rFonts w:ascii="Times New Roman" w:hAnsi="Times New Roman" w:cs="Times New Roman"/>
        </w:rPr>
        <w:fldChar w:fldCharType="end"/>
      </w:r>
      <w:r w:rsidRPr="00B317B3">
        <w:rPr>
          <w:rFonts w:ascii="Times New Roman" w:hAnsi="Times New Roman" w:cs="Times New Roman"/>
        </w:rPr>
        <w:t xml:space="preserve">. However, recent model updates approximately capture and likely overestimate observed supercooled liquid frequencies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{"citationItems":[{"id":"ITEM-1","itemData":{"DOI":"10.1029/2020JD032619","ISSN":"2169-897X","abstract":"Southern Ocean (S. Ocean) clouds are important for climate prediction. Yet previous global climate models failed to accurately represent cloud phase distributions in this observation-sparse region. In this study, data from the Southern Ocean Clouds, Radiation, Aerosol, Transport Experimental Study (SOCRATES) experiment is compared to constrained simulations from a global climate model (the Community Atmosphere Model, CAM). Nudged versions of CAM are found to reproduce many of the features of detailed in situ observations, such as cloud location, cloud phase, and boundary layer structure. The simulation in CAM6 has improved its representation of S. Ocean clouds with adjustments to the ice nucleation and cloud microphysics schemes that permit more supercooled liquid. Comparisons between modeled and observed hydrometeor size distributions suggest that the modeled hydrometeor size distributions represent the dual peaked shape and form of observed distributions, which is remarkable given the scale difference between model and observations. Comparison to satellite observations of cloud physics is difficult due to model assumptions that do not match retrieval assumptions. Some biases in the model's representation of S. Ocean clouds and aerosols remain, but the detailed cloud physical parameterization provides a basis for process level improvement and direct comparisons to observations. This is crucial because cloud feedbacks and climate sensitivity are sensitive to the representation of S. Ocean clouds.","author":[{"dropping-particle":"","family":"Gettelman","given":"A.","non-dropping-particle":"","parse-names":false,"suffix":""},{"dropping-particle":"","family":"Bardeen","given":"C. G.","non-dropping-particle":"","parse-names":false,"suffix":""},{"dropping-particle":"","family":"McCluskey","given":"C. S.","non-dropping-particle":"","parse-names":false,"suffix":""},{"dropping-particle":"","family":"Järvinen","given":"E.","non-dropping-particle":"","parse-names":false,"suffix":""},{"dropping-particle":"","family":"Stith","given":"J.","non-dropping-particle":"","parse-names":false,"suffix":""},{"dropping-particle":"","family":"Bretherton","given":"C.","non-dropping-particle":"","parse-names":false,"suffix":""},{"dropping-particle":"","family":"McFarquhar","given":"G.","non-dropping-particle":"","parse-names":false,"suffix":""},{"dropping-particle":"","family":"Twohy","given":"C.","non-dropping-particle":"","parse-names":false,"suffix":""},{"dropping-particle":"","family":"D'Alessandro","given":"J.","non-dropping-particle":"","parse-names":false,"suffix":""},{"dropping-particle":"","family":"Wu","given":"W.","non-dropping-particle":"","parse-names":false,"suffix":""}],"container-title":"Journal of Geophysical Research: Atmospheres","id":"ITEM-1","issue":"21","issued":{"date-parts":[["2020","11","16"]]},"page":"e2020JD032619","publisher":"Blackwell Publishing Ltd","title":"Simulating Observations of Southern Ocean Clouds and Implications for Climate","type":"article-journal","volume":"125"},"uris":["http://www.mendeley.com/documents/?uuid=7b091e22-b502-32a9-a849-80896f068ffc"]},{"id":"ITEM-2","itemData":{"DOI":"10.1029/2021JD036045","ISSN":"2169-897X","abstract":"Three climate models are evaluated using in situ airborne observations from the Southern Ocean Clouds, Radiation, Aerosol Transport Experimental Study (SOCRATES) campaign. The evaluation targets cloud phases, microphysical properties, thermodynamic conditions, and aerosol indirect effects from −40°C to 0°C. Compared with 580-s averaged observations (i.e., 100 km horizontal scale), the Community Atmosphere Model version 6 (CAM6) shows the most similar result for cloud phase frequency distribution and allows more liquid-containing clouds below −10°C compared with its predecessor—CAM5. The Energy Exascale Earth System Model (E3SM) underestimates (overestimates) ice phase frequencies below (above) −20°C. CAM6 and E3SM show liquid and ice water contents (i.e., LWC and IWC) similar to observations from −25°C to 0°C, but higher LWC and lower IWC than observations at lower temperatures. Simulated in-cloud RH shows higher minimum values than observations, possibly restricting ice growth during sedimentation. As number concentrations of aerosols larger than 500 nm (Na500) increase, observations show increases of LWC, IWC, liquid, and ice number concentrations (Nliq, Nice). Number concentrations of aerosols larger than 100 nm (Na100) only show positive correlations with LWC and Nliq. From −20°C to 0°C, higher aerosol number concentrations are correlated with lower glaciation ratio and higher cloud fraction. From −40°C to −20°C, large aerosols show positive correlations with glaciation ratio. CAM6 shows small increases of LWC and Nliq with Na500 and Na100. E3SM shows small increases of Nice with Na500. Overall, CAM6 and E3SM underestimate aerosol indirect effects on ice crystals and supercooled liquid droplets over the Southern Ocean.","author":[{"dropping-particle":"","family":"Yang","given":"Ching An","non-dropping-particle":"","parse-names":false,"suffix":""},{"dropping-particle":"","family":"Diao","given":"Minghui","non-dropping-particle":"","parse-names":false,"suffix":""},{"dropping-particle":"","family":"Gettelman","given":"Andrew","non-dropping-particle":"","parse-names":false,"suffix":""},{"dropping-particle":"","family":"Zhang","given":"Kai","non-dropping-particle":"","parse-names":false,"suffix":""},{"dropping-particle":"","family":"Sun","given":"Jian","non-dropping-particle":"","parse-names":false,"suffix":""},{"dropping-particle":"","family":"McFarquhar","given":"Greg","non-dropping-particle":"","parse-names":false,"suffix":""},{"dropping-particle":"","family":"Wu","given":"Wei","non-dropping-particle":"","parse-names":false,"suffix":""}],"container-title":"Journal of Geophysical Research: Atmospheres","id":"ITEM-2","issue":"24","issued":{"date-parts":[["2021"]]},"page":"e2021JD036045","publisher":"John Wiley and Sons Inc","title":"Ice and Supercooled Liquid Water Distributions Over the Southern Ocean Based on In Situ Observations and Climate Model Simulations","type":"article-journal","volume":"126"},"uris":["http://www.mendeley.com/documents/?uuid=d97f07cb-6f60-3c2f-b517-a6dd0810f150"]}],"mendeley":{"formattedCitation":"(Gettelman et al., 2020; Yang et al., 2021)","plainTextFormattedCitation":"(Gettelman et al., 2020; Yang et al., 2021)","previouslyFormattedCitation":"(Gettelman et al., 2020; Yang et al., 2021)"},"properties":{"noteIndex":0},"schema":"https://github.com/citation-style-language/schema/raw/master/csl-citation.json"}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(Gettelman et al., 2020; Yang et al., 2021)</w:t>
      </w:r>
      <w:r w:rsidRPr="00B317B3">
        <w:rPr>
          <w:rFonts w:ascii="Times New Roman" w:hAnsi="Times New Roman" w:cs="Times New Roman"/>
        </w:rPr>
        <w:fldChar w:fldCharType="end"/>
      </w:r>
      <w:r w:rsidRPr="00B317B3">
        <w:rPr>
          <w:rFonts w:ascii="Times New Roman" w:hAnsi="Times New Roman" w:cs="Times New Roman"/>
        </w:rPr>
        <w:t xml:space="preserve">. In addition, climate models often over-estimate WBF, resulting in unrealistic glaciation rates </w:t>
      </w:r>
      <w:r w:rsidRPr="00B317B3">
        <w:rPr>
          <w:rFonts w:ascii="Times New Roman" w:hAnsi="Times New Roman" w:cs="Times New Roman"/>
        </w:rPr>
        <w:fldChar w:fldCharType="begin" w:fldLock="1"/>
      </w:r>
      <w:r w:rsidR="005B1787">
        <w:rPr>
          <w:rFonts w:ascii="Times New Roman" w:hAnsi="Times New Roman" w:cs="Times New Roman"/>
        </w:rPr>
        <w:instrText>ADDIN CSL_CITATION {"citationItems":[{"id":"ITEM-1","itemData":{"DOI":"10.1175/JAS-D-15-0152.1","ISSN":"0022-4928","abstract":"AbstractThe influence of six CAM5.1 cloud microphysical parameters on the variance of phase partitioning in mixed-phase clouds is determined by application of a variance-based sensitivity analysis. The sensitivity analysis is based on a generalized linear model that assumes a polynomial relationship between the six parameters and the two-way interactions between them. The parameters, bounded such that they yield realistic cloud phase values, were selected by adopting a quasi–Monte Carlo sampling approach. The sensitivity analysis is applied globally, and to 20°-latitude-wide bands, and over the Southern Ocean at various mixed-phase cloud isotherms and reveals that the Wegener–Bergeron–Findeisen (WBF) time scale for the growth of ice crystals single-handedly accounts for the vast majority of the variance in cloud phase partitioning in mixed-phase clouds, while its interaction with the WBF time scale for the growth of snowflakes plays a secondary role. The fraction of dust aerosols active as ice nuclei in l...","author":[{"dropping-particle":"","family":"Tan","given":"Ivy","non-dropping-particle":"","parse-names":false,"suffix":""},{"dropping-particle":"","family":"Storelvmo","given":"Trude","non-dropping-particle":"","parse-names":false,"suffix":""}],"container-title":"Journal of the Atmospheric Sciences","id":"ITEM-1","issue":"2","issued":{"date-parts":[["2016"]]},"page":"709-728","title":"Sensitivity Study on the Influence of Cloud Microphysical Parameters on Mixed-Phase Cloud Thermodynamic Phase Partitioning in CAM5","type":"article-journal","volume":"73"},"uris":["http://www.mendeley.com/documents/?uuid=63f6b77f-f9cf-3f1e-be9f-eb0744bb0a92"]}],"mendeley":{"formattedCitation":"(Ivy Tan &amp; Storelvmo, 2016)","manualFormatting":"(Tan &amp; Storelvmo, 2016)","plainTextFormattedCitation":"(Ivy Tan &amp; Storelvmo, 2016)","previouslyFormattedCitation":"(Ivy Tan &amp; Storelvmo, 2016)"},"properties":{"noteIndex":0},"schema":"https://github.com/citation-style-language/schema/raw/master/csl-citation.json"}</w:instrText>
      </w:r>
      <w:r w:rsidRPr="00B317B3">
        <w:rPr>
          <w:rFonts w:ascii="Times New Roman" w:hAnsi="Times New Roman" w:cs="Times New Roman"/>
        </w:rPr>
        <w:fldChar w:fldCharType="separate"/>
      </w:r>
      <w:r w:rsidR="00FF4DEE" w:rsidRPr="00FF4DEE">
        <w:rPr>
          <w:rFonts w:ascii="Times New Roman" w:hAnsi="Times New Roman" w:cs="Times New Roman"/>
          <w:noProof/>
        </w:rPr>
        <w:t>(Tan &amp; Storelvmo, 2016)</w:t>
      </w:r>
      <w:r w:rsidRPr="00B317B3">
        <w:rPr>
          <w:rFonts w:ascii="Times New Roman" w:hAnsi="Times New Roman" w:cs="Times New Roman"/>
        </w:rPr>
        <w:fldChar w:fldCharType="end"/>
      </w:r>
      <w:r w:rsidRPr="00B317B3">
        <w:rPr>
          <w:rFonts w:ascii="Times New Roman" w:hAnsi="Times New Roman" w:cs="Times New Roman"/>
        </w:rPr>
        <w:t xml:space="preserve">. Correctly simulating mixed phase clouds is crucial </w:t>
      </w:r>
      <w:r w:rsidRPr="00B317B3">
        <w:rPr>
          <w:rFonts w:ascii="Times New Roman" w:hAnsi="Times New Roman" w:cs="Times New Roman"/>
        </w:rPr>
        <w:lastRenderedPageBreak/>
        <w:t xml:space="preserve">towards improving both weather and climate models because of their impact on precipitation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{"citationItems":[{"id":"ITEM-1","itemData":{"DOI":"10.1002/2015GL064604","ISSN":"00948276","abstract":"A climatology of thermodynamic phase of precipitating cloud is presented derived from global - land and ocean -, retrievals from Cloudsat, CALIPSO, and Moderate Resolution Imaging Spectroradiometer. Like precipitation rate, precipitation frequency is dominated by warm rain, defined as rain produced via the liquid phase only, over the tropical oceans outside the Intertropical Convergence Zone and by cold rain, produced via the ice phase, over the midlatitude oceans and continents. Warm rain is very infrequent over the continents, with significant warm rain found only in onshore flow in the tropics, and over India, China, and Indochina. Comparison of the properties of precipitating and nonprecipitating warm clouds shows that the scarcity of warm rain over land can be explained by smaller effective radii in continental clouds that delay the onset of precipitation. The results highlight the importance of ice-phase processes for the global hydrological cycle and may lead to an improved parameterization of precipitation in general circulation models.","author":[{"dropping-particle":"","family":"Mülmenstädt","given":"Johannes","non-dropping-particle":"","parse-names":false,"suffix":""},{"dropping-particle":"","family":"Sourdeval","given":"O.","non-dropping-particle":"","parse-names":false,"suffix":""},{"dropping-particle":"","family":"Delanoë","given":"J.","non-dropping-particle":"","parse-names":false,"suffix":""},{"dropping-particle":"","family":"Quaas","given":"J.","non-dropping-particle":"","parse-names":false,"suffix":""}],"container-title":"Geophysical Research Letters","id":"ITEM-1","issue":"15","issued":{"date-parts":[["2015"]]},"page":"6502-6509","publisher":"Blackwell Publishing Ltd","title":"Frequency of occurrence of rain from liquid-, mixed-, and ice-phase clouds derived from A-Train satellite retrievals","type":"article-journal","volume":"42"},"uris":["http://www.mendeley.com/documents/?uuid=097ea9cc-f6d7-3a01-9199-2e7af45cc267"]}],"mendeley":{"formattedCitation":"(Mülmenstädt et al., 2015)","plainTextFormattedCitation":"(Mülmenstädt et al., 2015)","previouslyFormattedCitation":"(Mülmenstädt et al., 2015)"},"properties":{"noteIndex":0},"schema":"https://github.com/citation-style-language/schema/raw/master/csl-citation.json"}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(Mülmenstädt et al., 2015)</w:t>
      </w:r>
      <w:r w:rsidRPr="00B317B3">
        <w:rPr>
          <w:rFonts w:ascii="Times New Roman" w:hAnsi="Times New Roman" w:cs="Times New Roman"/>
        </w:rPr>
        <w:fldChar w:fldCharType="end"/>
      </w:r>
      <w:r w:rsidRPr="00B317B3">
        <w:rPr>
          <w:rFonts w:ascii="Times New Roman" w:hAnsi="Times New Roman" w:cs="Times New Roman"/>
        </w:rPr>
        <w:t xml:space="preserve"> and radiation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{"citationItems":[{"id":"ITEM-1","itemData":{"DOI":"10.1002/qj.49712051508","ISSN":"00359009","author":[{"dropping-particle":"","family":"Sun","given":"Zhian","non-dropping-particle":"","parse-names":false,"suffix":""},{"dropping-particle":"","family":"Shine","given":"Keith P.","non-dropping-particle":"","parse-names":false,"suffix":""}],"container-title":"Quarterly Journal of the Royal Meteorological Society","id":"ITEM-1","issue":"515","issued":{"date-parts":[["1994"]]},"page":"111-137","title":"Studies of the radiative properties of ice and mixed-phase clouds","type":"article-journal","volume":"120"},"uris":["http://www.mendeley.com/documents/?uuid=c96831b3-c484-3658-a565-51138ccec60c"]}],"mendeley":{"formattedCitation":"(Sun &amp; Shine, 1994)","plainTextFormattedCitation":"(Sun &amp; Shine, 1994)","previouslyFormattedCitation":"(Sun &amp; Shine, 1994)"},"properties":{"noteIndex":0},"schema":"https://github.com/citation-style-language/schema/raw/master/csl-citation.json"}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(Sun &amp; Shine, 1994)</w:t>
      </w:r>
      <w:r w:rsidRPr="00B317B3">
        <w:rPr>
          <w:rFonts w:ascii="Times New Roman" w:hAnsi="Times New Roman" w:cs="Times New Roman"/>
        </w:rPr>
        <w:fldChar w:fldCharType="end"/>
      </w:r>
      <w:r w:rsidRPr="00B317B3">
        <w:rPr>
          <w:rFonts w:ascii="Times New Roman" w:hAnsi="Times New Roman" w:cs="Times New Roman"/>
        </w:rPr>
        <w:t xml:space="preserve">. </w:t>
      </w:r>
    </w:p>
    <w:p w14:paraId="3208BB04" w14:textId="77777777" w:rsidR="00B317B3" w:rsidRPr="00B317B3" w:rsidRDefault="00B317B3" w:rsidP="00290AE3">
      <w:pPr>
        <w:pStyle w:val="BodyText"/>
        <w:spacing w:line="477" w:lineRule="auto"/>
        <w:ind w:firstLine="719"/>
        <w:jc w:val="both"/>
        <w:rPr>
          <w:rFonts w:ascii="Times New Roman" w:hAnsi="Times New Roman" w:cs="Times New Roman"/>
        </w:rPr>
      </w:pPr>
      <w:r w:rsidRPr="00B317B3">
        <w:rPr>
          <w:rFonts w:ascii="Times New Roman" w:hAnsi="Times New Roman" w:cs="Times New Roman"/>
        </w:rPr>
        <w:t xml:space="preserve">Previous theoretical and modeling studies considered the impacts of turbulent mixing on mixed phase properties. For example,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{"citationItems":[{"id":"ITEM-1","itemData":{"DOI":"10.1175/1520-0469(2003)060&lt;2957:SOWVIC&gt;2.0.CO;2","ISSN":"0022-4928","abstract":"Abstract A theoretical framework is developed to estimate the supersaturation in liquid, ice, and mixed-phase clouds. An equation describing supersaturation in mixed-phase clouds in general form is considered here. The solution for this equation is obtained for the case of quasi-steady approximation, that is, when particle sizes stay constant. It is shown that the supersaturation asymptotically approaches the quasi-steady supersaturation over time. This creates a basis for the estimation of the supersaturation in clouds from the quasi-steady supersaturation calculations. The quasi-steady supersaturation is a function of the vertical velocity and size distributions of liquid and ice particles, which can be obtained from in situ measurements. It is shown that, in mixed-phase clouds, the evaporating droplets maintain the water vapor pressure close to saturation over water, which enables the analytical estimation of the time of glaciation of mixed-phase clouds. The limitations of the quasi-steady approximatio...","author":[{"dropping-particle":"V.","family":"Korolev","given":"Alexei","non-dropping-particle":"","parse-names":false,"suffix":""},{"dropping-particle":"","family":"Mazin","given":"Ilia P.","non-dropping-particle":"","parse-names":false,"suffix":""}],"container-title":"Journal of the Atmospheric Sciences","id":"ITEM-1","issue":"24","issued":{"date-parts":[["2003","12","15"]]},"language":"EN","page":"2957-2974","title":"Supersaturation of Water Vapor in Clouds","type":"article-journal","volume":"60"},"uris":["http://www.mendeley.com/documents/?uuid=e2a2179b-8f7c-4d78-a2cf-96d694d51432"]}],"mendeley":{"formattedCitation":"(Alexei V. Korolev &amp; Mazin, 2003)","manualFormatting":"Korolev &amp; Mazin (2003)","plainTextFormattedCitation":"(Alexei V. Korolev &amp; Mazin, 2003)","previouslyFormattedCitation":"(Alexei V. Korolev &amp; Mazin, 2003)"},"properties":{"noteIndex":0},"schema":"https://github.com/citation-style-language/schema/raw/master/csl-citation.json"}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Korolev &amp; Mazin (2003)</w:t>
      </w:r>
      <w:r w:rsidRPr="00B317B3">
        <w:rPr>
          <w:rFonts w:ascii="Times New Roman" w:hAnsi="Times New Roman" w:cs="Times New Roman"/>
        </w:rPr>
        <w:fldChar w:fldCharType="end"/>
      </w:r>
      <w:r w:rsidRPr="00B317B3">
        <w:rPr>
          <w:rFonts w:ascii="Times New Roman" w:hAnsi="Times New Roman" w:cs="Times New Roman"/>
        </w:rPr>
        <w:t xml:space="preserve"> found that liquid could persist within a vertically oscillating mixed phase air parcel and that liquid could form within an ice cloud when the vertical velocity exceeds a critical threshold. These findings are consistent with those from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{"citationItems":[{"id":"ITEM-1","itemData":{"DOI":"10.1002/qj.2177","ISSN":"00359009","abstract":"Mixed-phase clouds are thermodynamically unstable, i.e. with no other forcing ice will grow at the expense of supercooled liquid water, eventually leading to complete glaciation of the cloud. In the presence of dynamic forcing, e.g. regular motions or turbulent fluctuations, liquid water can be generated in an ice cloud. Earlier theoretical considerations have identified two necessary conditions that had to be satisfied to produce liquid water in a pre-existing ice cloud: (i) the vertical velocity of an ice cloud parcel must exceed a threshold velocity and (ii) the vertical displacement of an ice cloud parcel must be above a threshold altitude to achieve water saturation. This article uses a large-eddy simulation (LES) model to investigate whether satisfying these conditions alone can be used as a predictive tool for the occurrence of mixed-phase clouds in a turbulent environment. It is shown that, in general for a range of microphysical assumptions, ice concentrations and thermodynamic conditions, identifying points that satisfy these two dynamic conditions results in a good estimate of the domain liquid cloud fraction and the evolution of the liquid cloud fraction over time from the LES. When relatively large liquid water contents are present, theory underpredicts liquid cloud fraction. Further, when ice is permitted to sediment, theory overpredicts liquid cloud fraction. Two modifications to the theory are suggested, and it is demonstrated how these reduce the deviation of predicted liquid cloud fraction from simulated cloud fraction. © 2014 Royal Meteorological Society 140 680 April 2014 10.1002/qj.2177 Research Article Research Articles © 2013 Royal Meteorological Society.","author":[{"dropping-particle":"","family":"Hill","given":"A. A.","non-dropping-particle":"","parse-names":false,"suffix":""},{"dropping-particle":"","family":"Field","given":"P. R.","non-dropping-particle":"","parse-names":false,"suffix":""},{"dropping-particle":"","family":"Furtado","given":"K.","non-dropping-particle":"","parse-names":false,"suffix":""},{"dropping-particle":"","family":"Korolev","given":"A.","non-dropping-particle":"","parse-names":false,"suffix":""},{"dropping-particle":"","family":"Shipway","given":"B. J.","non-dropping-particle":"","parse-names":false,"suffix":""}],"container-title":"Quarterly Journal of the Royal Meteorological Society","id":"ITEM-1","issue":"680","issued":{"date-parts":[["2014","4","1"]]},"page":"855-869","publisher":"John Wiley and Sons Ltd","title":"Mixed-phase clouds in a turbulent environment. Part 1: Large-eddy simulation experiments","type":"article-journal","volume":"140"},"uris":["http://www.mendeley.com/documents/?uuid=0ffa2f2f-a913-344b-b90b-c26d3f0b2a15"]}],"mendeley":{"formattedCitation":"(Hill et al., 2014)","manualFormatting":"Hill et al. (2014)","plainTextFormattedCitation":"(Hill et al., 2014)","previouslyFormattedCitation":"(Hill et al., 2014)"},"properties":{"noteIndex":0},"schema":"https://github.com/citation-style-language/schema/raw/master/csl-citation.json"}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Hill et al. (2014)</w:t>
      </w:r>
      <w:r w:rsidRPr="00B317B3">
        <w:rPr>
          <w:rFonts w:ascii="Times New Roman" w:hAnsi="Times New Roman" w:cs="Times New Roman"/>
        </w:rPr>
        <w:fldChar w:fldCharType="end"/>
      </w:r>
      <w:r w:rsidRPr="00B317B3">
        <w:rPr>
          <w:rFonts w:ascii="Times New Roman" w:hAnsi="Times New Roman" w:cs="Times New Roman"/>
        </w:rPr>
        <w:t xml:space="preserve"> using a large-eddy simulation model and from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{"citationItems":[{"id":"ITEM-1","itemData":{"DOI":"10.1175/1520-0469(1977)034&lt;0367:PDISIC&gt;2.0.CO;2","ISSN":"0022-4928","abstract":"Abstract Aircraft microphysical measurements in ice clouds associated with warm frontal overrunning systems, warm frontal occlusions, closed lows aloft and the jet stream were combined with Doppler radar measurements in four case studies. Good agreement was obtained between aircraft calculations of the radar reflectivity factor and air velocity, and radar measurements and calculations of these parameters. Vertical velocities typically ranged from 10 cm s−1 in warm frontal overrunning systems to in excess of 50 cm s−1 in clouds associated with a closed low aloft, longitudinal rolls and isolated convective cells. Ice crystal seeding in trails emanating from longitudinal rolls were measured to extend over 7 km in the vertical and over 100 km in horizontal distances. Several general results were deduced from the aircraft measurements. Vertical velocities generally in excess of 50 cm s−1 at temperatures lower than –5°C were found to be necessary for liquid water occurrence in deep stratiform ice clouds. Water ...","author":[{"dropping-particle":"","family":"Heymsfield","given":"Andrew J.","non-dropping-particle":"","parse-names":false,"suffix":""}],"container-title":"Journal of the Atmospheric Sciences","id":"ITEM-1","issue":"2","issued":{"date-parts":[["1977","2","1"]]},"language":"EN","page":"367-381","title":"Precipitation Development in Stratiform Ice Clouds: A Microphysical and Dynamical Study","type":"article-journal","volume":"34"},"uris":["http://www.mendeley.com/documents/?uuid=9c0887bc-20a9-48af-81ec-e6096e1fc18d"]}],"mendeley":{"formattedCitation":"(Heymsfield, 1977)","manualFormatting":"Heymsfield (1977)","plainTextFormattedCitation":"(Heymsfield, 1977)","previouslyFormattedCitation":"(Heymsfield, 1977)"},"properties":{"noteIndex":0},"schema":"https://github.com/citation-style-language/schema/raw/master/csl-citation.json"}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Heymsfield (1977)</w:t>
      </w:r>
      <w:r w:rsidRPr="00B317B3">
        <w:rPr>
          <w:rFonts w:ascii="Times New Roman" w:hAnsi="Times New Roman" w:cs="Times New Roman"/>
        </w:rPr>
        <w:fldChar w:fldCharType="end"/>
      </w:r>
      <w:r w:rsidRPr="00B317B3">
        <w:rPr>
          <w:rFonts w:ascii="Times New Roman" w:hAnsi="Times New Roman" w:cs="Times New Roman"/>
        </w:rPr>
        <w:t xml:space="preserve"> using doppler radar and airborne measurements. Less work has explored impacts of entrainment-mixing on mixed phase properties, although one recent study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{"citationItems":[{"id":"ITEM-1","itemData":{"DOI":"10.1175/JAS-D-19-0289.1","ISSN":"15200469","abstract":"The growth of ice crystals at the expense of water droplets, the Wegener-Bergeron-Findeisen (WBF) process, is of major importance for the production of precipitation in mixed-phase clouds. The effects of entrainment and mixing on WBF, however, are not well understood, and small-scale inhomogeneities in the thermodynamic and hydrometeor fields are typically neglected in current models. By applying the linear eddy model, a millimeter-resolution representation of turbulent deformation and molecular diffusion, we investigate these small-scale effects on WBF. While we show that entrainment is accelerating WBF by contributing to the evaporation of liquid droplets, entrainment may also cause aforementioned inhomogeneities, particularly regions filled with exclusively ice or liquid hydrometeors, which tend to decelerate WBF if the ice crystal concentration exceeds 100 L-1. At lower ice crystal concentrations, even weak turbulence can homogenize hydrometeor and thermodynamic fields sufficiently fast so as to not affect WBF. Independent of the ice crystal concentration, it is shown that a fully resolved entrainment and mixing process may delay the nucleation of entrained aerosols to ice crystals, thereby delaying the uptake of water vapor by the ice phase, further slowing down WBF. All in all, this study indicates that, under specific conditions, small-scale inhomogeneities associated with entrainment and mixing counteract the accelerated WBF in entraining clouds. However, further research is required to assess the importance of the newly discovered processes more broadly in fully coupled, evolving mixed-phase cloud systems.","author":[{"dropping-particle":"","family":"Hoffmann","given":"Fabian","non-dropping-particle":"","parse-names":false,"suffix":""}],"container-title":"Journal of the Atmospheric Sciences","id":"ITEM-1","issue":"6","issued":{"date-parts":[["2020"]]},"page":"2279-2296","publisher":"American Meteorological Society","title":"Effects of entrainment and mixing on the wegener-bergeron-findeisen process","type":"article-journal","volume":"77"},"uris":["http://www.mendeley.com/documents/?uuid=e96d5c79-0bf3-365a-97fc-2ef2662a1465"]}],"mendeley":{"formattedCitation":"(Hoffmann, 2020)","manualFormatting":"Hoffmann 2020)","plainTextFormattedCitation":"(Hoffmann, 2020)","previouslyFormattedCitation":"(Hoffmann, 2020)"},"properties":{"noteIndex":0},"schema":"https://github.com/citation-style-language/schema/raw/master/csl-citation.json"}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Hoffmann 2020)</w:t>
      </w:r>
      <w:r w:rsidRPr="00B317B3">
        <w:rPr>
          <w:rFonts w:ascii="Times New Roman" w:hAnsi="Times New Roman" w:cs="Times New Roman"/>
        </w:rPr>
        <w:fldChar w:fldCharType="end"/>
      </w:r>
      <w:r w:rsidRPr="00B317B3">
        <w:rPr>
          <w:rFonts w:ascii="Times New Roman" w:hAnsi="Times New Roman" w:cs="Times New Roman"/>
        </w:rPr>
        <w:t xml:space="preserve"> utilized a millimeter resolution linear eddy model to show that entrainment can enhance the WBF process due to increased droplet evaporation if is not offset by the spatial inhomogeneity of phase within the mixed areas. </w:t>
      </w:r>
    </w:p>
    <w:p w14:paraId="13FB5748" w14:textId="77777777" w:rsidR="00B317B3" w:rsidRPr="00B317B3" w:rsidRDefault="00B317B3" w:rsidP="00290AE3">
      <w:pPr>
        <w:pStyle w:val="BodyText"/>
        <w:spacing w:line="477" w:lineRule="auto"/>
        <w:ind w:firstLine="719"/>
        <w:jc w:val="both"/>
        <w:rPr>
          <w:rFonts w:ascii="Times New Roman" w:hAnsi="Times New Roman" w:cs="Times New Roman"/>
        </w:rPr>
      </w:pPr>
      <w:r w:rsidRPr="00B317B3">
        <w:rPr>
          <w:rFonts w:ascii="Times New Roman" w:hAnsi="Times New Roman" w:cs="Times New Roman"/>
        </w:rPr>
        <w:t xml:space="preserve">Cloud top entrainment is important to quantify as it controls the evolution of macro- and microscale features of low-level clouds. Entrainment rates are directly related to vertical gradients of temperature, humidity and radiative cooling directly overlying the cloud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{"citationItems":[{"id":"ITEM-1","itemData":{"DOI":"10.1016/B978-0-12-374266-7.00001-9","ISSN":"00746142","abstract":"This chapter identifies and describes the different types of clouds that occur in Earth's atmosphere. Traditional observation of clouds by a ground observer includes clouds known by the nomenclature: cumulus, cumulonimbus, fog, stratus, stratocumulus, altostratus, altocumulus, cirrus, cirrostratus, cirrocumulus, noctilucent, orographic, lenticular, wave clouds, rotor clouds, and banner clouds. Cloud types observed from space include the clouds of mesoscale convective systems, fronts, and tropical cyclones. Observations from space provide global climatologies of the basic cloud types. © 2014 Elsevier Inc.","author":[{"dropping-particle":"","family":"Houze","given":"Robert A.","non-dropping-particle":"","parse-names":false,"suffix":""}],"container-title":"International Geophysics","id":"ITEM-1","issued":{"date-parts":[["2014"]]},"page":"1-432","publisher":"Academic Press","title":"Cloud Dynamics - Second Edition","type":"chapter","volume":"104"},"uris":["http://www.mendeley.com/documents/?uuid=b019960b-15d0-3b0b-bed0-a65ee61d0ccd"]},{"id":"ITEM-2","itemData":{"DOI":"10.1146/annurev-fluid-010816-060231","ISSN":"0066-4189","abstract":"Cloud entrainment, the mixing between cloudy and clear air at the boundary of clouds, constitutes one paradigm for the relevance of small scales in the Earth system: By regulating cloud lifetimes, meter- and submeter-scale processes at cloud boundaries can influence planetary-scale properties. Understanding cloud entrainment is difficult given the complexity and diversity of the associated phenomena, which include turbulence entrainment within a stratified medium, convective instabilities driven by radiative and evaporative cooling, shear instabilities, and cloud microphysics. Obtaining accurate data at the required small scales is also challenging, for both simulations and measurements. During the past few decades, however, high-resolution simulations and measurements have greatly advanced our understanding of the main mechanisms controlling cloud entrainment. This article reviews some of these advances, focusing on stratocumulus clouds, and indicates remaining challenges.","author":[{"dropping-particle":"","family":"Mellado","given":"Juan Pedro","non-dropping-particle":"","parse-names":false,"suffix":""}],"container-title":"Annual Review of Fluid Mechanics","id":"ITEM-2","issue":"1","issued":{"date-parts":[["2017","1","3"]]},"page":"145-169","publisher":"Annual Reviews Inc.","title":"Cloud-Top Entrainment in Stratocumulus Clouds","type":"article-journal","volume":"49"},"uris":["http://www.mendeley.com/documents/?uuid=32f398be-0d9f-3a04-a9aa-17f3178047da"]}],"mendeley":{"formattedCitation":"(Houze, 2014; Mellado, 2017)","plainTextFormattedCitation":"(Houze, 2014; Mellado, 2017)","previouslyFormattedCitation":"(Houze, 2014; Mellado, 2017)"},"properties":{"noteIndex":0},"schema":"https://github.com/citation-style-language/schema/raw/master/csl-citation.json"}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(Houze, 2014; Mellado, 2017)</w:t>
      </w:r>
      <w:r w:rsidRPr="00B317B3">
        <w:rPr>
          <w:rFonts w:ascii="Times New Roman" w:hAnsi="Times New Roman" w:cs="Times New Roman"/>
        </w:rPr>
        <w:fldChar w:fldCharType="end"/>
      </w:r>
      <w:r w:rsidRPr="00B317B3">
        <w:rPr>
          <w:rFonts w:ascii="Times New Roman" w:hAnsi="Times New Roman" w:cs="Times New Roman"/>
        </w:rPr>
        <w:t>. When considering the impacts of entrainment-mixing on microphysical properties, it is common to characterize mixing events as homogenous or inhomogeneous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{"citationItems":[{"id":"ITEM-1","itemData":{"DOI":"10.1002/qj.49710343607","ISSN":"00359009","abstract":"Experiments were performed in which a cloud of droplets formed by condensation was drawn slowly down a cylindrical tube of length 5 m. the effect on the spectrum of mixing‐in humidified but undersaturated air was studied. The most striking observation was that the mixing process was highly inhomogeneous. Some droplets from all size categories were completely evaporated, while others were not significantly affected by the admixture of undersaturated air. the dispersion of the observable spectrum remained essentially constant. If this spectrum, with substantially reduced water content, was then allowed to grow by producing a supersaturation the measured dispersion increased appreciably. Calculations showed that the spectral evolution observed in a selected experiment was inexplicable in terms of homogeneous mixing, as envisaged by other workers. However, it could be explained by a rudimentary model of inhomogeneous mixing, which was found to offer a qualitative explanation for features of cloud droplet evolution observed by Warner, surrounding which there has been considerable recent discussion. This mixing process can be considered in terms of fluctuations in supersaturation not tied to fluctuations in vertical air velocity. Copyright © 1977 Royal Meteorological Society","author":[{"dropping-particle":"","family":"Latham","given":"J.","non-dropping-particle":"","parse-names":false,"suffix":""},{"dropping-particle":"","family":"Reed","given":"R. L.","non-dropping-particle":"","parse-names":false,"suffix":""}],"container-title":"Quarterly Journal of the Royal Meteorological Society","id":"ITEM-1","issue":"436","issued":{"date-parts":[["1977"]]},"page":"297-306","publisher":"John Wiley &amp; Sons, Ltd","title":"Laboratory studies of the effects of mixing on the evolution of cloud droplet spectra","type":"article-journal","volume":"103"},"uris":["http://www.mendeley.com/documents/?uuid=844f579e-6773-3b74-bd15-6cd78b0df541"]}],"mendeley":{"formattedCitation":"(Latham &amp; Reed, 1977)","manualFormatting":"Latham &amp; Reed 1977","plainTextFormattedCitation":"(Latham &amp; Reed, 1977)","previouslyFormattedCitation":"(Latham &amp; Reed, 1977)"},"properties":{"noteIndex":0},"schema":"https://github.com/citation-style-language/schema/raw/master/csl-citation.json"}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Latham &amp; Reed 1977</w:t>
      </w:r>
      <w:r w:rsidRPr="00B317B3">
        <w:rPr>
          <w:rFonts w:ascii="Times New Roman" w:hAnsi="Times New Roman" w:cs="Times New Roman"/>
        </w:rPr>
        <w:fldChar w:fldCharType="end"/>
      </w:r>
      <w:r w:rsidRPr="00B317B3">
        <w:rPr>
          <w:rFonts w:ascii="Times New Roman" w:hAnsi="Times New Roman" w:cs="Times New Roman"/>
        </w:rPr>
        <w:t xml:space="preserve">;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{"citationItems":[{"id":"ITEM-1","itemData":{"DOI":"10.1002/qj.49710644914","ISSN":"00359009","abstract":"In this, the first of two related papers, we present calculations of the growth of a population of condensate droplets rising above cloud base within small cumuli which are entraining undersaturated environmental air. It is assumed, on the basis of dimensional arguments and laboratory experiments on entrainment, conducted within a cloud droplet evolution tunnel, that this mixing process is inhomogeneous. In the extreme situation to which the calculations apply undersaturated air is entrained in a stream, or in blobs, and some droplets of all sizes are completely removed from the condensate spectrum by evaporation, while others do not change in size. This is equivalent to assuming that the time constant for turbulent mixing (ττ) is large relative to that for droplet evaporation (τr), and is thus the antithesis to the homogeneous model utilized by other workers, which assumes implicitly that ττ/τr = 0. The calculations based on the extreme inhomogeneous model produce spectral shapes which agree well with those reported in cumulus by Warner (1969a) and indicate that a small proportion of the droplets can grow several times faster through the condensate spectrum than classical theory predicts. Copyright © 1980 Royal Meteorological Society","author":[{"dropping-particle":"","family":"Baker","given":"M. B.","non-dropping-particle":"","parse-names":false,"suffix":""},{"dropping-particle":"","family":"Corbin","given":"R. G.","non-dropping-particle":"","parse-names":false,"suffix":""},{"dropping-particle":"","family":"Latham","given":"J.","non-dropping-particle":"","parse-names":false,"suffix":""}],"container-title":"Quarterly Journal of the Royal Meteorological Society","id":"ITEM-1","issue":"449","issued":{"date-parts":[["1980"]]},"page":"581-598","publisher":"John Wiley &amp; Sons, Ltd","title":"The influence of entrainment on the evolution of cloud droplet spectra: I. A model of inhomogeneous mixing","type":"article-journal","volume":"106"},"uris":["http://www.mendeley.com/documents/?uuid=86623944-0483-3c9c-996c-5ee3cd608667"]}],"mendeley":{"formattedCitation":"(M. B. Baker et al., 1980)","manualFormatting":"Baker et al. 1980)","plainTextFormattedCitation":"(M. B. Baker et al., 1980)","previouslyFormattedCitation":"(M. B. Baker et al., 1980)"},"properties":{"noteIndex":0},"schema":"https://github.com/citation-style-language/schema/raw/master/csl-citation.json"}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Baker et al. 1980)</w:t>
      </w:r>
      <w:r w:rsidRPr="00B317B3">
        <w:rPr>
          <w:rFonts w:ascii="Times New Roman" w:hAnsi="Times New Roman" w:cs="Times New Roman"/>
        </w:rPr>
        <w:fldChar w:fldCharType="end"/>
      </w:r>
      <w:r w:rsidRPr="00B317B3">
        <w:rPr>
          <w:rFonts w:ascii="Times New Roman" w:hAnsi="Times New Roman" w:cs="Times New Roman"/>
        </w:rPr>
        <w:t xml:space="preserve"> as these two alternative mixing schemes result in different pathways for the evolution of drop size distributions. Homogeneous mixing is associated with vigorous mixing of dry air into cloudy regions, resulting in all droplets undergoing at least partial evaporation. Inhomogeneous mixing is associated with weaker mixing. As dry air is slowly mixed within the cloud, a few drops will be preferentially evaporated to return the entrained area </w:t>
      </w:r>
      <w:r w:rsidRPr="00B317B3">
        <w:rPr>
          <w:rFonts w:ascii="Times New Roman" w:hAnsi="Times New Roman" w:cs="Times New Roman"/>
        </w:rPr>
        <w:lastRenderedPageBreak/>
        <w:t>to near saturation. Inhomogeneous mixing typically has a greater impact on drop concentrations than on sizes. In contrast, homogeneous mixing has a greater impact on average drop sizes since all droplets are at least partly evaporated. The former is associated with drop size distributions having decreasing concentrations at all sizes, whereas the latter is often characterized by a shift of the distribution towards smaller sizes.</w:t>
      </w:r>
    </w:p>
    <w:p w14:paraId="2C501BEE" w14:textId="3D6CE717" w:rsidR="00B317B3" w:rsidRPr="00B317B3" w:rsidRDefault="00B317B3" w:rsidP="00290AE3">
      <w:pPr>
        <w:pStyle w:val="BodyText"/>
        <w:spacing w:line="477" w:lineRule="auto"/>
        <w:ind w:firstLine="719"/>
        <w:jc w:val="both"/>
        <w:rPr>
          <w:rFonts w:ascii="Times New Roman" w:hAnsi="Times New Roman" w:cs="Times New Roman"/>
        </w:rPr>
      </w:pPr>
      <w:r w:rsidRPr="00B317B3">
        <w:rPr>
          <w:rFonts w:ascii="Times New Roman" w:hAnsi="Times New Roman" w:cs="Times New Roman"/>
        </w:rPr>
        <w:t>The Damkӧhler number is commonly used to characterize the type of mixing and to determine the impact of entrainment on cloud microphysical properties. It is defined as</w:t>
      </w:r>
      <w:r w:rsidR="00F72DC7">
        <w:rPr>
          <w:rFonts w:ascii="Times New Roman" w:hAnsi="Times New Roman" w:cs="Times New Roman"/>
        </w:rPr>
        <w:t xml:space="preserve">: </w:t>
      </w:r>
    </w:p>
    <w:p w14:paraId="184C4AD6" w14:textId="74DE7377" w:rsidR="00B317B3" w:rsidRPr="00B317B3" w:rsidRDefault="001E4701" w:rsidP="00290AE3">
      <w:pPr>
        <w:pStyle w:val="BodyText"/>
        <w:spacing w:line="477" w:lineRule="auto"/>
        <w:ind w:left="100" w:firstLine="719"/>
        <w:jc w:val="right"/>
        <w:rPr>
          <w:rFonts w:ascii="Times New Roman" w:hAnsi="Times New Roman" w:cs="Times New Roman"/>
        </w:rPr>
      </w:pPr>
      <m:oMath>
        <m:r>
          <m:rPr>
            <m:sty m:val="p"/>
          </m:rPr>
          <w:rPr>
            <w:rFonts w:ascii="Cambria Math" w:hAnsi="Cambria Math" w:cs="Times New Roman"/>
          </w:rPr>
          <m:t>Da</m:t>
        </m:r>
        <m:r>
          <w:rPr>
            <w:rFonts w:ascii="Cambria Math" w:hAnsi="Cambria Math" w:cs="Times New Roman"/>
          </w:rPr>
          <m: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m</m:t>
                </m:r>
              </m:sub>
            </m:sSub>
          </m:num>
          <m:den>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r</m:t>
                </m:r>
              </m:sub>
            </m:sSub>
          </m:den>
        </m:f>
      </m:oMath>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t xml:space="preserve">  </w:t>
      </w:r>
      <w:r w:rsidR="00021A5D">
        <w:rPr>
          <w:rFonts w:ascii="Times New Roman" w:hAnsi="Times New Roman" w:cs="Times New Roman"/>
          <w:iCs/>
        </w:rPr>
        <w:tab/>
      </w:r>
      <w:r w:rsidR="00021A5D">
        <w:rPr>
          <w:rFonts w:ascii="Times New Roman" w:hAnsi="Times New Roman" w:cs="Times New Roman"/>
          <w:iCs/>
        </w:rPr>
        <w:tab/>
        <w:t>5)</w:t>
      </w:r>
      <w:r w:rsidR="00021A5D">
        <w:rPr>
          <w:rFonts w:ascii="Times New Roman" w:hAnsi="Times New Roman" w:cs="Times New Roman"/>
          <w:iCs/>
        </w:rPr>
        <w:tab/>
      </w:r>
    </w:p>
    <w:p w14:paraId="41DFB142" w14:textId="2FAFDFAE" w:rsidR="00B317B3" w:rsidRPr="00B317B3" w:rsidRDefault="00B317B3" w:rsidP="00290AE3">
      <w:pPr>
        <w:pStyle w:val="BodyText"/>
        <w:spacing w:line="477" w:lineRule="auto"/>
        <w:jc w:val="both"/>
        <w:rPr>
          <w:rFonts w:ascii="Times New Roman" w:hAnsi="Times New Roman" w:cs="Times New Roman"/>
        </w:rPr>
      </w:pPr>
      <w:r w:rsidRPr="00B317B3">
        <w:rPr>
          <w:rFonts w:ascii="Times New Roman" w:hAnsi="Times New Roman" w:cs="Times New Roman"/>
        </w:rPr>
        <w:t>where τ</w:t>
      </w:r>
      <w:r w:rsidRPr="00B317B3">
        <w:rPr>
          <w:rFonts w:ascii="Times New Roman" w:hAnsi="Times New Roman" w:cs="Times New Roman"/>
          <w:vertAlign w:val="subscript"/>
        </w:rPr>
        <w:t>m</w:t>
      </w:r>
      <w:r w:rsidRPr="00B317B3">
        <w:rPr>
          <w:rFonts w:ascii="Times New Roman" w:hAnsi="Times New Roman" w:cs="Times New Roman"/>
        </w:rPr>
        <w:t xml:space="preserve"> is the turbulent mixing time (i.e., eddy turnover time) and τ</w:t>
      </w:r>
      <w:r w:rsidRPr="00B317B3">
        <w:rPr>
          <w:rFonts w:ascii="Times New Roman" w:hAnsi="Times New Roman" w:cs="Times New Roman"/>
          <w:vertAlign w:val="subscript"/>
        </w:rPr>
        <w:t>r</w:t>
      </w:r>
      <w:r w:rsidRPr="00B317B3">
        <w:rPr>
          <w:rFonts w:ascii="Times New Roman" w:hAnsi="Times New Roman" w:cs="Times New Roman"/>
        </w:rPr>
        <w:t xml:space="preserve"> is the response time of the microphysical properties to mixing. When the response time of the cloud particles is much slower than the mixing time, Da&lt;&lt;1 which indicates homogenous mixing. In contrast, cloud particles rapidly reacting to weak entrainment events will result in Da&gt;&gt;1 which indicates </w:t>
      </w:r>
      <w:r w:rsidRPr="00B317B3">
        <w:rPr>
          <w:rFonts w:ascii="Times New Roman" w:hAnsi="Times New Roman" w:cs="Times New Roman"/>
          <w:i/>
          <w:iCs/>
        </w:rPr>
        <w:t>extreme</w:t>
      </w:r>
      <w:r w:rsidRPr="00B317B3">
        <w:rPr>
          <w:rFonts w:ascii="Times New Roman" w:hAnsi="Times New Roman" w:cs="Times New Roman"/>
        </w:rPr>
        <w:t xml:space="preserve"> inhomogeneous mixing. The τ</w:t>
      </w:r>
      <w:r w:rsidRPr="00B317B3">
        <w:rPr>
          <w:rFonts w:ascii="Times New Roman" w:hAnsi="Times New Roman" w:cs="Times New Roman"/>
          <w:vertAlign w:val="subscript"/>
        </w:rPr>
        <w:t xml:space="preserve">m </w:t>
      </w:r>
      <w:r w:rsidRPr="00B317B3">
        <w:rPr>
          <w:rFonts w:ascii="Times New Roman" w:hAnsi="Times New Roman" w:cs="Times New Roman"/>
        </w:rPr>
        <w:t>is expressed as</w:t>
      </w:r>
      <w:r w:rsidR="00F72DC7">
        <w:rPr>
          <w:rFonts w:ascii="Times New Roman" w:hAnsi="Times New Roman" w:cs="Times New Roman"/>
        </w:rPr>
        <w:t>:</w:t>
      </w:r>
    </w:p>
    <w:p w14:paraId="3DA00FB0" w14:textId="510B7C43" w:rsidR="00B317B3" w:rsidRPr="00B317B3" w:rsidRDefault="00000000" w:rsidP="00290AE3">
      <w:pPr>
        <w:pStyle w:val="BodyText"/>
        <w:spacing w:line="477" w:lineRule="auto"/>
        <w:ind w:left="100" w:firstLine="719"/>
        <w:jc w:val="right"/>
        <w:rPr>
          <w:rFonts w:ascii="Times New Roman" w:hAnsi="Times New Roman" w:cs="Times New Roman"/>
        </w:rPr>
      </w:pPr>
      <m:oMath>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m</m:t>
            </m:r>
          </m:sub>
        </m:sSub>
        <m:r>
          <m:rPr>
            <m:sty m:val="p"/>
          </m:rPr>
          <w:rPr>
            <w:rFonts w:ascii="Cambria Math" w:hAnsi="Cambria Math" w:cs="Times New Roman"/>
          </w:rPr>
          <m:t>=</m:t>
        </m:r>
        <m:sSup>
          <m:sSupPr>
            <m:ctrlPr>
              <w:rPr>
                <w:rFonts w:ascii="Cambria Math" w:hAnsi="Cambria Math" w:cs="Times New Roman"/>
                <w:iCs/>
              </w:rPr>
            </m:ctrlPr>
          </m:sSupPr>
          <m:e>
            <m:r>
              <m:rPr>
                <m:sty m:val="p"/>
              </m:rPr>
              <w:rPr>
                <w:rFonts w:ascii="Cambria Math" w:hAnsi="Cambria Math" w:cs="Times New Roman"/>
              </w:rPr>
              <m:t>(</m:t>
            </m:r>
            <m:f>
              <m:fPr>
                <m:type m:val="skw"/>
                <m:ctrlPr>
                  <w:rPr>
                    <w:rFonts w:ascii="Cambria Math" w:hAnsi="Cambria Math" w:cs="Times New Roman"/>
                    <w:iCs/>
                  </w:rPr>
                </m:ctrlPr>
              </m:fPr>
              <m:num>
                <m:sSup>
                  <m:sSupPr>
                    <m:ctrlPr>
                      <w:rPr>
                        <w:rFonts w:ascii="Cambria Math" w:hAnsi="Cambria Math" w:cs="Times New Roman"/>
                        <w:iCs/>
                      </w:rPr>
                    </m:ctrlPr>
                  </m:sSupPr>
                  <m:e>
                    <m:r>
                      <m:rPr>
                        <m:sty m:val="p"/>
                      </m:rPr>
                      <w:rPr>
                        <w:rFonts w:ascii="Cambria Math" w:hAnsi="Cambria Math" w:cs="Times New Roman"/>
                      </w:rPr>
                      <m:t>L</m:t>
                    </m:r>
                  </m:e>
                  <m:sup>
                    <m:r>
                      <m:rPr>
                        <m:sty m:val="p"/>
                      </m:rPr>
                      <w:rPr>
                        <w:rFonts w:ascii="Cambria Math" w:hAnsi="Cambria Math" w:cs="Times New Roman"/>
                      </w:rPr>
                      <m:t>2</m:t>
                    </m:r>
                  </m:sup>
                </m:sSup>
              </m:num>
              <m:den>
                <m:r>
                  <m:rPr>
                    <m:sty m:val="p"/>
                  </m:rPr>
                  <w:rPr>
                    <w:rFonts w:ascii="Cambria Math" w:hAnsi="Cambria Math" w:cs="Times New Roman"/>
                  </w:rPr>
                  <m:t>ε</m:t>
                </m:r>
              </m:den>
            </m:f>
            <m:r>
              <m:rPr>
                <m:sty m:val="p"/>
              </m:rPr>
              <w:rPr>
                <w:rFonts w:ascii="Cambria Math" w:hAnsi="Cambria Math" w:cs="Times New Roman"/>
              </w:rPr>
              <m:t>)</m:t>
            </m:r>
          </m:e>
          <m:sup>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3</m:t>
                </m:r>
              </m:den>
            </m:f>
          </m:sup>
        </m:sSup>
      </m:oMath>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t>6)</w:t>
      </w:r>
      <w:r w:rsidR="00021A5D">
        <w:rPr>
          <w:rFonts w:ascii="Times New Roman" w:hAnsi="Times New Roman" w:cs="Times New Roman"/>
          <w:iCs/>
        </w:rPr>
        <w:tab/>
      </w:r>
    </w:p>
    <w:p w14:paraId="40869D31" w14:textId="77777777" w:rsidR="00B317B3" w:rsidRPr="00B317B3" w:rsidRDefault="00B317B3" w:rsidP="00290AE3">
      <w:pPr>
        <w:pStyle w:val="BodyText"/>
        <w:spacing w:line="477" w:lineRule="auto"/>
        <w:jc w:val="both"/>
        <w:rPr>
          <w:rFonts w:ascii="Times New Roman" w:hAnsi="Times New Roman" w:cs="Times New Roman"/>
        </w:rPr>
      </w:pPr>
      <w:r w:rsidRPr="00B317B3">
        <w:rPr>
          <w:rFonts w:ascii="Times New Roman" w:hAnsi="Times New Roman" w:cs="Times New Roman"/>
        </w:rPr>
        <w:t>where L is the length scale of the entrained eddy (i.e., dry air) and ε is the turbulent dissipation rate. Calculations of τ</w:t>
      </w:r>
      <w:r w:rsidRPr="00B317B3">
        <w:rPr>
          <w:rFonts w:ascii="Times New Roman" w:hAnsi="Times New Roman" w:cs="Times New Roman"/>
          <w:vertAlign w:val="subscript"/>
        </w:rPr>
        <w:t>r</w:t>
      </w:r>
      <w:r w:rsidRPr="00B317B3">
        <w:rPr>
          <w:rFonts w:ascii="Times New Roman" w:hAnsi="Times New Roman" w:cs="Times New Roman"/>
        </w:rPr>
        <w:t xml:space="preserve"> vary depending on whether the evaporation time (</w:t>
      </w:r>
      <w:proofErr w:type="spellStart"/>
      <w:r w:rsidRPr="00B317B3">
        <w:rPr>
          <w:rFonts w:ascii="Times New Roman" w:hAnsi="Times New Roman" w:cs="Times New Roman"/>
        </w:rPr>
        <w:t>τ</w:t>
      </w:r>
      <w:r w:rsidRPr="00B317B3">
        <w:rPr>
          <w:rFonts w:ascii="Times New Roman" w:hAnsi="Times New Roman" w:cs="Times New Roman"/>
          <w:vertAlign w:val="subscript"/>
        </w:rPr>
        <w:t>evap</w:t>
      </w:r>
      <w:proofErr w:type="spellEnd"/>
      <w:r w:rsidRPr="00B317B3">
        <w:rPr>
          <w:rFonts w:ascii="Times New Roman" w:hAnsi="Times New Roman" w:cs="Times New Roman"/>
        </w:rPr>
        <w:t>), phase relaxation time (</w:t>
      </w:r>
      <w:proofErr w:type="spellStart"/>
      <w:r w:rsidRPr="00B317B3">
        <w:rPr>
          <w:rFonts w:ascii="Times New Roman" w:hAnsi="Times New Roman" w:cs="Times New Roman"/>
        </w:rPr>
        <w:t>τ</w:t>
      </w:r>
      <w:r w:rsidRPr="00B317B3">
        <w:rPr>
          <w:rFonts w:ascii="Times New Roman" w:hAnsi="Times New Roman" w:cs="Times New Roman"/>
          <w:vertAlign w:val="subscript"/>
        </w:rPr>
        <w:t>phase</w:t>
      </w:r>
      <w:proofErr w:type="spellEnd"/>
      <w:r w:rsidRPr="00B317B3">
        <w:rPr>
          <w:rFonts w:ascii="Times New Roman" w:hAnsi="Times New Roman" w:cs="Times New Roman"/>
        </w:rPr>
        <w:t>), or reaction time (</w:t>
      </w:r>
      <w:proofErr w:type="spellStart"/>
      <w:r w:rsidRPr="00B317B3">
        <w:rPr>
          <w:rFonts w:ascii="Times New Roman" w:hAnsi="Times New Roman" w:cs="Times New Roman"/>
        </w:rPr>
        <w:t>τ</w:t>
      </w:r>
      <w:r w:rsidRPr="00B317B3">
        <w:rPr>
          <w:rFonts w:ascii="Times New Roman" w:hAnsi="Times New Roman" w:cs="Times New Roman"/>
          <w:vertAlign w:val="subscript"/>
        </w:rPr>
        <w:t>react</w:t>
      </w:r>
      <w:proofErr w:type="spellEnd"/>
      <w:r w:rsidRPr="00B317B3">
        <w:rPr>
          <w:rFonts w:ascii="Times New Roman" w:hAnsi="Times New Roman" w:cs="Times New Roman"/>
        </w:rPr>
        <w:t>) is chosen, as each expression is associated with different assumptions. Thus, τ</w:t>
      </w:r>
      <w:r w:rsidRPr="00B317B3">
        <w:rPr>
          <w:rFonts w:ascii="Times New Roman" w:hAnsi="Times New Roman" w:cs="Times New Roman"/>
          <w:vertAlign w:val="subscript"/>
        </w:rPr>
        <w:t>r</w:t>
      </w:r>
      <w:r w:rsidRPr="00B317B3">
        <w:rPr>
          <w:rFonts w:ascii="Times New Roman" w:hAnsi="Times New Roman" w:cs="Times New Roman"/>
        </w:rPr>
        <w:t xml:space="preserve"> is more ambiguous than τ</w:t>
      </w:r>
      <w:r w:rsidRPr="00B317B3">
        <w:rPr>
          <w:rFonts w:ascii="Times New Roman" w:hAnsi="Times New Roman" w:cs="Times New Roman"/>
          <w:vertAlign w:val="subscript"/>
        </w:rPr>
        <w:t>m</w:t>
      </w:r>
      <w:r w:rsidRPr="00B317B3">
        <w:rPr>
          <w:rFonts w:ascii="Times New Roman" w:hAnsi="Times New Roman" w:cs="Times New Roman"/>
        </w:rPr>
        <w:t xml:space="preserve">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{"citationItems":[{"id":"ITEM-1","itemData":{"DOI":"10.1002/2017JD027507","ISSN":"2169897X","abstract":"A new particle-resolved three-dimensional direct numerical simulation model is developed that combines Lagrangian droplet tracking with the Eulerian field representation of turbulence near the Kolmogorov microscale. Six numerical experiments are performed to investigate the processes of entrainment of clear air and subsequent mixing with cloudy air and their interactions with cloud microphysics. The experiments are designed to represent different combinations of three configurations of initial cloudy area and two turbulence modes (decaying and forced turbulence). Five existing measures of microphysical homogeneous mixing degree are examined, modified, and compared in terms of their ability as a unifying measure to represent the effect of various entrainment-mixing mechanisms on cloud microphysics. Also examined and compared are the conventional Damköhler number and transition scale number as a dynamical measure of different mixing mechanisms. Relationships between the various microphysical measures and dynamical measures are investigated to search for a unified parameterization of entrainment-mixing processes. The results show that even with the same cloud water fraction, the thermodynamic and microphysical properties are different, especially for the decaying cases. Further analysis confirms that despite the detailed differences in cloud properties among the six simulation scenarios, the variety of turbulent entrainment-mixing mechanisms can be reasonably represented with power law relationships between the microphysical homogeneous mixing degrees and the dynamical measures.","author":[{"dropping-particle":"","family":"Gao","given":"Zheng","non-dropping-particle":"","parse-names":false,"suffix":""},{"dropping-particle":"","family":"Liu","given":"Yangang","non-dropping-particle":"","parse-names":false,"suffix":""},{"dropping-particle":"","family":"Li","given":"Xiaolin","non-dropping-particle":"","parse-names":false,"suffix":""},{"dropping-particle":"","family":"Lu","given":"Chunsong","non-dropping-particle":"","parse-names":false,"suffix":""}],"container-title":"Journal of Geophysical Research: Atmospheres","id":"ITEM-1","issue":"4","issued":{"date-parts":[["2018"]]},"page":"2194-2214","publisher":"Blackwell Publishing Ltd","title":"Investigation of Turbulent Entrainment-Mixing Processes With a New Particle-Resolved Direct Numerical Simulation Model","type":"article-journal","volume":"123"},"uris":["http://www.mendeley.com/documents/?uuid=cc172909-4b73-356d-93ec-9c7822d33f38"]},{"id":"ITEM-2","itemData":{"DOI":"10.1002/2017JD027985","ISSN":"2169-897X","abstract":"The commonly used time scales in entrainment-mixing studies are examined to seek the most appropriate one, based on aircraft observations of cumulus clouds from the RACORO campaign and numerical simulations with the Explicit Mixing Parcel Model. The time scales include the following: τevap, the time for droplet complete evaporation; τphase, the time for saturation ratio deficit (S) to reach 1/e of its initial value; τsatu, the time for S to reach −0.5%; and τreact, the time for complete droplet evaporation or S to reach −0.5%. It is found that the proper time scale to use depends on the specific objectives of entrainment-mixing studies. First, if the focus is on the variations of liquid water content (LWC) and S, then τreact for saturation, τsatu and τphase are almost equivalently appropriate, because they all represent the rate of dry air reaching saturation or of LWC decrease. Second, if one focuses on the variations of droplet size and number concentration, τreact for complete evaporation and τevap are proper because they characterize how fast droplets evaporate and whether number concentration decreases. Moreover, τreact for complete evaporation and τevap are always positively correlated with homogeneous mixing degree (ψ); thus, the two time scales, especially τevap, are recommended for developing parameterizations. However, ψ and the other time scales can be negatively, positively, or not correlated, depending on the dominant factors of the entrained air (i.e., relative humidity or aerosols). Third, all time scales are proportional to each other under certain microphysical and thermodynamic conditions.","author":[{"dropping-particle":"","family":"Lu","given":"Chunsong","non-dropping-particle":"","parse-names":false,"suffix":""},{"dropping-particle":"","family":"Liu","given":"Yangang","non-dropping-particle":"","parse-names":false,"suffix":""},{"dropping-particle":"","family":"Zhu","given":"Bin","non-dropping-particle":"","parse-names":false,"suffix":""},{"dropping-particle":"","family":"Yum","given":"Seong Soo","non-dropping-particle":"","parse-names":false,"suffix":""},{"dropping-particle":"","family":"Krueger","given":"Steven K.","non-dropping-particle":"","parse-names":false,"suffix":""},{"dropping-particle":"","family":"Qiu","given":"Yujun","non-dropping-particle":"","parse-names":false,"suffix":""},{"dropping-particle":"","family":"Niu","given":"Shengjie","non-dropping-particle":"","parse-names":false,"suffix":""},{"dropping-particle":"","family":"Luo","given":"Shi","non-dropping-particle":"","parse-names":false,"suffix":""}],"container-title":"Journal of Geophysical Research: Atmospheres","id":"ITEM-2","issue":"7","issued":{"date-parts":[["2018"]]},"page":"3740-3756","publisher":"Blackwell Publishing Ltd","title":"On Which Microphysical Time Scales to Use in Studies of Entrainment‐Mixing Mechanisms in Clouds","type":"article-journal","volume":"123"},"uris":["http://www.mendeley.com/documents/?uuid=4d273f9f-50c7-3864-bdb5-1ea6874b312a"]}],"mendeley":{"formattedCitation":"(Z. Gao et al., 2018; Lu et al., 2018)","manualFormatting":"(e.g., Gao et al., 2018; Lu et al., 2018)","plainTextFormattedCitation":"(Z. Gao et al., 2018; Lu et al., 2018)","previouslyFormattedCitation":"(Z. Gao et al., 2018; Lu et al., 2018)"},"properties":{"noteIndex":0},"schema":"https://github.com/citation-style-language/schema/raw/master/csl-citation.json"}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(e.g., Gao et al., 2018; Lu et al., 2018)</w:t>
      </w:r>
      <w:r w:rsidRPr="00B317B3">
        <w:rPr>
          <w:rFonts w:ascii="Times New Roman" w:hAnsi="Times New Roman" w:cs="Times New Roman"/>
        </w:rPr>
        <w:fldChar w:fldCharType="end"/>
      </w:r>
      <w:r w:rsidRPr="00B317B3">
        <w:rPr>
          <w:rFonts w:ascii="Times New Roman" w:hAnsi="Times New Roman" w:cs="Times New Roman"/>
        </w:rPr>
        <w:t xml:space="preserve">. Further discussion of homogeneous and inhomogeneous mixing can be found in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{"citationItems":[{"id":"ITEM-1","itemData":{"DOI":"10.1002/qj.1897","ISSN":"00359009","abstract":"In this survey we consider the impact of turbulence on cloud formation from the cloud scale to the droplet scale. We assess progress in understanding the effect of turbulence on the condensational and collisional growth of droplets and the effect of entrainment and mixing on the droplet spectrum. The increasing power of computers and better experimental and observational techniques allow for a much more detailed study of these processes than was hitherto possible. However, much of the research necessarily remains idealized and we argue that it is those studies which include such fundamental characteristics of clouds as droplet sedimentation and latent heating that are most relevant to clouds. Nevertheless, the large body of research over the last decade is beginning to allow tentative conclusions to be made. For example, it is unlikely that small-scale turbulent eddies (i.e. not the energy-containing eddies) alone are responsible for broadening the droplet size spectrum during the initial stage of droplet growth due to condensation. It is likely, though, that small-scale turbulence plays a significant role in the growth of droplets through collisions and coalescence. Moreover, it has been possible through detailed numerical simulations to assess the relative importance of different processes to the turbulent collision kernel and how this varies in the parameter space that is important to clouds. The focus of research on the role of turbulence in condensational and collisional growth has tended to ignore the effect of entrainment and mixing and it is arguable that they play at least as important a role in the evolution of the droplet spectrum. We consider the role of turbulence in the mixing of dry and cloudy air, methods of quantifying this mixing and the effect that it has on the droplet spectrum. © 2012 Royal Meteorological Society and British Crown, the Met Office.","author":[{"dropping-particle":"","family":"Devenish","given":"B. J.","non-dropping-particle":"","parse-names":false,"suffix":""},{"dropping-particle":"","family":"Bartello","given":"P.","non-dropping-particle":"","parse-names":false,"suffix":""},{"dropping-particle":"","family":"Brenguier","given":"J.-L.","non-dropping-particle":"","parse-names":false,"suffix":""},{"dropping-particle":"","family":"Collins","given":"L. R.","non-dropping-particle":"","parse-names":false,"suffix":""},{"dropping-particle":"","family":"Grabowski","given":"W. W.","non-dropping-particle":"","parse-names":false,"suffix":""},{"dropping-particle":"","family":"IJzermans","given":"R. H. A.","non-dropping-particle":"","parse-names":false,"suffix":""},{"dropping-particle":"","family":"Malinowski","given":"S. P.","non-dropping-particle":"","parse-names":false,"suffix":""},{"dropping-particle":"","family":"Reeks","given":"M. W.","non-dropping-particle":"","parse-names":false,"suffix":""},{"dropping-particle":"","family":"Vassilicos","given":"J. C.","non-dropping-particle":"","parse-names":false,"suffix":""},{"dropping-particle":"","family":"Wang","given":"L.-P.","non-dropping-particle":"","parse-names":false,"suffix":""},{"dropping-particle":"","family":"Warhaft","given":"Z.","non-dropping-particle":"","parse-names":false,"suffix":""}],"container-title":"Quarterly Journal of the Royal Meteorological Society","id":"ITEM-1","issue":"667","issued":{"date-parts":[["2012"]]},"page":"1401-1429","publisher":"John Wiley &amp; Sons, Ltd","title":"Droplet growth in warm turbulent clouds","type":"article-journal","volume":"138"},"uris":["http://www.mendeley.com/documents/?uuid=f036fa67-809d-35f7-bcc5-807023f20fe5"]}],"mendeley":{"formattedCitation":"(Devenish et al., 2012)","manualFormatting":"Devenish et al. (2012)","plainTextFormattedCitation":"(Devenish et al., 2012)","previouslyFormattedCitation":"(Devenish et al., 2012)"},"properties":{"noteIndex":0},"schema":"https://github.com/citation-style-language/schema/raw/master/csl-citation.json"}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Devenish et al. (2012)</w:t>
      </w:r>
      <w:r w:rsidRPr="00B317B3">
        <w:rPr>
          <w:rFonts w:ascii="Times New Roman" w:hAnsi="Times New Roman" w:cs="Times New Roman"/>
        </w:rPr>
        <w:fldChar w:fldCharType="end"/>
      </w:r>
      <w:r w:rsidRPr="00B317B3">
        <w:rPr>
          <w:rFonts w:ascii="Times New Roman" w:hAnsi="Times New Roman" w:cs="Times New Roman"/>
        </w:rPr>
        <w:t xml:space="preserve"> and </w:t>
      </w:r>
      <w:r w:rsidRPr="00B317B3">
        <w:rPr>
          <w:rFonts w:ascii="Times New Roman" w:hAnsi="Times New Roman" w:cs="Times New Roman"/>
        </w:rPr>
        <w:fldChar w:fldCharType="begin" w:fldLock="1"/>
      </w:r>
      <w:r w:rsidRPr="00B317B3">
        <w:rPr>
          <w:rFonts w:ascii="Times New Roman" w:hAnsi="Times New Roman" w:cs="Times New Roman"/>
        </w:rPr>
        <w:instrText>ADDIN CSL_CITATION {"citationItems":[{"id":"ITEM-1","itemData":{"DOI":"10.5194/acp-16-9235-2016","ISSN":"16807324","abstract":"The present study considers final stages of in-cloud mixing in the framework of classical concept of homogeneous and extreme inhomogeneous mixing. Simple analytical relationships between basic microphysical parameters were obtained for homogeneous and extreme inhomogeneous mixing based on the adiabatic consideration. It was demonstrated that during homogeneous mixing the functional relationships between the moments of the droplets size distribution hold only during the primary stage of mixing. Subsequent random mixing between already mixed parcels and undiluted cloud parcels breaks these relationships. However, during extreme inhomogeneous mixing the functional relationships between the microphysical parameters hold both for primary and subsequent mixing. The obtained relationships can be used to identify the type of mixing from in situ observations. The effectiveness of the developed method was demonstrated using in situ data collected in convective clouds. It was found that for the specific set of in situ measurements the interaction between cloudy and entrained environments was dominated by extreme inhomogeneous mixing.","author":[{"dropping-particle":"","family":"Korolev","given":"Alexei","non-dropping-particle":"","parse-names":false,"suffix":""},{"dropping-particle":"","family":"Khain","given":"Alex","non-dropping-particle":"","parse-names":false,"suffix":""},{"dropping-particle":"","family":"Pinsky","given":"Mark","non-dropping-particle":"","parse-names":false,"suffix":""},{"dropping-particle":"","family":"French","given":"Jeffrey","non-dropping-particle":"","parse-names":false,"suffix":""}],"container-title":"Atmospheric Chemistry and Physics","id":"ITEM-1","issue":"14","issued":{"date-parts":[["2016"]]},"page":"9235-9254","title":"Theoretical study of mixing in liquid clouds-Part 1: Classical concepts","type":"article-journal","volume":"16"},"uris":["http://www.mendeley.com/documents/?uuid=c0c4062e-c3c3-3e60-b3f7-25157d5fbd0f"]}],"mendeley":{"formattedCitation":"(Alexei Korolev et al., 2016)","manualFormatting":"Korolev et al. (2016)","plainTextFormattedCitation":"(Alexei Korolev et al., 2016)","previouslyFormattedCitation":"(Alexei Korolev et al., 2016)"},"properties":{"noteIndex":0},"schema":"https://github.com/citation-style-language/schema/raw/master/csl-citation.json"}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Korolev et al. (2016)</w:t>
      </w:r>
      <w:r w:rsidRPr="00B317B3">
        <w:rPr>
          <w:rFonts w:ascii="Times New Roman" w:hAnsi="Times New Roman" w:cs="Times New Roman"/>
        </w:rPr>
        <w:fldChar w:fldCharType="end"/>
      </w:r>
      <w:r w:rsidRPr="00B317B3">
        <w:rPr>
          <w:rFonts w:ascii="Times New Roman" w:hAnsi="Times New Roman" w:cs="Times New Roman"/>
        </w:rPr>
        <w:t>.</w:t>
      </w:r>
    </w:p>
    <w:p w14:paraId="07493ADE" w14:textId="40AB06BC" w:rsidR="00B317B3" w:rsidRPr="00B317B3" w:rsidRDefault="00B317B3" w:rsidP="00290AE3">
      <w:pPr>
        <w:pStyle w:val="BodyText"/>
        <w:spacing w:line="480" w:lineRule="auto"/>
        <w:ind w:firstLine="719"/>
        <w:jc w:val="both"/>
        <w:rPr>
          <w:rFonts w:ascii="Times New Roman" w:hAnsi="Times New Roman" w:cs="Times New Roman"/>
        </w:rPr>
      </w:pPr>
      <w:r w:rsidRPr="00B317B3">
        <w:rPr>
          <w:rFonts w:ascii="Times New Roman" w:hAnsi="Times New Roman" w:cs="Times New Roman"/>
        </w:rPr>
        <w:t xml:space="preserve">Although a considerable amount of work has characterized mixing in warm </w:t>
      </w:r>
      <w:r w:rsidRPr="00B317B3">
        <w:rPr>
          <w:rFonts w:ascii="Times New Roman" w:hAnsi="Times New Roman" w:cs="Times New Roman"/>
        </w:rPr>
        <w:lastRenderedPageBreak/>
        <w:t xml:space="preserve">clouds, often examining drop size broadening and the potential for rain initiation </w:t>
      </w:r>
      <w:r w:rsidRPr="00B317B3">
        <w:rPr>
          <w:rFonts w:ascii="Times New Roman" w:hAnsi="Times New Roman" w:cs="Times New Roman"/>
        </w:rPr>
        <w:fldChar w:fldCharType="begin" w:fldLock="1"/>
      </w:r>
      <w:r w:rsidR="00194FAA">
        <w:rPr>
          <w:rFonts w:ascii="Times New Roman" w:hAnsi="Times New Roman" w:cs="Times New Roman"/>
        </w:rPr>
        <w:instrText>ADDIN CSL_CITATION {"citationItems":[{"id":"ITEM-1","itemData":{"DOI":"10.1175/1520-0469(1989)046&lt;2812:ASMODS&gt;2.0.CO;2","ISSN":"00224928","abstract":"The model incorporates i) a one-dimensional parameterization of turbulent deformation, ii) molecular diffusion, iii) sedimentation of droplets and iv) droplet evaporation in the changing humidity field. The model predicts droplet spectral shapes after homogenization of the two air masses. The turbulent deformation parameterization is based on inertial subrange arguments. It yields a crude estimate of the time development of the vapor and temperature fields in a single characteristic eddy in one dimension rather than the full range of eddy scales in three dimensions. -from Authors","author":[{"dropping-particle":"","family":"Jensen","given":"J. B.","non-dropping-particle":"","parse-names":false,"suffix":""},{"dropping-particle":"","family":"Baker","given":"M. B.","non-dropping-particle":"","parse-names":false,"suffix":""}],"container-title":"Journal of the Atmospheric Sciences","id":"ITEM-1","issue":"18","issued":{"date-parts":[["1989"]]},"page":"2812-2829","publisher":"American Meteorological Society","title":"A simple model of droplet spectral evolution during turbulent mixing","type":"article-journal","volume":"46"},"uris":["http://www.mendeley.com/documents/?uuid=26ac0466-5697-3b80-87b5-5d246d2d7079"]},{"id":"ITEM-2","itemData":{"DOI":"10.1256/qj.03.199","ISSN":"00359009","abstract":"Quantitative predictions of the relationship between the droplet size-distribution width and entrainment in warm cumulus have been elusive, largely because of the difficulty in representing the extent of the scales involved. A new modelling framework is presented as a first step toward quantitative predictions of droplet size distributions resulting from entrainment, consisting of a three-dimensional cloud model coupled with a Lagrangian microphysical parcel model. The cloud model represents turbulent cloud dynamics but parametrizes microphysical processes such as condensation, and the parcel model complements this approach by performing explicit microphysical calculations within the kinematic and thermodynamic constraints established by the cloud model. The parcel model is run along trajectories all ending at the same point in the cloud, and the individual droplet size distributions are averaged together at this point to represent the turbulent mixing together of the droplets produced by these different parcel trajectories. The results replicate some important features of observed cloud droplet size distributions, including large widths, the continued presence of small droplets high in the clouds, and the bimodal structure. The origin of these features in these calculations is the variability introduced by entrainment, which leads to possibilities for droplets to encounter varying supersaturation histories during their transit through the cloud to the point of observation. Droplet sizes larger than those calculated for adiabatic ascent are also produced, with possible implications for coalescence initiation. © Royal Meteorological Society, 2005.","author":[{"dropping-particle":"","family":"Lasher-Trapp","given":"Sonia G.","non-dropping-particle":"","parse-names":false,"suffix":""},{"dropping-particle":"","family":"Cooper","given":"William A.","non-dropping-particle":"","parse-names":false,"suffix":""},{"dropping-particle":"","family":"Blyth","given":"Alan M.","non-dropping-particle":"","parse-names":false,"suffix":""}],"container-title":"Quarterly Journal of the Royal Meteorological Society","id":"ITEM-2","issue":"605","issued":{"date-parts":[["2005"]]},"page":"195-220","publisher":"John Wiley &amp; Sons, Ltd","title":"Broadening of droplet size distributions from entrainment and mixing in a cumulus cloud","type":"article-journal","volume":"131"},"uris":["http://www.mendeley.com/documents/?uuid=b85c26dd-7114-3dd8-bd7b-13513e2d6f6c"]},{"id":"ITEM-3","itemData":{"DOI":"10.1002/2012MS000209","ISSN":"19422466","abstract":"A long-standing problem in cloud physics is the broadening of the cloud droplet spectrum in warm cumulus clouds. To isolate the changes of the droplet size distribution (DSD) due to entrainment and turbulent mixing, we used the Explicit Mixing Parcel Model (EMPM). The EMPM explicitly represents spatial variability due to entrainment and turbulent mixing down to the smallest turbulence scales in a one-dimensional domain. Several thousand individual droplets evolve by condensation or evaporation according to their local environments. We used EMPM results to characterize the evolution of the DSD due to entrainment and isobaric mixing for a wide range of conditions in a 20 m domain, including variations in entrained environmental air fraction, the turbulence dissipation rate, the size of the entrained blobs, and the relative humidity of the entrained air. We found that the broadening of the DSD due to entrainment and isobaric mixing for a specific value of the entrained air relative humidity depends only on the eddy mixing time scale and the LWC after mixing. Broadening increases substantially as the evaporation time scale decreases due to decreasing relative humidity of the entrained air. Our results also show that it is possible to parameterize the effects of entrainment and mixing on the droplet number concentration. The comprehensive results obtained for one set of values of entrained air relative humidity, droplet size, and droplet concentration should be extended to other values. Key Points DSD broadening depends on the mixing time scale and the LWC after mixing DSD broadening increases substantially as the evaporation time scale decreases We related the fraction of droplets that totally evaporate to two DSD parameters © 2014. The Authors.","author":[{"dropping-particle":"","family":"Tölle","given":"Merja H.","non-dropping-particle":"","parse-names":false,"suffix":""},{"dropping-particle":"","family":"Krueger","given":"Steven K.","non-dropping-particle":"","parse-names":false,"suffix":""}],"container-title":"Journal of Advances in Modeling Earth Systems","id":"ITEM-3","issue":"2","issued":{"date-parts":[["2014"]]},"page":"281-299","publisher":"Blackwell Publishing Ltd","title":"Effects of entrainment and mixing on droplet size distributions in warm cumulus clouds","type":"article-journal","volume":"6"},"uris":["http://www.mendeley.com/documents/?uuid=6e09eab1-df33-3059-8721-27aef1feb356"]},{"id":"ITEM-4","itemData":{"DOI":"10.1146/annurev-fluid-011212-140750","ISSN":"0066-4189","abstract":"Motivated by the need to resolve the condensation-coalescence bottleneck in warm rain formation, a significant number of studies have emerged in the past 15 years concerning the growth of cloud droplets by water-vapor diffusion and by collision-coalescence in a turbulent environment. With regard to condensation, recent studies suggest that small-scale turbulence alone does not produce a significant broadening of the cloud-droplet spectrum because of the smearing of droplet-scale fluctuations by rapid turbulent and gravitational mixing. However, different diffusional-growth histories associated with large-eddy hopping could lead to a significant spectral broadening. In contrast, small-scale turbulence in cumulus clouds makes a significant contribution to the collision-coalescence of droplets, enhancing the collection kernel up to a factor of 5, especially for droplet pairs with a low gravitational collision rate. This moderate level of enhancement has a significant impact on warm rain initiation. The multiscale nature of turbulent cloud microphysical processes and open research issues are delineated throughout.","author":[{"dropping-particle":"","family":"Grabowski","given":"Wojciech W.","non-dropping-particle":"","parse-names":false,"suffix":""},{"dropping-particle":"","family":"Wang","given":"Lian-Ping","non-dropping-particle":"","parse-names":false,"suffix":""}],"container-title":"Annual Review of Fluid Mechanics","id":"ITEM-4","issue":"1","issued":{"date-parts":[["2013"]]},"page":"293-324","publisher":"Annual Reviews","title":"Growth of Cloud Droplets in a Turbulent Environment","type":"article-journal","volume":"45"},"uris":["http://www.mendeley.com/documents/?uuid=07fac452-a632-3785-aeec-915f9a7fb614"]}],"mendeley":{"formattedCitation":"(Grabowski &amp; Wang, 2013; Jensen &amp; Baker, 1989; Lasher-Trapp et al., 2005; Tölle &amp; Krueger, 2014)","manualFormatting":"(e.g., Grabowski &amp; Wang, 2013; Jensen &amp; Baker, 1989; Lasher-Trapp et al., 2005; Tölle &amp; Krueger, 2014)","plainTextFormattedCitation":"(Grabowski &amp; Wang, 2013; Jensen &amp; Baker, 1989; Lasher-Trapp et al., 2005; Tölle &amp; Krueger, 2014)","previouslyFormattedCitation":"(Grabowski &amp; Wang, 2013; Jensen &amp; Baker, 1989; Lasher-Trapp et al., 2005; Tölle &amp; Krueger, 2014)"},"properties":{"noteIndex":0},"schema":"https://github.com/citation-style-language/schema/raw/master/csl-citation.json"}</w:instrText>
      </w:r>
      <w:r w:rsidRPr="00B317B3">
        <w:rPr>
          <w:rFonts w:ascii="Times New Roman" w:hAnsi="Times New Roman" w:cs="Times New Roman"/>
        </w:rPr>
        <w:fldChar w:fldCharType="separate"/>
      </w:r>
      <w:r w:rsidRPr="00B317B3">
        <w:rPr>
          <w:rFonts w:ascii="Times New Roman" w:hAnsi="Times New Roman" w:cs="Times New Roman"/>
          <w:noProof/>
        </w:rPr>
        <w:t>(e.g., Grabowski &amp; Wang, 2013; Jensen &amp; Baker, 1989; Lasher-Trapp et al., 2005; Tölle &amp; Krueger, 2014)</w:t>
      </w:r>
      <w:r w:rsidRPr="00B317B3">
        <w:rPr>
          <w:rFonts w:ascii="Times New Roman" w:hAnsi="Times New Roman" w:cs="Times New Roman"/>
        </w:rPr>
        <w:fldChar w:fldCharType="end"/>
      </w:r>
      <w:r w:rsidRPr="00B317B3">
        <w:rPr>
          <w:rFonts w:ascii="Times New Roman" w:hAnsi="Times New Roman" w:cs="Times New Roman"/>
        </w:rPr>
        <w:t xml:space="preserve">, little work has similarly been done for mixed phase clouds. This study provides an observational evaluation of entrainment-mixing impacts on mixed phase cloud properties. Section </w:t>
      </w:r>
      <w:r w:rsidR="00C01BAF">
        <w:rPr>
          <w:rFonts w:ascii="Times New Roman" w:hAnsi="Times New Roman" w:cs="Times New Roman"/>
        </w:rPr>
        <w:t>4.</w:t>
      </w:r>
      <w:r w:rsidRPr="00B317B3">
        <w:rPr>
          <w:rFonts w:ascii="Times New Roman" w:hAnsi="Times New Roman" w:cs="Times New Roman"/>
        </w:rPr>
        <w:t>2 describes the instrumentation used and relevant analysis techniques. Section</w:t>
      </w:r>
      <w:r w:rsidR="005D3B13">
        <w:rPr>
          <w:rFonts w:ascii="Times New Roman" w:hAnsi="Times New Roman" w:cs="Times New Roman"/>
        </w:rPr>
        <w:t>s</w:t>
      </w:r>
      <w:r w:rsidRPr="00B317B3">
        <w:rPr>
          <w:rFonts w:ascii="Times New Roman" w:hAnsi="Times New Roman" w:cs="Times New Roman"/>
        </w:rPr>
        <w:t xml:space="preserve"> </w:t>
      </w:r>
      <w:r w:rsidR="00C01BAF">
        <w:rPr>
          <w:rFonts w:ascii="Times New Roman" w:hAnsi="Times New Roman" w:cs="Times New Roman"/>
        </w:rPr>
        <w:t>4.</w:t>
      </w:r>
      <w:r w:rsidRPr="00B317B3">
        <w:rPr>
          <w:rFonts w:ascii="Times New Roman" w:hAnsi="Times New Roman" w:cs="Times New Roman"/>
        </w:rPr>
        <w:t>3</w:t>
      </w:r>
      <w:r w:rsidR="005D3B13">
        <w:rPr>
          <w:rFonts w:ascii="Times New Roman" w:hAnsi="Times New Roman" w:cs="Times New Roman"/>
        </w:rPr>
        <w:t xml:space="preserve">&amp;4.4 </w:t>
      </w:r>
      <w:r w:rsidRPr="00B317B3">
        <w:rPr>
          <w:rFonts w:ascii="Times New Roman" w:hAnsi="Times New Roman" w:cs="Times New Roman"/>
        </w:rPr>
        <w:t xml:space="preserve">evaluates the relationship between drop clustering and multiple measures of entrainment-mixing, which forms the basis of using clustering as a proxy to broadly diagnose the intensity of entrainment mixing. Section </w:t>
      </w:r>
      <w:r w:rsidR="00C01BAF">
        <w:rPr>
          <w:rFonts w:ascii="Times New Roman" w:hAnsi="Times New Roman" w:cs="Times New Roman"/>
        </w:rPr>
        <w:t>4.</w:t>
      </w:r>
      <w:r w:rsidR="005D3B13">
        <w:rPr>
          <w:rFonts w:ascii="Times New Roman" w:hAnsi="Times New Roman" w:cs="Times New Roman"/>
        </w:rPr>
        <w:t>5</w:t>
      </w:r>
      <w:r w:rsidRPr="00B317B3">
        <w:rPr>
          <w:rFonts w:ascii="Times New Roman" w:hAnsi="Times New Roman" w:cs="Times New Roman"/>
        </w:rPr>
        <w:t xml:space="preserve"> relates clustering to mixed phase cloud properties to assess the impacts of mixing. The last two sections (</w:t>
      </w:r>
      <w:r w:rsidR="00C01BAF">
        <w:rPr>
          <w:rFonts w:ascii="Times New Roman" w:hAnsi="Times New Roman" w:cs="Times New Roman"/>
        </w:rPr>
        <w:t>4.</w:t>
      </w:r>
      <w:r w:rsidR="005D3B13">
        <w:rPr>
          <w:rFonts w:ascii="Times New Roman" w:hAnsi="Times New Roman" w:cs="Times New Roman"/>
        </w:rPr>
        <w:t>6</w:t>
      </w:r>
      <w:r w:rsidRPr="00B317B3">
        <w:rPr>
          <w:rFonts w:ascii="Times New Roman" w:hAnsi="Times New Roman" w:cs="Times New Roman"/>
        </w:rPr>
        <w:t>&amp;</w:t>
      </w:r>
      <w:r w:rsidR="00C01BAF">
        <w:rPr>
          <w:rFonts w:ascii="Times New Roman" w:hAnsi="Times New Roman" w:cs="Times New Roman"/>
        </w:rPr>
        <w:t>4.</w:t>
      </w:r>
      <w:r w:rsidR="005D3B13">
        <w:rPr>
          <w:rFonts w:ascii="Times New Roman" w:hAnsi="Times New Roman" w:cs="Times New Roman"/>
        </w:rPr>
        <w:t>7</w:t>
      </w:r>
      <w:r w:rsidRPr="00B317B3">
        <w:rPr>
          <w:rFonts w:ascii="Times New Roman" w:hAnsi="Times New Roman" w:cs="Times New Roman"/>
        </w:rPr>
        <w:t>) include additional discussion and concluding remarks.</w:t>
      </w:r>
    </w:p>
    <w:p w14:paraId="6DACEE63" w14:textId="0EFFE7AB" w:rsidR="00D32190" w:rsidRPr="002329D2" w:rsidRDefault="00D145F3" w:rsidP="00143A87">
      <w:pPr>
        <w:pStyle w:val="Heading4"/>
        <w:numPr>
          <w:ilvl w:val="1"/>
          <w:numId w:val="5"/>
        </w:numPr>
        <w:tabs>
          <w:tab w:val="left" w:pos="586"/>
        </w:tabs>
        <w:spacing w:before="49" w:line="480" w:lineRule="auto"/>
        <w:ind w:hanging="495"/>
        <w:rPr>
          <w:rFonts w:ascii="Times New Roman" w:hAnsi="Times New Roman" w:cs="Times New Roman"/>
        </w:rPr>
      </w:pPr>
      <w:bookmarkStart w:id="58" w:name="_Toc118042303"/>
      <w:r>
        <w:rPr>
          <w:rFonts w:ascii="Times New Roman" w:hAnsi="Times New Roman" w:cs="Times New Roman"/>
        </w:rPr>
        <w:t>Instrumentation</w:t>
      </w:r>
      <w:bookmarkStart w:id="59" w:name="_bookmark93"/>
      <w:bookmarkEnd w:id="58"/>
      <w:bookmarkEnd w:id="59"/>
    </w:p>
    <w:p w14:paraId="270789C7" w14:textId="04A4CD45" w:rsidR="00D145F3" w:rsidRPr="00D145F3" w:rsidRDefault="00D145F3" w:rsidP="00290AE3">
      <w:pPr>
        <w:pStyle w:val="BodyText"/>
        <w:spacing w:line="480" w:lineRule="auto"/>
        <w:ind w:firstLine="719"/>
        <w:jc w:val="both"/>
        <w:rPr>
          <w:rFonts w:ascii="Times New Roman" w:hAnsi="Times New Roman" w:cs="Times New Roman"/>
          <w:iCs/>
        </w:rPr>
      </w:pPr>
      <w:r w:rsidRPr="00D145F3">
        <w:rPr>
          <w:rFonts w:ascii="Times New Roman" w:hAnsi="Times New Roman" w:cs="Times New Roman"/>
          <w:iCs/>
        </w:rPr>
        <w:t xml:space="preserve">This study uses observations acquired with instruments onboard the National Science Foundation/National Center for Atmospheric Research Gulfstream-V (GV) aircraft during the Southern Ocean Cloud-Radiation Aerosol Transport Experimental Study (SOCRATES). The cloud droplet probe (CDP) </w:t>
      </w:r>
      <w:r w:rsidR="00BD6244">
        <w:rPr>
          <w:rFonts w:ascii="Times New Roman" w:hAnsi="Times New Roman" w:cs="Times New Roman"/>
          <w:iCs/>
        </w:rPr>
        <w:t>and</w:t>
      </w:r>
      <w:r w:rsidRPr="00D145F3">
        <w:rPr>
          <w:rFonts w:ascii="Times New Roman" w:hAnsi="Times New Roman" w:cs="Times New Roman"/>
          <w:iCs/>
        </w:rPr>
        <w:t xml:space="preserve"> </w:t>
      </w:r>
      <w:r w:rsidR="00BD6244">
        <w:rPr>
          <w:rFonts w:ascii="Times New Roman" w:hAnsi="Times New Roman" w:cs="Times New Roman"/>
          <w:iCs/>
        </w:rPr>
        <w:t>t</w:t>
      </w:r>
      <w:r w:rsidRPr="00D145F3">
        <w:rPr>
          <w:rFonts w:ascii="Times New Roman" w:hAnsi="Times New Roman" w:cs="Times New Roman"/>
          <w:iCs/>
        </w:rPr>
        <w:t xml:space="preserve">he two-dimensional stereo probe (2DS) </w:t>
      </w:r>
      <w:r w:rsidR="00BD6244">
        <w:rPr>
          <w:rFonts w:ascii="Times New Roman" w:hAnsi="Times New Roman" w:cs="Times New Roman"/>
          <w:iCs/>
        </w:rPr>
        <w:t xml:space="preserve">are used to obtain the cloud bulk microphysical properties for cloud particles having D less than and greater than 50 μm, respectively. </w:t>
      </w:r>
      <w:r w:rsidRPr="00D145F3">
        <w:rPr>
          <w:rFonts w:ascii="Times New Roman" w:hAnsi="Times New Roman" w:cs="Times New Roman"/>
          <w:iCs/>
        </w:rPr>
        <w:t xml:space="preserve">Samples are determined to be in-cloud or clear-sky following </w:t>
      </w:r>
      <w:r w:rsidRPr="00D145F3">
        <w:rPr>
          <w:rFonts w:ascii="Times New Roman" w:hAnsi="Times New Roman" w:cs="Times New Roman"/>
          <w:iCs/>
        </w:rPr>
        <w:fldChar w:fldCharType="begin" w:fldLock="1"/>
      </w:r>
      <w:r w:rsidRPr="00D145F3">
        <w:rPr>
          <w:rFonts w:ascii="Times New Roman" w:hAnsi="Times New Roman" w:cs="Times New Roman"/>
          <w:iCs/>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2021)","manualFormatting":"D’Alessandro et al. (2021)","plainTextFormattedCitation":"(D’Alessandro et al., 2021)","previouslyFormattedCitation":"(D’Alessandro et al., 2021)"},"properties":{"noteIndex":0},"schema":"https://github.com/citation-style-language/schema/raw/master/csl-citation.json"}</w:instrText>
      </w:r>
      <w:r w:rsidRPr="00D145F3">
        <w:rPr>
          <w:rFonts w:ascii="Times New Roman" w:hAnsi="Times New Roman" w:cs="Times New Roman"/>
          <w:iCs/>
        </w:rPr>
        <w:fldChar w:fldCharType="separate"/>
      </w:r>
      <w:r w:rsidRPr="00D145F3">
        <w:rPr>
          <w:rFonts w:ascii="Times New Roman" w:hAnsi="Times New Roman" w:cs="Times New Roman"/>
          <w:iCs/>
          <w:noProof/>
        </w:rPr>
        <w:t>D’Alessandro et al. (2021)</w:t>
      </w:r>
      <w:r w:rsidRPr="00D145F3">
        <w:rPr>
          <w:rFonts w:ascii="Times New Roman" w:hAnsi="Times New Roman" w:cs="Times New Roman"/>
        </w:rPr>
        <w:fldChar w:fldCharType="end"/>
      </w:r>
      <w:r w:rsidR="003A4B31">
        <w:rPr>
          <w:rFonts w:ascii="Times New Roman" w:hAnsi="Times New Roman" w:cs="Times New Roman"/>
          <w:iCs/>
        </w:rPr>
        <w:t>. Additionally, t</w:t>
      </w:r>
      <w:r w:rsidRPr="00D145F3">
        <w:rPr>
          <w:rFonts w:ascii="Times New Roman" w:hAnsi="Times New Roman" w:cs="Times New Roman"/>
          <w:iCs/>
        </w:rPr>
        <w:t xml:space="preserve">he phase of in-cloud samples is determined following </w:t>
      </w:r>
      <w:r w:rsidRPr="00D145F3">
        <w:rPr>
          <w:rFonts w:ascii="Times New Roman" w:hAnsi="Times New Roman" w:cs="Times New Roman"/>
          <w:iCs/>
        </w:rPr>
        <w:fldChar w:fldCharType="begin" w:fldLock="1"/>
      </w:r>
      <w:r w:rsidRPr="00D145F3">
        <w:rPr>
          <w:rFonts w:ascii="Times New Roman" w:hAnsi="Times New Roman" w:cs="Times New Roman"/>
          <w:iCs/>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2021)","manualFormatting":"D’Alessandro et al. (2021)","plainTextFormattedCitation":"(D’Alessandro et al., 2021)","previouslyFormattedCitation":"(D’Alessandro et al., 2021)"},"properties":{"noteIndex":0},"schema":"https://github.com/citation-style-language/schema/raw/master/csl-citation.json"}</w:instrText>
      </w:r>
      <w:r w:rsidRPr="00D145F3">
        <w:rPr>
          <w:rFonts w:ascii="Times New Roman" w:hAnsi="Times New Roman" w:cs="Times New Roman"/>
          <w:iCs/>
        </w:rPr>
        <w:fldChar w:fldCharType="separate"/>
      </w:r>
      <w:r w:rsidRPr="00D145F3">
        <w:rPr>
          <w:rFonts w:ascii="Times New Roman" w:hAnsi="Times New Roman" w:cs="Times New Roman"/>
          <w:iCs/>
          <w:noProof/>
        </w:rPr>
        <w:t>D’Alessandro et al. (2021)</w:t>
      </w:r>
      <w:r w:rsidRPr="00D145F3">
        <w:rPr>
          <w:rFonts w:ascii="Times New Roman" w:hAnsi="Times New Roman" w:cs="Times New Roman"/>
        </w:rPr>
        <w:fldChar w:fldCharType="end"/>
      </w:r>
      <w:r w:rsidRPr="00D145F3">
        <w:rPr>
          <w:rFonts w:ascii="Times New Roman" w:hAnsi="Times New Roman" w:cs="Times New Roman"/>
          <w:iCs/>
        </w:rPr>
        <w:t>, which determines the phase of small cloud particles (D&lt;50 μm) using a set of threshold values for the CDP and Rosemount Icing Detector measurements, whereas the phase of large particles (D&gt;50 μm) is determined using multinomial logistic regression as well as visual examination of particle imagery from the 2DS</w:t>
      </w:r>
      <w:r w:rsidR="003A4B31">
        <w:rPr>
          <w:rFonts w:ascii="Times New Roman" w:hAnsi="Times New Roman" w:cs="Times New Roman"/>
          <w:iCs/>
        </w:rPr>
        <w:t xml:space="preserve"> (details of which are provided in Section 2.2)</w:t>
      </w:r>
      <w:r w:rsidRPr="00D145F3">
        <w:rPr>
          <w:rFonts w:ascii="Times New Roman" w:hAnsi="Times New Roman" w:cs="Times New Roman"/>
          <w:iCs/>
        </w:rPr>
        <w:t xml:space="preserve">. This study </w:t>
      </w:r>
      <w:r w:rsidRPr="00D145F3">
        <w:rPr>
          <w:rFonts w:ascii="Times New Roman" w:hAnsi="Times New Roman" w:cs="Times New Roman"/>
          <w:iCs/>
        </w:rPr>
        <w:lastRenderedPageBreak/>
        <w:t>only uses time periods identified as liquid or mixed phase. Analysis in this study is restricted to samples with N</w:t>
      </w:r>
      <w:r w:rsidRPr="00D145F3">
        <w:rPr>
          <w:rFonts w:ascii="Times New Roman" w:hAnsi="Times New Roman" w:cs="Times New Roman"/>
          <w:iCs/>
          <w:vertAlign w:val="subscript"/>
        </w:rPr>
        <w:t>CDP</w:t>
      </w:r>
      <w:r w:rsidRPr="00D145F3">
        <w:rPr>
          <w:rFonts w:ascii="Times New Roman" w:hAnsi="Times New Roman" w:cs="Times New Roman"/>
          <w:iCs/>
        </w:rPr>
        <w:t>&gt;5 cm</w:t>
      </w:r>
      <w:r w:rsidRPr="00D145F3">
        <w:rPr>
          <w:rFonts w:ascii="Times New Roman" w:hAnsi="Times New Roman" w:cs="Times New Roman"/>
          <w:iCs/>
          <w:vertAlign w:val="superscript"/>
        </w:rPr>
        <w:t>-3</w:t>
      </w:r>
      <w:r w:rsidRPr="00D145F3">
        <w:rPr>
          <w:rFonts w:ascii="Times New Roman" w:hAnsi="Times New Roman" w:cs="Times New Roman"/>
          <w:iCs/>
        </w:rPr>
        <w:t xml:space="preserve">, which are assumed to represent liquid droplets. </w:t>
      </w:r>
    </w:p>
    <w:p w14:paraId="673D5688" w14:textId="74864FE0" w:rsidR="00D145F3" w:rsidRPr="00D145F3" w:rsidRDefault="00D145F3" w:rsidP="00290AE3">
      <w:pPr>
        <w:pStyle w:val="BodyText"/>
        <w:spacing w:line="480" w:lineRule="auto"/>
        <w:ind w:firstLine="719"/>
        <w:jc w:val="both"/>
        <w:rPr>
          <w:rFonts w:ascii="Times New Roman" w:hAnsi="Times New Roman" w:cs="Times New Roman"/>
          <w:iCs/>
        </w:rPr>
      </w:pPr>
      <w:r w:rsidRPr="00D145F3">
        <w:rPr>
          <w:rFonts w:ascii="Times New Roman" w:hAnsi="Times New Roman" w:cs="Times New Roman"/>
          <w:iCs/>
        </w:rPr>
        <w:t xml:space="preserve">The phase of a 2DS sample can be classified as either liquid, ice or mixed. Since all CDP observations </w:t>
      </w:r>
      <w:r w:rsidR="003A4B31">
        <w:rPr>
          <w:rFonts w:ascii="Times New Roman" w:hAnsi="Times New Roman" w:cs="Times New Roman"/>
          <w:iCs/>
        </w:rPr>
        <w:t xml:space="preserve">used in this chapter </w:t>
      </w:r>
      <w:r w:rsidRPr="00D145F3">
        <w:rPr>
          <w:rFonts w:ascii="Times New Roman" w:hAnsi="Times New Roman" w:cs="Times New Roman"/>
          <w:iCs/>
        </w:rPr>
        <w:t>are liquid, a cloud sample is considered mixed phase if the 2DS is classified as mixed or ice phase. Cloud particle size distributions</w:t>
      </w:r>
      <w:r w:rsidR="003A4B31" w:rsidRPr="00D145F3">
        <w:rPr>
          <w:rFonts w:ascii="Times New Roman" w:hAnsi="Times New Roman" w:cs="Times New Roman"/>
          <w:iCs/>
        </w:rPr>
        <w:t xml:space="preserve"> </w:t>
      </w:r>
      <w:r w:rsidRPr="00D145F3">
        <w:rPr>
          <w:rFonts w:ascii="Times New Roman" w:hAnsi="Times New Roman" w:cs="Times New Roman"/>
          <w:iCs/>
        </w:rPr>
        <w:t xml:space="preserve">combine CDP and 2DS size distributions, corresponding to cloud particles less than and greater than 50 μm, respectively. When the 2DS sample is ice phase, liquid bulk properties are derived from the CDP and ice bulk properties are derived from all 2DS particles. For 2DS mixed phase samples, liquid bulk properties are derived from the CDP and from 2DS particles identified as spherical, whereas bulk properties of ice are derived from non-spherical particles. However, ice particles can appear spherical due to variations in particle orientation and shape. Because of this, mixed phase samples must have </w:t>
      </w:r>
      <w:r w:rsidR="00012898">
        <w:rPr>
          <w:rFonts w:ascii="Times New Roman" w:hAnsi="Times New Roman" w:cs="Times New Roman"/>
          <w:iCs/>
        </w:rPr>
        <w:t>a number concentration</w:t>
      </w:r>
      <w:r w:rsidR="00012898" w:rsidRPr="00D145F3">
        <w:rPr>
          <w:rFonts w:ascii="Times New Roman" w:hAnsi="Times New Roman" w:cs="Times New Roman"/>
          <w:iCs/>
        </w:rPr>
        <w:t xml:space="preserve"> </w:t>
      </w:r>
      <w:r w:rsidRPr="00D145F3">
        <w:rPr>
          <w:rFonts w:ascii="Times New Roman" w:hAnsi="Times New Roman" w:cs="Times New Roman"/>
          <w:iCs/>
        </w:rPr>
        <w:t xml:space="preserve">ratio of round particles having D &gt; 100 μm to all particles with D &gt; 100 μm greater than 0.3 to apply the bulk properties as described. Otherwise, all particles greater than 100 μm are classified as ice. This is based off work from </w:t>
      </w:r>
      <w:r w:rsidRPr="00D145F3">
        <w:rPr>
          <w:rFonts w:ascii="Times New Roman" w:hAnsi="Times New Roman" w:cs="Times New Roman"/>
          <w:iCs/>
        </w:rPr>
        <w:fldChar w:fldCharType="begin" w:fldLock="1"/>
      </w:r>
      <w:r w:rsidRPr="00D145F3">
        <w:rPr>
          <w:rFonts w:ascii="Times New Roman" w:hAnsi="Times New Roman" w:cs="Times New Roman"/>
          <w:iCs/>
        </w:rPr>
        <w:instrText>ADDIN CSL_CITATION {"citationItems":[{"id":"ITEM-1","itemData":{"DOI":"10.1175/JAMC-D-11-022.1","ISSN":"15588424","abstract":"Observations of aircraft icing environments that included supercooled large drops (SLD) greater than 100 mm in diameter have been analyzed. The observations were collected by instrumented research aircraft from 134 flights during six field programs in three different geographic regions of North America. The research aircraft were specifically instrumented to accurately measure the microphysics characteristics of SLD conditions. In total 2444 SLD icing environments were observed at 3-km resolution. Each observation had an average liquid water content (LWC)&gt;0.005 g m -3, drops&gt;100 μ1/2m in diameter, ice crystal concentrations&lt;1 L -1, and an average static temperature≤08C. SLD conditions were observed approximately 5% of the inflight time. The SLD observations were segregated into four subsets, which included conditions with maximum drop sizes&lt;500 μ1/2m and&gt;500 mm in diameter, each with median drop volume diameters &lt;40 μ1/2m and&gt; 40 μ1/2m. For each SLD subset, the observations were used to develop envelopes of maximum LWC values as a function of horizontal extent and temperature. In addition, characteristic drop size distributions were developed for each SLD subset. The maximum LWC values physically represent either the 99% or 99.9% LWC values, as determined from an extreme value analysis of the data. The analysis is sufficient for simulation of SLD environments with either numerical icing accretion models or wind-tunnel icing simulations. The SLD envelopes are similar in structure and supplemental to existing aircraft icing envelopes, the difference being that the existing envelopes did not explicitly incorporate SLD conditions. © 2012 American Meteorological Society.","author":[{"dropping-particle":"","family":"Cober","given":"Stewart G.","non-dropping-particle":"","parse-names":false,"suffix":""},{"dropping-particle":"","family":"Isaac","given":"George A.","non-dropping-particle":"","parse-names":false,"suffix":""}],"container-title":"Journal of Applied Meteorology and Climatology","id":"ITEM-1","issue":"2","issued":{"date-parts":[["2012","2","1"]]},"page":"265-284","publisher":"American Meteorological Society","title":"Characterization of aircraft icing environments with Supercooled Large Drops for application to commercial aircraft certification","type":"article-journal","volume":"51"},"uris":["http://www.mendeley.com/documents/?uuid=394611a1-9e5d-3f33-b92a-caea580b9010"]}],"mendeley":{"formattedCitation":"(Cober &amp; Isaac, 2012)","manualFormatting":"Cober &amp; Isaac (2012)","plainTextFormattedCitation":"(Cober &amp; Isaac, 2012)","previouslyFormattedCitation":"(Cober &amp; Isaac, 2012)"},"properties":{"noteIndex":0},"schema":"https://github.com/citation-style-language/schema/raw/master/csl-citation.json"}</w:instrText>
      </w:r>
      <w:r w:rsidRPr="00D145F3">
        <w:rPr>
          <w:rFonts w:ascii="Times New Roman" w:hAnsi="Times New Roman" w:cs="Times New Roman"/>
          <w:iCs/>
        </w:rPr>
        <w:fldChar w:fldCharType="separate"/>
      </w:r>
      <w:r w:rsidRPr="00D145F3">
        <w:rPr>
          <w:rFonts w:ascii="Times New Roman" w:hAnsi="Times New Roman" w:cs="Times New Roman"/>
          <w:iCs/>
          <w:noProof/>
        </w:rPr>
        <w:t>Cober &amp; Isaac (2012)</w:t>
      </w:r>
      <w:r w:rsidRPr="00D145F3">
        <w:rPr>
          <w:rFonts w:ascii="Times New Roman" w:hAnsi="Times New Roman" w:cs="Times New Roman"/>
        </w:rPr>
        <w:fldChar w:fldCharType="end"/>
      </w:r>
      <w:r w:rsidRPr="00D145F3">
        <w:rPr>
          <w:rFonts w:ascii="Times New Roman" w:hAnsi="Times New Roman" w:cs="Times New Roman"/>
          <w:iCs/>
        </w:rPr>
        <w:t xml:space="preserve"> and directly taken from </w:t>
      </w:r>
      <w:r w:rsidRPr="00D145F3">
        <w:rPr>
          <w:rFonts w:ascii="Times New Roman" w:hAnsi="Times New Roman" w:cs="Times New Roman"/>
          <w:iCs/>
        </w:rPr>
        <w:fldChar w:fldCharType="begin" w:fldLock="1"/>
      </w:r>
      <w:r w:rsidR="00836F19">
        <w:rPr>
          <w:rFonts w:ascii="Times New Roman" w:hAnsi="Times New Roman" w:cs="Times New Roman"/>
          <w:iCs/>
        </w:rPr>
        <w:instrText>ADDIN CSL_CITATION {"citationItems":[{"id":"ITEM-1","itemData":{"author":[{"dropping-particle":"","family":"Schima","given":"Julian","non-dropping-particle":"","parse-names":false,"suffix":""},{"dropping-particle":"","family":"McFarquhar","given":"Greg","non-dropping-particle":"","parse-names":false,"suffix":""},{"dropping-particle":"","family":"Romatschke","given":"Ulrike","non-dropping-particle":"","parse-names":false,"suffix":""},{"dropping-particle":"","family":"Vivekanandan","given":"Jothiram","non-dropping-particle":"","parse-names":false,"suffix":""},{"dropping-particle":"","family":"D’Alessandro","given":"John","non-dropping-particle":"","parse-names":false,"suffix":""},{"dropping-particle":"","family":"Haggerty","given":"Julie","non-dropping-particle":"","parse-names":false,"suffix":""},{"dropping-particle":"","family":"Wolff","given":"Cory","non-dropping-particle":"","parse-names":false,"suffix":""},{"dropping-particle":"","family":"Schaefer","given":"Ethan","non-dropping-particle":"","parse-names":false,"suffix":""},{"dropping-particle":"","family":"Järvinen","given":"Emma","non-dropping-particle":"","parse-names":false,"suffix":""},{"dropping-particle":"","family":"Schnaiter","given":"Martin","non-dropping-particle":"","parse-names":false,"suffix":""}],"container-title":"Journal of Geophysical Research: Atmospheres","id":"ITEM-1","issued":{"date-parts":[["2022"]]},"title":"Characterization of Southern Ocean Boundary Layer Clouds Using Airborne Radar, Lidar, and In-situ Cloud Data: Results from SOCRATES","type":"article-journal"},"uris":["http://www.mendeley.com/documents/?uuid=344d62f1-8e8f-42c0-873d-5b9cb96c699d"]}],"mendeley":{"formattedCitation":"(Schima et al., 2022)","manualFormatting":"Schima et al., (2022)","plainTextFormattedCitation":"(Schima et al., 2022)","previouslyFormattedCitation":"(Schima et al., 2022)"},"properties":{"noteIndex":0},"schema":"https://github.com/citation-style-language/schema/raw/master/csl-citation.json"}</w:instrText>
      </w:r>
      <w:r w:rsidRPr="00D145F3">
        <w:rPr>
          <w:rFonts w:ascii="Times New Roman" w:hAnsi="Times New Roman" w:cs="Times New Roman"/>
          <w:iCs/>
        </w:rPr>
        <w:fldChar w:fldCharType="separate"/>
      </w:r>
      <w:r w:rsidRPr="00D145F3">
        <w:rPr>
          <w:rFonts w:ascii="Times New Roman" w:hAnsi="Times New Roman" w:cs="Times New Roman"/>
          <w:iCs/>
          <w:noProof/>
        </w:rPr>
        <w:t>Schima et al., (</w:t>
      </w:r>
      <w:r w:rsidR="00836F19">
        <w:rPr>
          <w:rFonts w:ascii="Times New Roman" w:hAnsi="Times New Roman" w:cs="Times New Roman"/>
          <w:iCs/>
          <w:noProof/>
        </w:rPr>
        <w:t>2022</w:t>
      </w:r>
      <w:r w:rsidRPr="00D145F3">
        <w:rPr>
          <w:rFonts w:ascii="Times New Roman" w:hAnsi="Times New Roman" w:cs="Times New Roman"/>
          <w:iCs/>
          <w:noProof/>
        </w:rPr>
        <w:t>)</w:t>
      </w:r>
      <w:r w:rsidRPr="00D145F3">
        <w:rPr>
          <w:rFonts w:ascii="Times New Roman" w:hAnsi="Times New Roman" w:cs="Times New Roman"/>
        </w:rPr>
        <w:fldChar w:fldCharType="end"/>
      </w:r>
      <w:r w:rsidRPr="00D145F3">
        <w:rPr>
          <w:rFonts w:ascii="Times New Roman" w:hAnsi="Times New Roman" w:cs="Times New Roman"/>
          <w:iCs/>
        </w:rPr>
        <w:t xml:space="preserve">. Note that this only applies to particles greater than 100 μm. Particles from 50‒100 μm are classified as ice or liquid if they are non-spherical or spherical, respectively. </w:t>
      </w:r>
    </w:p>
    <w:p w14:paraId="372D84EF" w14:textId="0C265D61" w:rsidR="00D145F3" w:rsidRDefault="00D145F3" w:rsidP="00290AE3">
      <w:pPr>
        <w:pStyle w:val="BodyText"/>
        <w:spacing w:line="480" w:lineRule="auto"/>
        <w:ind w:firstLine="719"/>
        <w:jc w:val="both"/>
        <w:rPr>
          <w:rFonts w:ascii="Times New Roman" w:hAnsi="Times New Roman" w:cs="Times New Roman"/>
          <w:iCs/>
        </w:rPr>
      </w:pPr>
      <w:r w:rsidRPr="00D145F3">
        <w:rPr>
          <w:rFonts w:ascii="Times New Roman" w:hAnsi="Times New Roman" w:cs="Times New Roman"/>
          <w:iCs/>
        </w:rPr>
        <w:t>Additional instrumentation includes the Rosemount temperature probe</w:t>
      </w:r>
      <w:r w:rsidR="003A4B31">
        <w:rPr>
          <w:rFonts w:ascii="Times New Roman" w:hAnsi="Times New Roman" w:cs="Times New Roman"/>
          <w:iCs/>
        </w:rPr>
        <w:t xml:space="preserve"> for determining air temperature, and the w</w:t>
      </w:r>
      <w:r w:rsidRPr="00D145F3">
        <w:rPr>
          <w:rFonts w:ascii="Times New Roman" w:hAnsi="Times New Roman" w:cs="Times New Roman"/>
          <w:iCs/>
        </w:rPr>
        <w:t xml:space="preserve">ind components </w:t>
      </w:r>
      <w:r w:rsidR="003A4B31">
        <w:rPr>
          <w:rFonts w:ascii="Times New Roman" w:hAnsi="Times New Roman" w:cs="Times New Roman"/>
          <w:iCs/>
        </w:rPr>
        <w:t>are</w:t>
      </w:r>
      <w:r w:rsidR="003A4B31" w:rsidRPr="00D145F3">
        <w:rPr>
          <w:rFonts w:ascii="Times New Roman" w:hAnsi="Times New Roman" w:cs="Times New Roman"/>
          <w:iCs/>
        </w:rPr>
        <w:t xml:space="preserve"> </w:t>
      </w:r>
      <w:r w:rsidRPr="00D145F3">
        <w:rPr>
          <w:rFonts w:ascii="Times New Roman" w:hAnsi="Times New Roman" w:cs="Times New Roman"/>
          <w:iCs/>
        </w:rPr>
        <w:t>measured using the Radome Gust Probe in combination with pitot tubes and the differential Global Positioning System. Cooper et al. (2016) reports a net uncertainty in the standard measurements of the horizontal wind components of 0.4 m s</w:t>
      </w:r>
      <w:r w:rsidRPr="00D145F3">
        <w:rPr>
          <w:rFonts w:ascii="Times New Roman" w:hAnsi="Times New Roman" w:cs="Times New Roman"/>
          <w:iCs/>
          <w:vertAlign w:val="superscript"/>
        </w:rPr>
        <w:t>-1</w:t>
      </w:r>
      <w:r w:rsidRPr="00D145F3">
        <w:rPr>
          <w:rFonts w:ascii="Times New Roman" w:hAnsi="Times New Roman" w:cs="Times New Roman"/>
          <w:iCs/>
        </w:rPr>
        <w:t xml:space="preserve"> and the uncertainty in vertical wind </w:t>
      </w:r>
      <w:r w:rsidRPr="00D145F3">
        <w:rPr>
          <w:rFonts w:ascii="Times New Roman" w:hAnsi="Times New Roman" w:cs="Times New Roman"/>
          <w:iCs/>
        </w:rPr>
        <w:lastRenderedPageBreak/>
        <w:t>measurements of 0.12 m s</w:t>
      </w:r>
      <w:r w:rsidRPr="00D145F3">
        <w:rPr>
          <w:rFonts w:ascii="Times New Roman" w:hAnsi="Times New Roman" w:cs="Times New Roman"/>
          <w:iCs/>
          <w:vertAlign w:val="superscript"/>
        </w:rPr>
        <w:t>−1</w:t>
      </w:r>
      <w:r w:rsidRPr="00D145F3">
        <w:rPr>
          <w:rFonts w:ascii="Times New Roman" w:hAnsi="Times New Roman" w:cs="Times New Roman"/>
          <w:iCs/>
        </w:rPr>
        <w:t xml:space="preserve">, although this represents ideal sampling conditions. Additional information on the GV gust probe performance and processing is provided in the manager's report (EOL, 2018). </w:t>
      </w:r>
    </w:p>
    <w:p w14:paraId="19E1F99F" w14:textId="19EFE1A8" w:rsidR="00D32190" w:rsidRPr="002329D2" w:rsidRDefault="00EA3B69" w:rsidP="00290AE3">
      <w:pPr>
        <w:pStyle w:val="Heading5"/>
        <w:numPr>
          <w:ilvl w:val="1"/>
          <w:numId w:val="5"/>
        </w:numPr>
        <w:tabs>
          <w:tab w:val="left" w:pos="747"/>
        </w:tabs>
        <w:spacing w:before="52" w:line="480" w:lineRule="auto"/>
        <w:ind w:hanging="495"/>
        <w:rPr>
          <w:rFonts w:ascii="Times New Roman" w:hAnsi="Times New Roman" w:cs="Times New Roman"/>
        </w:rPr>
      </w:pPr>
      <w:bookmarkStart w:id="60" w:name="_bookmark94"/>
      <w:bookmarkEnd w:id="60"/>
      <w:r w:rsidRPr="009C3A0E">
        <w:rPr>
          <w:rFonts w:ascii="Times New Roman" w:hAnsi="Times New Roman" w:cs="Times New Roman"/>
          <w:spacing w:val="-2"/>
          <w:sz w:val="28"/>
          <w:szCs w:val="28"/>
        </w:rPr>
        <w:t>Entrainment</w:t>
      </w:r>
      <w:r w:rsidRPr="0025516C">
        <w:rPr>
          <w:rFonts w:ascii="Times New Roman" w:hAnsi="Times New Roman" w:cs="Times New Roman"/>
          <w:spacing w:val="-2"/>
          <w:sz w:val="28"/>
          <w:szCs w:val="28"/>
        </w:rPr>
        <w:t>-mixing and clustering calculations</w:t>
      </w:r>
    </w:p>
    <w:p w14:paraId="597D1E07" w14:textId="04C45502" w:rsidR="00EA3B69" w:rsidRPr="00EA3B69" w:rsidRDefault="00EA3B69" w:rsidP="00290AE3">
      <w:pPr>
        <w:pStyle w:val="BodyText"/>
        <w:spacing w:before="1" w:line="480" w:lineRule="auto"/>
        <w:ind w:firstLine="719"/>
        <w:jc w:val="both"/>
        <w:rPr>
          <w:rFonts w:ascii="Times New Roman" w:hAnsi="Times New Roman" w:cs="Times New Roman"/>
        </w:rPr>
      </w:pPr>
      <w:r w:rsidRPr="00EA3B69">
        <w:rPr>
          <w:rFonts w:ascii="Times New Roman" w:hAnsi="Times New Roman" w:cs="Times New Roman"/>
        </w:rPr>
        <w:t>To calculate τ</w:t>
      </w:r>
      <w:r w:rsidRPr="00EA3B69">
        <w:rPr>
          <w:rFonts w:ascii="Times New Roman" w:hAnsi="Times New Roman" w:cs="Times New Roman"/>
          <w:vertAlign w:val="subscript"/>
        </w:rPr>
        <w:t>m</w:t>
      </w:r>
      <w:r w:rsidRPr="00EA3B69">
        <w:rPr>
          <w:rFonts w:ascii="Times New Roman" w:hAnsi="Times New Roman" w:cs="Times New Roman"/>
        </w:rPr>
        <w:t xml:space="preserve">, ε is determined using equations 11 and 12 from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{"citationItems":[{"id":"ITEM-1","itemData":{"DOI":"10.1175/1520-0426(2001)018&lt;1609:EDRITE&gt;2.0.CO;2","ISSN":"07390572","abstract":"High-resolution aircraft turbulence measurements, well coordinated with radar Doppler spectral width measurements, have been used to verify radar-estimated energy dissipation rates within thunderstorms anvils. The radar-estimated eddy dissipation rates have been carefully interpolated in time and space to the aircraft position. From the aircraft measurements, turbulence was estimated using a three-component averaged structure function D(r). The sensitivity of this structure function to r, to wind components selected, and to the sampling rate was investigated. Power spectra for all three wind components have been derived for selected flight sections. Differences between these three spectra and deviations from the k-5/3 law indicate areas of energy input. At areas where all three spectra follow the k-5/3 law, indicating the inertial subrange of turbulence, both estimates of the energy dissipation rate by aircraft and radar agree rather well. On average an overestimation of the dissipation rate by radar in comparison to the aircraft measurements is found, especially for weaker storm cells and in the case of strong shear. The estimated energy dissipation spans a range from some 10-6 m2 s-3 to 5 × 10-2 m2 s-3. The lower limit detectable with the C-band Doppler radar used, representing operational C-band Doppler weather radar systems, is about 10-3 m2 s-3. Closer agreement between radar and aircraft estimates has been found for the variances. Doppler spectrum width as measured by operational weather radars and indicative for both turbulence and shear will be of use for warning applications.","author":[{"dropping-particle":"","family":"Meischner","given":"P.","non-dropping-particle":"","parse-names":false,"suffix":""},{"dropping-particle":"","family":"Baumann","given":"R.","non-dropping-particle":"","parse-names":false,"suffix":""},{"dropping-particle":"","family":"Höller","given":"H.","non-dropping-particle":"","parse-names":false,"suffix":""},{"dropping-particle":"","family":"Jank","given":"T.","non-dropping-particle":"","parse-names":false,"suffix":""}],"container-title":"Journal of Atmospheric and Oceanic Technology","id":"ITEM-1","issue":"10","issued":{"date-parts":[["2001"]]},"page":"1609-1627","publisher":"American Meteorological Society","title":"Eddy dissipation rates in thunderstorms estimated by Doppler radar in relation to aircraft in situ measurements","type":"article-journal","volume":"18"},"uris":["http://www.mendeley.com/documents/?uuid=12ae9780-6527-3657-9aba-170b3a0acf59"]}],"mendeley":{"formattedCitation":"(Meischner et al., 2001)","manualFormatting":"Meischner et al. (2001)","plainTextFormattedCitation":"(Meischner et al., 2001)","previouslyFormattedCitation":"(Meischner et al., 2001)"},"properties":{"noteIndex":0},"schema":"https://github.com/citation-style-language/schema/raw/master/csl-citation.json"}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Meischner et al. (2001)</w:t>
      </w:r>
      <w:r w:rsidRPr="00EA3B69">
        <w:rPr>
          <w:rFonts w:ascii="Times New Roman" w:hAnsi="Times New Roman" w:cs="Times New Roman"/>
        </w:rPr>
        <w:fldChar w:fldCharType="end"/>
      </w:r>
      <w:r w:rsidRPr="00EA3B69">
        <w:rPr>
          <w:rFonts w:ascii="Times New Roman" w:hAnsi="Times New Roman" w:cs="Times New Roman"/>
        </w:rPr>
        <w:t xml:space="preserve">, </w:t>
      </w:r>
      <w:r w:rsidR="00107225">
        <w:rPr>
          <w:rFonts w:ascii="Times New Roman" w:hAnsi="Times New Roman" w:cs="Times New Roman"/>
        </w:rPr>
        <w:t>which are discussed in further detail in Appendix A</w:t>
      </w:r>
      <w:r w:rsidRPr="00EA3B69">
        <w:rPr>
          <w:rFonts w:ascii="Times New Roman" w:hAnsi="Times New Roman" w:cs="Times New Roman"/>
        </w:rPr>
        <w:t xml:space="preserve">. The calculation of L follows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{"citationItems":[{"id":"ITEM-1","itemData":{"DOI":"10.5194/acp-21-11225-2021","ISSN":"16807324","abstract":"Different entrainment-mixing processes of turbulence are crucial to processes related to clouds; however, only a few qualitative studies have been concentrated on the vertical distributions of entrainment-mixing mechanisms with low vertical resolutions. To quantitatively study vertical profiles of entrainment-mixing mechanisms with a high resolution, the stratiform clouds observed in the Physics of Stratocumulus Top (POST) project are examined. The unique sawtooth flight pattern allows for an examination of the vertical distributions of entrainment-mixing mechanisms with a 5ĝ€¯m vertical resolution. Relative standard deviation of volume mean radius divided by relative standard deviation of liquid water content is introduced to be a new estimation of microphysical homogeneous mixing degree, to overcome difficulties of determining the adiabatic microphysical properties required in existing measures. The vertical profile of this new measure indicates that entrainment-mixing mechanisms become more homogeneous with decreasing altitudes and are consistent with the dynamical measures of Damköhler number and transition scale number. Further analysis shows that the vertical variation of entrainment-mixing mechanisms with decreasing altitudes is due to the increases of turbulent dissipation rate in cloud and relative humidity in droplet-free air and the decrease of size of droplet-free air. The results offer insights into the theoretical understanding and parameterizations of vertical variation of entrainment-mixing mechanisms.","author":[{"dropping-particle":"","family":"Gao","given":"Sinan","non-dropping-particle":"","parse-names":false,"suffix":""},{"dropping-particle":"","family":"Lu","given":"Chunsong","non-dropping-particle":"","parse-names":false,"suffix":""},{"dropping-particle":"","family":"Liu","given":"Yangang","non-dropping-particle":"","parse-names":false,"suffix":""},{"dropping-particle":"","family":"Yum","given":"Seong Soo","non-dropping-particle":"","parse-names":false,"suffix":""},{"dropping-particle":"","family":"Zhu","given":"Jiashan","non-dropping-particle":"","parse-names":false,"suffix":""},{"dropping-particle":"","family":"Zhu","given":"Lei","non-dropping-particle":"","parse-names":false,"suffix":""},{"dropping-particle":"","family":"Desai","given":"Neel","non-dropping-particle":"","parse-names":false,"suffix":""},{"dropping-particle":"","family":"Ma","given":"Yongfeng","non-dropping-particle":"","parse-names":false,"suffix":""},{"dropping-particle":"","family":"Wu","given":"Shang","non-dropping-particle":"","parse-names":false,"suffix":""}],"container-title":"Atmospheric Chemistry and Physics","id":"ITEM-1","issue":"14","issued":{"date-parts":[["2021"]]},"page":"11225-11241","publisher":"Copernicus GmbH","title":"Comprehensive quantification of height dependence of entrainment mixing between stratiform cloud top and environment","type":"article-journal","volume":"21"},"uris":["http://www.mendeley.com/documents/?uuid=321fcd80-605b-3676-a933-635f4c8c7e7b"]}],"mendeley":{"formattedCitation":"(S. Gao et al., 2021)","manualFormatting":"Gao et al. (2021)","plainTextFormattedCitation":"(S. Gao et al., 2021)","previouslyFormattedCitation":"(S. Gao et al., 2021)"},"properties":{"noteIndex":0},"schema":"https://github.com/citation-style-language/schema/raw/master/csl-citation.json"}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Gao et al. (2021)</w:t>
      </w:r>
      <w:r w:rsidRPr="00EA3B69">
        <w:rPr>
          <w:rFonts w:ascii="Times New Roman" w:hAnsi="Times New Roman" w:cs="Times New Roman"/>
        </w:rPr>
        <w:fldChar w:fldCharType="end"/>
      </w:r>
      <w:r w:rsidRPr="00EA3B69">
        <w:rPr>
          <w:rFonts w:ascii="Times New Roman" w:hAnsi="Times New Roman" w:cs="Times New Roman"/>
        </w:rPr>
        <w:t>, namely</w:t>
      </w:r>
      <w:r w:rsidR="00012898">
        <w:rPr>
          <w:rFonts w:ascii="Times New Roman" w:hAnsi="Times New Roman" w:cs="Times New Roman"/>
        </w:rPr>
        <w:t>:</w:t>
      </w:r>
    </w:p>
    <w:p w14:paraId="2FF5E303" w14:textId="78539DF5" w:rsidR="00EA3B69" w:rsidRPr="00EA3B69" w:rsidRDefault="001E4701" w:rsidP="00290AE3">
      <w:pPr>
        <w:pStyle w:val="BodyText"/>
        <w:spacing w:before="1" w:line="470" w:lineRule="auto"/>
        <w:ind w:left="100" w:firstLine="719"/>
        <w:jc w:val="right"/>
        <w:rPr>
          <w:rFonts w:ascii="Times New Roman" w:hAnsi="Times New Roman" w:cs="Times New Roman"/>
        </w:rPr>
      </w:pPr>
      <m:oMath>
        <m:r>
          <m:rPr>
            <m:sty m:val="p"/>
          </m:rPr>
          <w:rPr>
            <w:rFonts w:ascii="Cambria Math" w:hAnsi="Cambria Math" w:cs="Times New Roman"/>
          </w:rPr>
          <m:t>L=F×</m:t>
        </m:r>
        <m:f>
          <m:fPr>
            <m:type m:val="lin"/>
            <m:ctrlPr>
              <w:rPr>
                <w:rFonts w:ascii="Cambria Math" w:hAnsi="Cambria Math" w:cs="Times New Roman"/>
                <w:iCs/>
              </w:rPr>
            </m:ctrlPr>
          </m:fPr>
          <m:num>
            <m:r>
              <m:rPr>
                <m:sty m:val="p"/>
              </m:rPr>
              <w:rPr>
                <w:rFonts w:ascii="Cambria Math" w:hAnsi="Cambria Math" w:cs="Times New Roman"/>
              </w:rPr>
              <m:t>TAS</m:t>
            </m:r>
          </m:num>
          <m:den>
            <m:r>
              <m:rPr>
                <m:sty m:val="p"/>
              </m:rPr>
              <w:rPr>
                <w:rFonts w:ascii="Cambria Math" w:hAnsi="Cambria Math" w:cs="Times New Roman"/>
              </w:rPr>
              <m:t>f</m:t>
            </m:r>
          </m:den>
        </m:f>
      </m:oMath>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t>7)</w:t>
      </w:r>
      <w:r w:rsidR="00021A5D">
        <w:rPr>
          <w:rFonts w:ascii="Times New Roman" w:hAnsi="Times New Roman" w:cs="Times New Roman"/>
          <w:iCs/>
        </w:rPr>
        <w:tab/>
      </w:r>
    </w:p>
    <w:p w14:paraId="0712B639" w14:textId="3ADFB26C" w:rsidR="00EA3B69" w:rsidRPr="00EA3B69" w:rsidRDefault="00EA3B69" w:rsidP="00290AE3">
      <w:pPr>
        <w:pStyle w:val="BodyText"/>
        <w:spacing w:before="1" w:line="470" w:lineRule="auto"/>
        <w:jc w:val="both"/>
        <w:rPr>
          <w:rFonts w:ascii="Times New Roman" w:hAnsi="Times New Roman" w:cs="Times New Roman"/>
        </w:rPr>
      </w:pPr>
      <w:r w:rsidRPr="00EA3B69">
        <w:rPr>
          <w:rFonts w:ascii="Times New Roman" w:hAnsi="Times New Roman" w:cs="Times New Roman"/>
        </w:rPr>
        <w:t xml:space="preserve">where TAS is true air speed of the aircraft, f is the sampling frequency and F is the fraction of clear-sky observations within each 1 Hz sample, determined using 10 Hz observations. Clear-sky samples in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{"citationItems":[{"id":"ITEM-1","itemData":{"DOI":"10.5194/acp-21-11225-2021","ISSN":"16807324","abstract":"Different entrainment-mixing processes of turbulence are crucial to processes related to clouds; however, only a few qualitative studies have been concentrated on the vertical distributions of entrainment-mixing mechanisms with low vertical resolutions. To quantitatively study vertical profiles of entrainment-mixing mechanisms with a high resolution, the stratiform clouds observed in the Physics of Stratocumulus Top (POST) project are examined. The unique sawtooth flight pattern allows for an examination of the vertical distributions of entrainment-mixing mechanisms with a 5ĝ€¯m vertical resolution. Relative standard deviation of volume mean radius divided by relative standard deviation of liquid water content is introduced to be a new estimation of microphysical homogeneous mixing degree, to overcome difficulties of determining the adiabatic microphysical properties required in existing measures. The vertical profile of this new measure indicates that entrainment-mixing mechanisms become more homogeneous with decreasing altitudes and are consistent with the dynamical measures of Damköhler number and transition scale number. Further analysis shows that the vertical variation of entrainment-mixing mechanisms with decreasing altitudes is due to the increases of turbulent dissipation rate in cloud and relative humidity in droplet-free air and the decrease of size of droplet-free air. The results offer insights into the theoretical understanding and parameterizations of vertical variation of entrainment-mixing mechanisms.","author":[{"dropping-particle":"","family":"Gao","given":"Sinan","non-dropping-particle":"","parse-names":false,"suffix":""},{"dropping-particle":"","family":"Lu","given":"Chunsong","non-dropping-particle":"","parse-names":false,"suffix":""},{"dropping-particle":"","family":"Liu","given":"Yangang","non-dropping-particle":"","parse-names":false,"suffix":""},{"dropping-particle":"","family":"Yum","given":"Seong Soo","non-dropping-particle":"","parse-names":false,"suffix":""},{"dropping-particle":"","family":"Zhu","given":"Jiashan","non-dropping-particle":"","parse-names":false,"suffix":""},{"dropping-particle":"","family":"Zhu","given":"Lei","non-dropping-particle":"","parse-names":false,"suffix":""},{"dropping-particle":"","family":"Desai","given":"Neel","non-dropping-particle":"","parse-names":false,"suffix":""},{"dropping-particle":"","family":"Ma","given":"Yongfeng","non-dropping-particle":"","parse-names":false,"suffix":""},{"dropping-particle":"","family":"Wu","given":"Shang","non-dropping-particle":"","parse-names":false,"suffix":""}],"container-title":"Atmospheric Chemistry and Physics","id":"ITEM-1","issue":"14","issued":{"date-parts":[["2021"]]},"page":"11225-11241","publisher":"Copernicus GmbH","title":"Comprehensive quantification of height dependence of entrainment mixing between stratiform cloud top and environment","type":"article-journal","volume":"21"},"uris":["http://www.mendeley.com/documents/?uuid=321fcd80-605b-3676-a933-635f4c8c7e7b"]}],"mendeley":{"formattedCitation":"(S. Gao et al., 2021)","manualFormatting":"Gao et al. (2021)","plainTextFormattedCitation":"(S. Gao et al., 2021)","previouslyFormattedCitation":"(S. Gao et al., 2021)"},"properties":{"noteIndex":0},"schema":"https://github.com/citation-style-language/schema/raw/master/csl-citation.json"}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Gao et al. (2021)</w:t>
      </w:r>
      <w:r w:rsidRPr="00EA3B69">
        <w:rPr>
          <w:rFonts w:ascii="Times New Roman" w:hAnsi="Times New Roman" w:cs="Times New Roman"/>
        </w:rPr>
        <w:fldChar w:fldCharType="end"/>
      </w:r>
      <w:r w:rsidRPr="00EA3B69">
        <w:rPr>
          <w:rFonts w:ascii="Times New Roman" w:hAnsi="Times New Roman" w:cs="Times New Roman"/>
        </w:rPr>
        <w:t xml:space="preserve"> were defined as droplet free, whereas a less stringent definition of derived mass content less than 10</w:t>
      </w:r>
      <w:r w:rsidRPr="00EA3B69">
        <w:rPr>
          <w:rFonts w:ascii="Times New Roman" w:hAnsi="Times New Roman" w:cs="Times New Roman"/>
          <w:vertAlign w:val="superscript"/>
        </w:rPr>
        <w:t>-3</w:t>
      </w:r>
      <w:r w:rsidRPr="00EA3B69">
        <w:rPr>
          <w:rFonts w:ascii="Times New Roman" w:hAnsi="Times New Roman" w:cs="Times New Roman"/>
        </w:rPr>
        <w:t xml:space="preserve"> g m</w:t>
      </w:r>
      <w:r w:rsidRPr="00EA3B69">
        <w:rPr>
          <w:rFonts w:ascii="Times New Roman" w:hAnsi="Times New Roman" w:cs="Times New Roman"/>
          <w:vertAlign w:val="superscript"/>
        </w:rPr>
        <w:t>-3</w:t>
      </w:r>
      <w:r w:rsidRPr="00EA3B69">
        <w:rPr>
          <w:rFonts w:ascii="Times New Roman" w:hAnsi="Times New Roman" w:cs="Times New Roman"/>
        </w:rPr>
        <w:t xml:space="preserve"> is applied here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{"citationItems":[{"id":"ITEM-1","itemData":{"DOI":"10.1029/2020JD034482","ISSN":"2169-897X","author":[{"dropping-particle":"","family":"D'Alessandro","given":"John J.","non-dropping-particle":"","parse-names":false,"suffix":""},{"dropping-particle":"","family":"McFarquhar","given":"Greg M.","non-dropping-particle":"","parse-names":false,"suffix":""},{"dropping-particle":"","family":"Wu","given":"Wei","non-dropping-particle":"","parse-names":false,"suffix":""},{"dropping-particle":"","family":"Stith","given":"Jeff L.","non-dropping-particle":"","parse-names":false,"suffix":""},{"dropping-particle":"","family":"Jensen","given":"Jorgen B.","non-dropping-particle":"","parse-names":false,"suffix":""},{"dropping-particle":"","family":"Rauber","given":"Robert M.","non-dropping-particle":"","parse-names":false,"suffix":""}],"container-title":"Journal of Geophysical Research: Atmospheres","id":"ITEM-1","issue":"11","issued":{"date-parts":[["2021"]]},"page":"e2020JD034482","publisher":"Blackwell Publishing Ltd","title":"Characterizing the Occurrence and Spatial Heterogeneity of Liquid, Ice, and Mixed Phase Low‐Level Clouds Over the Southern Ocean Using in Situ Observations Acquired During SOCRATES","type":"article-journal","volume":"126"},"uris":["http://www.mendeley.com/documents/?uuid=ff454efe-cfc2-3f92-a69e-9af1d8504ad6"]}],"mendeley":{"formattedCitation":"(D’Alessandro et al., 2021)","manualFormatting":"D’Alessandro et al. 2021)","plainTextFormattedCitation":"(D’Alessandro et al., 2021)","previouslyFormattedCitation":"(D’Alessandro et al., 2021)"},"properties":{"noteIndex":0},"schema":"https://github.com/citation-style-language/schema/raw/master/csl-citation.json"}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D’Alessandro et al. 2021)</w:t>
      </w:r>
      <w:r w:rsidRPr="00EA3B69">
        <w:rPr>
          <w:rFonts w:ascii="Times New Roman" w:hAnsi="Times New Roman" w:cs="Times New Roman"/>
        </w:rPr>
        <w:fldChar w:fldCharType="end"/>
      </w:r>
      <w:r w:rsidRPr="00EA3B69">
        <w:rPr>
          <w:rFonts w:ascii="Times New Roman" w:hAnsi="Times New Roman" w:cs="Times New Roman"/>
        </w:rPr>
        <w:t>. The calculations of τ</w:t>
      </w:r>
      <w:r w:rsidRPr="00EA3B69">
        <w:rPr>
          <w:rFonts w:ascii="Times New Roman" w:hAnsi="Times New Roman" w:cs="Times New Roman"/>
          <w:vertAlign w:val="subscript"/>
        </w:rPr>
        <w:t>r</w:t>
      </w:r>
      <w:r w:rsidRPr="00EA3B69">
        <w:rPr>
          <w:rFonts w:ascii="Times New Roman" w:hAnsi="Times New Roman" w:cs="Times New Roman"/>
        </w:rPr>
        <w:t xml:space="preserve"> for the liquid and mixed phase follow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{"citationItems":[{"id":"ITEM-1","itemData":{"DOI":"10.1175/JAS-D-17-0228.1","ISSN":"15200469","abstract":"The process of ice-liquid water interaction in the unsaturated environment is explored both analytically and with the help of a numerical simulation. Ice-liquid water interaction via the condensation-evaporation mechanism is considered in relation to the problem of homogeneous mixing in an unmovable air volume. The process is separated into three stages: the homogenization stage, during which the rapid alignment of thermodynamic and microphysical parameters in the mixing volume takes place; the glaciation stage, during which the liquid droplets evaporate; and the ice stage, which leads to attaining a thermodynamic equilibrium. Depending on the initial temperature, humidity, and mixing ratios of liquid water and of ice water, the third stage may result in two outcomes: existence of ice particles under zero supersaturation with respect to ice or a complete disappearance of ice particles. Three characteristic times are associated with the microphysical stages: the phase relaxation time associated with droplets, the glaciation time determined by the Wegener-Bergeron-Findeisen process, and the phase relaxation time associated with ice. Since the duration of the second and third microphysical stages may be of the same order as the homogenization time or even longer, the homogeneous mixing scenario is more probable in mixed-phase clouds than in liquid clouds. It is shown that mixing of a mixed-phase cloud with a dry environment accelerates cloud glaciation, leading to a decrease in the glaciation time by more than 2 times. The conditions of fast ice particles' disappearance due to sublimation are analyzed as well.","author":[{"dropping-particle":"","family":"Pinsky","given":"M.","non-dropping-particle":"","parse-names":false,"suffix":""},{"dropping-particle":"","family":"Khain","given":"A.","non-dropping-particle":"","parse-names":false,"suffix":""},{"dropping-particle":"","family":"Korolev","given":"A.","non-dropping-particle":"","parse-names":false,"suffix":""}],"container-title":"Journal of the Atmospheric Sciences","id":"ITEM-1","issue":"4","issued":{"date-parts":[["2018"]]},"page":"1045-1062","publisher":"American Meteorological Society","title":"Theoretical analysis of liquid-ice interaction in the unsaturated environment with application to the problem of homogeneous mixing","type":"article-journal","volume":"75"},"uris":["http://www.mendeley.com/documents/?uuid=2adc3583-5fad-372d-bd84-d4695566a28e"]}],"mendeley":{"formattedCitation":"(Pinsky et al., 2018)","manualFormatting":"Pinsky et al., (2018)","plainTextFormattedCitation":"(Pinsky et al., 2018)","previouslyFormattedCitation":"(Pinsky et al., 2018)"},"properties":{"noteIndex":0},"schema":"https://github.com/citation-style-language/schema/raw/master/csl-citation.json"}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Pinsky et al., (2018)</w:t>
      </w:r>
      <w:r w:rsidRPr="00EA3B69">
        <w:rPr>
          <w:rFonts w:ascii="Times New Roman" w:hAnsi="Times New Roman" w:cs="Times New Roman"/>
        </w:rPr>
        <w:fldChar w:fldCharType="end"/>
      </w:r>
      <w:r w:rsidRPr="00EA3B69">
        <w:rPr>
          <w:rFonts w:ascii="Times New Roman" w:hAnsi="Times New Roman" w:cs="Times New Roman"/>
        </w:rPr>
        <w:t xml:space="preserve"> (</w:t>
      </w:r>
      <w:r w:rsidR="00A6342E">
        <w:rPr>
          <w:rFonts w:ascii="Times New Roman" w:hAnsi="Times New Roman" w:cs="Times New Roman"/>
        </w:rPr>
        <w:t>shown in Appendix A</w:t>
      </w:r>
      <w:r w:rsidRPr="00EA3B69">
        <w:rPr>
          <w:rFonts w:ascii="Times New Roman" w:hAnsi="Times New Roman" w:cs="Times New Roman"/>
        </w:rPr>
        <w:t>), where both expressions are phase relaxation times expressing the time for reaching equilibrium conditions between the condensate and vapor content. These expressions of τ</w:t>
      </w:r>
      <w:r w:rsidRPr="00EA3B69">
        <w:rPr>
          <w:rFonts w:ascii="Times New Roman" w:hAnsi="Times New Roman" w:cs="Times New Roman"/>
          <w:vertAlign w:val="subscript"/>
        </w:rPr>
        <w:t>r</w:t>
      </w:r>
      <w:r w:rsidRPr="00EA3B69">
        <w:rPr>
          <w:rFonts w:ascii="Times New Roman" w:hAnsi="Times New Roman" w:cs="Times New Roman"/>
        </w:rPr>
        <w:t xml:space="preserve"> are inversely proportional to the particle mean radius and number concentrations.</w:t>
      </w:r>
    </w:p>
    <w:p w14:paraId="6C39AA4A" w14:textId="41D12938" w:rsidR="00EA3B69" w:rsidRPr="00EA3B69" w:rsidRDefault="00EA3B69" w:rsidP="00290AE3">
      <w:pPr>
        <w:pStyle w:val="BodyText"/>
        <w:spacing w:before="1" w:line="470" w:lineRule="auto"/>
        <w:ind w:firstLine="719"/>
        <w:jc w:val="both"/>
        <w:rPr>
          <w:rFonts w:ascii="Times New Roman" w:hAnsi="Times New Roman" w:cs="Times New Roman"/>
          <w:iCs/>
        </w:rPr>
      </w:pPr>
      <w:r w:rsidRPr="00EA3B69">
        <w:rPr>
          <w:rFonts w:ascii="Times New Roman" w:hAnsi="Times New Roman" w:cs="Times New Roman"/>
        </w:rPr>
        <w:t xml:space="preserve">Two clustering metrics are used in this study. The clustering index (CI) is a commonly used metric to quantify cloud droplet clustering, whose application in cloud microphysics was first introduced in </w:t>
      </w:r>
      <w:r w:rsidRPr="00EA3B69">
        <w:rPr>
          <w:rFonts w:ascii="Times New Roman" w:hAnsi="Times New Roman" w:cs="Times New Roman"/>
        </w:rPr>
        <w:fldChar w:fldCharType="begin" w:fldLock="1"/>
      </w:r>
      <w:r w:rsidRPr="00EA3B69">
        <w:rPr>
          <w:rFonts w:ascii="Times New Roman" w:hAnsi="Times New Roman" w:cs="Times New Roman"/>
        </w:rPr>
        <w:instrText>ADDIN CSL_CITATION {"citationItems":[{"id":"ITEM-1","itemData":{"DOI":"10.1175/1520-0469(1992)049&lt;0387:TEAMIC&gt;2.0.CO;2","ISSN":"00224928","abstract":"A statistical analysis of cloud droplet interarrival times, measured using an aircraft-mounted forward-scattering spectrometer probe, is used to deduce spatial scales of inhomogeneity of droplet concentration in cumulus clouds. The analysis often indicates inhomogeneity of the droplet concentration at small scales (about 1 cm) within regions that appear homogeneous when viewed at larger scales. An explanation of the small-scale inhomogeneity is offered, and the larger-scale homogeneity of the droplet concentration is interpreted in terms of the processes of entrainment and mixing. -Author","author":[{"dropping-particle":"","family":"Baker","given":"B. A.","non-dropping-particle":"","parse-names":false,"suffix":""}],"container-title":"Journal of the Atmospheric Sciences","id":"ITEM-1","issue":"5","issued":{"date-parts":[["1992"]]},"page":"387-404","publisher":"American Meteorological Society","title":"Turbulent entrainment and mixing in clouds: a new observational approach","type":"article-journal","volume":"49"},"uris":["http://www.mendeley.com/documents/?uuid=52833f89-4857-3c3e-a112-5b1394b99775"]}],"mendeley":{"formattedCitation":"(B. A. Baker, 1992)","manualFormatting":"Baker (1992)","plainTextFormattedCitation":"(B. A. Baker, 1992)","previouslyFormattedCitation":"(B. A. Baker, 1992)"},"properties":{"noteIndex":0},"schema":"https://github.com/citation-style-language/schema/raw/master/csl-citation.json"}</w:instrText>
      </w:r>
      <w:r w:rsidRPr="00EA3B69">
        <w:rPr>
          <w:rFonts w:ascii="Times New Roman" w:hAnsi="Times New Roman" w:cs="Times New Roman"/>
        </w:rPr>
        <w:fldChar w:fldCharType="separate"/>
      </w:r>
      <w:r w:rsidRPr="00EA3B69">
        <w:rPr>
          <w:rFonts w:ascii="Times New Roman" w:hAnsi="Times New Roman" w:cs="Times New Roman"/>
          <w:noProof/>
        </w:rPr>
        <w:t>Baker (1992)</w:t>
      </w:r>
      <w:r w:rsidRPr="00EA3B69">
        <w:rPr>
          <w:rFonts w:ascii="Times New Roman" w:hAnsi="Times New Roman" w:cs="Times New Roman"/>
        </w:rPr>
        <w:fldChar w:fldCharType="end"/>
      </w:r>
      <w:r w:rsidRPr="00EA3B69">
        <w:rPr>
          <w:rFonts w:ascii="Times New Roman" w:hAnsi="Times New Roman" w:cs="Times New Roman"/>
        </w:rPr>
        <w:t xml:space="preserve">. CI </w:t>
      </w:r>
      <w:r w:rsidRPr="00EA3B69">
        <w:rPr>
          <w:rFonts w:ascii="Times New Roman" w:hAnsi="Times New Roman" w:cs="Times New Roman"/>
          <w:iCs/>
        </w:rPr>
        <w:t>takes account of the fact that a uniform Poisson distribution will have the variance (σ</w:t>
      </w:r>
      <w:r w:rsidRPr="00EA3B69">
        <w:rPr>
          <w:rFonts w:ascii="Times New Roman" w:hAnsi="Times New Roman" w:cs="Times New Roman"/>
          <w:iCs/>
          <w:vertAlign w:val="superscript"/>
        </w:rPr>
        <w:t>2</w:t>
      </w:r>
      <w:r w:rsidRPr="00EA3B69">
        <w:rPr>
          <w:rFonts w:ascii="Times New Roman" w:hAnsi="Times New Roman" w:cs="Times New Roman"/>
          <w:iCs/>
        </w:rPr>
        <w:t>) equal to the mean of a given quantity (</w:t>
      </w:r>
      <m:oMath>
        <m:acc>
          <m:accPr>
            <m:chr m:val="̅"/>
            <m:ctrlPr>
              <w:rPr>
                <w:rFonts w:ascii="Cambria Math" w:hAnsi="Cambria Math" w:cs="Times New Roman"/>
                <w:iCs/>
              </w:rPr>
            </m:ctrlPr>
          </m:accPr>
          <m:e>
            <m:r>
              <m:rPr>
                <m:sty m:val="p"/>
              </m:rPr>
              <w:rPr>
                <w:rFonts w:ascii="Cambria Math" w:hAnsi="Cambria Math" w:cs="Times New Roman"/>
              </w:rPr>
              <m:t>x</m:t>
            </m:r>
          </m:e>
        </m:acc>
      </m:oMath>
      <w:r w:rsidRPr="00EA3B69">
        <w:rPr>
          <w:rFonts w:ascii="Times New Roman" w:hAnsi="Times New Roman" w:cs="Times New Roman"/>
          <w:iCs/>
        </w:rPr>
        <w:t xml:space="preserve">). Thus, CI will equal zero for a perfectly homogeneous distribution and will diverge from this value with increasing heterogeneity. A potential caveat of CI is its inherent volume dependence, where CI contains “memory” of varying spatial scales </w:t>
      </w:r>
      <w:r w:rsidRPr="00EA3B69">
        <w:rPr>
          <w:rFonts w:ascii="Times New Roman" w:hAnsi="Times New Roman" w:cs="Times New Roman"/>
          <w:iCs/>
        </w:rPr>
        <w:lastRenderedPageBreak/>
        <w:t xml:space="preserve">within the sample volume (further discussed in </w:t>
      </w:r>
      <w:r w:rsidRPr="00EA3B69">
        <w:rPr>
          <w:rFonts w:ascii="Times New Roman" w:hAnsi="Times New Roman" w:cs="Times New Roman"/>
          <w:iCs/>
        </w:rPr>
        <w:fldChar w:fldCharType="begin" w:fldLock="1"/>
      </w:r>
      <w:r w:rsidR="00720967">
        <w:rPr>
          <w:rFonts w:ascii="Times New Roman" w:hAnsi="Times New Roman" w:cs="Times New Roman"/>
          <w:iCs/>
        </w:rPr>
        <w:instrText>ADDIN CSL_CITATION {"citationItems":[{"id":"ITEM-1","itemData":{"DOI":"10.1256/003590002320373193","ISSN":"00000000","abstract":"Droplet positions in atmospheric clouds are random but possibly correlated on some scales. This 'clustering' must be quantified in order to account for it in theories of cloud evolution and radiative transfer. Tools as varied as droplet concentration power spectrum. Fishing test, and fractal correlation analysis have been used to describe the small-scale nature of clouds, and it has been difficult to compare conclusions systematically. Here we show, by using the correlation-fluctuation theorem and the Wiener-Khinchin theorem, that all of these measures can be related to the pair-correlation function. It is argued that the pair-correlation function is ideal for quantifying droplet clustering because it contains no scale memory and because of its quantitative link to the Poisson process.","author":[{"dropping-particle":"","family":"Shaw","given":"R. A.","non-dropping-particle":"","parse-names":false,"suffix":""},{"dropping-particle":"","family":"Kostinski","given":"A. B.","non-dropping-particle":"","parse-names":false,"suffix":""},{"dropping-particle":"","family":"Larsen","given":"M. L.","non-dropping-particle":"","parse-names":false,"suffix":""}],"container-title":"Quarterly Journal of the Royal Meteorological Society","id":"ITEM-1","issue":"582","issued":{"date-parts":[["2002"]]},"page":"1043-1057","publisher":"John Wiley &amp; Sons, Ltd","title":"Towards quantifying droplet clustering in clouds","type":"article-journal","volume":"128"},"uris":["http://www.mendeley.com/documents/?uuid=0b28b397-cbfb-3b9a-a111-68a57bd7d3d6"]}],"mendeley":{"formattedCitation":"(R. A. Shaw et al., 2002)","manualFormatting":"Shaw et al., 2002","plainTextFormattedCitation":"(R. A. Shaw et al., 2002)","previouslyFormattedCitation":"(R. A. Shaw et al., 2002)"},"properties":{"noteIndex":0},"schema":"https://github.com/citation-style-language/schema/raw/master/csl-citation.json"}</w:instrText>
      </w:r>
      <w:r w:rsidRPr="00EA3B69">
        <w:rPr>
          <w:rFonts w:ascii="Times New Roman" w:hAnsi="Times New Roman" w:cs="Times New Roman"/>
          <w:iCs/>
        </w:rPr>
        <w:fldChar w:fldCharType="separate"/>
      </w:r>
      <w:r w:rsidRPr="00EA3B69">
        <w:rPr>
          <w:rFonts w:ascii="Times New Roman" w:hAnsi="Times New Roman" w:cs="Times New Roman"/>
          <w:iCs/>
          <w:noProof/>
        </w:rPr>
        <w:t>Shaw et al.</w:t>
      </w:r>
      <w:r w:rsidR="00012898">
        <w:rPr>
          <w:rFonts w:ascii="Times New Roman" w:hAnsi="Times New Roman" w:cs="Times New Roman"/>
          <w:iCs/>
          <w:noProof/>
        </w:rPr>
        <w:t>,</w:t>
      </w:r>
      <w:r w:rsidRPr="00EA3B69">
        <w:rPr>
          <w:rFonts w:ascii="Times New Roman" w:hAnsi="Times New Roman" w:cs="Times New Roman"/>
          <w:iCs/>
          <w:noProof/>
        </w:rPr>
        <w:t xml:space="preserve"> 2002</w:t>
      </w:r>
      <w:r w:rsidRPr="00EA3B69">
        <w:rPr>
          <w:rFonts w:ascii="Times New Roman" w:hAnsi="Times New Roman" w:cs="Times New Roman"/>
        </w:rPr>
        <w:fldChar w:fldCharType="end"/>
      </w:r>
      <w:r w:rsidRPr="00EA3B69">
        <w:rPr>
          <w:rFonts w:ascii="Times New Roman" w:hAnsi="Times New Roman" w:cs="Times New Roman"/>
          <w:iCs/>
        </w:rPr>
        <w:t>). The volume average pairwise correlation (VAPC) is introduced to partially offset this dependence and reduce scale memory</w:t>
      </w:r>
      <w:r w:rsidR="00012898">
        <w:rPr>
          <w:rFonts w:ascii="Times New Roman" w:hAnsi="Times New Roman" w:cs="Times New Roman"/>
          <w:iCs/>
        </w:rPr>
        <w:t>:</w:t>
      </w:r>
    </w:p>
    <w:p w14:paraId="7B46D137" w14:textId="45D17287" w:rsidR="00EA3B69" w:rsidRPr="00EA3B69" w:rsidRDefault="001E4701" w:rsidP="00290AE3">
      <w:pPr>
        <w:pStyle w:val="BodyText"/>
        <w:spacing w:before="1" w:line="470" w:lineRule="auto"/>
        <w:ind w:left="100" w:firstLine="719"/>
        <w:jc w:val="right"/>
        <w:rPr>
          <w:rFonts w:ascii="Times New Roman" w:hAnsi="Times New Roman" w:cs="Times New Roman"/>
        </w:rPr>
      </w:pPr>
      <m:oMath>
        <m:r>
          <m:rPr>
            <m:sty m:val="p"/>
          </m:rPr>
          <w:rPr>
            <w:rFonts w:ascii="Cambria Math" w:hAnsi="Cambria Math" w:cs="Times New Roman"/>
          </w:rPr>
          <m:t>VAPC=</m:t>
        </m:r>
        <m:f>
          <m:fPr>
            <m:ctrlPr>
              <w:rPr>
                <w:rFonts w:ascii="Cambria Math" w:hAnsi="Cambria Math" w:cs="Times New Roman"/>
                <w:iCs/>
              </w:rPr>
            </m:ctrlPr>
          </m:fPr>
          <m:num>
            <m:r>
              <m:rPr>
                <m:sty m:val="p"/>
              </m:rPr>
              <w:rPr>
                <w:rFonts w:ascii="Cambria Math" w:hAnsi="Cambria Math" w:cs="Times New Roman"/>
              </w:rPr>
              <m:t>1</m:t>
            </m:r>
          </m:num>
          <m:den>
            <m:acc>
              <m:accPr>
                <m:chr m:val="̅"/>
                <m:ctrlPr>
                  <w:rPr>
                    <w:rFonts w:ascii="Cambria Math" w:hAnsi="Cambria Math" w:cs="Times New Roman"/>
                    <w:iCs/>
                  </w:rPr>
                </m:ctrlPr>
              </m:accPr>
              <m:e>
                <m:r>
                  <m:rPr>
                    <m:sty m:val="p"/>
                  </m:rPr>
                  <w:rPr>
                    <w:rFonts w:ascii="Cambria Math" w:hAnsi="Cambria Math" w:cs="Times New Roman"/>
                  </w:rPr>
                  <m:t>x</m:t>
                </m:r>
              </m:e>
            </m:acc>
          </m:den>
        </m:f>
        <m:r>
          <m:rPr>
            <m:sty m:val="p"/>
          </m:rPr>
          <w:rPr>
            <w:rFonts w:ascii="Cambria Math" w:hAnsi="Cambria Math" w:cs="Times New Roman"/>
          </w:rPr>
          <m:t xml:space="preserve"> </m:t>
        </m:r>
        <m:d>
          <m:dPr>
            <m:ctrlPr>
              <w:rPr>
                <w:rFonts w:ascii="Cambria Math" w:hAnsi="Cambria Math" w:cs="Times New Roman"/>
              </w:rPr>
            </m:ctrlPr>
          </m:dPr>
          <m:e>
            <m:f>
              <m:fPr>
                <m:ctrlPr>
                  <w:rPr>
                    <w:rFonts w:ascii="Cambria Math" w:hAnsi="Cambria Math" w:cs="Times New Roman"/>
                    <w:iCs/>
                  </w:rPr>
                </m:ctrlPr>
              </m:fPr>
              <m:num>
                <m:sSup>
                  <m:sSupPr>
                    <m:ctrlPr>
                      <w:rPr>
                        <w:rFonts w:ascii="Cambria Math" w:hAnsi="Cambria Math" w:cs="Times New Roman"/>
                        <w:iCs/>
                      </w:rPr>
                    </m:ctrlPr>
                  </m:sSupPr>
                  <m:e>
                    <m:r>
                      <m:rPr>
                        <m:sty m:val="p"/>
                      </m:rPr>
                      <w:rPr>
                        <w:rFonts w:ascii="Cambria Math" w:hAnsi="Cambria Math" w:cs="Times New Roman"/>
                      </w:rPr>
                      <m:t>σ</m:t>
                    </m:r>
                  </m:e>
                  <m:sup>
                    <m:r>
                      <m:rPr>
                        <m:sty m:val="p"/>
                      </m:rPr>
                      <w:rPr>
                        <w:rFonts w:ascii="Cambria Math" w:hAnsi="Cambria Math" w:cs="Times New Roman"/>
                      </w:rPr>
                      <m:t>2</m:t>
                    </m:r>
                  </m:sup>
                </m:sSup>
              </m:num>
              <m:den>
                <m:acc>
                  <m:accPr>
                    <m:chr m:val="̅"/>
                    <m:ctrlPr>
                      <w:rPr>
                        <w:rFonts w:ascii="Cambria Math" w:hAnsi="Cambria Math" w:cs="Times New Roman"/>
                        <w:iCs/>
                      </w:rPr>
                    </m:ctrlPr>
                  </m:accPr>
                  <m:e>
                    <m:r>
                      <m:rPr>
                        <m:sty m:val="p"/>
                      </m:rPr>
                      <w:rPr>
                        <w:rFonts w:ascii="Cambria Math" w:hAnsi="Cambria Math" w:cs="Times New Roman"/>
                      </w:rPr>
                      <m:t>x</m:t>
                    </m:r>
                  </m:e>
                </m:acc>
              </m:den>
            </m:f>
            <m:r>
              <m:rPr>
                <m:sty m:val="p"/>
              </m:rPr>
              <w:rPr>
                <w:rFonts w:ascii="Cambria Math" w:hAnsi="Cambria Math" w:cs="Times New Roman"/>
              </w:rPr>
              <m:t>-1</m:t>
            </m:r>
          </m:e>
        </m:d>
        <m:r>
          <w:rPr>
            <w:rFonts w:ascii="Cambria Math" w:hAnsi="Cambria Math" w:cs="Times New Roman"/>
          </w:rPr>
          <m:t xml:space="preserve">= </m:t>
        </m:r>
        <m:f>
          <m:fPr>
            <m:ctrlPr>
              <w:rPr>
                <w:rFonts w:ascii="Cambria Math" w:hAnsi="Cambria Math" w:cs="Times New Roman"/>
                <w:iCs/>
              </w:rPr>
            </m:ctrlPr>
          </m:fPr>
          <m:num>
            <m:r>
              <m:rPr>
                <m:sty m:val="p"/>
              </m:rPr>
              <w:rPr>
                <w:rFonts w:ascii="Cambria Math" w:hAnsi="Cambria Math" w:cs="Times New Roman"/>
              </w:rPr>
              <m:t>1</m:t>
            </m:r>
          </m:num>
          <m:den>
            <m:acc>
              <m:accPr>
                <m:chr m:val="̅"/>
                <m:ctrlPr>
                  <w:rPr>
                    <w:rFonts w:ascii="Cambria Math" w:hAnsi="Cambria Math" w:cs="Times New Roman"/>
                    <w:iCs/>
                  </w:rPr>
                </m:ctrlPr>
              </m:accPr>
              <m:e>
                <m:r>
                  <m:rPr>
                    <m:sty m:val="p"/>
                  </m:rPr>
                  <w:rPr>
                    <w:rFonts w:ascii="Cambria Math" w:hAnsi="Cambria Math" w:cs="Times New Roman"/>
                  </w:rPr>
                  <m:t>x</m:t>
                </m:r>
              </m:e>
            </m:acc>
          </m:den>
        </m:f>
        <m:r>
          <w:rPr>
            <w:rFonts w:ascii="Cambria Math" w:hAnsi="Cambria Math" w:cs="Times New Roman"/>
          </w:rPr>
          <m:t>(</m:t>
        </m:r>
        <m:r>
          <m:rPr>
            <m:sty m:val="p"/>
          </m:rPr>
          <w:rPr>
            <w:rFonts w:ascii="Cambria Math" w:hAnsi="Cambria Math" w:cs="Times New Roman"/>
          </w:rPr>
          <m:t>CI</m:t>
        </m:r>
        <m:r>
          <w:rPr>
            <w:rFonts w:ascii="Cambria Math" w:hAnsi="Cambria Math" w:cs="Times New Roman"/>
          </w:rPr>
          <m:t>)</m:t>
        </m:r>
      </m:oMath>
      <w:r w:rsidR="00021A5D">
        <w:rPr>
          <w:rFonts w:ascii="Times New Roman" w:hAnsi="Times New Roman" w:cs="Times New Roman"/>
        </w:rPr>
        <w:tab/>
      </w:r>
      <w:r w:rsidR="00021A5D">
        <w:rPr>
          <w:rFonts w:ascii="Times New Roman" w:hAnsi="Times New Roman" w:cs="Times New Roman"/>
        </w:rPr>
        <w:tab/>
      </w:r>
      <w:r w:rsidR="00021A5D">
        <w:rPr>
          <w:rFonts w:ascii="Times New Roman" w:hAnsi="Times New Roman" w:cs="Times New Roman"/>
        </w:rPr>
        <w:tab/>
        <w:t>8)</w:t>
      </w:r>
      <w:r w:rsidR="00021A5D">
        <w:rPr>
          <w:rFonts w:ascii="Times New Roman" w:hAnsi="Times New Roman" w:cs="Times New Roman"/>
        </w:rPr>
        <w:tab/>
      </w:r>
    </w:p>
    <w:p w14:paraId="0F8D7765" w14:textId="534DDDAE" w:rsidR="00EA3B69" w:rsidRPr="00EA3B69" w:rsidRDefault="00EA3B69" w:rsidP="00290AE3">
      <w:pPr>
        <w:pStyle w:val="BodyText"/>
        <w:spacing w:before="1" w:line="470" w:lineRule="auto"/>
        <w:jc w:val="both"/>
        <w:rPr>
          <w:rFonts w:ascii="Times New Roman" w:hAnsi="Times New Roman" w:cs="Times New Roman"/>
          <w:iCs/>
        </w:rPr>
      </w:pPr>
      <w:r w:rsidRPr="00EA3B69">
        <w:rPr>
          <w:rFonts w:ascii="Times New Roman" w:hAnsi="Times New Roman" w:cs="Times New Roman"/>
          <w:iCs/>
        </w:rPr>
        <w:t>where CI is weighted by the average quantity. Similar</w:t>
      </w:r>
      <w:r w:rsidR="00B66337">
        <w:rPr>
          <w:rFonts w:ascii="Times New Roman" w:hAnsi="Times New Roman" w:cs="Times New Roman"/>
          <w:iCs/>
        </w:rPr>
        <w:t xml:space="preserve"> to ACI</w:t>
      </w:r>
      <w:r w:rsidRPr="00EA3B69">
        <w:rPr>
          <w:rFonts w:ascii="Times New Roman" w:hAnsi="Times New Roman" w:cs="Times New Roman"/>
          <w:iCs/>
        </w:rPr>
        <w:t>, an altered VAPC (AVAPC) is introduced as</w:t>
      </w:r>
      <w:r w:rsidR="00012898">
        <w:rPr>
          <w:rFonts w:ascii="Times New Roman" w:hAnsi="Times New Roman" w:cs="Times New Roman"/>
          <w:iCs/>
        </w:rPr>
        <w:t>:</w:t>
      </w:r>
      <w:r w:rsidRPr="00EA3B69">
        <w:rPr>
          <w:rFonts w:ascii="Times New Roman" w:hAnsi="Times New Roman" w:cs="Times New Roman"/>
          <w:iCs/>
        </w:rPr>
        <w:t xml:space="preserve"> </w:t>
      </w:r>
    </w:p>
    <w:p w14:paraId="06EFA424" w14:textId="5D381342" w:rsidR="00EA3B69" w:rsidRPr="00EA3B69" w:rsidRDefault="00B66337" w:rsidP="00290AE3">
      <w:pPr>
        <w:pStyle w:val="BodyText"/>
        <w:spacing w:before="1" w:line="470" w:lineRule="auto"/>
        <w:ind w:left="100" w:firstLine="719"/>
        <w:jc w:val="right"/>
        <w:rPr>
          <w:rFonts w:ascii="Times New Roman" w:hAnsi="Times New Roman" w:cs="Times New Roman"/>
        </w:rPr>
      </w:pPr>
      <m:oMath>
        <m:r>
          <m:rPr>
            <m:sty m:val="p"/>
          </m:rPr>
          <w:rPr>
            <w:rFonts w:ascii="Cambria Math" w:hAnsi="Cambria Math" w:cs="Times New Roman"/>
          </w:rPr>
          <m:t>AVAPC=</m:t>
        </m:r>
        <m:func>
          <m:funcPr>
            <m:ctrlPr>
              <w:rPr>
                <w:rFonts w:ascii="Cambria Math" w:hAnsi="Cambria Math" w:cs="Times New Roman"/>
              </w:rPr>
            </m:ctrlPr>
          </m:funcPr>
          <m:fName>
            <m:sSub>
              <m:sSubPr>
                <m:ctrlPr>
                  <w:rPr>
                    <w:rFonts w:ascii="Cambria Math" w:hAnsi="Cambria Math" w:cs="Times New Roman"/>
                  </w:rPr>
                </m:ctrlPr>
              </m:sSubPr>
              <m:e>
                <m:sSub>
                  <m:sSubPr>
                    <m:ctrlPr>
                      <w:rPr>
                        <w:rFonts w:ascii="Cambria Math" w:hAnsi="Cambria Math" w:cs="Times New Roman"/>
                        <w:iCs/>
                      </w:rPr>
                    </m:ctrlPr>
                  </m:sSubPr>
                  <m:e>
                    <m:r>
                      <m:rPr>
                        <m:sty m:val="p"/>
                      </m:rPr>
                      <w:rPr>
                        <w:rFonts w:ascii="Cambria Math" w:hAnsi="Cambria Math" w:cs="Times New Roman"/>
                      </w:rPr>
                      <m:t>log</m:t>
                    </m:r>
                  </m:e>
                  <m:sub>
                    <m:r>
                      <w:rPr>
                        <w:rFonts w:ascii="Cambria Math" w:hAnsi="Cambria Math" w:cs="Times New Roman"/>
                      </w:rPr>
                      <m:t>10</m:t>
                    </m:r>
                  </m:sub>
                </m:sSub>
                <m:d>
                  <m:dPr>
                    <m:ctrlPr>
                      <w:rPr>
                        <w:rFonts w:ascii="Cambria Math" w:hAnsi="Cambria Math" w:cs="Times New Roman"/>
                        <w:i/>
                      </w:rPr>
                    </m:ctrlPr>
                  </m:dPr>
                  <m:e>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Times New Roman"/>
                              </w:rPr>
                              <m:t>σ</m:t>
                            </m:r>
                          </m:e>
                          <m:sup>
                            <m:r>
                              <m:rPr>
                                <m:sty m:val="p"/>
                              </m:rPr>
                              <w:rPr>
                                <w:rFonts w:ascii="Cambria Math" w:hAnsi="Cambria Math" w:cs="Times New Roman"/>
                              </w:rPr>
                              <m:t>2</m:t>
                            </m:r>
                          </m:sup>
                        </m:sSup>
                      </m:num>
                      <m:den>
                        <m:sSup>
                          <m:sSupPr>
                            <m:ctrlPr>
                              <w:rPr>
                                <w:rFonts w:ascii="Cambria Math" w:hAnsi="Cambria Math" w:cs="Times New Roman"/>
                              </w:rPr>
                            </m:ctrlPr>
                          </m:sSupPr>
                          <m:e>
                            <m:acc>
                              <m:accPr>
                                <m:chr m:val="̅"/>
                                <m:ctrlPr>
                                  <w:rPr>
                                    <w:rFonts w:ascii="Cambria Math" w:hAnsi="Cambria Math" w:cs="Times New Roman"/>
                                  </w:rPr>
                                </m:ctrlPr>
                              </m:accPr>
                              <m:e>
                                <m:r>
                                  <m:rPr>
                                    <m:sty m:val="p"/>
                                  </m:rPr>
                                  <w:rPr>
                                    <w:rFonts w:ascii="Cambria Math" w:hAnsi="Cambria Math" w:cs="Times New Roman"/>
                                  </w:rPr>
                                  <m:t>x</m:t>
                                </m:r>
                              </m:e>
                            </m:acc>
                          </m:e>
                          <m:sup>
                            <m:r>
                              <w:rPr>
                                <w:rFonts w:ascii="Cambria Math" w:hAnsi="Cambria Math" w:cs="Times New Roman"/>
                              </w:rPr>
                              <m:t>2</m:t>
                            </m:r>
                          </m:sup>
                        </m:sSup>
                      </m:den>
                    </m:f>
                    <m:ctrlPr>
                      <w:rPr>
                        <w:rFonts w:ascii="Cambria Math" w:hAnsi="Cambria Math" w:cs="Times New Roman"/>
                      </w:rPr>
                    </m:ctrlPr>
                  </m:e>
                </m:d>
                <m:r>
                  <m:rPr>
                    <m:sty m:val="p"/>
                  </m:rPr>
                  <w:rPr>
                    <w:rFonts w:ascii="Cambria Math" w:hAnsi="Cambria Math" w:cs="Times New Roman"/>
                  </w:rPr>
                  <m:t>=log</m:t>
                </m:r>
              </m:e>
              <m:sub>
                <m:r>
                  <m:rPr>
                    <m:sty m:val="p"/>
                  </m:rPr>
                  <w:rPr>
                    <w:rFonts w:ascii="Cambria Math" w:hAnsi="Cambria Math" w:cs="Times New Roman"/>
                  </w:rPr>
                  <m:t>10</m:t>
                </m:r>
              </m:sub>
            </m:sSub>
          </m:fName>
          <m:e>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acc>
                  <m:accPr>
                    <m:chr m:val="̅"/>
                    <m:ctrlPr>
                      <w:rPr>
                        <w:rFonts w:ascii="Cambria Math" w:hAnsi="Cambria Math" w:cs="Times New Roman"/>
                      </w:rPr>
                    </m:ctrlPr>
                  </m:accPr>
                  <m:e>
                    <m:r>
                      <m:rPr>
                        <m:sty m:val="p"/>
                      </m:rPr>
                      <w:rPr>
                        <w:rFonts w:ascii="Cambria Math" w:hAnsi="Cambria Math" w:cs="Times New Roman"/>
                      </w:rPr>
                      <m:t>x</m:t>
                    </m:r>
                  </m:e>
                </m:acc>
              </m:den>
            </m:f>
            <m:d>
              <m:dPr>
                <m:ctrlPr>
                  <w:rPr>
                    <w:rFonts w:ascii="Cambria Math" w:hAnsi="Cambria Math" w:cs="Times New Roman"/>
                    <w:i/>
                  </w:rPr>
                </m:ctrlPr>
              </m:dPr>
              <m:e>
                <m:r>
                  <m:rPr>
                    <m:sty m:val="p"/>
                  </m:rPr>
                  <w:rPr>
                    <w:rFonts w:ascii="Cambria Math" w:hAnsi="Cambria Math" w:cs="Times New Roman"/>
                  </w:rPr>
                  <m:t>CI</m:t>
                </m:r>
                <m:r>
                  <w:rPr>
                    <w:rFonts w:ascii="Cambria Math" w:hAnsi="Cambria Math" w:cs="Times New Roman"/>
                  </w:rPr>
                  <m:t>+1</m:t>
                </m:r>
              </m:e>
            </m:d>
            <m:r>
              <w:rPr>
                <w:rFonts w:ascii="Cambria Math" w:hAnsi="Cambria Math" w:cs="Times New Roman"/>
              </w:rPr>
              <m:t>)</m:t>
            </m:r>
          </m:e>
        </m:func>
      </m:oMath>
      <w:r w:rsidR="00EA3B69" w:rsidRPr="00EA3B69">
        <w:rPr>
          <w:rFonts w:ascii="Times New Roman" w:hAnsi="Times New Roman" w:cs="Times New Roman"/>
        </w:rPr>
        <w:t>.</w:t>
      </w:r>
      <w:r w:rsidR="00021A5D">
        <w:rPr>
          <w:rFonts w:ascii="Times New Roman" w:hAnsi="Times New Roman" w:cs="Times New Roman"/>
        </w:rPr>
        <w:tab/>
      </w:r>
      <w:r w:rsidR="00021A5D">
        <w:rPr>
          <w:rFonts w:ascii="Times New Roman" w:hAnsi="Times New Roman" w:cs="Times New Roman"/>
        </w:rPr>
        <w:tab/>
        <w:t>9)</w:t>
      </w:r>
      <w:r w:rsidR="00021A5D">
        <w:rPr>
          <w:rFonts w:ascii="Times New Roman" w:hAnsi="Times New Roman" w:cs="Times New Roman"/>
        </w:rPr>
        <w:tab/>
      </w:r>
    </w:p>
    <w:p w14:paraId="3278A85C" w14:textId="5A5C0313" w:rsidR="00EA3B69" w:rsidRPr="00EA3B69" w:rsidRDefault="00EA3B69" w:rsidP="00290AE3">
      <w:pPr>
        <w:pStyle w:val="BodyText"/>
        <w:spacing w:before="1" w:line="480" w:lineRule="auto"/>
        <w:ind w:firstLine="719"/>
        <w:jc w:val="both"/>
        <w:rPr>
          <w:rFonts w:ascii="Times New Roman" w:hAnsi="Times New Roman" w:cs="Times New Roman"/>
          <w:iCs/>
        </w:rPr>
      </w:pPr>
      <w:r w:rsidRPr="00EA3B69">
        <w:rPr>
          <w:rFonts w:ascii="Times New Roman" w:hAnsi="Times New Roman" w:cs="Times New Roman"/>
          <w:iCs/>
        </w:rPr>
        <w:t>For this study, 10 Hz observations are used to determine ACI and AVAPC at</w:t>
      </w:r>
      <w:r w:rsidR="00012898">
        <w:rPr>
          <w:rFonts w:ascii="Times New Roman" w:hAnsi="Times New Roman" w:cs="Times New Roman"/>
          <w:iCs/>
        </w:rPr>
        <w:t xml:space="preserve"> 1 Hz </w:t>
      </w:r>
      <w:r w:rsidRPr="00EA3B69">
        <w:rPr>
          <w:rFonts w:ascii="Times New Roman" w:hAnsi="Times New Roman" w:cs="Times New Roman"/>
          <w:iCs/>
        </w:rPr>
        <w:t>resolution. Clustering results are applied to N</w:t>
      </w:r>
      <w:r w:rsidRPr="00EA3B69">
        <w:rPr>
          <w:rFonts w:ascii="Times New Roman" w:hAnsi="Times New Roman" w:cs="Times New Roman"/>
          <w:iCs/>
          <w:vertAlign w:val="subscript"/>
        </w:rPr>
        <w:t>CDP</w:t>
      </w:r>
      <w:r w:rsidRPr="00EA3B69">
        <w:rPr>
          <w:rFonts w:ascii="Times New Roman" w:hAnsi="Times New Roman" w:cs="Times New Roman"/>
          <w:iCs/>
        </w:rPr>
        <w:t xml:space="preserve"> (ACI</w:t>
      </w:r>
      <w:r w:rsidRPr="00EA3B69">
        <w:rPr>
          <w:rFonts w:ascii="Times New Roman" w:hAnsi="Times New Roman" w:cs="Times New Roman"/>
          <w:iCs/>
          <w:vertAlign w:val="subscript"/>
        </w:rPr>
        <w:t>N</w:t>
      </w:r>
      <w:r w:rsidRPr="00EA3B69">
        <w:rPr>
          <w:rFonts w:ascii="Times New Roman" w:hAnsi="Times New Roman" w:cs="Times New Roman"/>
          <w:iCs/>
        </w:rPr>
        <w:t xml:space="preserve"> and AVAPC</w:t>
      </w:r>
      <w:r w:rsidRPr="00EA3B69">
        <w:rPr>
          <w:rFonts w:ascii="Times New Roman" w:hAnsi="Times New Roman" w:cs="Times New Roman"/>
          <w:iCs/>
          <w:vertAlign w:val="subscript"/>
        </w:rPr>
        <w:t>N</w:t>
      </w:r>
      <w:r w:rsidRPr="00EA3B69">
        <w:rPr>
          <w:rFonts w:ascii="Times New Roman" w:hAnsi="Times New Roman" w:cs="Times New Roman"/>
          <w:iCs/>
        </w:rPr>
        <w:t xml:space="preserve">). </w:t>
      </w:r>
    </w:p>
    <w:p w14:paraId="2E58F6F4" w14:textId="5934BA7A" w:rsidR="00D32190" w:rsidRPr="002329D2" w:rsidRDefault="00EA3B69" w:rsidP="00290AE3">
      <w:pPr>
        <w:pStyle w:val="Heading5"/>
        <w:numPr>
          <w:ilvl w:val="1"/>
          <w:numId w:val="5"/>
        </w:numPr>
        <w:tabs>
          <w:tab w:val="left" w:pos="747"/>
        </w:tabs>
        <w:spacing w:before="20" w:line="480" w:lineRule="auto"/>
        <w:ind w:hanging="495"/>
        <w:rPr>
          <w:rFonts w:ascii="Times New Roman" w:hAnsi="Times New Roman" w:cs="Times New Roman"/>
          <w:sz w:val="28"/>
          <w:szCs w:val="28"/>
        </w:rPr>
      </w:pPr>
      <w:bookmarkStart w:id="61" w:name="_bookmark95"/>
      <w:bookmarkEnd w:id="61"/>
      <w:r w:rsidRPr="009C3A0E">
        <w:rPr>
          <w:rFonts w:ascii="Times New Roman" w:hAnsi="Times New Roman" w:cs="Times New Roman"/>
          <w:spacing w:val="-2"/>
          <w:sz w:val="28"/>
          <w:szCs w:val="28"/>
        </w:rPr>
        <w:t>Droplet clustering as a proxy for mixing</w:t>
      </w:r>
    </w:p>
    <w:p w14:paraId="4BB83B47" w14:textId="46044534" w:rsidR="00750B0D" w:rsidRPr="00750B0D" w:rsidRDefault="00750B0D" w:rsidP="00290AE3">
      <w:pPr>
        <w:pStyle w:val="BodyText"/>
        <w:spacing w:before="1" w:line="480" w:lineRule="auto"/>
        <w:ind w:firstLine="719"/>
        <w:jc w:val="both"/>
        <w:rPr>
          <w:rFonts w:ascii="Times New Roman" w:hAnsi="Times New Roman" w:cs="Times New Roman"/>
        </w:rPr>
      </w:pPr>
      <w:r w:rsidRPr="00750B0D">
        <w:rPr>
          <w:rFonts w:ascii="Times New Roman" w:hAnsi="Times New Roman" w:cs="Times New Roman"/>
        </w:rPr>
        <w:t xml:space="preserve">Analysis in the following section shows that applying a clustering method on a relatively coarse spatial scale (~100 m) can give a direct, qualitative description of the degree of mixing. Higher values of cloud drop clustering indices have commonly been observed at cloud edges previously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{"citationItems":[{"id":"ITEM-1","itemData":{"DOI":"10.1175/2008JAS2600.1","ISSN":"00224928","abstract":"The mechanism responsible for formation of rain in warm clouds has been debated for over six decades. Here, the authors analyze new measurements of shallow cumulus made with a phase Doppler interferometer during the Rain in Cumulus over the Ocean (RICO) experiment. These observations show that drops sufficiently (&gt;55-μm diameter) to initiate precipitation (termed collision-coalescence initiators or CCIs) are found preferentially at cloud top, tend to cluster with each other, and are found in environments that are thermodynamically, dynamically, and microphysically distinct from those of smaller drops. The CCI environments exhibit cloud spectra that are shifted to larger sizes, with enhanced broadening toward larger drop sizes. Increased entrainment is also associated with CCIs, suggesting that it is an important process in CCI production. A simple model combining inhomogeneous mixing and condensation is inadequate to explain these observations. It is hypothesized that CCIs are produced in cloud-top regions where turbulence generated by entrainment mixing locally enhances collision-coalescence rates. © 2008 American Meteorological Society.","author":[{"dropping-particle":"","family":"Small","given":"Jennifer D.","non-dropping-particle":"","parse-names":false,"suffix":""},{"dropping-particle":"","family":"Chuang","given":"Patrick Y.","non-dropping-particle":"","parse-names":false,"suffix":""}],"container-title":"Journal of the Atmospheric Sciences","id":"ITEM-1","issue":"9","issued":{"date-parts":[["2008"]]},"page":"2972-2982","publisher":"American Meteorological Society","title":"New observations of precipitation initiation in warm cumulus clouds","type":"article-journal","volume":"65"},"uris":["http://www.mendeley.com/documents/?uuid=496a04cb-4145-3359-9a0c-7cb03a925ac5"]},{"id":"ITEM-2","itemData":{"DOI":"10.5194/acp-19-7297-2019","ISSN":"16807324","abstract":"Aerosol-cloud interactions are complex, including albedo and lifetime effects that cause modifications to cloud characteristics. With most cloud-aerosol interactions focused on the previously stated phenomena, there have been no in situ studies that focus explicitly on how aerosols can affect large-scale (centimeters to tens of meters) droplet inhomogeneities within clouds. This research therefore aims to gain a better understanding of how droplet inhomogeneities within cumulus clouds can be influenced by in-cloud droplet location (cloud edge vs. center) and the surrounding environmental aerosol number concentration. The pair-correlation function (PCF) is used to identify the magnitude of droplet inhomogeneity from data collected on board the Center for Interdisciplinary Remotely Piloted Aircraft Studies (CIRPAS) Twin Otter aircraft, flown during the 2006 Gulf of Mexico Atmospheric Composition and Climate Study (GoMACCS). Time stamps (at 10-4m spatial resolution) of cloud droplet arrival times were measured by the Artium Flight phase-Doppler interferometer (PDI). Using four complete days of data with 81 non-precipitating cloud penetrations organized into two flights of low-pollution (L1, L2) and high-pollution (H1, H2) data shows enhanced inhomogeneities near cloud edge as compared to cloud center for all four cases. Low-pollution clouds are shown to have enhanced overall inhomogeneity, with flight L2 being solely responsible for this enhanced inhomogeneity. Analysis suggests cloud age plays a larger role in the amount of inhomogeneity experienced than the aerosol number concentration, with dissipating clouds showing increased inhomogeneities as compared to growing or mature clouds. Results using a single, vertically developed cumulus cloud demonstrate enhanced droplet inhomogeneity near cloud top as compared to cloud base.","author":[{"dropping-particle":"","family":"Dodson","given":"Dillon S.","non-dropping-particle":"","parse-names":false,"suffix":""},{"dropping-particle":"","family":"Small Griswold","given":"Jennifer D.","non-dropping-particle":"","parse-names":false,"suffix":""}],"container-title":"Atmospheric Chemistry and Physics","id":"ITEM-2","issue":"11","issued":{"date-parts":[["2019"]]},"page":"7297-7317","publisher":"Copernicus GmbH","title":"Droplet inhomogeneity in shallow cumuli: The effects of in-cloud location and aerosol number concentration","type":"article-journal","volume":"19"},"uris":["http://www.mendeley.com/documents/?uuid=5cdb0da1-6838-3a20-92d0-15ba308c70e6"]},{"id":"ITEM-3","itemData":{"DOI":"10.1126/science.aab0751","ISSN":"10959203","abstract":"Optical properties and precipitation efficiency of atmospheric clouds are largely determined by turbulent mixing with their environment. When cloud liquid water is reduced upon mixing, droplets may evaporate uniformly across the population or, in the other extreme, a subset of droplets may evaporate completely, leaving the remaining drops unaffected. Here, we use airborne holographic imaging to visualize the spatial structure and droplet size distribution at the smallest turbulent scales, thereby observing their response to entrainment and mixing with clear air. The measurements reveal that turbulent clouds are inhomogeneous, with sharp transitions between cloud and clear air properties persisting to dissipative scales (&lt;1 centimeter). The local droplet size distribution fluctuates strongly in number density but with a nearly unchanging mean droplet diameter.","author":[{"dropping-particle":"","family":"Beals","given":"Matthew J.","non-dropping-particle":"","parse-names":false,"suffix":""},{"dropping-particle":"","family":"Fugal","given":"Jacob P.","non-dropping-particle":"","parse-names":false,"suffix":""},{"dropping-particle":"","family":"Shaw","given":"Raymond A.","non-dropping-particle":"","parse-names":false,"suffix":""},{"dropping-particle":"","family":"Lu","given":"Jiang","non-dropping-particle":"","parse-names":false,"suffix":""},{"dropping-particle":"","family":"Spuler","given":"Scott M.","non-dropping-particle":"","parse-names":false,"suffix":""},{"dropping-particle":"","family":"Stith","given":"Jeffrey L.","non-dropping-particle":"","parse-names":false,"suffix":""}],"container-title":"Science","id":"ITEM-3","issue":"6256","issued":{"date-parts":[["2015"]]},"page":"87-90","publisher":"American Association for the Advancement of Science","title":"Holographic measurements of inhomogeneous cloud mixing at the centimeter scale","type":"article-journal","volume":"350"},"uris":["http://www.mendeley.com/documents/?uuid=1b4af450-834f-36aa-8f90-b0934b30c30e"]}],"mendeley":{"formattedCitation":"(Beals et al., 2015; Dodson &amp; Small Griswold, 2019; Small &amp; Chuang, 2008)","manualFormatting":"(e.g., Beals et al., 2015; Dodson &amp; Small Griswold, 2019; Small &amp; Chuang, 2008)","plainTextFormattedCitation":"(Beals et al., 2015; Dodson &amp; Small Griswold, 2019; Small &amp; Chuang, 2008)","previouslyFormattedCitation":"(Beals et al., 2015; Dodson &amp; Small Griswold, 2019; Small &amp; Chuang, 2008)"},"properties":{"noteIndex":0},"schema":"https://github.com/citation-style-language/schema/raw/master/csl-citation.json"}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Beals et al., 2015; Dodson &amp; Small Griswold, 2019; Small &amp; Chuang, 2008)</w:t>
      </w:r>
      <w:r w:rsidRPr="00750B0D">
        <w:rPr>
          <w:rFonts w:ascii="Times New Roman" w:hAnsi="Times New Roman" w:cs="Times New Roman"/>
        </w:rPr>
        <w:fldChar w:fldCharType="end"/>
      </w:r>
      <w:r w:rsidRPr="00750B0D">
        <w:rPr>
          <w:rFonts w:ascii="Times New Roman" w:hAnsi="Times New Roman" w:cs="Times New Roman"/>
        </w:rPr>
        <w:t xml:space="preserve">, including for Southern Ocean clouds </w:t>
      </w:r>
      <w:r w:rsidRPr="00750B0D">
        <w:rPr>
          <w:rFonts w:ascii="Times New Roman" w:hAnsi="Times New Roman" w:cs="Times New Roman"/>
        </w:rPr>
        <w:fldChar w:fldCharType="begin" w:fldLock="1"/>
      </w:r>
      <w:r w:rsidR="009B6A2A">
        <w:rPr>
          <w:rFonts w:ascii="Times New Roman" w:hAnsi="Times New Roman" w:cs="Times New Roman"/>
        </w:rPr>
        <w:instrText>ADDIN CSL_CITATION {"citationItems":[{"id":"ITEM-1","itemData":{"author":[{"dropping-particle":"","family":"D'Alessandro","given":"John J.","non-dropping-particle":"","parse-names":false,"suffix":""},{"dropping-particle":"","family":"Mcfarquhar","given":"Greg M","non-dropping-particle":"","parse-names":false,"suffix":""},{"dropping-particle":"","family":"Stith","given":"Jeff L.","non-dropping-particle":"","parse-names":false,"suffix":""},{"dropping-particle":"","family":"Jensen","given":"Jorgen B.","non-dropping-particle":"","parse-names":false,"suffix":""},{"dropping-particle":"","family":"Diao","given":"Minghui.","non-dropping-particle":"","parse-names":false,"suffix":""},{"dropping-particle":"","family":"DeMott","given":"Paul J.","non-dropping-particle":"","parse-names":false,"suffix":""},{"dropping-particle":"","family":"Sanchez","given":"Kevin J.","non-dropping-particle":"","parse-names":false,"suffix":""}],"container-title":"Journal of Geophysical Research Atmospheres","id":"ITEM-1","issued":{"date-parts":[["0"]]},"title":"An evaluation of the phase and microphysical properties of single- and multi-layer clouds over the Southern Ocean using in situ observations from SOCRATES","type":"article-journal"},"uris":["http://www.mendeley.com/documents/?uuid=4a60d817-4215-4ae7-b4ec-65a145e71d7a"]}],"mendeley":{"formattedCitation":"(D’Alessandro et al., n.d.)","manualFormatting":"(D’Alessandro et al., in preparation)","plainTextFormattedCitation":"(D’Alessandro et al., n.d.)","previouslyFormattedCitation":"(D’Alessandro et al., n.d.)"},"properties":{"noteIndex":0},"schema":"https://github.com/citation-style-language/schema/raw/master/csl-citation.json"}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 xml:space="preserve">(D’Alessandro et al., </w:t>
      </w:r>
      <w:r w:rsidR="009B6A2A">
        <w:rPr>
          <w:rFonts w:ascii="Times New Roman" w:hAnsi="Times New Roman" w:cs="Times New Roman"/>
          <w:noProof/>
        </w:rPr>
        <w:t>in preparation</w:t>
      </w:r>
      <w:r w:rsidRPr="00750B0D">
        <w:rPr>
          <w:rFonts w:ascii="Times New Roman" w:hAnsi="Times New Roman" w:cs="Times New Roman"/>
          <w:noProof/>
        </w:rPr>
        <w:t>)</w:t>
      </w:r>
      <w:r w:rsidRPr="00750B0D">
        <w:rPr>
          <w:rFonts w:ascii="Times New Roman" w:hAnsi="Times New Roman" w:cs="Times New Roman"/>
        </w:rPr>
        <w:fldChar w:fldCharType="end"/>
      </w:r>
      <w:r w:rsidRPr="00750B0D">
        <w:rPr>
          <w:rFonts w:ascii="Times New Roman" w:hAnsi="Times New Roman" w:cs="Times New Roman"/>
        </w:rPr>
        <w:t xml:space="preserve">. Clustering can be related to localized turbulent flows, where droplets cluster in low vorticity regions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{"citationItems":[{"id":"ITEM-1","itemData":{"DOI":"10.1175/1520-0469(1998)055&lt;1965:PCOCDB&gt;2.0.CO;2","ISSN":"00224928","abstract":"A mechanism is presented, based on the inherent turbulent nature of cumulus clouds, for the broadening of cloud droplet spectra during condensational growth. This mechanism operates independent of entrainment and, therefore, can operate in adiabatic cloud cores. Cloud droplets of sufficient size are not randomly dispersed in a cloud but are preferentially concentrated in regions of low vorticity in the turbulent flow field. Regions of high vorticity (low droplet concentration) develop higher supersaturation than regions of low vorticity (high droplet concentration). Therefore, on small spatial scales cloud droplets are growing in a strongly fluctuating supersaturation field. These fluctuations in supersaturation exist independent of large-scale vertical velocity fluctuations. Droplets growing in regions of high vorticity will experience enhanced growth rates, allowing some droplets to grow larger than predicted by the classic theory of condensational growth. This mechanism helps to account for two common observations in clouds: the presence of a large droplet tail in the droplet spectrum, important for the onset of collision-coalescence, and the possibility of new nucleation above cloud base, allowing for the formation of a bimodal droplet spectrum.","author":[{"dropping-particle":"","family":"Shaw","given":"Raymond A.","non-dropping-particle":"","parse-names":false,"suffix":""},{"dropping-particle":"","family":"Reade","given":"Walter C.","non-dropping-particle":"","parse-names":false,"suffix":""},{"dropping-particle":"","family":"Collins","given":"Lance R.","non-dropping-particle":"","parse-names":false,"suffix":""},{"dropping-particle":"","family":"Verlinde","given":"Johannes","non-dropping-particle":"","parse-names":false,"suffix":""}],"container-title":"Journal of the Atmospheric Sciences","id":"ITEM-1","issue":"11","issued":{"date-parts":[["1998"]]},"page":"1965-1976","publisher":"American Meteorological Society","title":"Preferential concentration of cloud droplets by turbulence: Effects on the early evolution of cumulus cloud droplet spectra","type":"article-journal","volume":"55"},"uris":["http://www.mendeley.com/documents/?uuid=bbe4f5f2-a917-3be6-a419-00801260bba2"]}],"mendeley":{"formattedCitation":"(Raymond A. Shaw et al., 1998)","manualFormatting":"(Shaw et al., 1998)","plainTextFormattedCitation":"(Raymond A. Shaw et al., 1998)","previouslyFormattedCitation":"(Raymond A. Shaw et al., 1998)"},"properties":{"noteIndex":0},"schema":"https://github.com/citation-style-language/schema/raw/master/csl-citation.json"}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(Shaw et al., 1998)</w:t>
      </w:r>
      <w:r w:rsidRPr="00750B0D">
        <w:rPr>
          <w:rFonts w:ascii="Times New Roman" w:hAnsi="Times New Roman" w:cs="Times New Roman"/>
        </w:rPr>
        <w:fldChar w:fldCharType="end"/>
      </w:r>
      <w:r w:rsidRPr="00750B0D">
        <w:rPr>
          <w:rFonts w:ascii="Times New Roman" w:hAnsi="Times New Roman" w:cs="Times New Roman"/>
        </w:rPr>
        <w:t xml:space="preserve">. </w:t>
      </w:r>
    </w:p>
    <w:p w14:paraId="749FA322" w14:textId="6250E919" w:rsidR="000D37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 xml:space="preserve">Figure </w:t>
      </w:r>
      <w:r w:rsidR="00650476">
        <w:rPr>
          <w:rFonts w:ascii="Times New Roman" w:hAnsi="Times New Roman" w:cs="Times New Roman"/>
        </w:rPr>
        <w:t>28</w:t>
      </w:r>
      <w:r w:rsidR="00650476" w:rsidRPr="00750B0D">
        <w:rPr>
          <w:rFonts w:ascii="Times New Roman" w:hAnsi="Times New Roman" w:cs="Times New Roman"/>
        </w:rPr>
        <w:t xml:space="preserve"> </w:t>
      </w:r>
      <w:r w:rsidRPr="00750B0D">
        <w:rPr>
          <w:rFonts w:ascii="Times New Roman" w:hAnsi="Times New Roman" w:cs="Times New Roman"/>
        </w:rPr>
        <w:t xml:space="preserve">shows the relationship between the clustering metrics and Da at cloud top. Following </w:t>
      </w:r>
      <w:r w:rsidRPr="00750B0D">
        <w:rPr>
          <w:rFonts w:ascii="Times New Roman" w:hAnsi="Times New Roman" w:cs="Times New Roman"/>
        </w:rPr>
        <w:fldChar w:fldCharType="begin" w:fldLock="1"/>
      </w:r>
      <w:r w:rsidR="00061C3F">
        <w:rPr>
          <w:rFonts w:ascii="Times New Roman" w:hAnsi="Times New Roman" w:cs="Times New Roman"/>
        </w:rPr>
        <w:instrText>ADDIN CSL_CITATION {"citationItems":[{"id":"ITEM-1","itemData":{"author":[{"dropping-particle":"","family":"D'Alessandro","given":"John J.","non-dropping-particle":"","parse-names":false,"suffix":""},{"dropping-particle":"","family":"Mcfarquhar","given":"Greg M","non-dropping-particle":"","parse-names":false,"suffix":""},{"dropping-particle":"","family":"Stith","given":"Jeff L.","non-dropping-particle":"","parse-names":false,"suffix":""},{"dropping-particle":"","family":"Jensen","given":"Jorgen B.","non-dropping-particle":"","parse-names":false,"suffix":""},{"dropping-particle":"","family":"Diao","given":"Minghui.","non-dropping-particle":"","parse-names":false,"suffix":""},{"dropping-particle":"","family":"DeMott","given":"Paul J.","non-dropping-particle":"","parse-names":false,"suffix":""},{"dropping-particle":"","family":"Sanchez","given":"Kevin J.","non-dropping-particle":"","parse-names":false,"suffix":""}],"container-title":"Journal of Geophysical Research Atmospheres","id":"ITEM-1","issued":{"date-parts":[["0"]]},"title":"An evaluation of the phase and microphysical properties of single- and multi-layer clouds over the Southern Ocean using in situ observations from SOCRATES","type":"article-journal"},"uris":["http://www.mendeley.com/documents/?uuid=4a60d817-4215-4ae7-b4ec-65a145e71d7a"]}],"mendeley":{"formattedCitation":"(D’Alessandro et al., n.d.)","manualFormatting":"D’Alessandro et al. (in preparation)","plainTextFormattedCitation":"(D’Alessandro et al., n.d.)","previouslyFormattedCitation":"(D’Alessandro et al., n.d.)"},"properties":{"noteIndex":0},"schema":"https://github.com/citation-style-language/schema/raw/master/csl-citation.json"}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D’Alessandro et al. (</w:t>
      </w:r>
      <w:r w:rsidR="009B6A2A">
        <w:rPr>
          <w:rFonts w:ascii="Times New Roman" w:hAnsi="Times New Roman" w:cs="Times New Roman"/>
          <w:noProof/>
        </w:rPr>
        <w:t>in preparation</w:t>
      </w:r>
      <w:r w:rsidRPr="00750B0D">
        <w:rPr>
          <w:rFonts w:ascii="Times New Roman" w:hAnsi="Times New Roman" w:cs="Times New Roman"/>
          <w:noProof/>
        </w:rPr>
        <w:t>)</w:t>
      </w:r>
      <w:r w:rsidRPr="00750B0D">
        <w:rPr>
          <w:rFonts w:ascii="Times New Roman" w:hAnsi="Times New Roman" w:cs="Times New Roman"/>
        </w:rPr>
        <w:fldChar w:fldCharType="end"/>
      </w:r>
      <w:r w:rsidRPr="00750B0D">
        <w:rPr>
          <w:rFonts w:ascii="Times New Roman" w:hAnsi="Times New Roman" w:cs="Times New Roman"/>
        </w:rPr>
        <w:t>, cloud top samples are identified as those in-cloud data from ascending and descending flight legs where the normalized cloud height (z</w:t>
      </w:r>
      <w:r w:rsidRPr="00750B0D">
        <w:rPr>
          <w:rFonts w:ascii="Times New Roman" w:hAnsi="Times New Roman" w:cs="Times New Roman"/>
          <w:vertAlign w:val="subscript"/>
        </w:rPr>
        <w:t>n</w:t>
      </w:r>
      <w:r w:rsidRPr="00750B0D">
        <w:rPr>
          <w:rFonts w:ascii="Times New Roman" w:hAnsi="Times New Roman" w:cs="Times New Roman"/>
        </w:rPr>
        <w:t>) exceeds 0.975</w:t>
      </w:r>
      <w:r w:rsidR="00E52449">
        <w:rPr>
          <w:rFonts w:ascii="Times New Roman" w:hAnsi="Times New Roman" w:cs="Times New Roman"/>
        </w:rPr>
        <w:t>.</w:t>
      </w:r>
      <w:r w:rsidRPr="00750B0D">
        <w:rPr>
          <w:rFonts w:ascii="Times New Roman" w:hAnsi="Times New Roman" w:cs="Times New Roman"/>
        </w:rPr>
        <w:t xml:space="preserve"> Although the decrease of AVAPC</w:t>
      </w:r>
      <w:r w:rsidRPr="00750B0D">
        <w:rPr>
          <w:rFonts w:ascii="Times New Roman" w:hAnsi="Times New Roman" w:cs="Times New Roman"/>
          <w:vertAlign w:val="subscript"/>
        </w:rPr>
        <w:t>N</w:t>
      </w:r>
      <w:r w:rsidRPr="00750B0D">
        <w:rPr>
          <w:rFonts w:ascii="Times New Roman" w:hAnsi="Times New Roman" w:cs="Times New Roman"/>
        </w:rPr>
        <w:t xml:space="preserve"> with Da is more pronounced than for ACI</w:t>
      </w:r>
      <w:r w:rsidRPr="00750B0D">
        <w:rPr>
          <w:rFonts w:ascii="Times New Roman" w:hAnsi="Times New Roman" w:cs="Times New Roman"/>
          <w:vertAlign w:val="subscript"/>
        </w:rPr>
        <w:t>N</w:t>
      </w:r>
      <w:r w:rsidRPr="00750B0D">
        <w:rPr>
          <w:rFonts w:ascii="Times New Roman" w:hAnsi="Times New Roman" w:cs="Times New Roman"/>
        </w:rPr>
        <w:t xml:space="preserve">, both clustering metrics show positive correlation with mixing strength (i.e., low Da). Additionally, all samples having Da&gt;1 is consistent with most </w:t>
      </w:r>
      <w:r w:rsidRPr="00750B0D">
        <w:rPr>
          <w:rFonts w:ascii="Times New Roman" w:hAnsi="Times New Roman" w:cs="Times New Roman"/>
        </w:rPr>
        <w:lastRenderedPageBreak/>
        <w:t xml:space="preserve">prior studies commonly observing inhomogeneous rather than homogeneous mixing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{"citationItems":[{"id":"ITEM-1","itemData":{"DOI":"10.1126/science.aab0751","ISSN":"10959203","abstract":"Optical properties and precipitation efficiency of atmospheric clouds are largely determined by turbulent mixing with their environment. When cloud liquid water is reduced upon mixing, droplets may evaporate uniformly across the population or, in the other extreme, a subset of droplets may evaporate completely, leaving the remaining drops unaffected. Here, we use airborne holographic imaging to visualize the spatial structure and droplet size distribution at the smallest turbulent scales, thereby observing their response to entrainment and mixing with clear air. The measurements reveal that turbulent clouds are inhomogeneous, with sharp transitions between cloud and clear air properties persisting to dissipative scales (&lt;1 centimeter). The local droplet size distribution fluctuates strongly in number density but with a nearly unchanging mean droplet diameter.","author":[{"dropping-particle":"","family":"Beals","given":"Matthew J.","non-dropping-particle":"","parse-names":false,"suffix":""},{"dropping-particle":"","family":"Fugal","given":"Jacob P.","non-dropping-particle":"","parse-names":false,"suffix":""},{"dropping-particle":"","family":"Shaw","given":"Raymond A.","non-dropping-particle":"","parse-names":false,"suffix":""},{"dropping-particle":"","family":"Lu","given":"Jiang","non-dropping-particle":"","parse-names":false,"suffix":""},{"dropping-particle":"","family":"Spuler","given":"Scott M.","non-dropping-particle":"","parse-names":false,"suffix":""},{"dropping-particle":"","family":"Stith","given":"Jeffrey L.","non-dropping-particle":"","parse-names":false,"suffix":""}],"container-title":"Science","id":"ITEM-1","issue":"6256","issued":{"date-parts":[["2015"]]},"page":"87-90","publisher":"American Association for the Advancement of Science","title":"Holographic measurements of inhomogeneous cloud mixing at the centimeter scale","type":"article-journal","volume":"350"},"uris":["http://www.mendeley.com/documents/?uuid=1b4af450-834f-36aa-8f90-b0934b30c30e"]},{"id":"ITEM-2","itemData":{"DOI":"10.1175/2009JAS2956.1","ISSN":"00224928","abstract":"This note presents an analysis of several dozens of direct numerical simulations of the cloud - clear air mixing in a setup of decaying moist turbulence with bin microphysics. The goal is to assess the instantaneous relationship between the homogeneity of mixing and the ratio of the time scales of droplet evaporation and turbulent homogenization. Such a relationship is important for developing improved microphysical parameterizations for large-eddy simulation of clouds. The analysis suggests a robust relationship for the range of time scale ratios between 0.5 and 10. Outside this range, the scatter of numerical data is significant, with smaller and larger time scale ratios corresponding to mixing scenarios that approach the extremely inhomogeneous and homogeneous limits, respectively. This is consistent with the heuristic argument relating the homogeneity of mixing to the time scale ratio. © 2009 American Meteorological Society.","author":[{"dropping-particle":"","family":"Andrejczuk","given":"Miroslaw","non-dropping-particle":"","parse-names":false,"suffix":""},{"dropping-particle":"","family":"Grabowski","given":"Wojciech W.","non-dropping-particle":"","parse-names":false,"suffix":""},{"dropping-particle":"","family":"Malinowski","given":"Szymon P.","non-dropping-particle":"","parse-names":false,"suffix":""},{"dropping-particle":"","family":"Smolarkiewicz","given":"Piotr K.","non-dropping-particle":"","parse-names":false,"suffix":""}],"container-title":"Journal of the Atmospheric Sciences","id":"ITEM-2","issue":"8","issued":{"date-parts":[["2009"]]},"page":"2493-2500","publisher":"American Meteorological Society","title":"Numerical simulation of cloud-clear air interfacial mixing: Homogeneous versus inhomogeneous mixing","type":"article","volume":"66"},"uris":["http://www.mendeley.com/documents/?uuid=0225c09c-f165-3d7b-ad14-6cb3c9bf6797"]},{"id":"ITEM-3","itemData":{"DOI":"10.5194/acp-21-11225-2021","ISSN":"16807324","abstract":"Different entrainment-mixing processes of turbulence are crucial to processes related to clouds; however, only a few qualitative studies have been concentrated on the vertical distributions of entrainment-mixing mechanisms with low vertical resolutions. To quantitatively study vertical profiles of entrainment-mixing mechanisms with a high resolution, the stratiform clouds observed in the Physics of Stratocumulus Top (POST) project are examined. The unique sawtooth flight pattern allows for an examination of the vertical distributions of entrainment-mixing mechanisms with a 5ĝ€¯m vertical resolution. Relative standard deviation of volume mean radius divided by relative standard deviation of liquid water content is introduced to be a new estimation of microphysical homogeneous mixing degree, to overcome difficulties of determining the adiabatic microphysical properties required in existing measures. The vertical profile of this new measure indicates that entrainment-mixing mechanisms become more homogeneous with decreasing altitudes and are consistent with the dynamical measures of Damköhler number and transition scale number. Further analysis shows that the vertical variation of entrainment-mixing mechanisms with decreasing altitudes is due to the increases of turbulent dissipation rate in cloud and relative humidity in droplet-free air and the decrease of size of droplet-free air. The results offer insights into the theoretical understanding and parameterizations of vertical variation of entrainment-mixing mechanisms.","author":[{"dropping-particle":"","family":"Gao","given":"Sinan","non-dropping-particle":"","parse-names":false,"suffix":""},{"dropping-particle":"","family":"Lu","given":"Chunsong","non-dropping-particle":"","parse-names":false,"suffix":""},{"dropping-particle":"","family":"Liu","given":"Yangang","non-dropping-particle":"","parse-names":false,"suffix":""},{"dropping-particle":"","family":"Yum","given":"Seong Soo","non-dropping-particle":"","parse-names":false,"suffix":""},{"dropping-particle":"","family":"Zhu","given":"Jiashan","non-dropping-particle":"","parse-names":false,"suffix":""},{"dropping-particle":"","family":"Zhu","given":"Lei","non-dropping-particle":"","parse-names":false,"suffix":""},{"dropping-particle":"","family":"Desai","given":"Neel","non-dropping-particle":"","parse-names":false,"suffix":""},{"dropping-particle":"","family":"Ma","given":"Yongfeng","non-dropping-particle":"","parse-names":false,"suffix":""},{"dropping-particle":"","family":"Wu","given":"Shang","non-dropping-particle":"","parse-names":false,"suffix":""}],"container-title":"Atmospheric Chemistry and Physics","id":"ITEM-3","issue":"14","issued":{"date-parts":[["2021"]]},"page":"11225-11241","publisher":"Copernicus GmbH","title":"Comprehensive quantification of height dependence of entrainment mixing between stratiform cloud top and environment","type":"article-journal","volume":"21"},"uris":["http://www.mendeley.com/documents/?uuid=321fcd80-605b-3676-a933-635f4c8c7e7b"]},{"id":"ITEM-4","itemData":{"DOI":"10.1175/JAS3928.1","ISSN":"00224928","abstract":"Thermodynamical and microphysical measurements collected in convective clouds are examined within the frame of the homogeneous/inhomogeneous mixing concept, to determine how entrainment-mixing processes affect cloud droplets, their number concentration, and their mean size. The three selected case studies - one stratocumulus layer and two cumulus clouds - exhibit very different values of the cloud updraft intensity, of the adiabatic droplet mean volume diameter, and of the saturation deficit in the environment, all three parameters that are expected to govern the microphysical response to entrainment mixing. The results confirm that the observed microphysical features are sensitive to the droplet response time to evaporation and to the turbulent homogenization time scale, as suggested by the inhomogeneous mixing concept. They also reveal that an instrumental artifact due to the heterogeneous spatial droplet distribution may be partly responsible for the observed heterogeneous mixing features. The challenge remains, however, to understand why spatially homogeneous cloud volumes larger than the instrument resolution scale (10 m) are so rarely observed. The analysis of the buoyancy of the cloud and clear air mixtures suggests that dynamical sorting could also be efficient for the selection, among all possible mixing scenarios, of those that minimize the local buoyancy production. © 2007 American Meteorological Society.","author":[{"dropping-particle":"","family":"Burnet","given":"Frédéric","non-dropping-particle":"","parse-names":false,"suffix":""},{"dropping-particle":"","family":"Brenguier","given":"Jean Louis","non-dropping-particle":"","parse-names":false,"suffix":""}],"container-title":"Journal of the Atmospheric Sciences","id":"ITEM-4","issue":"6","issued":{"date-parts":[["2007"]]},"page":"1995-2011","publisher":"American Meteorological Society","title":"Observational study of the entrainment-mixing process in warm convective clouds","type":"article-journal","volume":"64"},"uris":["http://www.mendeley.com/documents/?uuid=e3b90c4e-02ca-33e5-abb3-15ce729d2f18"]}],"mendeley":{"formattedCitation":"(Andrejczuk et al., 2009; Beals et al., 2015; Burnet &amp; Brenguier, 2007; S. Gao et al., 2021)","manualFormatting":"(e.g., Andrejczuk et al., 2009; Beals et al., 2015; Burnet &amp; Brenguier, 2007; Gao et al., 2021)","plainTextFormattedCitation":"(Andrejczuk et al., 2009; Beals et al., 2015; Burnet &amp; Brenguier, 2007; S. Gao et al., 2021)","previouslyFormattedCitation":"(Andrejczuk et al., 2009; Beals et al., 2015; Burnet &amp; Brenguier, 2007; S. Gao et al., 2021)"},"properties":{"noteIndex":0},"schema":"https://github.com/citation-style-language/schema/raw/master/csl-citation.json"}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Andrejczuk et al., 2009; Beals et al., 2015; Burnet &amp; Brenguier, 2007; Gao et al., 2021)</w:t>
      </w:r>
      <w:r w:rsidRPr="00750B0D">
        <w:rPr>
          <w:rFonts w:ascii="Times New Roman" w:hAnsi="Times New Roman" w:cs="Times New Roman"/>
        </w:rPr>
        <w:fldChar w:fldCharType="end"/>
      </w:r>
      <w:r w:rsidRPr="00750B0D">
        <w:rPr>
          <w:rFonts w:ascii="Times New Roman" w:hAnsi="Times New Roman" w:cs="Times New Roman"/>
        </w:rPr>
        <w:t xml:space="preserve">, especially at the relatively large mixing length scales used here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{"citationItems":[{"id":"ITEM-1","itemData":{"DOI":"10.1175/JAS3928.1","ISSN":"00224928","abstract":"Thermodynamical and microphysical measurements collected in convective clouds are examined within the frame of the homogeneous/inhomogeneous mixing concept, to determine how entrainment-mixing processes affect cloud droplets, their number concentration, and their mean size. The three selected case studies - one stratocumulus layer and two cumulus clouds - exhibit very different values of the cloud updraft intensity, of the adiabatic droplet mean volume diameter, and of the saturation deficit in the environment, all three parameters that are expected to govern the microphysical response to entrainment mixing. The results confirm that the observed microphysical features are sensitive to the droplet response time to evaporation and to the turbulent homogenization time scale, as suggested by the inhomogeneous mixing concept. They also reveal that an instrumental artifact due to the heterogeneous spatial droplet distribution may be partly responsible for the observed heterogeneous mixing features. The challenge remains, however, to understand why spatially homogeneous cloud volumes larger than the instrument resolution scale (10 m) are so rarely observed. The analysis of the buoyancy of the cloud and clear air mixtures suggests that dynamical sorting could also be efficient for the selection, among all possible mixing scenarios, of those that minimize the local buoyancy production. © 2007 American Meteorological Society.","author":[{"dropping-particle":"","family":"Burnet","given":"Frédéric","non-dropping-particle":"","parse-names":false,"suffix":""},{"dropping-particle":"","family":"Brenguier","given":"Jean Louis","non-dropping-particle":"","parse-names":false,"suffix":""}],"container-title":"Journal of the Atmospheric Sciences","id":"ITEM-1","issue":"6","issued":{"date-parts":[["2007"]]},"page":"1995-2011","publisher":"American Meteorological Society","title":"Observational study of the entrainment-mixing process in warm convective clouds","type":"article-journal","volume":"64"},"uris":["http://www.mendeley.com/documents/?uuid=e3b90c4e-02ca-33e5-abb3-15ce729d2f18"]},{"id":"ITEM-2","itemData":{"DOI":"10.1175/2009JAS3012.1","ISSN":"00224928","abstract":"The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Sciences","id":"ITEM-2","issue":"12","issued":{"date-parts":[["2009"]]},"page":"3641-3659","publisher":"American Meteorological Society","title":"Homogeneous and inhomogeneous mixing in cumulus clouds: Dependence on local turbulence structure","type":"article-journal","volume":"66"},"uris":["http://www.mendeley.com/documents/?uuid=09849326-c1b6-3db1-a2af-0faae5de10bc"]},{"id":"ITEM-3","itemData":{"DOI":"10.1029/2018MS001487","ISSN":"1942-2466","abstract":"The dynamics and lifetime of atmospheric clouds are tightly coupled to entrainment and turbulent mixing. This paper presents direct numerical simulations of turbulent mixing followed by droplet evaporation at the cloud-clear air interface in a meter-sized volume, with an ensemble of up to almost half a billion individual cloud water droplets. The dependence of the mixing process on domain size reveals that inhomogeneous mixing becomes increasingly important as the domain size is increased. The shape of the droplet size distribution varies strongly with spatial scale, with the appearance of a pronounced negative exponential tail. The increase of relative dispersion during the transient mixing process is strongly dependent on the scale of the mixing and therefore on the Damköhler number, defined as the turbulence large-eddy time scale divided by the cloud supersaturation relaxation time.","author":[{"dropping-particle":"","family":"Kumar","given":"Bipin","non-dropping-particle":"","parse-names":false,"suffix":""},{"dropping-particle":"","family":"Götzfried","given":"Paul","non-dropping-particle":"","parse-names":false,"suffix":""},{"dropping-particle":"","family":"Suresh","given":"Neethi","non-dropping-particle":"","parse-names":false,"suffix":""},{"dropping-particle":"","family":"Schumacher","given":"Jörg","non-dropping-particle":"","parse-names":false,"suffix":""},{"dropping-particle":"","family":"Shaw","given":"Raymond A.","non-dropping-particle":"","parse-names":false,"suffix":""}],"container-title":"Journal of Advances in Modeling Earth Systems","id":"ITEM-3","issue":"11","issued":{"date-parts":[["2018"]]},"page":"2777-2785","publisher":"Blackwell Publishing Ltd","title":"Scale Dependence of Cloud Microphysical Response to Turbulent Entrainment and Mixing","type":"article-journal","volume":"10"},"uris":["http://www.mendeley.com/documents/?uuid=7695a2cf-3567-32dc-a95e-8be9399b0c70"]}],"mendeley":{"formattedCitation":"(Burnet &amp; Brenguier, 2007; Kumar et al., 2018; Lehmann et al., 2009)","manualFormatting":"(Burnet &amp; Brenguier, 2007; Kumar et al., 2018; Lehmann et al., 2009)","plainTextFormattedCitation":"(Burnet &amp; Brenguier, 2007; Kumar et al., 2018; Lehmann et al., 2009)","previouslyFormattedCitation":"(Burnet &amp; Brenguier, 2007; Kumar et al., 2018; Lehmann et al., 2009)"},"properties":{"noteIndex":0},"schema":"https://github.com/citation-style-language/schema/raw/master/csl-citation.json"}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(Burnet &amp; Brenguier, 2007; Kumar et al., 2018; Lehmann et al., 2009)</w:t>
      </w:r>
      <w:r w:rsidRPr="00750B0D">
        <w:rPr>
          <w:rFonts w:ascii="Times New Roman" w:hAnsi="Times New Roman" w:cs="Times New Roman"/>
        </w:rPr>
        <w:fldChar w:fldCharType="end"/>
      </w:r>
      <w:r w:rsidRPr="00750B0D">
        <w:rPr>
          <w:rFonts w:ascii="Times New Roman" w:hAnsi="Times New Roman" w:cs="Times New Roman"/>
        </w:rPr>
        <w:t xml:space="preserve">. </w:t>
      </w:r>
      <w:r w:rsidR="00DB157E" w:rsidRPr="00750B0D">
        <w:rPr>
          <w:rFonts w:ascii="Times New Roman" w:hAnsi="Times New Roman" w:cs="Times New Roman"/>
        </w:rPr>
        <w:t>However, the relationship between ACI</w:t>
      </w:r>
      <w:r w:rsidR="00DB157E" w:rsidRPr="00750B0D">
        <w:rPr>
          <w:rFonts w:ascii="Times New Roman" w:hAnsi="Times New Roman" w:cs="Times New Roman"/>
          <w:vertAlign w:val="subscript"/>
        </w:rPr>
        <w:t>N</w:t>
      </w:r>
      <w:r w:rsidR="00DB157E" w:rsidRPr="00750B0D">
        <w:rPr>
          <w:rFonts w:ascii="Times New Roman" w:hAnsi="Times New Roman" w:cs="Times New Roman"/>
        </w:rPr>
        <w:t xml:space="preserve"> and Da is quite weak. In fact, previous studies have used other mixing measures in conjunction with Da to characterize mixing due to a wide range of observed Da </w:t>
      </w:r>
      <w:r w:rsidR="00DB157E" w:rsidRPr="00750B0D">
        <w:rPr>
          <w:rFonts w:ascii="Times New Roman" w:hAnsi="Times New Roman" w:cs="Times New Roman"/>
        </w:rPr>
        <w:fldChar w:fldCharType="begin" w:fldLock="1"/>
      </w:r>
      <w:r w:rsidR="00DB157E" w:rsidRPr="00750B0D">
        <w:rPr>
          <w:rFonts w:ascii="Times New Roman" w:hAnsi="Times New Roman" w:cs="Times New Roman"/>
        </w:rPr>
        <w:instrText>ADDIN CSL_CITATION {"citationItems":[{"id":"ITEM-1","itemData":{"DOI":"10.1175/JAS-D-13-0294.1","ISSN":"15200469","abstract":"The entrainment of clear air and its subsequent mixing with a filament of cloudy air, as occurs at the edge of a cloud, is studied in three-dimensional direct numerical simulations that combine the Eulerian description of the turbulent velocity, temperature, and vapor fields with a Lagrangian cloud droplet ensemble. Forced and decaying turbulence is considered, such as when the dynamics around the filament is driven by larger-scale eddies or during the final period of the life cycle of a cloud. The microphysical response depicted in nd - &lt;r3&gt; space (where nd and r are droplet number density and radius, respectively) shows characteristics of both homogeneous and inhomogeneous mixing, depending on the Damköhler number. The transition from inhomogeneous to homogeneous mixing leads to an offset of the homogeneousmixing curve to larger dilution fractions. The response of the system is governed by the smaller of the single droplet evaporation time scale and the bulk phase relaxation time scale. Variability within the nd - &lt;r3&gt; space increases with decreasing sample volume, especially during the mixing transients. All of these factors have implications for the interpretation of measurements in clouds. The qualitative mixing behavior changes for forced versus decaying turbulence, with the latter yielding remnant patches of unmixed cloud and stronger fluctuations. Buoyancy due to droplet evaporation is observed to play a minor role in the mixing for the present configuration. Finally, themixing process leads to the transient formation of a pronounced nearly exponential tail of the probability density function of the Lagrangian supersaturation, and a similar tail emerges in the droplet size distribution under inhomogeneous conditions. © 2014 American Meteorological Society.","author":[{"dropping-particle":"","family":"Kumar","given":"Bipin","non-dropping-particle":"","parse-names":false,"suffix":""},{"dropping-particle":"","family":"Schumacher","given":"Jörg","non-dropping-particle":"","parse-names":false,"suffix":""},{"dropping-particle":"","family":"Shaw","given":"Raymond A.","non-dropping-particle":"","parse-names":false,"suffix":""}],"container-title":"Journal of the Atmospheric Sciences","id":"ITEM-1","issue":"7","issued":{"date-parts":[["2014"]]},"page":"2564-2580","publisher":"American Meteorological Society","title":"Lagrangian mixing dynamics at the cloudy-clear air interface","type":"article-journal","volume":"71"},"uris":["http://www.mendeley.com/documents/?uuid=68d84f00-9c6e-3d50-8c01-c96ada736724"]},{"id":"ITEM-2","itemData":{"DOI":"10.1175/JAS3928.1","ISSN":"00224928","abstract":"Thermodynamical and microphysical measurements collected in convective clouds are examined within the frame of the homogeneous/inhomogeneous mixing concept, to determine how entrainment-mixing processes affect cloud droplets, their number concentration, and their mean size. The three selected case studies - one stratocumulus layer and two cumulus clouds - exhibit very different values of the cloud updraft intensity, of the adiabatic droplet mean volume diameter, and of the saturation deficit in the environment, all three parameters that are expected to govern the microphysical response to entrainment mixing. The results confirm that the observed microphysical features are sensitive to the droplet response time to evaporation and to the turbulent homogenization time scale, as suggested by the inhomogeneous mixing concept. They also reveal that an instrumental artifact due to the heterogeneous spatial droplet distribution may be partly responsible for the observed heterogeneous mixing features. The challenge remains, however, to understand why spatially homogeneous cloud volumes larger than the instrument resolution scale (10 m) are so rarely observed. The analysis of the buoyancy of the cloud and clear air mixtures suggests that dynamical sorting could also be efficient for the selection, among all possible mixing scenarios, of those that minimize the local buoyancy production. © 2007 American Meteorological Society.","author":[{"dropping-particle":"","family":"Burnet","given":"Frédéric","non-dropping-particle":"","parse-names":false,"suffix":""},{"dropping-particle":"","family":"Brenguier","given":"Jean Louis","non-dropping-particle":"","parse-names":false,"suffix":""}],"container-title":"Journal of the Atmospheric Sciences","id":"ITEM-2","issue":"6","issued":{"date-parts":[["2007"]]},"page":"1995-2011","publisher":"American Meteorological Society","title":"Observational study of the entrainment-mixing process in warm convective clouds","type":"article-journal","volume":"64"},"uris":["http://www.mendeley.com/documents/?uuid=e3b90c4e-02ca-33e5-abb3-15ce729d2f18"]},{"id":"ITEM-3","itemData":{"DOI":"10.1002/2014JD022802","ISSN":"2169897X","abstract":"Cloud microphysical data obtained from G-1 aircraft flights over the southeastern Pacific during the Variability of the American Monsoon Systems Ocean-Cloud-Atmosphere-Land Study Regional Experiment field campaign were analyzed for evidence of entrainment mixing of dry air from above cloud top. Mixing diagram analysis was made for the horizontal flight data recorded at 1Hz and 40 Hz. The dominant observed feature, a positive relationship between cloud droplet mean volume (V) and liquid water content (L), suggested occurrence of homogeneous mixing. On the other hand, estimation of the relevant scale parameters (i.e., transition length scale and transition scale number) consistently indicated inhomogeneous mixing. Importantly, the flight altitudes of the measurements were significantly below cloud top. We speculate that mixing of the entrained air near the cloud top may have indeed been inhomogeneous; but due to vertical circulation mixing, the correlation between V and L became positive at the measurement altitudes in midlevel of clouds, because during their descent, cloud droplets evaporate, faster in more diluted cloud parcels, leading to a positive correlation between V and L regardless of the mixing mechanism near the cloud top.","author":[{"dropping-particle":"","family":"Yum","given":"Seong Soo","non-dropping-particle":"","parse-names":false,"suffix":""},{"dropping-particle":"","family":"Wang","given":"Jian","non-dropping-particle":"","parse-names":false,"suffix":""},{"dropping-particle":"","family":"Liu","given":"Yangang","non-dropping-particle":"","parse-names":false,"suffix":""},{"dropping-particle":"","family":"Senum","given":"Gunnar","non-dropping-particle":"","parse-names":false,"suffix":""},{"dropping-particle":"","family":"Springston","given":"Stephen","non-dropping-particle":"","parse-names":false,"suffix":""},{"dropping-particle":"","family":"McGraw","given":"Robert","non-dropping-particle":"","parse-names":false,"suffix":""},{"dropping-particle":"","family":"Yeom","given":"Jae Min","non-dropping-particle":"","parse-names":false,"suffix":""}],"container-title":"Journal of Geophysical Research: Atmospheres","id":"ITEM-3","issue":"10","issued":{"date-parts":[["2015"]]},"page":"5047-5069","publisher":"Wiley-Blackwell","title":"Cloud microphysical relationships and their implication on entrainment and mixing mechanism for the stratocumulus clouds measured during the VOCALS project","type":"article-journal","volume":"120"},"uris":["http://www.mendeley.com/documents/?uuid=8a4b30fa-49ad-3139-b4f3-66ff5e3eeda8"]},{"id":"ITEM-4","itemData":{"DOI":"10.1029/2011JD015944","ISSN":"0148-0227","abstract":"Turbulent entrainment-mixing mechanisms are investigated by applying a combined approach to the aircraft measurements of three drizzling and two nondrizzling stratocumulus clouds collected over the U.S. Department of Energy's Atmospheric Radiation Measurement Southern Great Plains site during the March 2000 cloud Intensive Observation Period. Microphysical analysis shows that the inhomogeneous entrainment-mixing process occurs much more frequently than the homogeneous counterpart, and most cases of the inhomogeneous entrainment-mixing process are close to the extreme scenario, having drastically varying cloud droplet concentration but roughly constant volume-mean radius. It is also found that the inhomogeneous entrainment-mixing process can occur both near the cloud top and in the middle level of a cloud, and in both the nondrizzling clouds and nondrizzling legs in the drizzling clouds. A new dimensionless number, the scale number, is introduced as a dynamical measure for different entrainment-mixing processes, with a larger scale number corresponding to a higher degree of homogeneous entrainment mixing. Further empirical analysis shows that the scale number that separates the homogeneous from the inhomogeneous entrainment-mixing process is around 50, and most legs have smaller scale numbers. Thermodynamic analysis shows that sampling average of filament structures finer than the instrumental spatial resolution also contributes to the dominance of inhomogeneous entrainment-mixing mechanism. The combined microphysical- dynamical-thermodynamic analysis sheds new light on developing parameterization of entrainment-mixing processes and their microphysical and radiative effects in large-scale models. Copyright 2011 by the American Geophysical Union.","author":[{"dropping-particle":"","family":"Lu","given":"Chunsong","non-dropping-particle":"","parse-names":false,"suffix":""},{"dropping-particle":"","family":"Liu","given":"Yangang","non-dropping-particle":"","parse-names":false,"suffix":""},{"dropping-particle":"","family":"Niu","given":"Shengjie","non-dropping-particle":"","parse-names":false,"suffix":""}],"container-title":"Journal of Geophysical Research","id":"ITEM-4","issue":"D20","issued":{"date-parts":[["2011"]]},"page":"D20207","publisher":"Blackwell Publishing Ltd","title":"Examination of turbulent entrainment-mixing mechanisms using a combined approach","type":"article-journal","volume":"116"},"uris":["http://www.mendeley.com/documents/?uuid=351c3ce5-e6f3-3bb0-973e-a213bf7152ab"]}],"mendeley":{"formattedCitation":"(Burnet &amp; Brenguier, 2007; Kumar et al., 2014; Lu et al., 2011; Yum et al., 2015)","manualFormatting":"(e.g., Burnet &amp; Brenguier, 2007; Kumar et al., 2014; Lu et al., 2011; Yum et al., 2015)","plainTextFormattedCitation":"(Burnet &amp; Brenguier, 2007; Kumar et al., 2014; Lu et al., 2011; Yum et al., 2015)","previouslyFormattedCitation":"(Burnet &amp; Brenguier, 2007; Kumar et al., 2014; Lu et al., 2011; Yum et al., 2015)"},"properties":{"noteIndex":0},"schema":"https://github.com/citation-style-language/schema/raw/master/csl-citation.json"}</w:instrText>
      </w:r>
      <w:r w:rsidR="00DB157E" w:rsidRPr="00750B0D">
        <w:rPr>
          <w:rFonts w:ascii="Times New Roman" w:hAnsi="Times New Roman" w:cs="Times New Roman"/>
        </w:rPr>
        <w:fldChar w:fldCharType="separate"/>
      </w:r>
      <w:r w:rsidR="00DB157E" w:rsidRPr="00750B0D">
        <w:rPr>
          <w:rFonts w:ascii="Times New Roman" w:hAnsi="Times New Roman" w:cs="Times New Roman"/>
          <w:noProof/>
        </w:rPr>
        <w:t>(e.g., Burnet &amp; Brenguier, 2007; Kumar et al., 2014; Lu et al., 2011; Yum et al., 2015)</w:t>
      </w:r>
      <w:r w:rsidR="00DB157E" w:rsidRPr="00750B0D">
        <w:rPr>
          <w:rFonts w:ascii="Times New Roman" w:hAnsi="Times New Roman" w:cs="Times New Roman"/>
        </w:rPr>
        <w:fldChar w:fldCharType="end"/>
      </w:r>
      <w:r w:rsidR="00DB157E" w:rsidRPr="00750B0D">
        <w:rPr>
          <w:rFonts w:ascii="Times New Roman" w:hAnsi="Times New Roman" w:cs="Times New Roman"/>
        </w:rPr>
        <w:t xml:space="preserve">. One reason for this is that there is no commonly accepted method for determining the eddy length scale. Further, </w:t>
      </w:r>
      <w:r w:rsidR="00DB157E" w:rsidRPr="00750B0D">
        <w:rPr>
          <w:rFonts w:ascii="Times New Roman" w:hAnsi="Times New Roman" w:cs="Times New Roman"/>
        </w:rPr>
        <w:fldChar w:fldCharType="begin" w:fldLock="1"/>
      </w:r>
      <w:r w:rsidR="00DB157E" w:rsidRPr="00750B0D">
        <w:rPr>
          <w:rFonts w:ascii="Times New Roman" w:hAnsi="Times New Roman" w:cs="Times New Roman"/>
        </w:rPr>
        <w:instrText>ADDIN CSL_CITATION {"citationItems":[{"id":"ITEM-1","itemData":{"DOI":"10.1175/2009JAS3012.1","ISSN":"00224928","abstract":"The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Sciences","id":"ITEM-1","issue":"12","issued":{"date-parts":[["2009"]]},"page":"3641-3659","publisher":"American Meteorological Society","title":"Homogeneous and inhomogeneous mixing in cumulus clouds: Dependence on local turbulence structure","type":"article-journal","volume":"66"},"uris":["http://www.mendeley.com/documents/?uuid=09849326-c1b6-3db1-a2af-0faae5de10bc"]}],"mendeley":{"formattedCitation":"(Lehmann et al., 2009)","manualFormatting":"Lehmann et al. (2009)","plainTextFormattedCitation":"(Lehmann et al., 2009)","previouslyFormattedCitation":"(Lehmann et al., 2009)"},"properties":{"noteIndex":0},"schema":"https://github.com/citation-style-language/schema/raw/master/csl-citation.json"}</w:instrText>
      </w:r>
      <w:r w:rsidR="00DB157E" w:rsidRPr="00750B0D">
        <w:rPr>
          <w:rFonts w:ascii="Times New Roman" w:hAnsi="Times New Roman" w:cs="Times New Roman"/>
        </w:rPr>
        <w:fldChar w:fldCharType="separate"/>
      </w:r>
      <w:r w:rsidR="00DB157E" w:rsidRPr="00750B0D">
        <w:rPr>
          <w:rFonts w:ascii="Times New Roman" w:hAnsi="Times New Roman" w:cs="Times New Roman"/>
          <w:noProof/>
        </w:rPr>
        <w:t>Lehmann et al. (2009)</w:t>
      </w:r>
      <w:r w:rsidR="00DB157E" w:rsidRPr="00750B0D">
        <w:rPr>
          <w:rFonts w:ascii="Times New Roman" w:hAnsi="Times New Roman" w:cs="Times New Roman"/>
        </w:rPr>
        <w:fldChar w:fldCharType="end"/>
      </w:r>
      <w:r w:rsidR="00DB157E" w:rsidRPr="00750B0D">
        <w:rPr>
          <w:rFonts w:ascii="Times New Roman" w:hAnsi="Times New Roman" w:cs="Times New Roman"/>
        </w:rPr>
        <w:t xml:space="preserve"> noted that multiple eddy length scales (and thus mixing time scales) will exist for a subsequent entrainment-mixing event.</w:t>
      </w:r>
    </w:p>
    <w:p w14:paraId="28941C1D" w14:textId="223F60C4" w:rsidR="000D370D" w:rsidRDefault="005D7726" w:rsidP="00290AE3">
      <w:pPr>
        <w:pStyle w:val="BodyText"/>
        <w:spacing w:before="1" w:line="477" w:lineRule="auto"/>
        <w:ind w:left="100" w:hanging="100"/>
        <w:jc w:val="center"/>
        <w:rPr>
          <w:rFonts w:ascii="Times New Roman" w:hAnsi="Times New Roman" w:cs="Times New Roman"/>
        </w:rPr>
      </w:pPr>
      <w:r>
        <w:rPr>
          <w:rFonts w:ascii="Times New Roman" w:hAnsi="Times New Roman" w:cs="Times New Roman"/>
          <w:noProof/>
        </w:rPr>
        <w:drawing>
          <wp:inline distT="0" distB="0" distL="0" distR="0" wp14:anchorId="747008EE" wp14:editId="269FE942">
            <wp:extent cx="3960743" cy="3217652"/>
            <wp:effectExtent l="0" t="0" r="1905"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72028" cy="3226820"/>
                    </a:xfrm>
                    <a:prstGeom prst="rect">
                      <a:avLst/>
                    </a:prstGeom>
                  </pic:spPr>
                </pic:pic>
              </a:graphicData>
            </a:graphic>
          </wp:inline>
        </w:drawing>
      </w:r>
    </w:p>
    <w:p w14:paraId="15DA8978" w14:textId="550B517A" w:rsidR="000D370D" w:rsidRDefault="000D370D" w:rsidP="00290AE3">
      <w:pPr>
        <w:pStyle w:val="BodyText"/>
        <w:spacing w:before="1"/>
        <w:ind w:hanging="10"/>
        <w:jc w:val="both"/>
        <w:rPr>
          <w:rFonts w:ascii="Times New Roman" w:hAnsi="Times New Roman" w:cs="Times New Roman"/>
        </w:rPr>
      </w:pPr>
      <w:r w:rsidRPr="000D370D">
        <w:rPr>
          <w:rFonts w:ascii="Times New Roman" w:hAnsi="Times New Roman" w:cs="Times New Roman"/>
        </w:rPr>
        <w:t xml:space="preserve">Figure </w:t>
      </w:r>
      <w:r w:rsidR="007950D6" w:rsidRPr="000D370D">
        <w:rPr>
          <w:rFonts w:ascii="Times New Roman" w:hAnsi="Times New Roman" w:cs="Times New Roman"/>
        </w:rPr>
        <w:t>2</w:t>
      </w:r>
      <w:r w:rsidR="007950D6">
        <w:rPr>
          <w:rFonts w:ascii="Times New Roman" w:hAnsi="Times New Roman" w:cs="Times New Roman"/>
        </w:rPr>
        <w:t>8</w:t>
      </w:r>
      <w:r w:rsidRPr="000D370D">
        <w:rPr>
          <w:rFonts w:ascii="Times New Roman" w:hAnsi="Times New Roman" w:cs="Times New Roman"/>
        </w:rPr>
        <w:t>: The clustering metrics ACI</w:t>
      </w:r>
      <w:r w:rsidRPr="00366545">
        <w:rPr>
          <w:rFonts w:ascii="Times New Roman" w:hAnsi="Times New Roman" w:cs="Times New Roman"/>
          <w:vertAlign w:val="subscript"/>
        </w:rPr>
        <w:t>N</w:t>
      </w:r>
      <w:r w:rsidRPr="000D370D">
        <w:rPr>
          <w:rFonts w:ascii="Times New Roman" w:hAnsi="Times New Roman" w:cs="Times New Roman"/>
        </w:rPr>
        <w:t xml:space="preserve"> (black markers) and AVAPC</w:t>
      </w:r>
      <w:r w:rsidRPr="00366545">
        <w:rPr>
          <w:rFonts w:ascii="Times New Roman" w:hAnsi="Times New Roman" w:cs="Times New Roman"/>
          <w:vertAlign w:val="subscript"/>
        </w:rPr>
        <w:t>N</w:t>
      </w:r>
      <w:r w:rsidRPr="000D370D">
        <w:rPr>
          <w:rFonts w:ascii="Times New Roman" w:hAnsi="Times New Roman" w:cs="Times New Roman"/>
        </w:rPr>
        <w:t xml:space="preserve"> (red markers) versus Damkӧhler number. Results are shown for 1 Hz observations at all cloud tops as determined in D’Alessandro et al. (in preparation), where cloud top is defined as z</w:t>
      </w:r>
      <w:r w:rsidRPr="00366545">
        <w:rPr>
          <w:rFonts w:ascii="Times New Roman" w:hAnsi="Times New Roman" w:cs="Times New Roman"/>
          <w:vertAlign w:val="subscript"/>
        </w:rPr>
        <w:t>n</w:t>
      </w:r>
      <w:r w:rsidRPr="000D370D">
        <w:rPr>
          <w:rFonts w:ascii="Times New Roman" w:hAnsi="Times New Roman" w:cs="Times New Roman"/>
        </w:rPr>
        <w:t xml:space="preserve"> greater than 0.975. Respective correlations are shown in the plot. Note that only samples with clear-sky fraction (F) greater than 0 are included in the plot (otherwise Da=0).</w:t>
      </w:r>
    </w:p>
    <w:p w14:paraId="07228428" w14:textId="77777777" w:rsidR="000D370D" w:rsidRDefault="000D370D" w:rsidP="00290AE3">
      <w:pPr>
        <w:pStyle w:val="BodyText"/>
        <w:spacing w:before="1"/>
        <w:ind w:left="100" w:hanging="10"/>
        <w:jc w:val="both"/>
        <w:rPr>
          <w:rFonts w:ascii="Times New Roman" w:hAnsi="Times New Roman" w:cs="Times New Roman"/>
        </w:rPr>
      </w:pPr>
    </w:p>
    <w:p w14:paraId="03E4002A" w14:textId="77D30E4B" w:rsidR="00750B0D" w:rsidRPr="00750B0D" w:rsidRDefault="00750B0D" w:rsidP="00290AE3">
      <w:pPr>
        <w:pStyle w:val="BodyText"/>
        <w:spacing w:before="1" w:line="477" w:lineRule="auto"/>
        <w:ind w:hanging="10"/>
        <w:jc w:val="both"/>
        <w:rPr>
          <w:rFonts w:ascii="Times New Roman" w:hAnsi="Times New Roman" w:cs="Times New Roman"/>
        </w:rPr>
      </w:pPr>
      <w:r w:rsidRPr="00750B0D">
        <w:rPr>
          <w:rFonts w:ascii="Times New Roman" w:hAnsi="Times New Roman" w:cs="Times New Roman"/>
        </w:rPr>
        <w:t>Because of this, they introduce the transition length scale (L</w:t>
      </w:r>
      <w:r w:rsidRPr="00750B0D">
        <w:rPr>
          <w:rFonts w:ascii="Times New Roman" w:hAnsi="Times New Roman" w:cs="Times New Roman"/>
          <w:vertAlign w:val="superscript"/>
        </w:rPr>
        <w:t>*</w:t>
      </w:r>
      <w:r w:rsidRPr="00750B0D">
        <w:rPr>
          <w:rFonts w:ascii="Times New Roman" w:hAnsi="Times New Roman" w:cs="Times New Roman"/>
        </w:rPr>
        <w:t xml:space="preserve">), where values greater </w:t>
      </w:r>
      <w:r w:rsidRPr="00750B0D">
        <w:rPr>
          <w:rFonts w:ascii="Times New Roman" w:hAnsi="Times New Roman" w:cs="Times New Roman"/>
        </w:rPr>
        <w:lastRenderedPageBreak/>
        <w:t>(lower) than the measured eddy length scale is indicative of homogeneous (inhomogeneous) mixing. It is defined as</w:t>
      </w:r>
      <w:r w:rsidR="00C17F8F">
        <w:rPr>
          <w:rFonts w:ascii="Times New Roman" w:hAnsi="Times New Roman" w:cs="Times New Roman"/>
        </w:rPr>
        <w:t>:</w:t>
      </w:r>
    </w:p>
    <w:p w14:paraId="5CE6FD3C" w14:textId="253D5CA3" w:rsidR="00750B0D" w:rsidRPr="00750B0D" w:rsidRDefault="00000000" w:rsidP="00290AE3">
      <w:pPr>
        <w:pStyle w:val="BodyText"/>
        <w:spacing w:before="1" w:line="477" w:lineRule="auto"/>
        <w:ind w:left="100" w:firstLine="719"/>
        <w:jc w:val="right"/>
        <w:rPr>
          <w:rFonts w:ascii="Times New Roman" w:hAnsi="Times New Roman" w:cs="Times New Roman"/>
        </w:rPr>
      </w:pPr>
      <m:oMath>
        <m:sSup>
          <m:sSupPr>
            <m:ctrlPr>
              <w:rPr>
                <w:rFonts w:ascii="Cambria Math" w:hAnsi="Cambria Math" w:cs="Times New Roman"/>
                <w:iCs/>
              </w:rPr>
            </m:ctrlPr>
          </m:sSupPr>
          <m:e>
            <m:r>
              <m:rPr>
                <m:sty m:val="p"/>
              </m:rPr>
              <w:rPr>
                <w:rFonts w:ascii="Cambria Math" w:hAnsi="Cambria Math" w:cs="Times New Roman"/>
              </w:rPr>
              <m:t>L</m:t>
            </m:r>
          </m:e>
          <m:sup>
            <m:r>
              <m:rPr>
                <m:sty m:val="p"/>
              </m:rPr>
              <w:rPr>
                <w:rFonts w:ascii="Cambria Math" w:hAnsi="Cambria Math" w:cs="Times New Roman"/>
              </w:rPr>
              <m:t>*</m:t>
            </m:r>
          </m:sup>
        </m:sSup>
        <m:r>
          <m:rPr>
            <m:sty m:val="p"/>
          </m:rPr>
          <w:rPr>
            <w:rFonts w:ascii="Cambria Math" w:hAnsi="Cambria Math" w:cs="Times New Roman"/>
          </w:rPr>
          <m:t xml:space="preserve">= </m:t>
        </m:r>
        <m:sSup>
          <m:sSupPr>
            <m:ctrlPr>
              <w:rPr>
                <w:rFonts w:ascii="Cambria Math" w:hAnsi="Cambria Math" w:cs="Times New Roman"/>
                <w:iCs/>
              </w:rPr>
            </m:ctrlPr>
          </m:sSupPr>
          <m:e>
            <m:r>
              <m:rPr>
                <m:sty m:val="p"/>
              </m:rPr>
              <w:rPr>
                <w:rFonts w:ascii="Cambria Math" w:hAnsi="Cambria Math" w:cs="Times New Roman"/>
              </w:rPr>
              <m:t>ε</m:t>
            </m:r>
          </m:e>
          <m:sup>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2</m:t>
                </m:r>
              </m:den>
            </m:f>
          </m:sup>
        </m:sSup>
        <m:r>
          <m:rPr>
            <m:sty m:val="p"/>
          </m:rPr>
          <w:rPr>
            <w:rFonts w:ascii="Cambria Math" w:hAnsi="Cambria Math" w:cs="Times New Roman"/>
          </w:rPr>
          <m:t xml:space="preserve"> </m:t>
        </m:r>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r</m:t>
                </m:r>
              </m:sub>
            </m:sSub>
          </m:e>
          <m:sup>
            <m:f>
              <m:fPr>
                <m:ctrlPr>
                  <w:rPr>
                    <w:rFonts w:ascii="Cambria Math" w:hAnsi="Cambria Math" w:cs="Times New Roman"/>
                    <w:iCs/>
                  </w:rPr>
                </m:ctrlPr>
              </m:fPr>
              <m:num>
                <m:r>
                  <m:rPr>
                    <m:sty m:val="p"/>
                  </m:rPr>
                  <w:rPr>
                    <w:rFonts w:ascii="Cambria Math" w:hAnsi="Cambria Math" w:cs="Times New Roman"/>
                  </w:rPr>
                  <m:t>3</m:t>
                </m:r>
              </m:num>
              <m:den>
                <m:r>
                  <m:rPr>
                    <m:sty m:val="p"/>
                  </m:rPr>
                  <w:rPr>
                    <w:rFonts w:ascii="Cambria Math" w:hAnsi="Cambria Math" w:cs="Times New Roman"/>
                  </w:rPr>
                  <m:t>2</m:t>
                </m:r>
              </m:den>
            </m:f>
          </m:sup>
        </m:sSup>
      </m:oMath>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r>
      <w:r w:rsidR="00021A5D">
        <w:rPr>
          <w:rFonts w:ascii="Times New Roman" w:hAnsi="Times New Roman" w:cs="Times New Roman"/>
          <w:iCs/>
        </w:rPr>
        <w:tab/>
        <w:t>10)</w:t>
      </w:r>
      <w:r w:rsidR="00021A5D">
        <w:rPr>
          <w:rFonts w:ascii="Times New Roman" w:hAnsi="Times New Roman" w:cs="Times New Roman"/>
          <w:iCs/>
        </w:rPr>
        <w:tab/>
      </w:r>
    </w:p>
    <w:p w14:paraId="248DC68F" w14:textId="52D5F903" w:rsidR="00750B0D" w:rsidRPr="00750B0D" w:rsidRDefault="00750B0D" w:rsidP="00290AE3">
      <w:pPr>
        <w:pStyle w:val="BodyText"/>
        <w:spacing w:before="1" w:line="477" w:lineRule="auto"/>
        <w:jc w:val="both"/>
        <w:rPr>
          <w:rFonts w:ascii="Times New Roman" w:hAnsi="Times New Roman" w:cs="Times New Roman"/>
        </w:rPr>
      </w:pPr>
      <w:r w:rsidRPr="00750B0D">
        <w:rPr>
          <w:rFonts w:ascii="Times New Roman" w:hAnsi="Times New Roman" w:cs="Times New Roman"/>
        </w:rPr>
        <w:t xml:space="preserve">where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Sciences","id":"ITEM-1","issue":"12","issued":{"date-parts":[["2009"]]},"page":"3641-3659","publisher":"American Meteorological Society","title":"Homogeneous and inhomogeneous mixing in cumulus clouds: Dependence on local turbulence structure","type":"article-journal","volume":"66"},"uris":["http://www.mendeley.com/documents/?uuid=09849326-c1b6-3db1-a2af-0faae5de10bc"]}],"mendeley":{"formattedCitation":"(Lehmann et al., 2009)","manualFormatting":"Lehmann et al. (2009)","plainTextFormattedCitation":"(Lehmann et al., 2009)","previouslyFormattedCitation":"(Lehmann et al., 2009)"},"properties":{"noteIndex":0},"schema":"https://github.com/citation-style-language/schema/raw/master/csl-citation.json"}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Lehmann et al. (2009)</w:t>
      </w:r>
      <w:r w:rsidRPr="00750B0D">
        <w:rPr>
          <w:rFonts w:ascii="Times New Roman" w:hAnsi="Times New Roman" w:cs="Times New Roman"/>
        </w:rPr>
        <w:fldChar w:fldCharType="end"/>
      </w:r>
      <w:r w:rsidRPr="00750B0D">
        <w:rPr>
          <w:rFonts w:ascii="Times New Roman" w:hAnsi="Times New Roman" w:cs="Times New Roman"/>
        </w:rPr>
        <w:t xml:space="preserve"> argue τ</w:t>
      </w:r>
      <w:r w:rsidRPr="00750B0D">
        <w:rPr>
          <w:rFonts w:ascii="Times New Roman" w:hAnsi="Times New Roman" w:cs="Times New Roman"/>
          <w:vertAlign w:val="subscript"/>
        </w:rPr>
        <w:t>r</w:t>
      </w:r>
      <w:r w:rsidRPr="00750B0D">
        <w:rPr>
          <w:rFonts w:ascii="Times New Roman" w:hAnsi="Times New Roman" w:cs="Times New Roman"/>
        </w:rPr>
        <w:t xml:space="preserve"> should use the lower time scale between </w:t>
      </w:r>
      <w:proofErr w:type="spellStart"/>
      <w:r w:rsidRPr="00750B0D">
        <w:rPr>
          <w:rFonts w:ascii="Times New Roman" w:hAnsi="Times New Roman" w:cs="Times New Roman"/>
        </w:rPr>
        <w:t>τ</w:t>
      </w:r>
      <w:r w:rsidRPr="00750B0D">
        <w:rPr>
          <w:rFonts w:ascii="Times New Roman" w:hAnsi="Times New Roman" w:cs="Times New Roman"/>
          <w:vertAlign w:val="subscript"/>
        </w:rPr>
        <w:t>phase</w:t>
      </w:r>
      <w:proofErr w:type="spellEnd"/>
      <w:r w:rsidRPr="00750B0D">
        <w:rPr>
          <w:rFonts w:ascii="Times New Roman" w:hAnsi="Times New Roman" w:cs="Times New Roman"/>
        </w:rPr>
        <w:t xml:space="preserve"> and </w:t>
      </w:r>
      <w:proofErr w:type="spellStart"/>
      <w:r w:rsidRPr="00750B0D">
        <w:rPr>
          <w:rFonts w:ascii="Times New Roman" w:hAnsi="Times New Roman" w:cs="Times New Roman"/>
        </w:rPr>
        <w:t>τ</w:t>
      </w:r>
      <w:r w:rsidRPr="00750B0D">
        <w:rPr>
          <w:rFonts w:ascii="Times New Roman" w:hAnsi="Times New Roman" w:cs="Times New Roman"/>
          <w:vertAlign w:val="subscript"/>
        </w:rPr>
        <w:t>evap</w:t>
      </w:r>
      <w:proofErr w:type="spellEnd"/>
      <w:r w:rsidRPr="00750B0D">
        <w:rPr>
          <w:rFonts w:ascii="Times New Roman" w:hAnsi="Times New Roman" w:cs="Times New Roman"/>
        </w:rPr>
        <w:t>. Values of L</w:t>
      </w:r>
      <w:r w:rsidRPr="00750B0D">
        <w:rPr>
          <w:rFonts w:ascii="Times New Roman" w:hAnsi="Times New Roman" w:cs="Times New Roman"/>
        </w:rPr>
        <w:softHyphen/>
      </w:r>
      <w:r w:rsidRPr="00750B0D">
        <w:rPr>
          <w:rFonts w:ascii="Times New Roman" w:hAnsi="Times New Roman" w:cs="Times New Roman"/>
          <w:vertAlign w:val="superscript"/>
        </w:rPr>
        <w:t>*</w:t>
      </w:r>
      <w:r w:rsidRPr="00750B0D">
        <w:rPr>
          <w:rFonts w:ascii="Times New Roman" w:hAnsi="Times New Roman" w:cs="Times New Roman"/>
        </w:rPr>
        <w:t xml:space="preserve"> are determined for SOCRATES observations and similar to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Sciences","id":"ITEM-1","issue":"12","issued":{"date-parts":[["2009"]]},"page":"3641-3659","publisher":"American Meteorological Society","title":"Homogeneous and inhomogeneous mixing in cumulus clouds: Dependence on local turbulence structure","type":"article-journal","volume":"66"},"uris":["http://www.mendeley.com/documents/?uuid=09849326-c1b6-3db1-a2af-0faae5de10bc"]}],"mendeley":{"formattedCitation":"(Lehmann et al., 2009)","manualFormatting":"Lehmann et al. (2009)","plainTextFormattedCitation":"(Lehmann et al., 2009)","previouslyFormattedCitation":"(Lehmann et al., 2009)"},"properties":{"noteIndex":0},"schema":"https://github.com/citation-style-language/schema/raw/master/csl-citation.json"}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Lehmann et al. (2009)</w:t>
      </w:r>
      <w:r w:rsidRPr="00750B0D">
        <w:rPr>
          <w:rFonts w:ascii="Times New Roman" w:hAnsi="Times New Roman" w:cs="Times New Roman"/>
        </w:rPr>
        <w:fldChar w:fldCharType="end"/>
      </w:r>
      <w:r w:rsidRPr="00750B0D">
        <w:rPr>
          <w:rFonts w:ascii="Times New Roman" w:hAnsi="Times New Roman" w:cs="Times New Roman"/>
        </w:rPr>
        <w:t xml:space="preserve">, most values are on the order of meters and lower, much shorter than the sampling length scales of this study. For liquid phase conditions, </w:t>
      </w:r>
      <w:proofErr w:type="spellStart"/>
      <w:r w:rsidRPr="00750B0D">
        <w:rPr>
          <w:rFonts w:ascii="Times New Roman" w:hAnsi="Times New Roman" w:cs="Times New Roman"/>
        </w:rPr>
        <w:t>τ</w:t>
      </w:r>
      <w:r w:rsidRPr="00750B0D">
        <w:rPr>
          <w:rFonts w:ascii="Times New Roman" w:hAnsi="Times New Roman" w:cs="Times New Roman"/>
          <w:vertAlign w:val="subscript"/>
        </w:rPr>
        <w:t>evap</w:t>
      </w:r>
      <w:proofErr w:type="spellEnd"/>
      <w:r w:rsidRPr="00750B0D">
        <w:rPr>
          <w:rFonts w:ascii="Times New Roman" w:hAnsi="Times New Roman" w:cs="Times New Roman"/>
        </w:rPr>
        <w:t xml:space="preserve"> is taken from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{"citationItems":[{"id":"ITEM-1","itemData":{"author":[{"dropping-particle":"","family":"Rogers","given":"Roddy Rhodes","non-dropping-particle":"","parse-names":false,"suffix":""},{"dropping-particle":"","family":"Yau","given":"Man Kong","non-dropping-particle":"","parse-names":false,"suffix":""}],"edition":"3rd","id":"ITEM-1","issued":{"date-parts":[["1996"]]},"publisher":"Elsevier","title":"A Short Course in Cloud Physics","type":"book"},"uris":["http://www.mendeley.com/documents/?uuid=264d41cf-e11e-3d03-b12a-74de98ca0e3c"]}],"mendeley":{"formattedCitation":"(Rogers &amp; Yau, 1996)","manualFormatting":"Rogers &amp; Yau (1996)","plainTextFormattedCitation":"(Rogers &amp; Yau, 1996)","previouslyFormattedCitation":"(Rogers &amp; Yau, 1996)"},"properties":{"noteIndex":0},"schema":"https://github.com/citation-style-language/schema/raw/master/csl-citation.json"}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Rogers &amp; Yau (1996)</w:t>
      </w:r>
      <w:r w:rsidRPr="00750B0D">
        <w:rPr>
          <w:rFonts w:ascii="Times New Roman" w:hAnsi="Times New Roman" w:cs="Times New Roman"/>
        </w:rPr>
        <w:fldChar w:fldCharType="end"/>
      </w:r>
      <w:r w:rsidRPr="00750B0D">
        <w:rPr>
          <w:rFonts w:ascii="Times New Roman" w:hAnsi="Times New Roman" w:cs="Times New Roman"/>
        </w:rPr>
        <w:t xml:space="preserve"> and for mixed phase conditions, </w:t>
      </w:r>
      <w:proofErr w:type="spellStart"/>
      <w:r w:rsidRPr="00750B0D">
        <w:rPr>
          <w:rFonts w:ascii="Times New Roman" w:hAnsi="Times New Roman" w:cs="Times New Roman"/>
        </w:rPr>
        <w:t>τ</w:t>
      </w:r>
      <w:r w:rsidRPr="00750B0D">
        <w:rPr>
          <w:rFonts w:ascii="Times New Roman" w:hAnsi="Times New Roman" w:cs="Times New Roman"/>
          <w:vertAlign w:val="subscript"/>
        </w:rPr>
        <w:t>evap</w:t>
      </w:r>
      <w:proofErr w:type="spellEnd"/>
      <w:r w:rsidRPr="00750B0D">
        <w:rPr>
          <w:rFonts w:ascii="Times New Roman" w:hAnsi="Times New Roman" w:cs="Times New Roman"/>
        </w:rPr>
        <w:t xml:space="preserve"> is replaced by the glaciation time (i.e., time for the total amount of liquid water to convert to ice) taken from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{"citationItems":[{"id":"ITEM-1","itemData":{"DOI":"10.1175/JAS-D-19-0289.1","ISSN":"15200469","abstract":"The growth of ice crystals at the expense of water droplets, the Wegener-Bergeron-Findeisen (WBF) process, is of major importance for the production of precipitation in mixed-phase clouds. The effects of entrainment and mixing on WBF, however, are not well understood, and small-scale inhomogeneities in the thermodynamic and hydrometeor fields are typically neglected in current models. By applying the linear eddy model, a millimeter-resolution representation of turbulent deformation and molecular diffusion, we investigate these small-scale effects on WBF. While we show that entrainment is accelerating WBF by contributing to the evaporation of liquid droplets, entrainment may also cause aforementioned inhomogeneities, particularly regions filled with exclusively ice or liquid hydrometeors, which tend to decelerate WBF if the ice crystal concentration exceeds 100 L-1. At lower ice crystal concentrations, even weak turbulence can homogenize hydrometeor and thermodynamic fields sufficiently fast so as to not affect WBF. Independent of the ice crystal concentration, it is shown that a fully resolved entrainment and mixing process may delay the nucleation of entrained aerosols to ice crystals, thereby delaying the uptake of water vapor by the ice phase, further slowing down WBF. All in all, this study indicates that, under specific conditions, small-scale inhomogeneities associated with entrainment and mixing counteract the accelerated WBF in entraining clouds. However, further research is required to assess the importance of the newly discovered processes more broadly in fully coupled, evolving mixed-phase cloud systems.","author":[{"dropping-particle":"","family":"Hoffmann","given":"Fabian","non-dropping-particle":"","parse-names":false,"suffix":""}],"container-title":"Journal of the Atmospheric Sciences","id":"ITEM-1","issue":"6","issued":{"date-parts":[["2020"]]},"page":"2279-2296","publisher":"American Meteorological Society","title":"Effects of entrainment and mixing on the wegener-bergeron-findeisen process","type":"article-journal","volume":"77"},"uris":["http://www.mendeley.com/documents/?uuid=e96d5c79-0bf3-365a-97fc-2ef2662a1465"]}],"mendeley":{"formattedCitation":"(Hoffmann, 2020)","manualFormatting":"Hoffmann (2020)","plainTextFormattedCitation":"(Hoffmann, 2020)","previouslyFormattedCitation":"(Hoffmann, 2020)"},"properties":{"noteIndex":0},"schema":"https://github.com/citation-style-language/schema/raw/master/csl-citation.json"}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Hoffmann (2020)</w:t>
      </w:r>
      <w:r w:rsidRPr="00750B0D">
        <w:rPr>
          <w:rFonts w:ascii="Times New Roman" w:hAnsi="Times New Roman" w:cs="Times New Roman"/>
        </w:rPr>
        <w:fldChar w:fldCharType="end"/>
      </w:r>
      <w:r w:rsidRPr="00750B0D">
        <w:rPr>
          <w:rFonts w:ascii="Times New Roman" w:hAnsi="Times New Roman" w:cs="Times New Roman"/>
        </w:rPr>
        <w:t xml:space="preserve">. </w:t>
      </w:r>
      <w:r w:rsidR="00A6342E">
        <w:rPr>
          <w:rFonts w:ascii="Times New Roman" w:hAnsi="Times New Roman" w:cs="Times New Roman"/>
        </w:rPr>
        <w:t xml:space="preserve">These expressions are </w:t>
      </w:r>
      <w:r w:rsidR="00650476">
        <w:rPr>
          <w:rFonts w:ascii="Times New Roman" w:hAnsi="Times New Roman" w:cs="Times New Roman"/>
        </w:rPr>
        <w:t>discussed further</w:t>
      </w:r>
      <w:r w:rsidR="00A6342E">
        <w:rPr>
          <w:rFonts w:ascii="Times New Roman" w:hAnsi="Times New Roman" w:cs="Times New Roman"/>
        </w:rPr>
        <w:t xml:space="preserve"> in Appendix A.</w:t>
      </w:r>
    </w:p>
    <w:p w14:paraId="554C809B" w14:textId="5980733C" w:rsidR="004D1DC3"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 xml:space="preserve">Other mixing measures often include mixing diagrams relating drop size, </w:t>
      </w:r>
      <w:proofErr w:type="gramStart"/>
      <w:r w:rsidRPr="00750B0D">
        <w:rPr>
          <w:rFonts w:ascii="Times New Roman" w:hAnsi="Times New Roman" w:cs="Times New Roman"/>
        </w:rPr>
        <w:t>mass</w:t>
      </w:r>
      <w:proofErr w:type="gramEnd"/>
      <w:r w:rsidRPr="00750B0D">
        <w:rPr>
          <w:rFonts w:ascii="Times New Roman" w:hAnsi="Times New Roman" w:cs="Times New Roman"/>
        </w:rPr>
        <w:t xml:space="preserve"> and number concentrations to their respective adiabatic values. Relating actual to adiabatic properties can give insight to the strength of entrainment-mixing, since adiabatically derived values assume the respective air parcel does not mix with the surrounding environment. In order to evaluate clustering in relation to adiabatically derived quantities, Figure </w:t>
      </w:r>
      <w:r w:rsidR="00650476">
        <w:rPr>
          <w:rFonts w:ascii="Times New Roman" w:hAnsi="Times New Roman" w:cs="Times New Roman"/>
        </w:rPr>
        <w:t>29</w:t>
      </w:r>
      <w:r w:rsidR="00650476" w:rsidRPr="00750B0D">
        <w:rPr>
          <w:rFonts w:ascii="Times New Roman" w:hAnsi="Times New Roman" w:cs="Times New Roman"/>
        </w:rPr>
        <w:t xml:space="preserve">A </w:t>
      </w:r>
      <w:r w:rsidRPr="00750B0D">
        <w:rPr>
          <w:rFonts w:ascii="Times New Roman" w:hAnsi="Times New Roman" w:cs="Times New Roman"/>
        </w:rPr>
        <w:t>shows the clustering metrics as a function of the ratio of the observed mass content at cloud top (M</w:t>
      </w:r>
      <w:r w:rsidRPr="00750B0D">
        <w:rPr>
          <w:rFonts w:ascii="Times New Roman" w:hAnsi="Times New Roman" w:cs="Times New Roman"/>
          <w:vertAlign w:val="subscript"/>
        </w:rPr>
        <w:t>CDP+2DS</w:t>
      </w:r>
      <w:r w:rsidRPr="00750B0D">
        <w:rPr>
          <w:rFonts w:ascii="Times New Roman" w:hAnsi="Times New Roman" w:cs="Times New Roman"/>
        </w:rPr>
        <w:t>) over the adiabatic mass content (M</w:t>
      </w:r>
      <w:r w:rsidRPr="00750B0D">
        <w:rPr>
          <w:rFonts w:ascii="Times New Roman" w:hAnsi="Times New Roman" w:cs="Times New Roman"/>
          <w:vertAlign w:val="subscript"/>
        </w:rPr>
        <w:t>adiabatic</w:t>
      </w:r>
      <w:r w:rsidRPr="00750B0D">
        <w:rPr>
          <w:rFonts w:ascii="Times New Roman" w:hAnsi="Times New Roman" w:cs="Times New Roman"/>
        </w:rPr>
        <w:t>). Both ACI</w:t>
      </w:r>
      <w:r w:rsidRPr="00750B0D">
        <w:rPr>
          <w:rFonts w:ascii="Times New Roman" w:hAnsi="Times New Roman" w:cs="Times New Roman"/>
          <w:vertAlign w:val="subscript"/>
        </w:rPr>
        <w:t>N</w:t>
      </w:r>
      <w:r w:rsidRPr="00750B0D">
        <w:rPr>
          <w:rFonts w:ascii="Times New Roman" w:hAnsi="Times New Roman" w:cs="Times New Roman"/>
        </w:rPr>
        <w:t xml:space="preserve"> (black points) and AVAPC</w:t>
      </w:r>
      <w:r w:rsidRPr="00750B0D">
        <w:rPr>
          <w:rFonts w:ascii="Times New Roman" w:hAnsi="Times New Roman" w:cs="Times New Roman"/>
          <w:vertAlign w:val="subscript"/>
        </w:rPr>
        <w:t>N</w:t>
      </w:r>
      <w:r w:rsidRPr="00750B0D">
        <w:rPr>
          <w:rFonts w:ascii="Times New Roman" w:hAnsi="Times New Roman" w:cs="Times New Roman"/>
        </w:rPr>
        <w:t xml:space="preserve"> (red points) show a strong negative relationship with the adiabatic mass ratio (correlation of </w:t>
      </w:r>
      <w:r w:rsidRPr="00750B0D">
        <w:rPr>
          <w:rFonts w:ascii="Times New Roman" w:hAnsi="Times New Roman" w:cs="Times New Roman"/>
        </w:rPr>
        <w:noBreakHyphen/>
        <w:t>0.62 for ACI</w:t>
      </w:r>
      <w:r w:rsidRPr="00750B0D">
        <w:rPr>
          <w:rFonts w:ascii="Times New Roman" w:hAnsi="Times New Roman" w:cs="Times New Roman"/>
          <w:vertAlign w:val="subscript"/>
        </w:rPr>
        <w:t>N</w:t>
      </w:r>
      <w:r w:rsidRPr="00750B0D">
        <w:rPr>
          <w:rFonts w:ascii="Times New Roman" w:hAnsi="Times New Roman" w:cs="Times New Roman"/>
        </w:rPr>
        <w:t xml:space="preserve"> and -0.74 for AVAPC), showing that the degree of clustering can be directly related to the degree of mixing. Similar to the dependence of clustering index on Da, a stronger correlation is found for AVAPC</w:t>
      </w:r>
      <w:r w:rsidRPr="00750B0D">
        <w:rPr>
          <w:rFonts w:ascii="Times New Roman" w:hAnsi="Times New Roman" w:cs="Times New Roman"/>
          <w:vertAlign w:val="subscript"/>
        </w:rPr>
        <w:t>N</w:t>
      </w:r>
      <w:r w:rsidRPr="00750B0D">
        <w:rPr>
          <w:rFonts w:ascii="Times New Roman" w:hAnsi="Times New Roman" w:cs="Times New Roman"/>
        </w:rPr>
        <w:t xml:space="preserve"> than for ACI</w:t>
      </w:r>
      <w:r w:rsidRPr="00750B0D">
        <w:rPr>
          <w:rFonts w:ascii="Times New Roman" w:hAnsi="Times New Roman" w:cs="Times New Roman"/>
          <w:vertAlign w:val="subscript"/>
        </w:rPr>
        <w:t>N</w:t>
      </w:r>
      <w:r w:rsidRPr="00750B0D">
        <w:rPr>
          <w:rFonts w:ascii="Times New Roman" w:hAnsi="Times New Roman" w:cs="Times New Roman"/>
        </w:rPr>
        <w:t>. Nevertheless, ACI</w:t>
      </w:r>
      <w:r w:rsidRPr="00750B0D">
        <w:rPr>
          <w:rFonts w:ascii="Times New Roman" w:hAnsi="Times New Roman" w:cs="Times New Roman"/>
          <w:vertAlign w:val="subscript"/>
        </w:rPr>
        <w:t>N</w:t>
      </w:r>
      <w:r w:rsidRPr="00750B0D">
        <w:rPr>
          <w:rFonts w:ascii="Times New Roman" w:hAnsi="Times New Roman" w:cs="Times New Roman"/>
        </w:rPr>
        <w:t xml:space="preserve"> is used to determine the degree of mixing for the duration of the study because ACI</w:t>
      </w:r>
      <w:r w:rsidRPr="00750B0D">
        <w:rPr>
          <w:rFonts w:ascii="Times New Roman" w:hAnsi="Times New Roman" w:cs="Times New Roman"/>
          <w:vertAlign w:val="subscript"/>
        </w:rPr>
        <w:t>N</w:t>
      </w:r>
      <w:r w:rsidRPr="00750B0D">
        <w:rPr>
          <w:rFonts w:ascii="Times New Roman" w:hAnsi="Times New Roman" w:cs="Times New Roman"/>
        </w:rPr>
        <w:t xml:space="preserve"> is less dependent on N</w:t>
      </w:r>
      <w:r w:rsidRPr="00750B0D">
        <w:rPr>
          <w:rFonts w:ascii="Times New Roman" w:hAnsi="Times New Roman" w:cs="Times New Roman"/>
          <w:vertAlign w:val="subscript"/>
        </w:rPr>
        <w:t>CDP</w:t>
      </w:r>
      <w:r w:rsidRPr="00750B0D">
        <w:rPr>
          <w:rFonts w:ascii="Times New Roman" w:hAnsi="Times New Roman" w:cs="Times New Roman"/>
        </w:rPr>
        <w:t xml:space="preserve"> (</w:t>
      </w:r>
      <w:r w:rsidR="00C17F8F" w:rsidRPr="00750B0D">
        <w:rPr>
          <w:rFonts w:ascii="Times New Roman" w:hAnsi="Times New Roman" w:cs="Times New Roman"/>
        </w:rPr>
        <w:t>r</w:t>
      </w:r>
      <w:r w:rsidR="00C17F8F">
        <w:rPr>
          <w:rFonts w:ascii="Times New Roman" w:hAnsi="Times New Roman" w:cs="Times New Roman"/>
        </w:rPr>
        <w:t> </w:t>
      </w:r>
      <w:r w:rsidRPr="00750B0D">
        <w:rPr>
          <w:rFonts w:ascii="Times New Roman" w:hAnsi="Times New Roman" w:cs="Times New Roman"/>
        </w:rPr>
        <w:t xml:space="preserve">= </w:t>
      </w:r>
      <w:r w:rsidR="00650476">
        <w:rPr>
          <w:rFonts w:ascii="Times New Roman" w:hAnsi="Times New Roman" w:cs="Times New Roman"/>
        </w:rPr>
        <w:noBreakHyphen/>
        <w:t>0</w:t>
      </w:r>
      <w:r w:rsidRPr="00750B0D">
        <w:rPr>
          <w:rFonts w:ascii="Times New Roman" w:hAnsi="Times New Roman" w:cs="Times New Roman"/>
        </w:rPr>
        <w:t xml:space="preserve">.08) </w:t>
      </w:r>
      <w:r w:rsidRPr="00750B0D">
        <w:rPr>
          <w:rFonts w:ascii="Times New Roman" w:hAnsi="Times New Roman" w:cs="Times New Roman"/>
        </w:rPr>
        <w:lastRenderedPageBreak/>
        <w:t>than AVAPC</w:t>
      </w:r>
      <w:r w:rsidRPr="00750B0D">
        <w:rPr>
          <w:rFonts w:ascii="Times New Roman" w:hAnsi="Times New Roman" w:cs="Times New Roman"/>
          <w:vertAlign w:val="subscript"/>
        </w:rPr>
        <w:t>N</w:t>
      </w:r>
      <w:r w:rsidRPr="00750B0D">
        <w:rPr>
          <w:rFonts w:ascii="Times New Roman" w:hAnsi="Times New Roman" w:cs="Times New Roman"/>
        </w:rPr>
        <w:t xml:space="preserve"> (r = </w:t>
      </w:r>
      <w:r w:rsidRPr="00750B0D">
        <w:rPr>
          <w:rFonts w:ascii="Times New Roman" w:hAnsi="Times New Roman" w:cs="Times New Roman"/>
        </w:rPr>
        <w:noBreakHyphen/>
        <w:t>0.47). This is seen when comparing the clustering metrics and N</w:t>
      </w:r>
      <w:r w:rsidRPr="00750B0D">
        <w:rPr>
          <w:rFonts w:ascii="Times New Roman" w:hAnsi="Times New Roman" w:cs="Times New Roman"/>
          <w:vertAlign w:val="subscript"/>
        </w:rPr>
        <w:t>CDP</w:t>
      </w:r>
      <w:r w:rsidRPr="00750B0D">
        <w:rPr>
          <w:rFonts w:ascii="Times New Roman" w:hAnsi="Times New Roman" w:cs="Times New Roman"/>
        </w:rPr>
        <w:t xml:space="preserve"> in Figure </w:t>
      </w:r>
      <w:r w:rsidR="00650476">
        <w:rPr>
          <w:rFonts w:ascii="Times New Roman" w:hAnsi="Times New Roman" w:cs="Times New Roman"/>
        </w:rPr>
        <w:t>29</w:t>
      </w:r>
      <w:r w:rsidR="00650476" w:rsidRPr="00750B0D">
        <w:rPr>
          <w:rFonts w:ascii="Times New Roman" w:hAnsi="Times New Roman" w:cs="Times New Roman"/>
        </w:rPr>
        <w:t>C</w:t>
      </w:r>
      <w:r w:rsidRPr="00750B0D">
        <w:rPr>
          <w:rFonts w:ascii="Times New Roman" w:hAnsi="Times New Roman" w:cs="Times New Roman"/>
        </w:rPr>
        <w:t>,D. The entire range of AVAPC</w:t>
      </w:r>
      <w:r w:rsidRPr="00750B0D">
        <w:rPr>
          <w:rFonts w:ascii="Times New Roman" w:hAnsi="Times New Roman" w:cs="Times New Roman"/>
          <w:vertAlign w:val="subscript"/>
        </w:rPr>
        <w:t>N</w:t>
      </w:r>
      <w:r w:rsidRPr="00750B0D">
        <w:rPr>
          <w:rFonts w:ascii="Times New Roman" w:hAnsi="Times New Roman" w:cs="Times New Roman"/>
        </w:rPr>
        <w:t xml:space="preserve"> shifts towards smaller sizes with increasing N</w:t>
      </w:r>
      <w:r w:rsidRPr="00750B0D">
        <w:rPr>
          <w:rFonts w:ascii="Times New Roman" w:hAnsi="Times New Roman" w:cs="Times New Roman"/>
          <w:vertAlign w:val="subscript"/>
        </w:rPr>
        <w:t>CDP</w:t>
      </w:r>
      <w:r w:rsidRPr="00750B0D">
        <w:rPr>
          <w:rFonts w:ascii="Times New Roman" w:hAnsi="Times New Roman" w:cs="Times New Roman"/>
        </w:rPr>
        <w:t>, whereas the range of ACI</w:t>
      </w:r>
      <w:r w:rsidRPr="00750B0D">
        <w:rPr>
          <w:rFonts w:ascii="Times New Roman" w:hAnsi="Times New Roman" w:cs="Times New Roman"/>
          <w:vertAlign w:val="subscript"/>
        </w:rPr>
        <w:t>N</w:t>
      </w:r>
      <w:r w:rsidRPr="00750B0D">
        <w:rPr>
          <w:rFonts w:ascii="Times New Roman" w:hAnsi="Times New Roman" w:cs="Times New Roman"/>
        </w:rPr>
        <w:t xml:space="preserve"> is relatively constant for all N</w:t>
      </w:r>
      <w:r w:rsidRPr="00750B0D">
        <w:rPr>
          <w:rFonts w:ascii="Times New Roman" w:hAnsi="Times New Roman" w:cs="Times New Roman"/>
          <w:vertAlign w:val="subscript"/>
        </w:rPr>
        <w:t>CDP</w:t>
      </w:r>
      <w:r w:rsidRPr="00750B0D">
        <w:rPr>
          <w:rFonts w:ascii="Times New Roman" w:hAnsi="Times New Roman" w:cs="Times New Roman"/>
        </w:rPr>
        <w:t xml:space="preserve">. </w:t>
      </w:r>
      <w:r w:rsidR="00DB157E" w:rsidRPr="00750B0D">
        <w:rPr>
          <w:rFonts w:ascii="Times New Roman" w:hAnsi="Times New Roman" w:cs="Times New Roman"/>
        </w:rPr>
        <w:t>Results are colored by the number weighted mean diameter (mean D</w:t>
      </w:r>
      <w:r w:rsidR="00DB157E" w:rsidRPr="00750B0D">
        <w:rPr>
          <w:rFonts w:ascii="Times New Roman" w:hAnsi="Times New Roman" w:cs="Times New Roman"/>
          <w:vertAlign w:val="subscript"/>
        </w:rPr>
        <w:t>CDP</w:t>
      </w:r>
      <w:r w:rsidR="00DB157E" w:rsidRPr="00750B0D">
        <w:rPr>
          <w:rFonts w:ascii="Times New Roman" w:hAnsi="Times New Roman" w:cs="Times New Roman"/>
        </w:rPr>
        <w:t xml:space="preserve">) in Figure </w:t>
      </w:r>
      <w:r w:rsidR="00650476">
        <w:rPr>
          <w:rFonts w:ascii="Times New Roman" w:hAnsi="Times New Roman" w:cs="Times New Roman"/>
        </w:rPr>
        <w:t>29</w:t>
      </w:r>
      <w:r w:rsidR="00650476" w:rsidRPr="00750B0D">
        <w:rPr>
          <w:rFonts w:ascii="Times New Roman" w:hAnsi="Times New Roman" w:cs="Times New Roman"/>
        </w:rPr>
        <w:t>C</w:t>
      </w:r>
      <w:r w:rsidR="00DB157E" w:rsidRPr="00750B0D">
        <w:rPr>
          <w:rFonts w:ascii="Times New Roman" w:hAnsi="Times New Roman" w:cs="Times New Roman"/>
        </w:rPr>
        <w:t>,D. Distinct modes are seen for mean D</w:t>
      </w:r>
      <w:r w:rsidR="00DB157E" w:rsidRPr="00750B0D">
        <w:rPr>
          <w:rFonts w:ascii="Times New Roman" w:hAnsi="Times New Roman" w:cs="Times New Roman"/>
          <w:vertAlign w:val="subscript"/>
        </w:rPr>
        <w:t>CDP</w:t>
      </w:r>
      <w:r w:rsidR="00DB157E" w:rsidRPr="00750B0D">
        <w:rPr>
          <w:rFonts w:ascii="Times New Roman" w:hAnsi="Times New Roman" w:cs="Times New Roman"/>
        </w:rPr>
        <w:t>. For N</w:t>
      </w:r>
      <w:r w:rsidR="00DB157E" w:rsidRPr="00750B0D">
        <w:rPr>
          <w:rFonts w:ascii="Times New Roman" w:hAnsi="Times New Roman" w:cs="Times New Roman"/>
          <w:vertAlign w:val="subscript"/>
        </w:rPr>
        <w:t>CDP</w:t>
      </w:r>
      <w:r w:rsidR="00DB157E" w:rsidRPr="00750B0D">
        <w:rPr>
          <w:rFonts w:ascii="Times New Roman" w:hAnsi="Times New Roman" w:cs="Times New Roman"/>
        </w:rPr>
        <w:t xml:space="preserve"> greater than 40 cm</w:t>
      </w:r>
      <w:r w:rsidR="00DB157E" w:rsidRPr="00750B0D">
        <w:rPr>
          <w:rFonts w:ascii="Times New Roman" w:hAnsi="Times New Roman" w:cs="Times New Roman"/>
          <w:vertAlign w:val="superscript"/>
        </w:rPr>
        <w:t>-3</w:t>
      </w:r>
      <w:r w:rsidR="00DB157E" w:rsidRPr="00750B0D">
        <w:rPr>
          <w:rFonts w:ascii="Times New Roman" w:hAnsi="Times New Roman" w:cs="Times New Roman"/>
        </w:rPr>
        <w:t>, the mean D</w:t>
      </w:r>
      <w:r w:rsidR="00DB157E" w:rsidRPr="00750B0D">
        <w:rPr>
          <w:rFonts w:ascii="Times New Roman" w:hAnsi="Times New Roman" w:cs="Times New Roman"/>
          <w:vertAlign w:val="subscript"/>
        </w:rPr>
        <w:t>CDP</w:t>
      </w:r>
      <w:r w:rsidR="00DB157E" w:rsidRPr="00750B0D">
        <w:rPr>
          <w:rFonts w:ascii="Times New Roman" w:hAnsi="Times New Roman" w:cs="Times New Roman"/>
        </w:rPr>
        <w:t xml:space="preserve"> varies from 15‒25 μm and the majority of samples (65%) occur here.</w:t>
      </w:r>
    </w:p>
    <w:p w14:paraId="44FE4FC1" w14:textId="02BEDD6F" w:rsidR="004D1DC3" w:rsidRDefault="005D7726" w:rsidP="00290AE3">
      <w:pPr>
        <w:pStyle w:val="BodyText"/>
        <w:spacing w:before="1" w:line="477" w:lineRule="auto"/>
        <w:ind w:left="100" w:hanging="100"/>
        <w:jc w:val="both"/>
        <w:rPr>
          <w:rFonts w:ascii="Times New Roman" w:hAnsi="Times New Roman" w:cs="Times New Roman"/>
        </w:rPr>
      </w:pPr>
      <w:r>
        <w:rPr>
          <w:rFonts w:ascii="Times New Roman" w:hAnsi="Times New Roman" w:cs="Times New Roman"/>
          <w:noProof/>
        </w:rPr>
        <w:drawing>
          <wp:inline distT="0" distB="0" distL="0" distR="0" wp14:anchorId="6F4193A2" wp14:editId="310566CD">
            <wp:extent cx="5396865" cy="3734852"/>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rotWithShape="1">
                    <a:blip r:embed="rId44" cstate="print">
                      <a:extLst>
                        <a:ext uri="{28A0092B-C50C-407E-A947-70E740481C1C}">
                          <a14:useLocalDpi xmlns:a14="http://schemas.microsoft.com/office/drawing/2010/main" val="0"/>
                        </a:ext>
                      </a:extLst>
                    </a:blip>
                    <a:srcRect t="-2851"/>
                    <a:stretch/>
                  </pic:blipFill>
                  <pic:spPr bwMode="auto">
                    <a:xfrm>
                      <a:off x="0" y="0"/>
                      <a:ext cx="5397439" cy="3735249"/>
                    </a:xfrm>
                    <a:prstGeom prst="rect">
                      <a:avLst/>
                    </a:prstGeom>
                    <a:ln>
                      <a:noFill/>
                    </a:ln>
                    <a:extLst>
                      <a:ext uri="{53640926-AAD7-44D8-BBD7-CCE9431645EC}">
                        <a14:shadowObscured xmlns:a14="http://schemas.microsoft.com/office/drawing/2010/main"/>
                      </a:ext>
                    </a:extLst>
                  </pic:spPr>
                </pic:pic>
              </a:graphicData>
            </a:graphic>
          </wp:inline>
        </w:drawing>
      </w:r>
    </w:p>
    <w:p w14:paraId="6DD9D1FF" w14:textId="4DA7C1E8" w:rsidR="004D1DC3" w:rsidRDefault="004D1DC3" w:rsidP="00290AE3">
      <w:pPr>
        <w:pStyle w:val="BodyText"/>
        <w:spacing w:before="1"/>
        <w:ind w:hanging="10"/>
        <w:jc w:val="both"/>
        <w:rPr>
          <w:rFonts w:ascii="Times New Roman" w:hAnsi="Times New Roman" w:cs="Times New Roman"/>
        </w:rPr>
      </w:pPr>
      <w:r w:rsidRPr="004D1DC3">
        <w:rPr>
          <w:rFonts w:ascii="Times New Roman" w:hAnsi="Times New Roman" w:cs="Times New Roman"/>
        </w:rPr>
        <w:t xml:space="preserve">Figure </w:t>
      </w:r>
      <w:r w:rsidR="007950D6" w:rsidRPr="004D1DC3">
        <w:rPr>
          <w:rFonts w:ascii="Times New Roman" w:hAnsi="Times New Roman" w:cs="Times New Roman"/>
        </w:rPr>
        <w:t>2</w:t>
      </w:r>
      <w:r w:rsidR="007950D6">
        <w:rPr>
          <w:rFonts w:ascii="Times New Roman" w:hAnsi="Times New Roman" w:cs="Times New Roman"/>
        </w:rPr>
        <w:t>9</w:t>
      </w:r>
      <w:r w:rsidRPr="004D1DC3">
        <w:rPr>
          <w:rFonts w:ascii="Times New Roman" w:hAnsi="Times New Roman" w:cs="Times New Roman"/>
        </w:rPr>
        <w:t>: (A) The clustering metrics ACI</w:t>
      </w:r>
      <w:r w:rsidRPr="004D1DC3">
        <w:rPr>
          <w:rFonts w:ascii="Times New Roman" w:hAnsi="Times New Roman" w:cs="Times New Roman"/>
          <w:vertAlign w:val="subscript"/>
        </w:rPr>
        <w:t>N</w:t>
      </w:r>
      <w:r w:rsidRPr="004D1DC3">
        <w:rPr>
          <w:rFonts w:ascii="Times New Roman" w:hAnsi="Times New Roman" w:cs="Times New Roman"/>
        </w:rPr>
        <w:t xml:space="preserve"> (black markers) and AVAPC</w:t>
      </w:r>
      <w:r w:rsidRPr="004D1DC3">
        <w:rPr>
          <w:rFonts w:ascii="Times New Roman" w:hAnsi="Times New Roman" w:cs="Times New Roman"/>
          <w:vertAlign w:val="subscript"/>
        </w:rPr>
        <w:t>N</w:t>
      </w:r>
      <w:r w:rsidRPr="004D1DC3">
        <w:rPr>
          <w:rFonts w:ascii="Times New Roman" w:hAnsi="Times New Roman" w:cs="Times New Roman"/>
        </w:rPr>
        <w:t xml:space="preserve"> (red markers) related to the ratio of the actual and adiabatic cloud mass. Results are shown for 1 Hz observations at cloud top similar to Figure </w:t>
      </w:r>
      <w:r w:rsidR="00650476" w:rsidRPr="004D1DC3">
        <w:rPr>
          <w:rFonts w:ascii="Times New Roman" w:hAnsi="Times New Roman" w:cs="Times New Roman"/>
        </w:rPr>
        <w:t>2</w:t>
      </w:r>
      <w:r w:rsidR="00650476">
        <w:rPr>
          <w:rFonts w:ascii="Times New Roman" w:hAnsi="Times New Roman" w:cs="Times New Roman"/>
        </w:rPr>
        <w:t>8</w:t>
      </w:r>
      <w:r w:rsidRPr="004D1DC3">
        <w:rPr>
          <w:rFonts w:ascii="Times New Roman" w:hAnsi="Times New Roman" w:cs="Times New Roman"/>
        </w:rPr>
        <w:t xml:space="preserve">, but only for single-layer clouds with thicknesses greater than 30 m. Unlike Figure </w:t>
      </w:r>
      <w:r w:rsidR="00650476" w:rsidRPr="004D1DC3">
        <w:rPr>
          <w:rFonts w:ascii="Times New Roman" w:hAnsi="Times New Roman" w:cs="Times New Roman"/>
        </w:rPr>
        <w:t>2</w:t>
      </w:r>
      <w:r w:rsidR="00650476">
        <w:rPr>
          <w:rFonts w:ascii="Times New Roman" w:hAnsi="Times New Roman" w:cs="Times New Roman"/>
        </w:rPr>
        <w:t>8</w:t>
      </w:r>
      <w:r w:rsidRPr="004D1DC3">
        <w:rPr>
          <w:rFonts w:ascii="Times New Roman" w:hAnsi="Times New Roman" w:cs="Times New Roman"/>
        </w:rPr>
        <w:t xml:space="preserve">, results include samples with clear-sky fraction (F) greater than and equal to 0. First order polynomial best fit lines as well as correlations are shown for the respective clustering metrics. (B) </w:t>
      </w:r>
      <w:r w:rsidR="0049369B">
        <w:rPr>
          <w:rFonts w:ascii="Times New Roman" w:hAnsi="Times New Roman" w:cs="Times New Roman"/>
        </w:rPr>
        <w:t>Normalized frequency distribution</w:t>
      </w:r>
      <w:r w:rsidRPr="004D1DC3">
        <w:rPr>
          <w:rFonts w:ascii="Times New Roman" w:hAnsi="Times New Roman" w:cs="Times New Roman"/>
        </w:rPr>
        <w:t>s of z</w:t>
      </w:r>
      <w:r w:rsidRPr="004D1DC3">
        <w:rPr>
          <w:rFonts w:ascii="Times New Roman" w:hAnsi="Times New Roman" w:cs="Times New Roman"/>
          <w:vertAlign w:val="subscript"/>
        </w:rPr>
        <w:t>n</w:t>
      </w:r>
      <w:r w:rsidRPr="004D1DC3">
        <w:rPr>
          <w:rFonts w:ascii="Times New Roman" w:hAnsi="Times New Roman" w:cs="Times New Roman"/>
        </w:rPr>
        <w:t xml:space="preserve"> for different ranges of ACI</w:t>
      </w:r>
      <w:r w:rsidRPr="004D1DC3">
        <w:rPr>
          <w:rFonts w:ascii="Times New Roman" w:hAnsi="Times New Roman" w:cs="Times New Roman"/>
          <w:vertAlign w:val="subscript"/>
        </w:rPr>
        <w:t>N</w:t>
      </w:r>
      <w:r w:rsidRPr="004D1DC3">
        <w:rPr>
          <w:rFonts w:ascii="Times New Roman" w:hAnsi="Times New Roman" w:cs="Times New Roman"/>
        </w:rPr>
        <w:t>. Unlike A), z</w:t>
      </w:r>
      <w:r w:rsidRPr="004D1DC3">
        <w:rPr>
          <w:rFonts w:ascii="Times New Roman" w:hAnsi="Times New Roman" w:cs="Times New Roman"/>
          <w:vertAlign w:val="subscript"/>
        </w:rPr>
        <w:t>n</w:t>
      </w:r>
      <w:r w:rsidRPr="004D1DC3">
        <w:rPr>
          <w:rFonts w:ascii="Times New Roman" w:hAnsi="Times New Roman" w:cs="Times New Roman"/>
        </w:rPr>
        <w:t xml:space="preserve"> is taken from single and multi-layer clouds for all layer thicknesses. Bins for z</w:t>
      </w:r>
      <w:r w:rsidRPr="004D1DC3">
        <w:rPr>
          <w:rFonts w:ascii="Times New Roman" w:hAnsi="Times New Roman" w:cs="Times New Roman"/>
          <w:vertAlign w:val="subscript"/>
        </w:rPr>
        <w:t>n</w:t>
      </w:r>
      <w:r w:rsidRPr="004D1DC3">
        <w:rPr>
          <w:rFonts w:ascii="Times New Roman" w:hAnsi="Times New Roman" w:cs="Times New Roman"/>
        </w:rPr>
        <w:t xml:space="preserve"> are at 0.025 intervals. (C) ACI</w:t>
      </w:r>
      <w:r w:rsidRPr="004D1DC3">
        <w:rPr>
          <w:rFonts w:ascii="Times New Roman" w:hAnsi="Times New Roman" w:cs="Times New Roman"/>
          <w:vertAlign w:val="subscript"/>
        </w:rPr>
        <w:t>N</w:t>
      </w:r>
      <w:r w:rsidRPr="004D1DC3">
        <w:rPr>
          <w:rFonts w:ascii="Times New Roman" w:hAnsi="Times New Roman" w:cs="Times New Roman"/>
        </w:rPr>
        <w:t xml:space="preserve"> and (D) AVAPC</w:t>
      </w:r>
      <w:r w:rsidRPr="004D1DC3">
        <w:rPr>
          <w:rFonts w:ascii="Times New Roman" w:hAnsi="Times New Roman" w:cs="Times New Roman"/>
          <w:vertAlign w:val="subscript"/>
        </w:rPr>
        <w:t>N</w:t>
      </w:r>
      <w:r w:rsidRPr="004D1DC3">
        <w:rPr>
          <w:rFonts w:ascii="Times New Roman" w:hAnsi="Times New Roman" w:cs="Times New Roman"/>
        </w:rPr>
        <w:t xml:space="preserve"> related to N</w:t>
      </w:r>
      <w:r w:rsidRPr="004D1DC3">
        <w:rPr>
          <w:rFonts w:ascii="Times New Roman" w:hAnsi="Times New Roman" w:cs="Times New Roman"/>
          <w:vertAlign w:val="subscript"/>
        </w:rPr>
        <w:t>CDP</w:t>
      </w:r>
      <w:r w:rsidRPr="004D1DC3">
        <w:rPr>
          <w:rFonts w:ascii="Times New Roman" w:hAnsi="Times New Roman" w:cs="Times New Roman"/>
        </w:rPr>
        <w:t>. Results are colored by mean D</w:t>
      </w:r>
      <w:r w:rsidRPr="004D1DC3">
        <w:rPr>
          <w:rFonts w:ascii="Times New Roman" w:hAnsi="Times New Roman" w:cs="Times New Roman"/>
          <w:vertAlign w:val="subscript"/>
        </w:rPr>
        <w:t>CDP</w:t>
      </w:r>
      <w:r w:rsidRPr="004D1DC3">
        <w:rPr>
          <w:rFonts w:ascii="Times New Roman" w:hAnsi="Times New Roman" w:cs="Times New Roman"/>
        </w:rPr>
        <w:t>. The solid and dashed vertical lines in C) correspond to ACI</w:t>
      </w:r>
      <w:r w:rsidRPr="004D1DC3">
        <w:rPr>
          <w:rFonts w:ascii="Times New Roman" w:hAnsi="Times New Roman" w:cs="Times New Roman"/>
          <w:vertAlign w:val="subscript"/>
        </w:rPr>
        <w:t>N</w:t>
      </w:r>
      <w:r w:rsidRPr="004D1DC3">
        <w:rPr>
          <w:rFonts w:ascii="Times New Roman" w:hAnsi="Times New Roman" w:cs="Times New Roman"/>
        </w:rPr>
        <w:t xml:space="preserve"> = 0 cm</w:t>
      </w:r>
      <w:r w:rsidRPr="004D1DC3">
        <w:rPr>
          <w:rFonts w:ascii="Times New Roman" w:hAnsi="Times New Roman" w:cs="Times New Roman"/>
          <w:vertAlign w:val="superscript"/>
        </w:rPr>
        <w:t>-3</w:t>
      </w:r>
      <w:r w:rsidRPr="004D1DC3">
        <w:rPr>
          <w:rFonts w:ascii="Times New Roman" w:hAnsi="Times New Roman" w:cs="Times New Roman"/>
        </w:rPr>
        <w:t xml:space="preserve"> and ACI</w:t>
      </w:r>
      <w:r w:rsidRPr="004D1DC3">
        <w:rPr>
          <w:rFonts w:ascii="Times New Roman" w:hAnsi="Times New Roman" w:cs="Times New Roman"/>
          <w:vertAlign w:val="subscript"/>
        </w:rPr>
        <w:t>N</w:t>
      </w:r>
      <w:r w:rsidRPr="004D1DC3">
        <w:rPr>
          <w:rFonts w:ascii="Times New Roman" w:hAnsi="Times New Roman" w:cs="Times New Roman"/>
        </w:rPr>
        <w:t xml:space="preserve"> = 1 cm</w:t>
      </w:r>
      <w:r w:rsidRPr="004D1DC3">
        <w:rPr>
          <w:rFonts w:ascii="Times New Roman" w:hAnsi="Times New Roman" w:cs="Times New Roman"/>
          <w:vertAlign w:val="superscript"/>
        </w:rPr>
        <w:t>-3</w:t>
      </w:r>
      <w:r w:rsidRPr="004D1DC3">
        <w:rPr>
          <w:rFonts w:ascii="Times New Roman" w:hAnsi="Times New Roman" w:cs="Times New Roman"/>
        </w:rPr>
        <w:t>, respectively, which are used as threshold values for low and high ACI</w:t>
      </w:r>
      <w:r w:rsidRPr="004D1DC3">
        <w:rPr>
          <w:rFonts w:ascii="Times New Roman" w:hAnsi="Times New Roman" w:cs="Times New Roman"/>
          <w:vertAlign w:val="subscript"/>
        </w:rPr>
        <w:t>N</w:t>
      </w:r>
      <w:r w:rsidRPr="004D1DC3">
        <w:rPr>
          <w:rFonts w:ascii="Times New Roman" w:hAnsi="Times New Roman" w:cs="Times New Roman"/>
        </w:rPr>
        <w:t xml:space="preserve"> in (B).</w:t>
      </w:r>
    </w:p>
    <w:p w14:paraId="3A6EB4F5" w14:textId="77777777" w:rsidR="004D1DC3" w:rsidRDefault="004D1DC3" w:rsidP="00290AE3">
      <w:pPr>
        <w:pStyle w:val="BodyText"/>
        <w:spacing w:before="1"/>
        <w:ind w:left="100" w:hanging="10"/>
        <w:jc w:val="both"/>
        <w:rPr>
          <w:rFonts w:ascii="Times New Roman" w:hAnsi="Times New Roman" w:cs="Times New Roman"/>
        </w:rPr>
      </w:pPr>
    </w:p>
    <w:p w14:paraId="6E0714AB" w14:textId="3177401E" w:rsidR="00750B0D" w:rsidRPr="00750B0D" w:rsidRDefault="00750B0D" w:rsidP="00290AE3">
      <w:pPr>
        <w:pStyle w:val="BodyText"/>
        <w:spacing w:before="1" w:line="477" w:lineRule="auto"/>
        <w:ind w:hanging="10"/>
        <w:jc w:val="both"/>
        <w:rPr>
          <w:rFonts w:ascii="Times New Roman" w:hAnsi="Times New Roman" w:cs="Times New Roman"/>
        </w:rPr>
      </w:pPr>
      <w:r w:rsidRPr="00750B0D">
        <w:rPr>
          <w:rFonts w:ascii="Times New Roman" w:hAnsi="Times New Roman" w:cs="Times New Roman"/>
        </w:rPr>
        <w:lastRenderedPageBreak/>
        <w:t>For N</w:t>
      </w:r>
      <w:r w:rsidRPr="00750B0D">
        <w:rPr>
          <w:rFonts w:ascii="Times New Roman" w:hAnsi="Times New Roman" w:cs="Times New Roman"/>
          <w:vertAlign w:val="subscript"/>
        </w:rPr>
        <w:t>CDP</w:t>
      </w:r>
      <w:r w:rsidRPr="00750B0D">
        <w:rPr>
          <w:rFonts w:ascii="Times New Roman" w:hAnsi="Times New Roman" w:cs="Times New Roman"/>
          <w:vertAlign w:val="subscript"/>
        </w:rPr>
        <w:softHyphen/>
      </w:r>
      <w:r w:rsidRPr="00750B0D">
        <w:rPr>
          <w:rFonts w:ascii="Times New Roman" w:hAnsi="Times New Roman" w:cs="Times New Roman"/>
        </w:rPr>
        <w:t xml:space="preserve"> &lt; 40 cm</w:t>
      </w:r>
      <w:r w:rsidRPr="00750B0D">
        <w:rPr>
          <w:rFonts w:ascii="Times New Roman" w:hAnsi="Times New Roman" w:cs="Times New Roman"/>
          <w:vertAlign w:val="superscript"/>
        </w:rPr>
        <w:t>-3</w:t>
      </w:r>
      <w:r w:rsidRPr="00750B0D">
        <w:rPr>
          <w:rFonts w:ascii="Times New Roman" w:hAnsi="Times New Roman" w:cs="Times New Roman"/>
        </w:rPr>
        <w:t>, higher mean D</w:t>
      </w:r>
      <w:r w:rsidRPr="00750B0D">
        <w:rPr>
          <w:rFonts w:ascii="Times New Roman" w:hAnsi="Times New Roman" w:cs="Times New Roman"/>
          <w:vertAlign w:val="subscript"/>
        </w:rPr>
        <w:t>CDP</w:t>
      </w:r>
      <w:r w:rsidRPr="00750B0D">
        <w:rPr>
          <w:rFonts w:ascii="Times New Roman" w:hAnsi="Times New Roman" w:cs="Times New Roman"/>
        </w:rPr>
        <w:t xml:space="preserve"> (&gt;25 μm) occur at low clustering values and lower mean D</w:t>
      </w:r>
      <w:r w:rsidRPr="00750B0D">
        <w:rPr>
          <w:rFonts w:ascii="Times New Roman" w:hAnsi="Times New Roman" w:cs="Times New Roman"/>
          <w:vertAlign w:val="subscript"/>
        </w:rPr>
        <w:t>CDP</w:t>
      </w:r>
      <w:r w:rsidRPr="00750B0D">
        <w:rPr>
          <w:rFonts w:ascii="Times New Roman" w:hAnsi="Times New Roman" w:cs="Times New Roman"/>
        </w:rPr>
        <w:t xml:space="preserve"> (&lt;10 μm) occur at high clustering values. The low mean D</w:t>
      </w:r>
      <w:r w:rsidRPr="00750B0D">
        <w:rPr>
          <w:rFonts w:ascii="Times New Roman" w:hAnsi="Times New Roman" w:cs="Times New Roman"/>
          <w:vertAlign w:val="subscript"/>
        </w:rPr>
        <w:t xml:space="preserve">CDP </w:t>
      </w:r>
      <w:r w:rsidRPr="00750B0D">
        <w:rPr>
          <w:rFonts w:ascii="Times New Roman" w:hAnsi="Times New Roman" w:cs="Times New Roman"/>
        </w:rPr>
        <w:t>and high ACI</w:t>
      </w:r>
      <w:r w:rsidRPr="00750B0D">
        <w:rPr>
          <w:rFonts w:ascii="Times New Roman" w:hAnsi="Times New Roman" w:cs="Times New Roman"/>
          <w:vertAlign w:val="subscript"/>
        </w:rPr>
        <w:t>N</w:t>
      </w:r>
      <w:r w:rsidRPr="00750B0D">
        <w:rPr>
          <w:rFonts w:ascii="Times New Roman" w:hAnsi="Times New Roman" w:cs="Times New Roman"/>
        </w:rPr>
        <w:t xml:space="preserve"> are primarily cloud edge samples where z</w:t>
      </w:r>
      <w:r w:rsidRPr="00750B0D">
        <w:rPr>
          <w:rFonts w:ascii="Times New Roman" w:hAnsi="Times New Roman" w:cs="Times New Roman"/>
          <w:vertAlign w:val="subscript"/>
        </w:rPr>
        <w:t>n</w:t>
      </w:r>
      <w:r w:rsidRPr="00750B0D">
        <w:rPr>
          <w:rFonts w:ascii="Times New Roman" w:hAnsi="Times New Roman" w:cs="Times New Roman"/>
        </w:rPr>
        <w:t>&lt;0.1 and z</w:t>
      </w:r>
      <w:r w:rsidRPr="00750B0D">
        <w:rPr>
          <w:rFonts w:ascii="Times New Roman" w:hAnsi="Times New Roman" w:cs="Times New Roman"/>
          <w:vertAlign w:val="subscript"/>
        </w:rPr>
        <w:t>n</w:t>
      </w:r>
      <w:r w:rsidRPr="00750B0D">
        <w:rPr>
          <w:rFonts w:ascii="Times New Roman" w:hAnsi="Times New Roman" w:cs="Times New Roman"/>
        </w:rPr>
        <w:t xml:space="preserve">&gt;0.9, which is shown by the </w:t>
      </w:r>
      <w:r w:rsidR="0049369B">
        <w:rPr>
          <w:rFonts w:ascii="Times New Roman" w:hAnsi="Times New Roman" w:cs="Times New Roman"/>
        </w:rPr>
        <w:t>normalized frequency distribution</w:t>
      </w:r>
      <w:r w:rsidRPr="00750B0D">
        <w:rPr>
          <w:rFonts w:ascii="Times New Roman" w:hAnsi="Times New Roman" w:cs="Times New Roman"/>
        </w:rPr>
        <w:t>s of z</w:t>
      </w:r>
      <w:r w:rsidRPr="00750B0D">
        <w:rPr>
          <w:rFonts w:ascii="Times New Roman" w:hAnsi="Times New Roman" w:cs="Times New Roman"/>
          <w:vertAlign w:val="subscript"/>
        </w:rPr>
        <w:t>n</w:t>
      </w:r>
      <w:r w:rsidRPr="00750B0D">
        <w:rPr>
          <w:rFonts w:ascii="Times New Roman" w:hAnsi="Times New Roman" w:cs="Times New Roman"/>
        </w:rPr>
        <w:t xml:space="preserve"> at high ACI</w:t>
      </w:r>
      <w:r w:rsidRPr="00750B0D">
        <w:rPr>
          <w:rFonts w:ascii="Times New Roman" w:hAnsi="Times New Roman" w:cs="Times New Roman"/>
          <w:vertAlign w:val="subscript"/>
        </w:rPr>
        <w:t>N</w:t>
      </w:r>
      <w:r w:rsidRPr="00750B0D">
        <w:rPr>
          <w:rFonts w:ascii="Times New Roman" w:hAnsi="Times New Roman" w:cs="Times New Roman"/>
        </w:rPr>
        <w:t xml:space="preserve"> in Figure </w:t>
      </w:r>
      <w:r w:rsidR="00650476">
        <w:rPr>
          <w:rFonts w:ascii="Times New Roman" w:hAnsi="Times New Roman" w:cs="Times New Roman"/>
        </w:rPr>
        <w:t>29</w:t>
      </w:r>
      <w:r w:rsidR="00650476" w:rsidRPr="00750B0D">
        <w:rPr>
          <w:rFonts w:ascii="Times New Roman" w:hAnsi="Times New Roman" w:cs="Times New Roman"/>
        </w:rPr>
        <w:t xml:space="preserve">B </w:t>
      </w:r>
      <w:r w:rsidRPr="00750B0D">
        <w:rPr>
          <w:rFonts w:ascii="Times New Roman" w:hAnsi="Times New Roman" w:cs="Times New Roman"/>
        </w:rPr>
        <w:t>(blue bars). In contrast, the high Mean D</w:t>
      </w:r>
      <w:r w:rsidRPr="00750B0D">
        <w:rPr>
          <w:rFonts w:ascii="Times New Roman" w:hAnsi="Times New Roman" w:cs="Times New Roman"/>
          <w:vertAlign w:val="subscript"/>
        </w:rPr>
        <w:t>CDP</w:t>
      </w:r>
      <w:r w:rsidRPr="00750B0D">
        <w:rPr>
          <w:rFonts w:ascii="Times New Roman" w:hAnsi="Times New Roman" w:cs="Times New Roman"/>
        </w:rPr>
        <w:t xml:space="preserve"> are primarily within the cloud core as shown by z</w:t>
      </w:r>
      <w:r w:rsidRPr="00750B0D">
        <w:rPr>
          <w:rFonts w:ascii="Times New Roman" w:hAnsi="Times New Roman" w:cs="Times New Roman"/>
          <w:vertAlign w:val="subscript"/>
        </w:rPr>
        <w:t>n</w:t>
      </w:r>
      <w:r w:rsidRPr="00750B0D">
        <w:rPr>
          <w:rFonts w:ascii="Times New Roman" w:hAnsi="Times New Roman" w:cs="Times New Roman"/>
        </w:rPr>
        <w:t xml:space="preserve"> at low ACI</w:t>
      </w:r>
      <w:r w:rsidRPr="00750B0D">
        <w:rPr>
          <w:rFonts w:ascii="Times New Roman" w:hAnsi="Times New Roman" w:cs="Times New Roman"/>
          <w:vertAlign w:val="subscript"/>
        </w:rPr>
        <w:t>N</w:t>
      </w:r>
      <w:r w:rsidRPr="00750B0D">
        <w:rPr>
          <w:rFonts w:ascii="Times New Roman" w:hAnsi="Times New Roman" w:cs="Times New Roman"/>
        </w:rPr>
        <w:t xml:space="preserve"> in Figure </w:t>
      </w:r>
      <w:r w:rsidR="00650476">
        <w:rPr>
          <w:rFonts w:ascii="Times New Roman" w:hAnsi="Times New Roman" w:cs="Times New Roman"/>
        </w:rPr>
        <w:t>29</w:t>
      </w:r>
      <w:r w:rsidR="00650476" w:rsidRPr="00750B0D">
        <w:rPr>
          <w:rFonts w:ascii="Times New Roman" w:hAnsi="Times New Roman" w:cs="Times New Roman"/>
        </w:rPr>
        <w:t xml:space="preserve">B </w:t>
      </w:r>
      <w:r w:rsidRPr="00750B0D">
        <w:rPr>
          <w:rFonts w:ascii="Times New Roman" w:hAnsi="Times New Roman" w:cs="Times New Roman"/>
        </w:rPr>
        <w:t>(orange bars). These high Mean D</w:t>
      </w:r>
      <w:r w:rsidRPr="00750B0D">
        <w:rPr>
          <w:rFonts w:ascii="Times New Roman" w:hAnsi="Times New Roman" w:cs="Times New Roman"/>
          <w:vertAlign w:val="subscript"/>
        </w:rPr>
        <w:t>CDP</w:t>
      </w:r>
      <w:r w:rsidRPr="00750B0D">
        <w:rPr>
          <w:rFonts w:ascii="Times New Roman" w:hAnsi="Times New Roman" w:cs="Times New Roman"/>
        </w:rPr>
        <w:t xml:space="preserve"> are primarily precipitating samples (including drizzle and ice), as 70% of these points detected the presence of particles on the 2DS with D &gt; 200 μm (not shown). This shows that precipitating samples within on near the cloud core are associated with higher AVAPC</w:t>
      </w:r>
      <w:r w:rsidRPr="00750B0D">
        <w:rPr>
          <w:rFonts w:ascii="Times New Roman" w:hAnsi="Times New Roman" w:cs="Times New Roman"/>
          <w:vertAlign w:val="subscript"/>
        </w:rPr>
        <w:t>N</w:t>
      </w:r>
      <w:r w:rsidRPr="00750B0D">
        <w:rPr>
          <w:rFonts w:ascii="Times New Roman" w:hAnsi="Times New Roman" w:cs="Times New Roman"/>
        </w:rPr>
        <w:t xml:space="preserve"> than many non-precipitating samples having low mean D</w:t>
      </w:r>
      <w:r w:rsidRPr="00750B0D">
        <w:rPr>
          <w:rFonts w:ascii="Times New Roman" w:hAnsi="Times New Roman" w:cs="Times New Roman"/>
          <w:vertAlign w:val="subscript"/>
        </w:rPr>
        <w:t>CDP</w:t>
      </w:r>
      <w:r w:rsidRPr="00750B0D">
        <w:rPr>
          <w:rFonts w:ascii="Times New Roman" w:hAnsi="Times New Roman" w:cs="Times New Roman"/>
        </w:rPr>
        <w:t xml:space="preserve"> at higher N</w:t>
      </w:r>
      <w:r w:rsidRPr="00750B0D">
        <w:rPr>
          <w:rFonts w:ascii="Times New Roman" w:hAnsi="Times New Roman" w:cs="Times New Roman"/>
          <w:vertAlign w:val="subscript"/>
        </w:rPr>
        <w:t xml:space="preserve">CDP </w:t>
      </w:r>
      <w:r w:rsidRPr="00750B0D">
        <w:rPr>
          <w:rFonts w:ascii="Times New Roman" w:hAnsi="Times New Roman" w:cs="Times New Roman"/>
        </w:rPr>
        <w:t>(e.g., all samples having AVAPC</w:t>
      </w:r>
      <w:r w:rsidRPr="00750B0D">
        <w:rPr>
          <w:rFonts w:ascii="Times New Roman" w:hAnsi="Times New Roman" w:cs="Times New Roman"/>
          <w:vertAlign w:val="subscript"/>
        </w:rPr>
        <w:t>N</w:t>
      </w:r>
      <w:r w:rsidRPr="00750B0D">
        <w:rPr>
          <w:rFonts w:ascii="Times New Roman" w:hAnsi="Times New Roman" w:cs="Times New Roman"/>
        </w:rPr>
        <w:t xml:space="preserve"> below -2.5), since they are weighted by lower values of N</w:t>
      </w:r>
      <w:r w:rsidRPr="00750B0D">
        <w:rPr>
          <w:rFonts w:ascii="Times New Roman" w:hAnsi="Times New Roman" w:cs="Times New Roman"/>
          <w:vertAlign w:val="subscript"/>
        </w:rPr>
        <w:t>CDP</w:t>
      </w:r>
      <w:r w:rsidRPr="00750B0D">
        <w:rPr>
          <w:rFonts w:ascii="Times New Roman" w:hAnsi="Times New Roman" w:cs="Times New Roman"/>
        </w:rPr>
        <w:t>. Although ACI</w:t>
      </w:r>
      <w:r w:rsidRPr="00750B0D">
        <w:rPr>
          <w:rFonts w:ascii="Times New Roman" w:hAnsi="Times New Roman" w:cs="Times New Roman"/>
          <w:vertAlign w:val="subscript"/>
        </w:rPr>
        <w:t>N</w:t>
      </w:r>
      <w:r w:rsidRPr="00750B0D">
        <w:rPr>
          <w:rFonts w:ascii="Times New Roman" w:hAnsi="Times New Roman" w:cs="Times New Roman"/>
        </w:rPr>
        <w:t xml:space="preserve"> is used to diagnose mixing, the choice of clustering metric is inconsequential since exchanging ACI</w:t>
      </w:r>
      <w:r w:rsidRPr="00750B0D">
        <w:rPr>
          <w:rFonts w:ascii="Times New Roman" w:hAnsi="Times New Roman" w:cs="Times New Roman"/>
          <w:vertAlign w:val="subscript"/>
        </w:rPr>
        <w:t>N</w:t>
      </w:r>
      <w:r w:rsidRPr="00750B0D">
        <w:rPr>
          <w:rFonts w:ascii="Times New Roman" w:hAnsi="Times New Roman" w:cs="Times New Roman"/>
        </w:rPr>
        <w:t xml:space="preserve"> with AVAPC</w:t>
      </w:r>
      <w:r w:rsidRPr="00750B0D">
        <w:rPr>
          <w:rFonts w:ascii="Times New Roman" w:hAnsi="Times New Roman" w:cs="Times New Roman"/>
          <w:vertAlign w:val="subscript"/>
        </w:rPr>
        <w:t>N</w:t>
      </w:r>
      <w:r w:rsidRPr="00750B0D">
        <w:rPr>
          <w:rFonts w:ascii="Times New Roman" w:hAnsi="Times New Roman" w:cs="Times New Roman"/>
        </w:rPr>
        <w:t xml:space="preserve"> throughout the analyses of this study show similar trends.</w:t>
      </w:r>
    </w:p>
    <w:p w14:paraId="5B0D1DF3" w14:textId="6814C969" w:rsidR="004D1DC3"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 xml:space="preserve">Droplet clustering impacts processes such as precipitation initiation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{"citationItems":[{"id":"ITEM-1","itemData":{"DOI":"10.1175/1520-0469(1998)055&lt;1965:PCOCDB&gt;2.0.CO;2","ISSN":"00224928","abstract":"A mechanism is presented, based on the inherent turbulent nature of cumulus clouds, for the broadening of cloud droplet spectra during condensational growth. This mechanism operates independent of entrainment and, therefore, can operate in adiabatic cloud cores. Cloud droplets of sufficient size are not randomly dispersed in a cloud but are preferentially concentrated in regions of low vorticity in the turbulent flow field. Regions of high vorticity (low droplet concentration) develop higher supersaturation than regions of low vorticity (high droplet concentration). Therefore, on small spatial scales cloud droplets are growing in a strongly fluctuating supersaturation field. These fluctuations in supersaturation exist independent of large-scale vertical velocity fluctuations. Droplets growing in regions of high vorticity will experience enhanced growth rates, allowing some droplets to grow larger than predicted by the classic theory of condensational growth. This mechanism helps to account for two common observations in clouds: the presence of a large droplet tail in the droplet spectrum, important for the onset of collision-coalescence, and the possibility of new nucleation above cloud base, allowing for the formation of a bimodal droplet spectrum.","author":[{"dropping-particle":"","family":"Shaw","given":"Raymond A.","non-dropping-particle":"","parse-names":false,"suffix":""},{"dropping-particle":"","family":"Reade","given":"Walter C.","non-dropping-particle":"","parse-names":false,"suffix":""},{"dropping-particle":"","family":"Collins","given":"Lance R.","non-dropping-particle":"","parse-names":false,"suffix":""},{"dropping-particle":"","family":"Verlinde","given":"Johannes","non-dropping-particle":"","parse-names":false,"suffix":""}],"container-title":"Journal of the Atmospheric Sciences","id":"ITEM-1","issue":"11","issued":{"date-parts":[["1998"]]},"page":"1965-1976","publisher":"American Meteorological Society","title":"Preferential concentration of cloud droplets by turbulence: Effects on the early evolution of cumulus cloud droplet spectra","type":"article-journal","volume":"55"},"uris":["http://www.mendeley.com/documents/?uuid=bbe4f5f2-a917-3be6-a419-00801260bba2"]}],"mendeley":{"formattedCitation":"(Raymond A. Shaw et al., 1998)","manualFormatting":"(Shaw et al., 1998)","plainTextFormattedCitation":"(Raymond A. Shaw et al., 1998)","previouslyFormattedCitation":"(Raymond A. Shaw et al., 1998)"},"properties":{"noteIndex":0},"schema":"https://github.com/citation-style-language/schema/raw/master/csl-citation.json"}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(Shaw et al., 1998)</w:t>
      </w:r>
      <w:r w:rsidRPr="00750B0D">
        <w:rPr>
          <w:rFonts w:ascii="Times New Roman" w:hAnsi="Times New Roman" w:cs="Times New Roman"/>
        </w:rPr>
        <w:fldChar w:fldCharType="end"/>
      </w:r>
      <w:r w:rsidRPr="00750B0D">
        <w:rPr>
          <w:rFonts w:ascii="Times New Roman" w:hAnsi="Times New Roman" w:cs="Times New Roman"/>
        </w:rPr>
        <w:t xml:space="preserve">, evolution of raindrop distributions </w:t>
      </w:r>
      <w:r w:rsidRPr="00750B0D">
        <w:rPr>
          <w:rFonts w:ascii="Times New Roman" w:hAnsi="Times New Roman" w:cs="Times New Roman"/>
        </w:rPr>
        <w:fldChar w:fldCharType="begin" w:fldLock="1"/>
      </w:r>
      <w:r w:rsidR="00836F19">
        <w:rPr>
          <w:rFonts w:ascii="Times New Roman" w:hAnsi="Times New Roman" w:cs="Times New Roman"/>
        </w:rPr>
        <w:instrText>ADDIN CSL_CITATION {"citationItems":[{"id":"ITEM-1","itemData":{"DOI":"10.1256/qj.03.98","ISSN":"00359009","abstract":"The impact of raindrop clustering on raindrop mean free paths, mean times between raindrop collisions, and raindrop collision rates is examined using prior observations of raindrop pair cross-correlation functions and raindrop size distributions (RSDs). Variations in observed RSDs cause collision rates to vary by more than a factor of 2.5 for identical rain rates; effects due to raindrop clustering also increase collision rates by 2.5 times or more. High uncertainty in the factor of 2.5 and its variability exists because observations of raindrop inter arrival times, upon which observations of clustering are based, are relatively rare. Clustering increases collision rates because large raindrops in preferred or clustered regions overtake smaller drops in the same regions. The form of the RSD has a significant impact on the collision frequency because the spread in raindrop fall speeds, and hence the ability of large drops to overtake small ones, depends highly on the RSD. Depending on the form of the RSD that develops at precipitation onset, numerical models suggest that there can be sufficient raindrop interactions to approach equilibrium distributions generated from the opposing forces of coalescence and break-up for rain rates higher than about 50 mm h-1. However, equilibrium distributions do not occur in nature, most likely because the large spread in fragment size distributions generated for a specific pair of colliding raindrops causes substantial local variations in RSDs. Significant sampling times under conditions of heavy rain would be required to return to the form of an equilibrium distribution from statistical effects alone, if it indeed existed. © Royal Meteorological Society, 2004.","author":[{"dropping-particle":"","family":"McFarquhar","given":"Greg M.","non-dropping-particle":"","parse-names":false,"suffix":""}],"container-title":"Quarterly Journal of the Royal Meteorological Society","id":"ITEM-1","issue":"601","issued":{"date-parts":[["2004"]]},"page":"2169-2190","publisher":"John Wiley &amp; Sons, Ltd","title":"The effect of raindrop clustering on collision-induced break-up of raindrops","type":"article-journal","volume":"130"},"uris":["http://www.mendeley.com/documents/?uuid=421930b1-0322-348a-87f1-9b0f8767d3b7"]}],"mendeley":{"formattedCitation":"(Greg M. McFarquhar, 2004)","manualFormatting":"(McFarquhar, 2004)","plainTextFormattedCitation":"(Greg M. McFarquhar, 2004)","previouslyFormattedCitation":"(Greg M. McFarquhar, 2004)"},"properties":{"noteIndex":0},"schema":"https://github.com/citation-style-language/schema/raw/master/csl-citation.json"}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(McFarquhar, 2004)</w:t>
      </w:r>
      <w:r w:rsidRPr="00750B0D">
        <w:rPr>
          <w:rFonts w:ascii="Times New Roman" w:hAnsi="Times New Roman" w:cs="Times New Roman"/>
        </w:rPr>
        <w:fldChar w:fldCharType="end"/>
      </w:r>
      <w:r w:rsidRPr="00750B0D">
        <w:rPr>
          <w:rFonts w:ascii="Times New Roman" w:hAnsi="Times New Roman" w:cs="Times New Roman"/>
        </w:rPr>
        <w:t xml:space="preserve">, and ice crystal growth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{"citationItems":[{"id":"ITEM-1","itemData":{"DOI":"10.1016/j.atmosres.2007.10.002","ISSN":"01698095","abstract":"This work presents a theoretical model based on the electrostatic image charges method to calculate the steady-state water vapour density field for a population of supercooled cloud droplets and ice crystals. The model allows a determination of the vapour density among the cloud droplets and ice particles and obtains a representative vapour density of the system which is called the ambient vapour density of the mixed-phase cloud. The results show that the ambient vapour density is close to the saturated value over water in clouds where the cloud droplet concentration is much higher than the ice crystal concentration and close to the ice saturation value in glaciated clouds. A parameterization of the ambient vapour density is given as a function of the sizes and concentrations of the cloud droplets and ice crystals. In addition, the model is used to study the diffusional growth rate of ice crystals immersed in a mixed cloud. The results indicate that the growth of an ice crystal can be reduced by the presence of neighbouring crystals. A mass growth rate equation for diffusional growth was found, which incorporates effects of the ice crystal size, the cloud droplet radius, liquid water content, and ice crystal and droplet concentrations. These studies are of important to considerations in thunderstorm electrification processes, where the mechanism of charge transfer between colliding ice particles and graupel is influenced by growth rate. © 2007 Elsevier B.V. All rights reserved.","author":[{"dropping-particle":"","family":"Castellano","given":"Nesvit E.","non-dropping-particle":"","parse-names":false,"suffix":""},{"dropping-particle":"","family":"Ávila","given":"Eldo E.","non-dropping-particle":"","parse-names":false,"suffix":""},{"dropping-particle":"","family":"Saunders","given":"Clive P.R.","non-dropping-particle":"","parse-names":false,"suffix":""}],"container-title":"Atmospheric Research","id":"ITEM-1","issue":"1","issued":{"date-parts":[["2008"]]},"page":"56-65","title":"Vapour density field of mixed-phase clouds","type":"article-journal","volume":"88"},"uris":["http://www.mendeley.com/documents/?uuid=76be05b2-b814-3b30-9aba-dcc72b7d6c26"]},{"id":"ITEM-2","itemData":{"DOI":"10.1016/j.atmosenv.2004.09.003","ISSN":"13522310","abstract":"A numerical study of growth rate of ice particles in an array of water droplets (Bergeron-Findeisen mechanism) has used the method of electrostatic image charges to determine the vapour field in which a particle grows. Analysis of growth rate in various conditions of relevance to clouds has shown that it is proportional to liquid water content and to ice particle size, while it is inversely proportional to cloud droplet size. The results show that growth rate is enhanced by several percent relative to the usual treatment in which vapour is assumed to diffuse from infinity towards a growing ice particle. The study was performed for ice particles between 25 and 150 μm radii, water droplet sizes between 6 and 20 μm diameter and a wide range of liquid water contents. A study was also made to determine the effect of reducing the vapour source at infinity so that the droplets alone provided the vapour for particle growth. A parameterisation of ice particle growth rate is given as a function of liquid water content and ice particle and droplet sizes. These studies are of importance to considerations in thunderstorm electrification processes, where the mechanism of charge transfer between ice particles and graupel could take place. © 2004 Elsevier Ltd. All rights reserved.","author":[{"dropping-particle":"","family":"Castellano","given":"N. E.","non-dropping-particle":"","parse-names":false,"suffix":""},{"dropping-particle":"","family":"Avila","given":"E. E.","non-dropping-particle":"","parse-names":false,"suffix":""},{"dropping-particle":"","family":"Saunders","given":"C. P.R.","non-dropping-particle":"","parse-names":false,"suffix":""}],"container-title":"Atmospheric Environment","id":"ITEM-2","issue":"39","issued":{"date-parts":[["2004"]]},"page":"6751-6761","title":"Theoretical model of the Bergeron-Findeisen mechanism of ice crystal growth in clouds","type":"article-journal","volume":"38"},"uris":["http://www.mendeley.com/documents/?uuid=0f8eb6fe-23e6-38c8-a07f-b86ec0c4d837"]}],"mendeley":{"formattedCitation":"(N. E. Castellano et al., 2004; Nesvit E. Castellano et al., 2008)","manualFormatting":"(Castellano et al., 2004; Castellano et al., 2008)","plainTextFormattedCitation":"(N. E. Castellano et al., 2004; Nesvit E. Castellano et al., 2008)","previouslyFormattedCitation":"(N. E. Castellano et al., 2004; Nesvit E. Castellano et al., 2008)"},"properties":{"noteIndex":0},"schema":"https://github.com/citation-style-language/schema/raw/master/csl-citation.json"}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(Castellano et al., 2004; Castellano et al., 2008)</w:t>
      </w:r>
      <w:r w:rsidRPr="00750B0D">
        <w:rPr>
          <w:rFonts w:ascii="Times New Roman" w:hAnsi="Times New Roman" w:cs="Times New Roman"/>
        </w:rPr>
        <w:fldChar w:fldCharType="end"/>
      </w:r>
      <w:r w:rsidRPr="00750B0D">
        <w:rPr>
          <w:rFonts w:ascii="Times New Roman" w:hAnsi="Times New Roman" w:cs="Times New Roman"/>
        </w:rPr>
        <w:t>. However, clustering relevant to such mechanisms is associated with spatial scales orders of magnitude smaller (~</w:t>
      </w:r>
      <w:r w:rsidR="00C17F8F" w:rsidRPr="00750B0D">
        <w:rPr>
          <w:rFonts w:ascii="Times New Roman" w:hAnsi="Times New Roman" w:cs="Times New Roman"/>
        </w:rPr>
        <w:t>1</w:t>
      </w:r>
      <w:r w:rsidR="00C17F8F">
        <w:rPr>
          <w:rFonts w:ascii="Times New Roman" w:hAnsi="Times New Roman" w:cs="Times New Roman"/>
        </w:rPr>
        <w:t> </w:t>
      </w:r>
      <w:r w:rsidRPr="00750B0D">
        <w:rPr>
          <w:rFonts w:ascii="Times New Roman" w:hAnsi="Times New Roman" w:cs="Times New Roman"/>
        </w:rPr>
        <w:t>cm) than that presented here (~100</w:t>
      </w:r>
      <w:r w:rsidR="00A322F2">
        <w:rPr>
          <w:rFonts w:ascii="Times New Roman" w:hAnsi="Times New Roman" w:cs="Times New Roman"/>
        </w:rPr>
        <w:t xml:space="preserve"> </w:t>
      </w:r>
      <w:r w:rsidRPr="00750B0D">
        <w:rPr>
          <w:rFonts w:ascii="Times New Roman" w:hAnsi="Times New Roman" w:cs="Times New Roman"/>
        </w:rPr>
        <w:t xml:space="preserve">m). To determine the direct relationship between the presence of ice and drop clustering, drop clustering in liquid and mixed phase samples are compared. Figure </w:t>
      </w:r>
      <w:r w:rsidR="00650476">
        <w:rPr>
          <w:rFonts w:ascii="Times New Roman" w:hAnsi="Times New Roman" w:cs="Times New Roman"/>
        </w:rPr>
        <w:t>30</w:t>
      </w:r>
      <w:r w:rsidR="00650476" w:rsidRPr="00750B0D">
        <w:rPr>
          <w:rFonts w:ascii="Times New Roman" w:hAnsi="Times New Roman" w:cs="Times New Roman"/>
        </w:rPr>
        <w:t xml:space="preserve">A </w:t>
      </w:r>
      <w:r w:rsidRPr="00750B0D">
        <w:rPr>
          <w:rFonts w:ascii="Times New Roman" w:hAnsi="Times New Roman" w:cs="Times New Roman"/>
        </w:rPr>
        <w:t xml:space="preserve">shows </w:t>
      </w:r>
      <w:r w:rsidR="0049369B">
        <w:rPr>
          <w:rFonts w:ascii="Times New Roman" w:hAnsi="Times New Roman" w:cs="Times New Roman"/>
        </w:rPr>
        <w:t>normalized frequency distribution</w:t>
      </w:r>
      <w:r w:rsidRPr="00750B0D">
        <w:rPr>
          <w:rFonts w:ascii="Times New Roman" w:hAnsi="Times New Roman" w:cs="Times New Roman"/>
        </w:rPr>
        <w:t>s of ACI</w:t>
      </w:r>
      <w:r w:rsidRPr="00750B0D">
        <w:rPr>
          <w:rFonts w:ascii="Times New Roman" w:hAnsi="Times New Roman" w:cs="Times New Roman"/>
          <w:vertAlign w:val="subscript"/>
        </w:rPr>
        <w:t>N</w:t>
      </w:r>
      <w:r w:rsidRPr="00750B0D">
        <w:rPr>
          <w:rFonts w:ascii="Times New Roman" w:hAnsi="Times New Roman" w:cs="Times New Roman"/>
        </w:rPr>
        <w:t xml:space="preserve"> for liquid and mixed phase conditions as red and blue shading, respectively. Mixed phase results are separately shown for different ice concentrations with D &gt; 200 μm. This threshold is chosen due to depth of field uncertainties and insufficient bit resolutions at lower sizes </w:t>
      </w:r>
      <w:r w:rsidRPr="00750B0D">
        <w:rPr>
          <w:rFonts w:ascii="Times New Roman" w:hAnsi="Times New Roman" w:cs="Times New Roman"/>
        </w:rPr>
        <w:lastRenderedPageBreak/>
        <w:fldChar w:fldCharType="begin" w:fldLock="1"/>
      </w:r>
      <w:r w:rsidRPr="00750B0D">
        <w:rPr>
          <w:rFonts w:ascii="Times New Roman" w:hAnsi="Times New Roman" w:cs="Times New Roman"/>
        </w:rPr>
        <w:instrText>ADDIN CSL_CITATION {"citationItems":[{"id":"ITEM-1","itemData":{"DOI":"10.1175/amsmonographs-d-16-0011.1","ISSN":"0065-9401","abstract":"AbstractUnderstanding the formation and evolution of ice in clouds requires detailed information on the size, shape, mass, and optical properties of individual cloud hydrometeors and their bulk properties over a broad range of atmospheric conditions. Since the 1960s, instrumentation and research aircraft have evolved, providing increasingly more accurate and larger quantities of data about cloud particle properties. In this chapter, the current status of electrical powered, in situ measurement systems are reviewed with respect to their strengths and weaknesses and their limitations and uncertainties are documented. There remain many outstanding challenges. These are summarized and accompanied by recommendations for moving forward through new developments that fill the remaining information gaps. Closing these gaps will remove the obstacles that continue to hinder our understanding of cloud processes in general and the evolution of ice in particular.","author":[{"dropping-particle":"","family":"Baumgardner","given":"D.","non-dropping-particle":"","parse-names":false,"suffix":""},{"dropping-particle":"","family":"Abel","given":"S. J.","non-dropping-particle":"","parse-names":false,"suffix":""},{"dropping-particle":"","family":"Axisa","given":"D.","non-dropping-particle":"","parse-names":false,"suffix":""},{"dropping-particle":"","family":"Cotton","given":"R.","non-dropping-particle":"","parse-names":false,"suffix":""},{"dropping-particle":"","family":"Crosier","given":"J.","non-dropping-particle":"","parse-names":false,"suffix":""},{"dropping-particle":"","family":"Field","given":"P.","non-dropping-particle":"","parse-names":false,"suffix":""},{"dropping-particle":"","family":"Gurganus","given":"C.","non-dropping-particle":"","parse-names":false,"suffix":""},{"dropping-particle":"","family":"Heymsfield","given":"A.","non-dropping-particle":"","parse-names":false,"suffix":""},{"dropping-particle":"","family":"Korolev","given":"A.","non-dropping-particle":"","parse-names":false,"suffix":""},{"dropping-particle":"","family":"Krämer","given":"M.","non-dropping-particle":"","parse-names":false,"suffix":""},{"dropping-particle":"","family":"Lawson","given":"P.","non-dropping-particle":"","parse-names":false,"suffix":""},{"dropping-particle":"","family":"McFarquhar","given":"G.","non-dropping-particle":"","parse-names":false,"suffix":""},{"dropping-particle":"","family":"Ulanowski","given":"Z.","non-dropping-particle":"","parse-names":false,"suffix":""},{"dropping-particle":"","family":"Um","given":"J.","non-dropping-particle":"","parse-names":false,"suffix":""}],"container-title":"Meteorological Monographs","id":"ITEM-1","issue":"1","issued":{"date-parts":[["2017"]]},"page":"9.1-9.23","publisher":"American Meteorological Society","title":"Cloud Ice Properties: In Situ Measurement Challenges","type":"article-journal","volume":"58"},"uris":["http://www.mendeley.com/documents/?uuid=c46292e9-f877-3358-b37a-ed6294ebbd5c"]}],"mendeley":{"formattedCitation":"(D. Baumgardner et al., 2017)","manualFormatting":"(e.g., Baumgardner et al., 2017)","plainTextFormattedCitation":"(D. Baumgardner et al., 2017)","previouslyFormattedCitation":"(D. Baumgardner et al., 2017)"},"properties":{"noteIndex":0},"schema":"https://github.com/citation-style-language/schema/raw/master/csl-citation.json"}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Baumgardner et al., 2017)</w:t>
      </w:r>
      <w:r w:rsidRPr="00750B0D">
        <w:rPr>
          <w:rFonts w:ascii="Times New Roman" w:hAnsi="Times New Roman" w:cs="Times New Roman"/>
        </w:rPr>
        <w:fldChar w:fldCharType="end"/>
      </w:r>
      <w:r w:rsidRPr="00750B0D">
        <w:rPr>
          <w:rFonts w:ascii="Times New Roman" w:hAnsi="Times New Roman" w:cs="Times New Roman"/>
        </w:rPr>
        <w:t>. Distributions are relatively similar, although the liquid phase results are slightly more kurtotic and the mixed phase results have a slight peak at 1 cm</w:t>
      </w:r>
      <w:r w:rsidRPr="00750B0D">
        <w:rPr>
          <w:rFonts w:ascii="Times New Roman" w:hAnsi="Times New Roman" w:cs="Times New Roman"/>
          <w:vertAlign w:val="superscript"/>
        </w:rPr>
        <w:t>-3</w:t>
      </w:r>
      <w:r w:rsidRPr="00750B0D">
        <w:rPr>
          <w:rFonts w:ascii="Times New Roman" w:hAnsi="Times New Roman" w:cs="Times New Roman"/>
        </w:rPr>
        <w:t xml:space="preserve">. Distributions for different ice concentration ranges are relatively similar to those of liquid and total mixed phase samples. </w:t>
      </w:r>
    </w:p>
    <w:p w14:paraId="67C4DD8F" w14:textId="721CC502" w:rsidR="004D1DC3" w:rsidRDefault="005D7726" w:rsidP="00290AE3">
      <w:pPr>
        <w:pStyle w:val="BodyText"/>
        <w:spacing w:before="1" w:line="477" w:lineRule="auto"/>
        <w:ind w:hanging="10"/>
        <w:jc w:val="both"/>
        <w:rPr>
          <w:rFonts w:ascii="Times New Roman" w:hAnsi="Times New Roman" w:cs="Times New Roman"/>
        </w:rPr>
      </w:pPr>
      <w:r>
        <w:rPr>
          <w:rFonts w:ascii="Times New Roman" w:hAnsi="Times New Roman" w:cs="Times New Roman"/>
          <w:noProof/>
        </w:rPr>
        <w:drawing>
          <wp:inline distT="0" distB="0" distL="0" distR="0" wp14:anchorId="54BEDF94" wp14:editId="16BF7AC6">
            <wp:extent cx="5318556" cy="1751162"/>
            <wp:effectExtent l="0" t="0" r="0" b="190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rotWithShape="1">
                    <a:blip r:embed="rId45" cstate="print">
                      <a:extLst>
                        <a:ext uri="{28A0092B-C50C-407E-A947-70E740481C1C}">
                          <a14:useLocalDpi xmlns:a14="http://schemas.microsoft.com/office/drawing/2010/main" val="0"/>
                        </a:ext>
                      </a:extLst>
                    </a:blip>
                    <a:srcRect t="2359" b="1850"/>
                    <a:stretch/>
                  </pic:blipFill>
                  <pic:spPr bwMode="auto">
                    <a:xfrm>
                      <a:off x="0" y="0"/>
                      <a:ext cx="5345992" cy="1760196"/>
                    </a:xfrm>
                    <a:prstGeom prst="rect">
                      <a:avLst/>
                    </a:prstGeom>
                    <a:ln>
                      <a:noFill/>
                    </a:ln>
                    <a:extLst>
                      <a:ext uri="{53640926-AAD7-44D8-BBD7-CCE9431645EC}">
                        <a14:shadowObscured xmlns:a14="http://schemas.microsoft.com/office/drawing/2010/main"/>
                      </a:ext>
                    </a:extLst>
                  </pic:spPr>
                </pic:pic>
              </a:graphicData>
            </a:graphic>
          </wp:inline>
        </w:drawing>
      </w:r>
    </w:p>
    <w:p w14:paraId="5F31DDB0" w14:textId="09777C9C" w:rsidR="004D1DC3" w:rsidRDefault="004D1DC3" w:rsidP="00290AE3">
      <w:pPr>
        <w:pStyle w:val="BodyText"/>
        <w:spacing w:before="1"/>
        <w:ind w:hanging="10"/>
        <w:jc w:val="both"/>
        <w:rPr>
          <w:rFonts w:ascii="Times New Roman" w:hAnsi="Times New Roman" w:cs="Times New Roman"/>
        </w:rPr>
      </w:pPr>
      <w:r w:rsidRPr="004D1DC3">
        <w:rPr>
          <w:rFonts w:ascii="Times New Roman" w:hAnsi="Times New Roman" w:cs="Times New Roman"/>
        </w:rPr>
        <w:t xml:space="preserve">Figure </w:t>
      </w:r>
      <w:r w:rsidR="007950D6">
        <w:rPr>
          <w:rFonts w:ascii="Times New Roman" w:hAnsi="Times New Roman" w:cs="Times New Roman"/>
        </w:rPr>
        <w:t>30</w:t>
      </w:r>
      <w:r w:rsidRPr="004D1DC3">
        <w:rPr>
          <w:rFonts w:ascii="Times New Roman" w:hAnsi="Times New Roman" w:cs="Times New Roman"/>
        </w:rPr>
        <w:t xml:space="preserve">: </w:t>
      </w:r>
      <w:r w:rsidR="0049369B">
        <w:rPr>
          <w:rFonts w:ascii="Times New Roman" w:hAnsi="Times New Roman" w:cs="Times New Roman"/>
        </w:rPr>
        <w:t>Normalized frequency distribution</w:t>
      </w:r>
      <w:r w:rsidRPr="004D1DC3">
        <w:rPr>
          <w:rFonts w:ascii="Times New Roman" w:hAnsi="Times New Roman" w:cs="Times New Roman"/>
        </w:rPr>
        <w:t>s of ACI</w:t>
      </w:r>
      <w:r w:rsidRPr="004D1DC3">
        <w:rPr>
          <w:rFonts w:ascii="Times New Roman" w:hAnsi="Times New Roman" w:cs="Times New Roman"/>
          <w:vertAlign w:val="subscript"/>
        </w:rPr>
        <w:t>N</w:t>
      </w:r>
      <w:r w:rsidRPr="004D1DC3">
        <w:rPr>
          <w:rFonts w:ascii="Times New Roman" w:hAnsi="Times New Roman" w:cs="Times New Roman"/>
        </w:rPr>
        <w:t xml:space="preserve"> (A) and ACI</w:t>
      </w:r>
      <w:r w:rsidRPr="004D1DC3">
        <w:rPr>
          <w:rFonts w:ascii="Times New Roman" w:hAnsi="Times New Roman" w:cs="Times New Roman"/>
          <w:vertAlign w:val="subscript"/>
        </w:rPr>
        <w:t>M</w:t>
      </w:r>
      <w:r w:rsidRPr="004D1DC3">
        <w:rPr>
          <w:rFonts w:ascii="Times New Roman" w:hAnsi="Times New Roman" w:cs="Times New Roman"/>
        </w:rPr>
        <w:t xml:space="preserve"> (B) shown for different cloud phases (shaded colors). The colored lines show </w:t>
      </w:r>
      <w:r w:rsidR="0049369B">
        <w:rPr>
          <w:rFonts w:ascii="Times New Roman" w:hAnsi="Times New Roman" w:cs="Times New Roman"/>
        </w:rPr>
        <w:t>normalized frequency distribution</w:t>
      </w:r>
      <w:r w:rsidRPr="004D1DC3">
        <w:rPr>
          <w:rFonts w:ascii="Times New Roman" w:hAnsi="Times New Roman" w:cs="Times New Roman"/>
        </w:rPr>
        <w:t>s for mixed phase results with varying ice concentrations exceeding 200 μm.</w:t>
      </w:r>
    </w:p>
    <w:p w14:paraId="3BE6B19B" w14:textId="77777777" w:rsidR="004D1DC3" w:rsidRDefault="004D1DC3" w:rsidP="00290AE3">
      <w:pPr>
        <w:pStyle w:val="BodyText"/>
        <w:spacing w:before="1"/>
        <w:ind w:left="100" w:hanging="10"/>
        <w:jc w:val="both"/>
        <w:rPr>
          <w:rFonts w:ascii="Times New Roman" w:hAnsi="Times New Roman" w:cs="Times New Roman"/>
        </w:rPr>
      </w:pPr>
    </w:p>
    <w:p w14:paraId="20B0D138" w14:textId="21F56BB6" w:rsidR="00750B0D" w:rsidRPr="00750B0D" w:rsidRDefault="00750B0D" w:rsidP="00290AE3">
      <w:pPr>
        <w:pStyle w:val="BodyText"/>
        <w:spacing w:before="1" w:line="477" w:lineRule="auto"/>
        <w:ind w:hanging="10"/>
        <w:jc w:val="both"/>
        <w:rPr>
          <w:rFonts w:ascii="Times New Roman" w:hAnsi="Times New Roman" w:cs="Times New Roman"/>
        </w:rPr>
      </w:pPr>
      <w:r w:rsidRPr="00750B0D">
        <w:rPr>
          <w:rFonts w:ascii="Times New Roman" w:hAnsi="Times New Roman" w:cs="Times New Roman"/>
        </w:rPr>
        <w:t>Perhaps unexpectedly, mixed phase conditions with the greatest number of ice particles have distributions most resembling the liquid phase. This is seen using the sum of the absolute difference in the bin values (i.e., Euclidian distance) for the liquid phase and high ice concentration distributions (0.034), compared with the mixed phase and high ice concentration distributions (0.053). Mann-Whitney U-tests and Kolmogorov-Smirnov tests are performed to test the similarity of the distributions for the varying ice concentration ranges. These tests are chosen since they do not require prior knowledge of the distributions' shapes. Results suggest there is no statistically significant difference between the distributions of the two lower ice concentration ranges with the mixed phase distribution, as well as between the highest ice concentration range and the liquid phase distribution. Specifically, both tests do not reject the null hypothesis, namely, that the distributions are similar, at a significance level of 5%.</w:t>
      </w:r>
    </w:p>
    <w:p w14:paraId="3A5716CE" w14:textId="4CFB3133" w:rsidR="00750B0D" w:rsidRPr="00750B0D" w:rsidRDefault="0049369B" w:rsidP="00290AE3">
      <w:pPr>
        <w:pStyle w:val="BodyText"/>
        <w:spacing w:before="1" w:line="477" w:lineRule="auto"/>
        <w:ind w:firstLine="719"/>
        <w:jc w:val="both"/>
        <w:rPr>
          <w:rFonts w:ascii="Times New Roman" w:hAnsi="Times New Roman" w:cs="Times New Roman"/>
        </w:rPr>
      </w:pPr>
      <w:r>
        <w:rPr>
          <w:rFonts w:ascii="Times New Roman" w:hAnsi="Times New Roman" w:cs="Times New Roman"/>
          <w:iCs/>
        </w:rPr>
        <w:lastRenderedPageBreak/>
        <w:t>Normalized frequency distribution</w:t>
      </w:r>
      <w:r w:rsidR="00750B0D" w:rsidRPr="00750B0D">
        <w:rPr>
          <w:rFonts w:ascii="Times New Roman" w:hAnsi="Times New Roman" w:cs="Times New Roman"/>
          <w:iCs/>
        </w:rPr>
        <w:t>s of clustering calculated using M</w:t>
      </w:r>
      <w:r w:rsidR="00750B0D" w:rsidRPr="00750B0D">
        <w:rPr>
          <w:rFonts w:ascii="Times New Roman" w:hAnsi="Times New Roman" w:cs="Times New Roman"/>
          <w:iCs/>
          <w:vertAlign w:val="subscript"/>
        </w:rPr>
        <w:t>CDP</w:t>
      </w:r>
      <w:r w:rsidR="00750B0D" w:rsidRPr="00750B0D">
        <w:rPr>
          <w:rFonts w:ascii="Times New Roman" w:hAnsi="Times New Roman" w:cs="Times New Roman"/>
          <w:iCs/>
        </w:rPr>
        <w:t xml:space="preserve"> (ACI</w:t>
      </w:r>
      <w:r w:rsidR="00750B0D" w:rsidRPr="00750B0D">
        <w:rPr>
          <w:rFonts w:ascii="Times New Roman" w:hAnsi="Times New Roman" w:cs="Times New Roman"/>
          <w:iCs/>
          <w:vertAlign w:val="subscript"/>
        </w:rPr>
        <w:t>M</w:t>
      </w:r>
      <w:r w:rsidR="00750B0D" w:rsidRPr="00750B0D">
        <w:rPr>
          <w:rFonts w:ascii="Times New Roman" w:hAnsi="Times New Roman" w:cs="Times New Roman"/>
          <w:iCs/>
        </w:rPr>
        <w:t xml:space="preserve">) are shown in Figure </w:t>
      </w:r>
      <w:r w:rsidR="00650476">
        <w:rPr>
          <w:rFonts w:ascii="Times New Roman" w:hAnsi="Times New Roman" w:cs="Times New Roman"/>
          <w:iCs/>
        </w:rPr>
        <w:t>30</w:t>
      </w:r>
      <w:r w:rsidR="00650476" w:rsidRPr="00750B0D">
        <w:rPr>
          <w:rFonts w:ascii="Times New Roman" w:hAnsi="Times New Roman" w:cs="Times New Roman"/>
          <w:iCs/>
        </w:rPr>
        <w:t xml:space="preserve">B </w:t>
      </w:r>
      <w:r w:rsidR="00750B0D" w:rsidRPr="00750B0D">
        <w:rPr>
          <w:rFonts w:ascii="Times New Roman" w:hAnsi="Times New Roman" w:cs="Times New Roman"/>
          <w:iCs/>
        </w:rPr>
        <w:t>and test whether ACI</w:t>
      </w:r>
      <w:r w:rsidR="00750B0D" w:rsidRPr="00750B0D">
        <w:rPr>
          <w:rFonts w:ascii="Times New Roman" w:hAnsi="Times New Roman" w:cs="Times New Roman"/>
          <w:iCs/>
          <w:vertAlign w:val="subscript"/>
        </w:rPr>
        <w:t>M</w:t>
      </w:r>
      <w:r w:rsidR="00750B0D" w:rsidRPr="00750B0D">
        <w:rPr>
          <w:rFonts w:ascii="Times New Roman" w:hAnsi="Times New Roman" w:cs="Times New Roman"/>
          <w:iCs/>
        </w:rPr>
        <w:t xml:space="preserve"> may be preferred to ACI</w:t>
      </w:r>
      <w:r w:rsidR="00750B0D" w:rsidRPr="00750B0D">
        <w:rPr>
          <w:rFonts w:ascii="Times New Roman" w:hAnsi="Times New Roman" w:cs="Times New Roman"/>
          <w:iCs/>
          <w:vertAlign w:val="subscript"/>
        </w:rPr>
        <w:t>N</w:t>
      </w:r>
      <w:r w:rsidR="00750B0D" w:rsidRPr="00750B0D">
        <w:rPr>
          <w:rFonts w:ascii="Times New Roman" w:hAnsi="Times New Roman" w:cs="Times New Roman"/>
          <w:iCs/>
        </w:rPr>
        <w:t xml:space="preserve"> for the mixing analysis</w:t>
      </w:r>
      <w:r w:rsidR="00750B0D" w:rsidRPr="00750B0D">
        <w:rPr>
          <w:rFonts w:ascii="Times New Roman" w:hAnsi="Times New Roman" w:cs="Times New Roman"/>
        </w:rPr>
        <w:t>. The distribution of ACI</w:t>
      </w:r>
      <w:r w:rsidR="00750B0D" w:rsidRPr="00750B0D">
        <w:rPr>
          <w:rFonts w:ascii="Times New Roman" w:hAnsi="Times New Roman" w:cs="Times New Roman"/>
          <w:vertAlign w:val="subscript"/>
        </w:rPr>
        <w:t>M</w:t>
      </w:r>
      <w:r w:rsidR="00750B0D" w:rsidRPr="00750B0D">
        <w:rPr>
          <w:rFonts w:ascii="Times New Roman" w:hAnsi="Times New Roman" w:cs="Times New Roman"/>
        </w:rPr>
        <w:t xml:space="preserve"> for mixed phase samples is clearly shifted towards greater values than for the liquid phase, with a mode approximately 1 g m</w:t>
      </w:r>
      <w:r w:rsidR="00750B0D" w:rsidRPr="00750B0D">
        <w:rPr>
          <w:rFonts w:ascii="Times New Roman" w:hAnsi="Times New Roman" w:cs="Times New Roman"/>
          <w:vertAlign w:val="superscript"/>
        </w:rPr>
        <w:t>-3</w:t>
      </w:r>
      <w:r w:rsidR="00750B0D" w:rsidRPr="00750B0D">
        <w:rPr>
          <w:rFonts w:ascii="Times New Roman" w:hAnsi="Times New Roman" w:cs="Times New Roman"/>
        </w:rPr>
        <w:t xml:space="preserve"> greater. Compared with ACI</w:t>
      </w:r>
      <w:r w:rsidR="00750B0D" w:rsidRPr="00750B0D">
        <w:rPr>
          <w:rFonts w:ascii="Times New Roman" w:hAnsi="Times New Roman" w:cs="Times New Roman"/>
          <w:vertAlign w:val="subscript"/>
        </w:rPr>
        <w:t>N</w:t>
      </w:r>
      <w:r w:rsidR="00750B0D" w:rsidRPr="00750B0D">
        <w:rPr>
          <w:rFonts w:ascii="Times New Roman" w:hAnsi="Times New Roman" w:cs="Times New Roman"/>
        </w:rPr>
        <w:t>, the Euclidian distance between the liquid and mixed phase bin values is a factor of 2 greater (0.09) than ACI</w:t>
      </w:r>
      <w:r w:rsidR="00750B0D" w:rsidRPr="00750B0D">
        <w:rPr>
          <w:rFonts w:ascii="Times New Roman" w:hAnsi="Times New Roman" w:cs="Times New Roman"/>
          <w:vertAlign w:val="subscript"/>
        </w:rPr>
        <w:t>N</w:t>
      </w:r>
      <w:r w:rsidR="00750B0D" w:rsidRPr="00750B0D">
        <w:rPr>
          <w:rFonts w:ascii="Times New Roman" w:hAnsi="Times New Roman" w:cs="Times New Roman"/>
        </w:rPr>
        <w:t xml:space="preserve"> (0.04). Figure </w:t>
      </w:r>
      <w:r w:rsidR="000A1FBD">
        <w:rPr>
          <w:rFonts w:ascii="Times New Roman" w:hAnsi="Times New Roman" w:cs="Times New Roman"/>
        </w:rPr>
        <w:t>29</w:t>
      </w:r>
      <w:r w:rsidR="000A1FBD" w:rsidRPr="00750B0D">
        <w:rPr>
          <w:rFonts w:ascii="Times New Roman" w:hAnsi="Times New Roman" w:cs="Times New Roman"/>
        </w:rPr>
        <w:t xml:space="preserve">B </w:t>
      </w:r>
      <w:r w:rsidR="00750B0D" w:rsidRPr="00750B0D">
        <w:rPr>
          <w:rFonts w:ascii="Times New Roman" w:hAnsi="Times New Roman" w:cs="Times New Roman"/>
        </w:rPr>
        <w:t xml:space="preserve">also shows that the </w:t>
      </w:r>
      <w:r w:rsidR="00750B0D" w:rsidRPr="00750B0D">
        <w:rPr>
          <w:rFonts w:ascii="Times New Roman" w:hAnsi="Times New Roman" w:cs="Times New Roman"/>
          <w:iCs/>
        </w:rPr>
        <w:t>ACI</w:t>
      </w:r>
      <w:r w:rsidR="00750B0D" w:rsidRPr="00750B0D">
        <w:rPr>
          <w:rFonts w:ascii="Times New Roman" w:hAnsi="Times New Roman" w:cs="Times New Roman"/>
          <w:iCs/>
          <w:vertAlign w:val="subscript"/>
        </w:rPr>
        <w:t>M</w:t>
      </w:r>
      <w:r w:rsidR="00750B0D" w:rsidRPr="00750B0D">
        <w:rPr>
          <w:rFonts w:ascii="Times New Roman" w:hAnsi="Times New Roman" w:cs="Times New Roman"/>
        </w:rPr>
        <w:t xml:space="preserve"> distributions shift towards higher values with increasing ice concentrations. The sum of the Euclidian distances between the mixed phase and all of the different ice concentration ranges for </w:t>
      </w:r>
      <w:r w:rsidR="00750B0D" w:rsidRPr="00750B0D">
        <w:rPr>
          <w:rFonts w:ascii="Times New Roman" w:hAnsi="Times New Roman" w:cs="Times New Roman"/>
          <w:iCs/>
        </w:rPr>
        <w:t>ACI</w:t>
      </w:r>
      <w:r w:rsidR="00750B0D" w:rsidRPr="00750B0D">
        <w:rPr>
          <w:rFonts w:ascii="Times New Roman" w:hAnsi="Times New Roman" w:cs="Times New Roman"/>
          <w:iCs/>
          <w:vertAlign w:val="subscript"/>
        </w:rPr>
        <w:t>M</w:t>
      </w:r>
      <w:r w:rsidR="00750B0D" w:rsidRPr="00750B0D">
        <w:rPr>
          <w:rFonts w:ascii="Times New Roman" w:hAnsi="Times New Roman" w:cs="Times New Roman"/>
        </w:rPr>
        <w:t xml:space="preserve"> is also higher by a factor of 2 (0.20) than for ACI</w:t>
      </w:r>
      <w:r w:rsidR="00750B0D" w:rsidRPr="00750B0D">
        <w:rPr>
          <w:rFonts w:ascii="Times New Roman" w:hAnsi="Times New Roman" w:cs="Times New Roman"/>
          <w:vertAlign w:val="subscript"/>
        </w:rPr>
        <w:t>N</w:t>
      </w:r>
      <w:r w:rsidR="00750B0D" w:rsidRPr="00750B0D">
        <w:rPr>
          <w:rFonts w:ascii="Times New Roman" w:hAnsi="Times New Roman" w:cs="Times New Roman"/>
        </w:rPr>
        <w:t xml:space="preserve"> (0.11). Since the liquid and mixed phase distributions are more comparable for ACI</w:t>
      </w:r>
      <w:r w:rsidR="00750B0D" w:rsidRPr="00750B0D">
        <w:rPr>
          <w:rFonts w:ascii="Times New Roman" w:hAnsi="Times New Roman" w:cs="Times New Roman"/>
          <w:vertAlign w:val="subscript"/>
        </w:rPr>
        <w:t>N</w:t>
      </w:r>
      <w:r w:rsidR="00750B0D" w:rsidRPr="00750B0D">
        <w:rPr>
          <w:rFonts w:ascii="Times New Roman" w:hAnsi="Times New Roman" w:cs="Times New Roman"/>
        </w:rPr>
        <w:t>, and no apparent bias associated with ice concentrations is observed for ACI</w:t>
      </w:r>
      <w:r w:rsidR="00750B0D" w:rsidRPr="00750B0D">
        <w:rPr>
          <w:rFonts w:ascii="Times New Roman" w:hAnsi="Times New Roman" w:cs="Times New Roman"/>
          <w:vertAlign w:val="subscript"/>
        </w:rPr>
        <w:t>N</w:t>
      </w:r>
      <w:r w:rsidR="00750B0D" w:rsidRPr="00750B0D">
        <w:rPr>
          <w:rFonts w:ascii="Times New Roman" w:hAnsi="Times New Roman" w:cs="Times New Roman"/>
        </w:rPr>
        <w:t>, mixing is qualitatively determined using drop number rather than drop mass clustering.</w:t>
      </w:r>
    </w:p>
    <w:p w14:paraId="3A129EEC" w14:textId="59AB39A2" w:rsidR="00750B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An initial analysis using ACI</w:t>
      </w:r>
      <w:r w:rsidRPr="00750B0D">
        <w:rPr>
          <w:rFonts w:ascii="Times New Roman" w:hAnsi="Times New Roman" w:cs="Times New Roman"/>
          <w:vertAlign w:val="subscript"/>
        </w:rPr>
        <w:t>N</w:t>
      </w:r>
      <w:r w:rsidRPr="00750B0D">
        <w:rPr>
          <w:rFonts w:ascii="Times New Roman" w:hAnsi="Times New Roman" w:cs="Times New Roman"/>
        </w:rPr>
        <w:t xml:space="preserve"> as a proxy for entrainment-mixing is shown in Figure </w:t>
      </w:r>
      <w:r w:rsidR="00650476">
        <w:rPr>
          <w:rFonts w:ascii="Times New Roman" w:hAnsi="Times New Roman" w:cs="Times New Roman"/>
        </w:rPr>
        <w:t>31</w:t>
      </w:r>
      <w:r w:rsidRPr="00750B0D">
        <w:rPr>
          <w:rFonts w:ascii="Times New Roman" w:hAnsi="Times New Roman" w:cs="Times New Roman"/>
        </w:rPr>
        <w:t>. Particle size distributions (PSDs) are averaged over different ranges of ACI</w:t>
      </w:r>
      <w:r w:rsidRPr="00750B0D">
        <w:rPr>
          <w:rFonts w:ascii="Times New Roman" w:hAnsi="Times New Roman" w:cs="Times New Roman"/>
          <w:vertAlign w:val="subscript"/>
        </w:rPr>
        <w:t>N</w:t>
      </w:r>
      <w:r w:rsidRPr="00750B0D">
        <w:rPr>
          <w:rFonts w:ascii="Times New Roman" w:hAnsi="Times New Roman" w:cs="Times New Roman"/>
        </w:rPr>
        <w:t xml:space="preserve"> for the liquid phase (A‒C) and mixed phase (D‒F). Results are separated into different ranges of N</w:t>
      </w:r>
      <w:r w:rsidRPr="00750B0D">
        <w:rPr>
          <w:rFonts w:ascii="Times New Roman" w:hAnsi="Times New Roman" w:cs="Times New Roman"/>
          <w:vertAlign w:val="subscript"/>
        </w:rPr>
        <w:t>CDP</w:t>
      </w:r>
      <w:r w:rsidRPr="00750B0D">
        <w:rPr>
          <w:rFonts w:ascii="Times New Roman" w:hAnsi="Times New Roman" w:cs="Times New Roman"/>
        </w:rPr>
        <w:t>. For both phases, the greatest differences in the PSDs for different ACI</w:t>
      </w:r>
      <w:r w:rsidRPr="00750B0D">
        <w:rPr>
          <w:rFonts w:ascii="Times New Roman" w:hAnsi="Times New Roman" w:cs="Times New Roman"/>
          <w:vertAlign w:val="subscript"/>
        </w:rPr>
        <w:t>N</w:t>
      </w:r>
      <w:r w:rsidRPr="00750B0D">
        <w:rPr>
          <w:rFonts w:ascii="Times New Roman" w:hAnsi="Times New Roman" w:cs="Times New Roman"/>
        </w:rPr>
        <w:t xml:space="preserve"> is seen for N</w:t>
      </w:r>
      <w:r w:rsidRPr="00750B0D">
        <w:rPr>
          <w:rFonts w:ascii="Times New Roman" w:hAnsi="Times New Roman" w:cs="Times New Roman"/>
          <w:vertAlign w:val="subscript"/>
        </w:rPr>
        <w:t>CDP</w:t>
      </w:r>
      <w:r w:rsidRPr="00750B0D">
        <w:rPr>
          <w:rFonts w:ascii="Times New Roman" w:hAnsi="Times New Roman" w:cs="Times New Roman"/>
        </w:rPr>
        <w:t xml:space="preserve"> less than 40 cm</w:t>
      </w:r>
      <w:r w:rsidRPr="00750B0D">
        <w:rPr>
          <w:rFonts w:ascii="Times New Roman" w:hAnsi="Times New Roman" w:cs="Times New Roman"/>
          <w:vertAlign w:val="superscript"/>
        </w:rPr>
        <w:t>-3</w:t>
      </w:r>
      <w:r w:rsidRPr="00750B0D">
        <w:rPr>
          <w:rFonts w:ascii="Times New Roman" w:hAnsi="Times New Roman" w:cs="Times New Roman"/>
        </w:rPr>
        <w:t xml:space="preserve"> (Figure </w:t>
      </w:r>
      <w:r w:rsidR="00650476" w:rsidRPr="00750B0D">
        <w:rPr>
          <w:rFonts w:ascii="Times New Roman" w:hAnsi="Times New Roman" w:cs="Times New Roman"/>
        </w:rPr>
        <w:t>3</w:t>
      </w:r>
      <w:r w:rsidR="00650476">
        <w:rPr>
          <w:rFonts w:ascii="Times New Roman" w:hAnsi="Times New Roman" w:cs="Times New Roman"/>
        </w:rPr>
        <w:t>1</w:t>
      </w:r>
      <w:r w:rsidR="00650476" w:rsidRPr="00750B0D">
        <w:rPr>
          <w:rFonts w:ascii="Times New Roman" w:hAnsi="Times New Roman" w:cs="Times New Roman"/>
        </w:rPr>
        <w:t>A</w:t>
      </w:r>
      <w:r w:rsidRPr="00750B0D">
        <w:rPr>
          <w:rFonts w:ascii="Times New Roman" w:hAnsi="Times New Roman" w:cs="Times New Roman"/>
        </w:rPr>
        <w:t>,D), where PSDs are shifted towards smaller sizes with increasing ACI</w:t>
      </w:r>
      <w:r w:rsidRPr="00750B0D">
        <w:rPr>
          <w:rFonts w:ascii="Times New Roman" w:hAnsi="Times New Roman" w:cs="Times New Roman"/>
          <w:vertAlign w:val="subscript"/>
        </w:rPr>
        <w:t>N</w:t>
      </w:r>
      <w:r w:rsidRPr="00750B0D">
        <w:rPr>
          <w:rFonts w:ascii="Times New Roman" w:hAnsi="Times New Roman" w:cs="Times New Roman"/>
        </w:rPr>
        <w:t>. Distributions are most identical at the highest N</w:t>
      </w:r>
      <w:r w:rsidRPr="00750B0D">
        <w:rPr>
          <w:rFonts w:ascii="Times New Roman" w:hAnsi="Times New Roman" w:cs="Times New Roman"/>
          <w:vertAlign w:val="subscript"/>
        </w:rPr>
        <w:t>CDP</w:t>
      </w:r>
      <w:r w:rsidRPr="00750B0D">
        <w:rPr>
          <w:rFonts w:ascii="Times New Roman" w:hAnsi="Times New Roman" w:cs="Times New Roman"/>
        </w:rPr>
        <w:t>, which show the greatest deviations at the smallest drop sizes (D&lt;7 μm) for varying ACI</w:t>
      </w:r>
      <w:r w:rsidRPr="00750B0D">
        <w:rPr>
          <w:rFonts w:ascii="Times New Roman" w:hAnsi="Times New Roman" w:cs="Times New Roman"/>
          <w:vertAlign w:val="subscript"/>
        </w:rPr>
        <w:t>N</w:t>
      </w:r>
      <w:r w:rsidRPr="00750B0D">
        <w:rPr>
          <w:rFonts w:ascii="Times New Roman" w:hAnsi="Times New Roman" w:cs="Times New Roman"/>
        </w:rPr>
        <w:t>. This is confirmed by taking the Euclidian distance of the normalized PSDs (i.e., dividing each bin by the sum of the total distribution function), when summed for the PSDs at N</w:t>
      </w:r>
      <w:r w:rsidRPr="00750B0D">
        <w:rPr>
          <w:rFonts w:ascii="Times New Roman" w:hAnsi="Times New Roman" w:cs="Times New Roman"/>
          <w:vertAlign w:val="subscript"/>
        </w:rPr>
        <w:t>CDP</w:t>
      </w:r>
      <w:r w:rsidRPr="00750B0D">
        <w:rPr>
          <w:rFonts w:ascii="Times New Roman" w:hAnsi="Times New Roman" w:cs="Times New Roman"/>
        </w:rPr>
        <w:t>&lt;40 cm</w:t>
      </w:r>
      <w:r w:rsidRPr="00750B0D">
        <w:rPr>
          <w:rFonts w:ascii="Times New Roman" w:hAnsi="Times New Roman" w:cs="Times New Roman"/>
          <w:vertAlign w:val="superscript"/>
        </w:rPr>
        <w:t>-3</w:t>
      </w:r>
      <w:r w:rsidRPr="00750B0D">
        <w:rPr>
          <w:rFonts w:ascii="Times New Roman" w:hAnsi="Times New Roman" w:cs="Times New Roman"/>
        </w:rPr>
        <w:t xml:space="preserve"> is a factor of 2.5 greater than for PSDs at N</w:t>
      </w:r>
      <w:r w:rsidRPr="00750B0D">
        <w:rPr>
          <w:rFonts w:ascii="Times New Roman" w:hAnsi="Times New Roman" w:cs="Times New Roman"/>
          <w:vertAlign w:val="subscript"/>
        </w:rPr>
        <w:t>CDP</w:t>
      </w:r>
      <w:r w:rsidRPr="00750B0D">
        <w:rPr>
          <w:rFonts w:ascii="Times New Roman" w:hAnsi="Times New Roman" w:cs="Times New Roman"/>
        </w:rPr>
        <w:t>&gt;80 cm</w:t>
      </w:r>
      <w:r w:rsidRPr="00750B0D">
        <w:rPr>
          <w:rFonts w:ascii="Times New Roman" w:hAnsi="Times New Roman" w:cs="Times New Roman"/>
          <w:vertAlign w:val="superscript"/>
        </w:rPr>
        <w:t>-3</w:t>
      </w:r>
      <w:r w:rsidRPr="00750B0D">
        <w:rPr>
          <w:rFonts w:ascii="Times New Roman" w:hAnsi="Times New Roman" w:cs="Times New Roman"/>
        </w:rPr>
        <w:t xml:space="preserve">. This shift is observed for all particle sizes in the liquid phase, but only for particles less than 400 μm in the mixed phase. Drizzle drops do not likely reach sizes larger than ~400 μm at </w:t>
      </w:r>
      <w:r w:rsidRPr="00750B0D">
        <w:rPr>
          <w:rFonts w:ascii="Times New Roman" w:hAnsi="Times New Roman" w:cs="Times New Roman"/>
        </w:rPr>
        <w:lastRenderedPageBreak/>
        <w:t xml:space="preserve">temperatures less than 0°C due to the potential for aircraft icing. This suggests a resilience of large ice crystals from sublimating, which is consistent with a replenishing water vapor supply from evaporating liquid. </w:t>
      </w:r>
    </w:p>
    <w:p w14:paraId="4F6D446E" w14:textId="47EF6869" w:rsidR="004D1DC3" w:rsidRPr="00750B0D" w:rsidRDefault="005B77D3" w:rsidP="00290AE3">
      <w:pPr>
        <w:pStyle w:val="BodyText"/>
        <w:spacing w:before="1" w:line="477" w:lineRule="auto"/>
        <w:ind w:left="100" w:hanging="100"/>
        <w:jc w:val="both"/>
        <w:rPr>
          <w:rFonts w:ascii="Times New Roman" w:hAnsi="Times New Roman" w:cs="Times New Roman"/>
        </w:rPr>
      </w:pPr>
      <w:r>
        <w:rPr>
          <w:rFonts w:ascii="Times New Roman" w:hAnsi="Times New Roman" w:cs="Times New Roman"/>
          <w:noProof/>
        </w:rPr>
        <w:drawing>
          <wp:inline distT="0" distB="0" distL="0" distR="0" wp14:anchorId="468561E1" wp14:editId="5DAF91EC">
            <wp:extent cx="5408762" cy="3027964"/>
            <wp:effectExtent l="0" t="0" r="1905" b="127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rotWithShape="1">
                    <a:blip r:embed="rId46" cstate="print">
                      <a:extLst>
                        <a:ext uri="{28A0092B-C50C-407E-A947-70E740481C1C}">
                          <a14:useLocalDpi xmlns:a14="http://schemas.microsoft.com/office/drawing/2010/main" val="0"/>
                        </a:ext>
                      </a:extLst>
                    </a:blip>
                    <a:srcRect l="478" r="1258"/>
                    <a:stretch/>
                  </pic:blipFill>
                  <pic:spPr bwMode="auto">
                    <a:xfrm>
                      <a:off x="0" y="0"/>
                      <a:ext cx="5424063" cy="3036530"/>
                    </a:xfrm>
                    <a:prstGeom prst="rect">
                      <a:avLst/>
                    </a:prstGeom>
                    <a:ln>
                      <a:noFill/>
                    </a:ln>
                    <a:extLst>
                      <a:ext uri="{53640926-AAD7-44D8-BBD7-CCE9431645EC}">
                        <a14:shadowObscured xmlns:a14="http://schemas.microsoft.com/office/drawing/2010/main"/>
                      </a:ext>
                    </a:extLst>
                  </pic:spPr>
                </pic:pic>
              </a:graphicData>
            </a:graphic>
          </wp:inline>
        </w:drawing>
      </w:r>
    </w:p>
    <w:p w14:paraId="28799614" w14:textId="18CEF2FE" w:rsidR="004D1DC3" w:rsidRDefault="004D1DC3" w:rsidP="00290AE3">
      <w:pPr>
        <w:pStyle w:val="BodyText"/>
        <w:spacing w:before="1"/>
        <w:jc w:val="both"/>
        <w:rPr>
          <w:rFonts w:ascii="Times New Roman" w:hAnsi="Times New Roman" w:cs="Times New Roman"/>
        </w:rPr>
      </w:pPr>
      <w:r w:rsidRPr="004D1DC3">
        <w:rPr>
          <w:rFonts w:ascii="Times New Roman" w:hAnsi="Times New Roman" w:cs="Times New Roman"/>
        </w:rPr>
        <w:t xml:space="preserve">Figure </w:t>
      </w:r>
      <w:r w:rsidR="007950D6" w:rsidRPr="004D1DC3">
        <w:rPr>
          <w:rFonts w:ascii="Times New Roman" w:hAnsi="Times New Roman" w:cs="Times New Roman"/>
        </w:rPr>
        <w:t>3</w:t>
      </w:r>
      <w:r w:rsidR="007950D6">
        <w:rPr>
          <w:rFonts w:ascii="Times New Roman" w:hAnsi="Times New Roman" w:cs="Times New Roman"/>
        </w:rPr>
        <w:t>1</w:t>
      </w:r>
      <w:r w:rsidRPr="004D1DC3">
        <w:rPr>
          <w:rFonts w:ascii="Times New Roman" w:hAnsi="Times New Roman" w:cs="Times New Roman"/>
        </w:rPr>
        <w:t>: Average PSDs for the liquid phase (A‒C) and mixed phase (D‒F) shown for different ranges of ACI</w:t>
      </w:r>
      <w:r w:rsidRPr="004D1DC3">
        <w:rPr>
          <w:rFonts w:ascii="Times New Roman" w:hAnsi="Times New Roman" w:cs="Times New Roman"/>
          <w:vertAlign w:val="subscript"/>
        </w:rPr>
        <w:t>N</w:t>
      </w:r>
      <w:r w:rsidRPr="004D1DC3">
        <w:rPr>
          <w:rFonts w:ascii="Times New Roman" w:hAnsi="Times New Roman" w:cs="Times New Roman"/>
        </w:rPr>
        <w:t xml:space="preserve"> by the different colored lines. Results are shown for different ranges of N</w:t>
      </w:r>
      <w:r w:rsidRPr="004D1DC3">
        <w:rPr>
          <w:rFonts w:ascii="Times New Roman" w:hAnsi="Times New Roman" w:cs="Times New Roman"/>
          <w:vertAlign w:val="subscript"/>
        </w:rPr>
        <w:t>CDP</w:t>
      </w:r>
      <w:r w:rsidRPr="004D1DC3">
        <w:rPr>
          <w:rFonts w:ascii="Times New Roman" w:hAnsi="Times New Roman" w:cs="Times New Roman"/>
        </w:rPr>
        <w:t xml:space="preserve"> in the respective columns. The number of samples are shown in the respective panels. Gray shading from 50‒200 μm represents particle sizes associated with depth of field uncertainties (e.g., Baumgardner et al., 2017).</w:t>
      </w:r>
    </w:p>
    <w:p w14:paraId="09BA872D" w14:textId="77777777" w:rsidR="004D1DC3" w:rsidRDefault="004D1DC3" w:rsidP="00290AE3">
      <w:pPr>
        <w:pStyle w:val="BodyText"/>
        <w:spacing w:before="1"/>
        <w:ind w:left="100" w:hanging="100"/>
        <w:jc w:val="both"/>
        <w:rPr>
          <w:rFonts w:ascii="Times New Roman" w:hAnsi="Times New Roman" w:cs="Times New Roman"/>
        </w:rPr>
      </w:pPr>
    </w:p>
    <w:p w14:paraId="7767A583" w14:textId="75C883EA" w:rsidR="00750B0D" w:rsidRPr="00750B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 xml:space="preserve">The </w:t>
      </w:r>
      <w:r w:rsidR="00760929">
        <w:rPr>
          <w:rFonts w:ascii="Times New Roman" w:hAnsi="Times New Roman" w:cs="Times New Roman"/>
        </w:rPr>
        <w:t xml:space="preserve">distribution </w:t>
      </w:r>
      <w:r w:rsidRPr="00750B0D">
        <w:rPr>
          <w:rFonts w:ascii="Times New Roman" w:hAnsi="Times New Roman" w:cs="Times New Roman"/>
        </w:rPr>
        <w:t>shift towards smaller sizes with larger ACI</w:t>
      </w:r>
      <w:r w:rsidRPr="00750B0D">
        <w:rPr>
          <w:rFonts w:ascii="Times New Roman" w:hAnsi="Times New Roman" w:cs="Times New Roman"/>
          <w:vertAlign w:val="subscript"/>
        </w:rPr>
        <w:t>N</w:t>
      </w:r>
      <w:r w:rsidRPr="00750B0D">
        <w:rPr>
          <w:rFonts w:ascii="Times New Roman" w:hAnsi="Times New Roman" w:cs="Times New Roman"/>
        </w:rPr>
        <w:t xml:space="preserve"> is consistent with condensate loss due to evaporation and sublimation. However, this shift is characteristically attributed to homogeneous mixing, whereas inhomogeneous mixing typically causes a decrease in the number distribution functions at all particle sizes (i.e., a downward shift in the PSDs)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{"citationItems":[{"id":"ITEM-1","itemData":{"DOI":"10.5194/acp-16-9235-2016","ISSN":"16807324","abstract":"The present study considers final stages of in-cloud mixing in the framework of classical concept of homogeneous and extreme inhomogeneous mixing. Simple analytical relationships between basic microphysical parameters were obtained for homogeneous and extreme inhomogeneous mixing based on the adiabatic consideration. It was demonstrated that during homogeneous mixing the functional relationships between the moments of the droplets size distribution hold only during the primary stage of mixing. Subsequent random mixing between already mixed parcels and undiluted cloud parcels breaks these relationships. However, during extreme inhomogeneous mixing the functional relationships between the microphysical parameters hold both for primary and subsequent mixing. The obtained relationships can be used to identify the type of mixing from in situ observations. The effectiveness of the developed method was demonstrated using in situ data collected in convective clouds. It was found that for the specific set of in situ measurements the interaction between cloudy and entrained environments was dominated by extreme inhomogeneous mixing.","author":[{"dropping-particle":"","family":"Korolev","given":"Alexei","non-dropping-particle":"","parse-names":false,"suffix":""},{"dropping-particle":"","family":"Khain","given":"Alex","non-dropping-particle":"","parse-names":false,"suffix":""},{"dropping-particle":"","family":"Pinsky","given":"Mark","non-dropping-particle":"","parse-names":false,"suffix":""},{"dropping-particle":"","family":"French","given":"Jeffrey","non-dropping-particle":"","parse-names":false,"suffix":""}],"container-title":"Atmospheric Chemistry and Physics","id":"ITEM-1","issue":"14","issued":{"date-parts":[["2016"]]},"page":"9235-9254","title":"Theoretical study of mixing in liquid clouds-Part 1: Classical concepts","type":"article-journal","volume":"16"},"uris":["http://www.mendeley.com/documents/?uuid=c0c4062e-c3c3-3e60-b3f7-25157d5fbd0f"]}],"mendeley":{"formattedCitation":"(Alexei Korolev et al., 2016)","manualFormatting":"(e.g., Korolev et al., 2016)","plainTextFormattedCitation":"(Alexei Korolev et al., 2016)","previouslyFormattedCitation":"(Alexei Korolev et al., 2016)"},"properties":{"noteIndex":0},"schema":"https://github.com/citation-style-language/schema/raw/master/csl-citation.json"}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Korolev et al., 2016)</w:t>
      </w:r>
      <w:r w:rsidRPr="00750B0D">
        <w:rPr>
          <w:rFonts w:ascii="Times New Roman" w:hAnsi="Times New Roman" w:cs="Times New Roman"/>
        </w:rPr>
        <w:fldChar w:fldCharType="end"/>
      </w:r>
      <w:r w:rsidRPr="00750B0D">
        <w:rPr>
          <w:rFonts w:ascii="Times New Roman" w:hAnsi="Times New Roman" w:cs="Times New Roman"/>
        </w:rPr>
        <w:t>. This appearance of homogeneous mixing can be a consequence of combining PSDs from varying environments. For example, when a cloud with average N</w:t>
      </w:r>
      <w:r w:rsidRPr="00750B0D">
        <w:rPr>
          <w:rFonts w:ascii="Times New Roman" w:hAnsi="Times New Roman" w:cs="Times New Roman"/>
          <w:vertAlign w:val="subscript"/>
        </w:rPr>
        <w:t xml:space="preserve">CDP </w:t>
      </w:r>
      <w:r w:rsidRPr="00750B0D">
        <w:rPr>
          <w:rFonts w:ascii="Times New Roman" w:hAnsi="Times New Roman" w:cs="Times New Roman"/>
        </w:rPr>
        <w:t>&gt; 80 cm</w:t>
      </w:r>
      <w:r w:rsidRPr="00750B0D">
        <w:rPr>
          <w:rFonts w:ascii="Times New Roman" w:hAnsi="Times New Roman" w:cs="Times New Roman"/>
          <w:vertAlign w:val="superscript"/>
        </w:rPr>
        <w:t>-3</w:t>
      </w:r>
      <w:r w:rsidRPr="00750B0D">
        <w:rPr>
          <w:rFonts w:ascii="Times New Roman" w:hAnsi="Times New Roman" w:cs="Times New Roman"/>
        </w:rPr>
        <w:t xml:space="preserve"> has an entrainment-mixing event that decreases the local drop concentration to less than 40 cm</w:t>
      </w:r>
      <w:r w:rsidRPr="00750B0D">
        <w:rPr>
          <w:rFonts w:ascii="Times New Roman" w:hAnsi="Times New Roman" w:cs="Times New Roman"/>
          <w:vertAlign w:val="superscript"/>
        </w:rPr>
        <w:t>-3</w:t>
      </w:r>
      <w:r w:rsidRPr="00750B0D">
        <w:rPr>
          <w:rFonts w:ascii="Times New Roman" w:hAnsi="Times New Roman" w:cs="Times New Roman"/>
        </w:rPr>
        <w:t xml:space="preserve"> </w:t>
      </w:r>
      <w:r w:rsidRPr="00750B0D">
        <w:rPr>
          <w:rFonts w:ascii="Times New Roman" w:hAnsi="Times New Roman" w:cs="Times New Roman"/>
        </w:rPr>
        <w:lastRenderedPageBreak/>
        <w:t>it would be included in the left column. This is consistent with PSDs of N</w:t>
      </w:r>
      <w:r w:rsidRPr="00750B0D">
        <w:rPr>
          <w:rFonts w:ascii="Times New Roman" w:hAnsi="Times New Roman" w:cs="Times New Roman"/>
          <w:vertAlign w:val="subscript"/>
        </w:rPr>
        <w:t xml:space="preserve">CDP </w:t>
      </w:r>
      <w:r w:rsidRPr="00750B0D">
        <w:rPr>
          <w:rFonts w:ascii="Times New Roman" w:hAnsi="Times New Roman" w:cs="Times New Roman"/>
        </w:rPr>
        <w:t>&lt; 40 cm</w:t>
      </w:r>
      <w:r w:rsidRPr="00750B0D">
        <w:rPr>
          <w:rFonts w:ascii="Times New Roman" w:hAnsi="Times New Roman" w:cs="Times New Roman"/>
          <w:vertAlign w:val="superscript"/>
        </w:rPr>
        <w:t>-3</w:t>
      </w:r>
      <w:r w:rsidRPr="00750B0D">
        <w:rPr>
          <w:rFonts w:ascii="Times New Roman" w:hAnsi="Times New Roman" w:cs="Times New Roman"/>
        </w:rPr>
        <w:t xml:space="preserve"> and high ACI</w:t>
      </w:r>
      <w:r w:rsidRPr="00750B0D">
        <w:rPr>
          <w:rFonts w:ascii="Times New Roman" w:hAnsi="Times New Roman" w:cs="Times New Roman"/>
          <w:vertAlign w:val="subscript"/>
        </w:rPr>
        <w:t>N</w:t>
      </w:r>
      <w:r w:rsidRPr="00750B0D">
        <w:rPr>
          <w:rFonts w:ascii="Times New Roman" w:hAnsi="Times New Roman" w:cs="Times New Roman"/>
        </w:rPr>
        <w:t xml:space="preserve"> having high number distribution functions at D &lt; 10 μm, which are more similar to PSDs of N</w:t>
      </w:r>
      <w:r w:rsidRPr="00750B0D">
        <w:rPr>
          <w:rFonts w:ascii="Times New Roman" w:hAnsi="Times New Roman" w:cs="Times New Roman"/>
          <w:vertAlign w:val="subscript"/>
        </w:rPr>
        <w:t xml:space="preserve">CDP </w:t>
      </w:r>
      <w:r w:rsidRPr="00750B0D">
        <w:rPr>
          <w:rFonts w:ascii="Times New Roman" w:hAnsi="Times New Roman" w:cs="Times New Roman"/>
        </w:rPr>
        <w:t>&gt; 80 cm</w:t>
      </w:r>
      <w:r w:rsidRPr="00750B0D">
        <w:rPr>
          <w:rFonts w:ascii="Times New Roman" w:hAnsi="Times New Roman" w:cs="Times New Roman"/>
          <w:vertAlign w:val="superscript"/>
        </w:rPr>
        <w:t>-3</w:t>
      </w:r>
      <w:r w:rsidRPr="00750B0D">
        <w:rPr>
          <w:rFonts w:ascii="Times New Roman" w:hAnsi="Times New Roman" w:cs="Times New Roman"/>
          <w:vertAlign w:val="subscript"/>
        </w:rPr>
        <w:t xml:space="preserve"> </w:t>
      </w:r>
      <w:r w:rsidRPr="00750B0D">
        <w:rPr>
          <w:rFonts w:ascii="Times New Roman" w:hAnsi="Times New Roman" w:cs="Times New Roman"/>
        </w:rPr>
        <w:t>compared with lower ACI</w:t>
      </w:r>
      <w:r w:rsidRPr="00750B0D">
        <w:rPr>
          <w:rFonts w:ascii="Times New Roman" w:hAnsi="Times New Roman" w:cs="Times New Roman"/>
          <w:vertAlign w:val="subscript"/>
        </w:rPr>
        <w:t>N</w:t>
      </w:r>
      <w:r w:rsidRPr="00750B0D">
        <w:rPr>
          <w:rFonts w:ascii="Times New Roman" w:hAnsi="Times New Roman" w:cs="Times New Roman"/>
        </w:rPr>
        <w:t>, assuming larger particle concentrations primarily decrease. Mixed phase results in the following section may suggest this. This is also suggested by high ACI</w:t>
      </w:r>
      <w:r w:rsidRPr="00750B0D">
        <w:rPr>
          <w:rFonts w:ascii="Times New Roman" w:hAnsi="Times New Roman" w:cs="Times New Roman"/>
          <w:vertAlign w:val="subscript"/>
        </w:rPr>
        <w:t>N</w:t>
      </w:r>
      <w:r w:rsidRPr="00750B0D">
        <w:rPr>
          <w:rFonts w:ascii="Times New Roman" w:hAnsi="Times New Roman" w:cs="Times New Roman"/>
        </w:rPr>
        <w:t xml:space="preserve"> number distribution functions of D &gt; 100 μm in N</w:t>
      </w:r>
      <w:r w:rsidRPr="00750B0D">
        <w:rPr>
          <w:rFonts w:ascii="Times New Roman" w:hAnsi="Times New Roman" w:cs="Times New Roman"/>
          <w:vertAlign w:val="subscript"/>
        </w:rPr>
        <w:t xml:space="preserve">CDP </w:t>
      </w:r>
      <w:r w:rsidRPr="00750B0D">
        <w:rPr>
          <w:rFonts w:ascii="Times New Roman" w:hAnsi="Times New Roman" w:cs="Times New Roman"/>
        </w:rPr>
        <w:t>&lt; 40 cm</w:t>
      </w:r>
      <w:r w:rsidRPr="00750B0D">
        <w:rPr>
          <w:rFonts w:ascii="Times New Roman" w:hAnsi="Times New Roman" w:cs="Times New Roman"/>
          <w:vertAlign w:val="superscript"/>
        </w:rPr>
        <w:t>-3</w:t>
      </w:r>
      <w:r w:rsidRPr="00750B0D">
        <w:rPr>
          <w:rFonts w:ascii="Times New Roman" w:hAnsi="Times New Roman" w:cs="Times New Roman"/>
        </w:rPr>
        <w:t xml:space="preserve"> liquid phase samples being the most similar to those at N</w:t>
      </w:r>
      <w:r w:rsidRPr="00750B0D">
        <w:rPr>
          <w:rFonts w:ascii="Times New Roman" w:hAnsi="Times New Roman" w:cs="Times New Roman"/>
          <w:vertAlign w:val="subscript"/>
        </w:rPr>
        <w:t>CDP</w:t>
      </w:r>
      <w:r w:rsidRPr="00750B0D">
        <w:rPr>
          <w:rFonts w:ascii="Times New Roman" w:hAnsi="Times New Roman" w:cs="Times New Roman"/>
        </w:rPr>
        <w:t xml:space="preserve"> &gt; 80 cm</w:t>
      </w:r>
      <w:r w:rsidRPr="00750B0D">
        <w:rPr>
          <w:rFonts w:ascii="Times New Roman" w:hAnsi="Times New Roman" w:cs="Times New Roman"/>
          <w:vertAlign w:val="superscript"/>
        </w:rPr>
        <w:t>-3</w:t>
      </w:r>
      <w:r w:rsidRPr="00750B0D">
        <w:rPr>
          <w:rFonts w:ascii="Times New Roman" w:hAnsi="Times New Roman" w:cs="Times New Roman"/>
        </w:rPr>
        <w:t xml:space="preserve"> (N(log(D)) &lt; 10</w:t>
      </w:r>
      <w:r w:rsidRPr="00750B0D">
        <w:rPr>
          <w:rFonts w:ascii="Times New Roman" w:hAnsi="Times New Roman" w:cs="Times New Roman"/>
          <w:vertAlign w:val="superscript"/>
        </w:rPr>
        <w:t xml:space="preserve">-1 </w:t>
      </w:r>
      <w:r w:rsidRPr="00750B0D">
        <w:rPr>
          <w:rFonts w:ascii="Times New Roman" w:hAnsi="Times New Roman" w:cs="Times New Roman"/>
        </w:rPr>
        <w:t>L</w:t>
      </w:r>
      <w:r w:rsidRPr="00750B0D">
        <w:rPr>
          <w:rFonts w:ascii="Times New Roman" w:hAnsi="Times New Roman" w:cs="Times New Roman"/>
          <w:vertAlign w:val="superscript"/>
        </w:rPr>
        <w:t>-1</w:t>
      </w:r>
      <w:r w:rsidRPr="00750B0D">
        <w:rPr>
          <w:rFonts w:ascii="Times New Roman" w:hAnsi="Times New Roman" w:cs="Times New Roman"/>
        </w:rPr>
        <w:t>) compared to lower ACI</w:t>
      </w:r>
      <w:r w:rsidRPr="00750B0D">
        <w:rPr>
          <w:rFonts w:ascii="Times New Roman" w:hAnsi="Times New Roman" w:cs="Times New Roman"/>
          <w:vertAlign w:val="subscript"/>
        </w:rPr>
        <w:t>N</w:t>
      </w:r>
      <w:r w:rsidRPr="00750B0D">
        <w:rPr>
          <w:rFonts w:ascii="Times New Roman" w:hAnsi="Times New Roman" w:cs="Times New Roman"/>
        </w:rPr>
        <w:t>.</w:t>
      </w:r>
    </w:p>
    <w:p w14:paraId="5E45945D" w14:textId="65CB21BF" w:rsidR="00750B0D" w:rsidRPr="00750B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To address this potential discrepancy (i.e., the appearance of prevalent homogeneous mixing), results must account for the background cloud and environmental properties. This is done by analyzing results relative to average quantities of cloud transects, which are regions of neighboring samples. Transects are defined by consecutive in-cloud samples having N</w:t>
      </w:r>
      <w:r w:rsidRPr="00750B0D">
        <w:rPr>
          <w:rFonts w:ascii="Times New Roman" w:hAnsi="Times New Roman" w:cs="Times New Roman"/>
          <w:vertAlign w:val="subscript"/>
        </w:rPr>
        <w:t xml:space="preserve">CDP </w:t>
      </w:r>
      <w:r w:rsidRPr="00750B0D">
        <w:rPr>
          <w:rFonts w:ascii="Times New Roman" w:hAnsi="Times New Roman" w:cs="Times New Roman"/>
        </w:rPr>
        <w:t>&gt; 5 cm</w:t>
      </w:r>
      <w:r w:rsidRPr="00750B0D">
        <w:rPr>
          <w:rFonts w:ascii="Times New Roman" w:hAnsi="Times New Roman" w:cs="Times New Roman"/>
          <w:vertAlign w:val="superscript"/>
        </w:rPr>
        <w:noBreakHyphen/>
        <w:t>3</w:t>
      </w:r>
      <w:r w:rsidRPr="00750B0D">
        <w:rPr>
          <w:rFonts w:ascii="Times New Roman" w:hAnsi="Times New Roman" w:cs="Times New Roman"/>
        </w:rPr>
        <w:t>. Transects are split so that (1) the number of 1 Hz observations never exceeds 10 and (2) transect lengths are at least 1 km. For example, a set of 66 neighboring in-cloud samples would be split into 6 transects having 10 samples and one transect of 6 samples. If one of the transects has a length less than 1</w:t>
      </w:r>
      <w:r w:rsidR="00650476">
        <w:rPr>
          <w:rFonts w:ascii="Times New Roman" w:hAnsi="Times New Roman" w:cs="Times New Roman"/>
        </w:rPr>
        <w:t xml:space="preserve"> </w:t>
      </w:r>
      <w:r w:rsidRPr="00750B0D">
        <w:rPr>
          <w:rFonts w:ascii="Times New Roman" w:hAnsi="Times New Roman" w:cs="Times New Roman"/>
        </w:rPr>
        <w:t>km, it is discarded. This results in 1781 transects having lengths ranging from 1‒2.1 km, with 86% of transects having lengths from 1200‒1500 m. Quantities will be prefaced with “average” (e.g., average ACI</w:t>
      </w:r>
      <w:r w:rsidRPr="00750B0D">
        <w:rPr>
          <w:rFonts w:ascii="Times New Roman" w:hAnsi="Times New Roman" w:cs="Times New Roman"/>
          <w:vertAlign w:val="subscript"/>
        </w:rPr>
        <w:t>N</w:t>
      </w:r>
      <w:r w:rsidRPr="00750B0D">
        <w:rPr>
          <w:rFonts w:ascii="Times New Roman" w:hAnsi="Times New Roman" w:cs="Times New Roman"/>
        </w:rPr>
        <w:t>) when referring to transect data, or referenced to by their quartile values (e.g., N</w:t>
      </w:r>
      <w:r w:rsidRPr="00750B0D">
        <w:rPr>
          <w:rFonts w:ascii="Times New Roman" w:hAnsi="Times New Roman" w:cs="Times New Roman"/>
          <w:vertAlign w:val="subscript"/>
        </w:rPr>
        <w:t>CDP</w:t>
      </w:r>
      <w:r w:rsidRPr="00750B0D">
        <w:rPr>
          <w:rFonts w:ascii="Times New Roman" w:hAnsi="Times New Roman" w:cs="Times New Roman"/>
        </w:rPr>
        <w:t>&gt;50</w:t>
      </w:r>
      <w:r w:rsidRPr="00750B0D">
        <w:rPr>
          <w:rFonts w:ascii="Times New Roman" w:hAnsi="Times New Roman" w:cs="Times New Roman"/>
          <w:vertAlign w:val="superscript"/>
        </w:rPr>
        <w:t>th</w:t>
      </w:r>
      <w:r w:rsidRPr="00750B0D">
        <w:rPr>
          <w:rFonts w:ascii="Times New Roman" w:hAnsi="Times New Roman" w:cs="Times New Roman"/>
        </w:rPr>
        <w:t xml:space="preserve"> percentile).</w:t>
      </w:r>
    </w:p>
    <w:p w14:paraId="2E59A4B4" w14:textId="7BD87BB0" w:rsidR="00750B0D" w:rsidRPr="00750B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The average ACI</w:t>
      </w:r>
      <w:r w:rsidRPr="00750B0D">
        <w:rPr>
          <w:rFonts w:ascii="Times New Roman" w:hAnsi="Times New Roman" w:cs="Times New Roman"/>
          <w:vertAlign w:val="subscript"/>
        </w:rPr>
        <w:t>N</w:t>
      </w:r>
      <w:r w:rsidRPr="00750B0D">
        <w:rPr>
          <w:rFonts w:ascii="Times New Roman" w:hAnsi="Times New Roman" w:cs="Times New Roman"/>
        </w:rPr>
        <w:t xml:space="preserve"> and average AVAPC</w:t>
      </w:r>
      <w:r w:rsidRPr="00750B0D">
        <w:rPr>
          <w:rFonts w:ascii="Times New Roman" w:hAnsi="Times New Roman" w:cs="Times New Roman"/>
          <w:vertAlign w:val="subscript"/>
        </w:rPr>
        <w:t>N</w:t>
      </w:r>
      <w:r w:rsidRPr="00750B0D">
        <w:rPr>
          <w:rFonts w:ascii="Times New Roman" w:hAnsi="Times New Roman" w:cs="Times New Roman"/>
        </w:rPr>
        <w:t xml:space="preserve"> are shown in relation to the N</w:t>
      </w:r>
      <w:r w:rsidRPr="00750B0D">
        <w:rPr>
          <w:rFonts w:ascii="Times New Roman" w:hAnsi="Times New Roman" w:cs="Times New Roman"/>
          <w:vertAlign w:val="subscript"/>
        </w:rPr>
        <w:t>CDP</w:t>
      </w:r>
      <w:r w:rsidRPr="00750B0D">
        <w:rPr>
          <w:rFonts w:ascii="Times New Roman" w:hAnsi="Times New Roman" w:cs="Times New Roman"/>
        </w:rPr>
        <w:t xml:space="preserve"> 20</w:t>
      </w:r>
      <w:r w:rsidRPr="00750B0D">
        <w:rPr>
          <w:rFonts w:ascii="Times New Roman" w:hAnsi="Times New Roman" w:cs="Times New Roman"/>
          <w:vertAlign w:val="superscript"/>
        </w:rPr>
        <w:t>th</w:t>
      </w:r>
      <w:r w:rsidRPr="00750B0D">
        <w:rPr>
          <w:rFonts w:ascii="Times New Roman" w:hAnsi="Times New Roman" w:cs="Times New Roman"/>
        </w:rPr>
        <w:t xml:space="preserve"> and 80</w:t>
      </w:r>
      <w:r w:rsidRPr="00750B0D">
        <w:rPr>
          <w:rFonts w:ascii="Times New Roman" w:hAnsi="Times New Roman" w:cs="Times New Roman"/>
          <w:vertAlign w:val="superscript"/>
        </w:rPr>
        <w:t>th</w:t>
      </w:r>
      <w:r w:rsidRPr="00750B0D">
        <w:rPr>
          <w:rFonts w:ascii="Times New Roman" w:hAnsi="Times New Roman" w:cs="Times New Roman"/>
        </w:rPr>
        <w:t xml:space="preserve"> percentiles for all transects in Figure </w:t>
      </w:r>
      <w:r w:rsidR="00650476">
        <w:rPr>
          <w:rFonts w:ascii="Times New Roman" w:hAnsi="Times New Roman" w:cs="Times New Roman"/>
        </w:rPr>
        <w:t>32</w:t>
      </w:r>
      <w:r w:rsidR="00650476" w:rsidRPr="00750B0D">
        <w:rPr>
          <w:rFonts w:ascii="Times New Roman" w:hAnsi="Times New Roman" w:cs="Times New Roman"/>
        </w:rPr>
        <w:t xml:space="preserve">A </w:t>
      </w:r>
      <w:r w:rsidRPr="00750B0D">
        <w:rPr>
          <w:rFonts w:ascii="Times New Roman" w:hAnsi="Times New Roman" w:cs="Times New Roman"/>
        </w:rPr>
        <w:t xml:space="preserve">and </w:t>
      </w:r>
      <w:r w:rsidR="00650476">
        <w:rPr>
          <w:rFonts w:ascii="Times New Roman" w:hAnsi="Times New Roman" w:cs="Times New Roman"/>
        </w:rPr>
        <w:t>32</w:t>
      </w:r>
      <w:r w:rsidR="00650476" w:rsidRPr="00750B0D">
        <w:rPr>
          <w:rFonts w:ascii="Times New Roman" w:hAnsi="Times New Roman" w:cs="Times New Roman"/>
        </w:rPr>
        <w:t>B</w:t>
      </w:r>
      <w:r w:rsidRPr="00750B0D">
        <w:rPr>
          <w:rFonts w:ascii="Times New Roman" w:hAnsi="Times New Roman" w:cs="Times New Roman"/>
        </w:rPr>
        <w:t>, respectively. To provide an all-encompassing analysis of mixing and maximize the sample size, in-cloud data is included in the analysis regardless of their proximity to cloud edge. Both ACI</w:t>
      </w:r>
      <w:r w:rsidRPr="00750B0D">
        <w:rPr>
          <w:rFonts w:ascii="Times New Roman" w:hAnsi="Times New Roman" w:cs="Times New Roman"/>
          <w:vertAlign w:val="subscript"/>
        </w:rPr>
        <w:t>N</w:t>
      </w:r>
      <w:r w:rsidRPr="00750B0D">
        <w:rPr>
          <w:rFonts w:ascii="Times New Roman" w:hAnsi="Times New Roman" w:cs="Times New Roman"/>
        </w:rPr>
        <w:t xml:space="preserve"> and AVAPC</w:t>
      </w:r>
      <w:r w:rsidRPr="00750B0D">
        <w:rPr>
          <w:rFonts w:ascii="Times New Roman" w:hAnsi="Times New Roman" w:cs="Times New Roman"/>
          <w:vertAlign w:val="subscript"/>
        </w:rPr>
        <w:t>N</w:t>
      </w:r>
      <w:r w:rsidRPr="00750B0D">
        <w:rPr>
          <w:rFonts w:ascii="Times New Roman" w:hAnsi="Times New Roman" w:cs="Times New Roman"/>
          <w:i/>
          <w:iCs/>
        </w:rPr>
        <w:t xml:space="preserve"> </w:t>
      </w:r>
      <w:r w:rsidRPr="00750B0D">
        <w:rPr>
          <w:rFonts w:ascii="Times New Roman" w:hAnsi="Times New Roman" w:cs="Times New Roman"/>
        </w:rPr>
        <w:t xml:space="preserve">increase as points diverge from the 1:1 line. This is consistent with greater </w:t>
      </w:r>
      <w:r w:rsidRPr="00750B0D">
        <w:rPr>
          <w:rFonts w:ascii="Times New Roman" w:hAnsi="Times New Roman" w:cs="Times New Roman"/>
        </w:rPr>
        <w:lastRenderedPageBreak/>
        <w:t>mixing and resulting evaporation of available condensate within localized regions of the transects, represented by points further from the 1:1 line where the 20</w:t>
      </w:r>
      <w:r w:rsidRPr="00750B0D">
        <w:rPr>
          <w:rFonts w:ascii="Times New Roman" w:hAnsi="Times New Roman" w:cs="Times New Roman"/>
          <w:vertAlign w:val="superscript"/>
        </w:rPr>
        <w:t>th</w:t>
      </w:r>
      <w:r w:rsidRPr="00750B0D">
        <w:rPr>
          <w:rFonts w:ascii="Times New Roman" w:hAnsi="Times New Roman" w:cs="Times New Roman"/>
        </w:rPr>
        <w:t xml:space="preserve"> and 80</w:t>
      </w:r>
      <w:r w:rsidRPr="00750B0D">
        <w:rPr>
          <w:rFonts w:ascii="Times New Roman" w:hAnsi="Times New Roman" w:cs="Times New Roman"/>
          <w:vertAlign w:val="superscript"/>
        </w:rPr>
        <w:t>th</w:t>
      </w:r>
      <w:r w:rsidRPr="00750B0D">
        <w:rPr>
          <w:rFonts w:ascii="Times New Roman" w:hAnsi="Times New Roman" w:cs="Times New Roman"/>
        </w:rPr>
        <w:t xml:space="preserve"> percentiles of N</w:t>
      </w:r>
      <w:r w:rsidRPr="00750B0D">
        <w:rPr>
          <w:rFonts w:ascii="Times New Roman" w:hAnsi="Times New Roman" w:cs="Times New Roman"/>
          <w:vertAlign w:val="subscript"/>
        </w:rPr>
        <w:t>CDP</w:t>
      </w:r>
      <w:r w:rsidRPr="00750B0D">
        <w:rPr>
          <w:rFonts w:ascii="Times New Roman" w:hAnsi="Times New Roman" w:cs="Times New Roman"/>
        </w:rPr>
        <w:t xml:space="preserve"> are more different, and thus where values of clustering are capturing cloud filaments on the order of meters produced by entrainment-mixing events. Figure </w:t>
      </w:r>
      <w:r w:rsidR="00650476">
        <w:rPr>
          <w:rFonts w:ascii="Times New Roman" w:hAnsi="Times New Roman" w:cs="Times New Roman"/>
        </w:rPr>
        <w:t>32</w:t>
      </w:r>
      <w:r w:rsidR="00650476" w:rsidRPr="00750B0D">
        <w:rPr>
          <w:rFonts w:ascii="Times New Roman" w:hAnsi="Times New Roman" w:cs="Times New Roman"/>
        </w:rPr>
        <w:t>C</w:t>
      </w:r>
      <w:r w:rsidRPr="00750B0D">
        <w:rPr>
          <w:rFonts w:ascii="Times New Roman" w:hAnsi="Times New Roman" w:cs="Times New Roman"/>
        </w:rPr>
        <w:t>,D shows the covariance of the clustering metrics for the N</w:t>
      </w:r>
      <w:r w:rsidRPr="00750B0D">
        <w:rPr>
          <w:rFonts w:ascii="Times New Roman" w:hAnsi="Times New Roman" w:cs="Times New Roman"/>
          <w:vertAlign w:val="subscript"/>
        </w:rPr>
        <w:t>CDP</w:t>
      </w:r>
      <w:r w:rsidRPr="00750B0D">
        <w:rPr>
          <w:rFonts w:ascii="Times New Roman" w:hAnsi="Times New Roman" w:cs="Times New Roman"/>
        </w:rPr>
        <w:t xml:space="preserve"> 20</w:t>
      </w:r>
      <w:r w:rsidRPr="00750B0D">
        <w:rPr>
          <w:rFonts w:ascii="Times New Roman" w:hAnsi="Times New Roman" w:cs="Times New Roman"/>
          <w:vertAlign w:val="superscript"/>
        </w:rPr>
        <w:t>th</w:t>
      </w:r>
      <w:r w:rsidRPr="00750B0D">
        <w:rPr>
          <w:rFonts w:ascii="Times New Roman" w:hAnsi="Times New Roman" w:cs="Times New Roman"/>
        </w:rPr>
        <w:t xml:space="preserve"> and 80</w:t>
      </w:r>
      <w:r w:rsidRPr="00750B0D">
        <w:rPr>
          <w:rFonts w:ascii="Times New Roman" w:hAnsi="Times New Roman" w:cs="Times New Roman"/>
          <w:vertAlign w:val="superscript"/>
        </w:rPr>
        <w:t>th</w:t>
      </w:r>
      <w:r w:rsidRPr="00750B0D">
        <w:rPr>
          <w:rFonts w:ascii="Times New Roman" w:hAnsi="Times New Roman" w:cs="Times New Roman"/>
        </w:rPr>
        <w:t xml:space="preserve"> percentiles</w:t>
      </w:r>
      <w:r w:rsidRPr="00750B0D" w:rsidDel="00A13D19">
        <w:rPr>
          <w:rFonts w:ascii="Times New Roman" w:hAnsi="Times New Roman" w:cs="Times New Roman"/>
        </w:rPr>
        <w:t xml:space="preserve"> </w:t>
      </w:r>
      <w:r w:rsidRPr="00750B0D">
        <w:rPr>
          <w:rFonts w:ascii="Times New Roman" w:hAnsi="Times New Roman" w:cs="Times New Roman"/>
        </w:rPr>
        <w:t>for all transects. The vast majority of values are negative (&gt;85%) and increase in magnitude with greater divergence of the N</w:t>
      </w:r>
      <w:r w:rsidRPr="00750B0D">
        <w:rPr>
          <w:rFonts w:ascii="Times New Roman" w:hAnsi="Times New Roman" w:cs="Times New Roman"/>
          <w:vertAlign w:val="subscript"/>
        </w:rPr>
        <w:t>CDP</w:t>
      </w:r>
      <w:r w:rsidRPr="00750B0D">
        <w:rPr>
          <w:rFonts w:ascii="Times New Roman" w:hAnsi="Times New Roman" w:cs="Times New Roman"/>
        </w:rPr>
        <w:t xml:space="preserve"> percentiles. This shows that clustering and N</w:t>
      </w:r>
      <w:r w:rsidRPr="00750B0D">
        <w:rPr>
          <w:rFonts w:ascii="Times New Roman" w:hAnsi="Times New Roman" w:cs="Times New Roman"/>
          <w:vertAlign w:val="subscript"/>
        </w:rPr>
        <w:t>CDP</w:t>
      </w:r>
      <w:r w:rsidRPr="00750B0D">
        <w:rPr>
          <w:rFonts w:ascii="Times New Roman" w:hAnsi="Times New Roman" w:cs="Times New Roman"/>
        </w:rPr>
        <w:t xml:space="preserve"> within most transects are negatively correlated (i.e., clustering is primarily correlated to the low N</w:t>
      </w:r>
      <w:r w:rsidRPr="00750B0D">
        <w:rPr>
          <w:rFonts w:ascii="Times New Roman" w:hAnsi="Times New Roman" w:cs="Times New Roman"/>
          <w:vertAlign w:val="subscript"/>
        </w:rPr>
        <w:t>CDP</w:t>
      </w:r>
      <w:r w:rsidRPr="00750B0D">
        <w:rPr>
          <w:rFonts w:ascii="Times New Roman" w:hAnsi="Times New Roman" w:cs="Times New Roman"/>
        </w:rPr>
        <w:t xml:space="preserve"> samples rather than high N</w:t>
      </w:r>
      <w:r w:rsidRPr="00750B0D">
        <w:rPr>
          <w:rFonts w:ascii="Times New Roman" w:hAnsi="Times New Roman" w:cs="Times New Roman"/>
          <w:vertAlign w:val="subscript"/>
        </w:rPr>
        <w:t>CDP</w:t>
      </w:r>
      <w:r w:rsidRPr="00750B0D">
        <w:rPr>
          <w:rFonts w:ascii="Times New Roman" w:hAnsi="Times New Roman" w:cs="Times New Roman"/>
        </w:rPr>
        <w:t xml:space="preserve"> within the respective transects)</w:t>
      </w:r>
      <w:r w:rsidRPr="00750B0D">
        <w:rPr>
          <w:rFonts w:ascii="Times New Roman" w:hAnsi="Times New Roman" w:cs="Times New Roman"/>
          <w:vertAlign w:val="subscript"/>
        </w:rPr>
        <w:softHyphen/>
      </w:r>
      <w:r w:rsidRPr="00750B0D">
        <w:rPr>
          <w:rFonts w:ascii="Times New Roman" w:hAnsi="Times New Roman" w:cs="Times New Roman"/>
        </w:rPr>
        <w:t>, consistent with clustering localized to regions of low droplet concentrations resulting from entrainment-mixing processes. Mixing for increasing divergence in the N</w:t>
      </w:r>
      <w:r w:rsidRPr="00750B0D">
        <w:rPr>
          <w:rFonts w:ascii="Times New Roman" w:hAnsi="Times New Roman" w:cs="Times New Roman"/>
          <w:vertAlign w:val="subscript"/>
        </w:rPr>
        <w:t>CDP</w:t>
      </w:r>
      <w:r w:rsidRPr="00750B0D">
        <w:rPr>
          <w:rFonts w:ascii="Times New Roman" w:hAnsi="Times New Roman" w:cs="Times New Roman"/>
        </w:rPr>
        <w:t xml:space="preserve"> percentiles is also evident in Figure </w:t>
      </w:r>
      <w:r w:rsidR="00D34E75">
        <w:rPr>
          <w:rFonts w:ascii="Times New Roman" w:hAnsi="Times New Roman" w:cs="Times New Roman"/>
        </w:rPr>
        <w:t>32</w:t>
      </w:r>
      <w:r w:rsidR="00D34E75" w:rsidRPr="00750B0D">
        <w:rPr>
          <w:rFonts w:ascii="Times New Roman" w:hAnsi="Times New Roman" w:cs="Times New Roman"/>
        </w:rPr>
        <w:t>E</w:t>
      </w:r>
      <w:r w:rsidRPr="00750B0D">
        <w:rPr>
          <w:rFonts w:ascii="Times New Roman" w:hAnsi="Times New Roman" w:cs="Times New Roman"/>
        </w:rPr>
        <w:t>, which shows points colored by average Mean D</w:t>
      </w:r>
      <w:r w:rsidRPr="00750B0D">
        <w:rPr>
          <w:rFonts w:ascii="Times New Roman" w:hAnsi="Times New Roman" w:cs="Times New Roman"/>
          <w:vertAlign w:val="subscript"/>
        </w:rPr>
        <w:t>CDP</w:t>
      </w:r>
      <w:r w:rsidRPr="00750B0D">
        <w:rPr>
          <w:rFonts w:ascii="Times New Roman" w:hAnsi="Times New Roman" w:cs="Times New Roman"/>
        </w:rPr>
        <w:t>. The lowest average Mean D</w:t>
      </w:r>
      <w:r w:rsidRPr="00750B0D">
        <w:rPr>
          <w:rFonts w:ascii="Times New Roman" w:hAnsi="Times New Roman" w:cs="Times New Roman"/>
          <w:vertAlign w:val="subscript"/>
        </w:rPr>
        <w:t>CDP</w:t>
      </w:r>
      <w:r w:rsidRPr="00750B0D">
        <w:rPr>
          <w:rFonts w:ascii="Times New Roman" w:hAnsi="Times New Roman" w:cs="Times New Roman"/>
        </w:rPr>
        <w:t xml:space="preserve"> are observed at the greatest differences in the N</w:t>
      </w:r>
      <w:r w:rsidRPr="00750B0D">
        <w:rPr>
          <w:rFonts w:ascii="Times New Roman" w:hAnsi="Times New Roman" w:cs="Times New Roman"/>
          <w:vertAlign w:val="subscript"/>
        </w:rPr>
        <w:t>CDP</w:t>
      </w:r>
      <w:r w:rsidRPr="00750B0D">
        <w:rPr>
          <w:rFonts w:ascii="Times New Roman" w:hAnsi="Times New Roman" w:cs="Times New Roman"/>
        </w:rPr>
        <w:t xml:space="preserve"> percentiles, consistent with decreasing drop sizes due to evaporation. </w:t>
      </w:r>
    </w:p>
    <w:p w14:paraId="35ADEE65" w14:textId="0F8DF8E7" w:rsidR="00536343"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Mixing diagrams relating droplet concentration and volume weighted mean radius (r</w:t>
      </w:r>
      <w:r w:rsidRPr="00750B0D">
        <w:rPr>
          <w:rFonts w:ascii="Times New Roman" w:hAnsi="Times New Roman" w:cs="Times New Roman"/>
          <w:vertAlign w:val="subscript"/>
        </w:rPr>
        <w:t>v</w:t>
      </w:r>
      <w:r w:rsidRPr="00750B0D">
        <w:rPr>
          <w:rFonts w:ascii="Times New Roman" w:hAnsi="Times New Roman" w:cs="Times New Roman"/>
        </w:rPr>
        <w:t xml:space="preserve">) have commonly been used in the past to distinguish homogeneous from inhomogeneous mixing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{"citationItems":[{"id":"ITEM-1","itemData":{"DOI":"10.1016/S0169-8095(00)00054-5","ISSN":"01698095","abstract":"Data collected in situ with the Meteo-France Merlin-IV instrumented aircraft during the EUCREX mission 206 are analyzed to document cloud properties that are relevant to the calculation of cloud radiative properties. Ascents and descents through the cloud layer reveal that most of the vertical profiles of liquid water content (LWC) and droplet sizes are close to adiabatic profiles. Analysis of horizontal legs shows that sub-adiabatic regions are characterized by reduced droplet concentrations, while droplet sizes remain close to their adiabatic values at that level. Statistics of LWC, droplet concentration and droplet mean volume radius normalized by their adiabatic values are presented for four distinct regions of the cloud layer. This information is provided for tests of a parameterization of optical thickness based on the adiabatic model. (C) 2000 Elsevier Science B.V. All rights reserved.","author":[{"dropping-particle":"","family":"Pawlowska","given":"Hanna","non-dropping-particle":"","parse-names":false,"suffix":""},{"dropping-particle":"","family":"Brenguier","given":"J. L.","non-dropping-particle":"","parse-names":false,"suffix":""},{"dropping-particle":"","family":"Burnet","given":"Frederic","non-dropping-particle":"","parse-names":false,"suffix":""}],"container-title":"Atmospheric Research","id":"ITEM-1","issue":"1","issued":{"date-parts":[["2000"]]},"page":"15-33","publisher":"Elsevier","title":"Microphysical properties of stratocumulus clouds","type":"article-journal","volume":"55"},"uris":["http://www.mendeley.com/documents/?uuid=a8e01371-890c-3bec-aa26-43cd7a2ec8f6"]},{"id":"ITEM-2","itemData":{"DOI":"10.1175/JAS3928.1","ISSN":"00224928","abstract":"Thermodynamical and microphysical measurements collected in convective clouds are examined within the frame of the homogeneous/inhomogeneous mixing concept, to determine how entrainment-mixing processes affect cloud droplets, their number concentration, and their mean size. The three selected case studies - one stratocumulus layer and two cumulus clouds - exhibit very different values of the cloud updraft intensity, of the adiabatic droplet mean volume diameter, and of the saturation deficit in the environment, all three parameters that are expected to govern the microphysical response to entrainment mixing. The results confirm that the observed microphysical features are sensitive to the droplet response time to evaporation and to the turbulent homogenization time scale, as suggested by the inhomogeneous mixing concept. They also reveal that an instrumental artifact due to the heterogeneous spatial droplet distribution may be partly responsible for the observed heterogeneous mixing features. The challenge remains, however, to understand why spatially homogeneous cloud volumes larger than the instrument resolution scale (10 m) are so rarely observed. The analysis of the buoyancy of the cloud and clear air mixtures suggests that dynamical sorting could also be efficient for the selection, among all possible mixing scenarios, of those that minimize the local buoyancy production. © 2007 American Meteorological Society.","author":[{"dropping-particle":"","family":"Burnet","given":"Frédéric","non-dropping-particle":"","parse-names":false,"suffix":""},{"dropping-particle":"","family":"Brenguier","given":"Jean Louis","non-dropping-particle":"","parse-names":false,"suffix":""}],"container-title":"Journal of the Atmospheric Sciences","id":"ITEM-2","issue":"6","issued":{"date-parts":[["2007"]]},"page":"1995-2011","publisher":"American Meteorological Society","title":"Observational study of the entrainment-mixing process in warm convective clouds","type":"article-journal","volume":"64"},"uris":["http://www.mendeley.com/documents/?uuid=e3b90c4e-02ca-33e5-abb3-15ce729d2f18"]},{"id":"ITEM-3","itemData":{"DOI":"10.1175/2009JAS3012.1","ISSN":"00224928","abstract":"The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Sciences","id":"ITEM-3","issue":"12","issued":{"date-parts":[["2009"]]},"page":"3641-3659","publisher":"American Meteorological Society","title":"Homogeneous and inhomogeneous mixing in cumulus clouds: Dependence on local turbulence structure","type":"article-journal","volume":"66"},"uris":["http://www.mendeley.com/documents/?uuid=09849326-c1b6-3db1-a2af-0faae5de10bc"]}],"mendeley":{"formattedCitation":"(Burnet &amp; Brenguier, 2007; Lehmann et al., 2009; Pawlowska et al., 2000)","manualFormatting":"(e.g., Burnet &amp; Brenguier, 2007; Lehmann et al., 2009; Pawlowska et al., 2000)","plainTextFormattedCitation":"(Burnet &amp; Brenguier, 2007; Lehmann et al., 2009; Pawlowska et al., 2000)","previouslyFormattedCitation":"(Burnet &amp; Brenguier, 2007; Lehmann et al., 2009; Pawlowska et al., 2000)"},"properties":{"noteIndex":0},"schema":"https://github.com/citation-style-language/schema/raw/master/csl-citation.json"}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Burnet &amp; Brenguier, 2007; Lehmann et al., 2009; Pawlowska et al., 2000)</w:t>
      </w:r>
      <w:r w:rsidRPr="00750B0D">
        <w:rPr>
          <w:rFonts w:ascii="Times New Roman" w:hAnsi="Times New Roman" w:cs="Times New Roman"/>
        </w:rPr>
        <w:fldChar w:fldCharType="end"/>
      </w:r>
      <w:r w:rsidRPr="00750B0D">
        <w:rPr>
          <w:rFonts w:ascii="Times New Roman" w:hAnsi="Times New Roman" w:cs="Times New Roman"/>
        </w:rPr>
        <w:t xml:space="preserve"> as homogeneous mixing is associated with greater variability of r</w:t>
      </w:r>
      <w:r w:rsidRPr="00750B0D">
        <w:rPr>
          <w:rFonts w:ascii="Times New Roman" w:hAnsi="Times New Roman" w:cs="Times New Roman"/>
          <w:vertAlign w:val="subscript"/>
        </w:rPr>
        <w:t>v</w:t>
      </w:r>
      <w:r w:rsidRPr="00750B0D">
        <w:rPr>
          <w:rFonts w:ascii="Times New Roman" w:hAnsi="Times New Roman" w:cs="Times New Roman"/>
        </w:rPr>
        <w:t xml:space="preserve">. This variability is analyzed in Figure </w:t>
      </w:r>
      <w:r w:rsidR="00D34E75">
        <w:rPr>
          <w:rFonts w:ascii="Times New Roman" w:hAnsi="Times New Roman" w:cs="Times New Roman"/>
        </w:rPr>
        <w:t>32</w:t>
      </w:r>
      <w:r w:rsidR="00D34E75" w:rsidRPr="00750B0D">
        <w:rPr>
          <w:rFonts w:ascii="Times New Roman" w:hAnsi="Times New Roman" w:cs="Times New Roman"/>
        </w:rPr>
        <w:t>F</w:t>
      </w:r>
      <w:r w:rsidRPr="00750B0D">
        <w:rPr>
          <w:rFonts w:ascii="Times New Roman" w:hAnsi="Times New Roman" w:cs="Times New Roman"/>
        </w:rPr>
        <w:t>, which shows points colored by the difference of the 80</w:t>
      </w:r>
      <w:r w:rsidRPr="00750B0D">
        <w:rPr>
          <w:rFonts w:ascii="Times New Roman" w:hAnsi="Times New Roman" w:cs="Times New Roman"/>
          <w:vertAlign w:val="superscript"/>
        </w:rPr>
        <w:t>th</w:t>
      </w:r>
      <w:r w:rsidRPr="00750B0D">
        <w:rPr>
          <w:rFonts w:ascii="Times New Roman" w:hAnsi="Times New Roman" w:cs="Times New Roman"/>
        </w:rPr>
        <w:t xml:space="preserve"> and 20</w:t>
      </w:r>
      <w:r w:rsidRPr="00750B0D">
        <w:rPr>
          <w:rFonts w:ascii="Times New Roman" w:hAnsi="Times New Roman" w:cs="Times New Roman"/>
          <w:vertAlign w:val="superscript"/>
        </w:rPr>
        <w:t>th</w:t>
      </w:r>
      <w:r w:rsidRPr="00750B0D">
        <w:rPr>
          <w:rFonts w:ascii="Times New Roman" w:hAnsi="Times New Roman" w:cs="Times New Roman"/>
        </w:rPr>
        <w:t xml:space="preserve"> percentiles of r</w:t>
      </w:r>
      <w:r w:rsidRPr="00750B0D">
        <w:rPr>
          <w:rFonts w:ascii="Times New Roman" w:hAnsi="Times New Roman" w:cs="Times New Roman"/>
          <w:vertAlign w:val="subscript"/>
        </w:rPr>
        <w:t>v</w:t>
      </w:r>
      <w:r w:rsidRPr="00750B0D">
        <w:rPr>
          <w:rFonts w:ascii="Times New Roman" w:hAnsi="Times New Roman" w:cs="Times New Roman"/>
        </w:rPr>
        <w:t>. The difference in r</w:t>
      </w:r>
      <w:r w:rsidRPr="00750B0D">
        <w:rPr>
          <w:rFonts w:ascii="Times New Roman" w:hAnsi="Times New Roman" w:cs="Times New Roman"/>
          <w:vertAlign w:val="subscript"/>
        </w:rPr>
        <w:t>v</w:t>
      </w:r>
      <w:r w:rsidRPr="00750B0D">
        <w:rPr>
          <w:rFonts w:ascii="Times New Roman" w:hAnsi="Times New Roman" w:cs="Times New Roman"/>
        </w:rPr>
        <w:t xml:space="preserve"> percentiles does not increase in magnitude with increasing difference of N</w:t>
      </w:r>
      <w:r w:rsidRPr="00750B0D">
        <w:rPr>
          <w:rFonts w:ascii="Times New Roman" w:hAnsi="Times New Roman" w:cs="Times New Roman"/>
          <w:vertAlign w:val="subscript"/>
        </w:rPr>
        <w:t>CDP</w:t>
      </w:r>
      <w:r w:rsidRPr="00750B0D">
        <w:rPr>
          <w:rFonts w:ascii="Times New Roman" w:hAnsi="Times New Roman" w:cs="Times New Roman"/>
        </w:rPr>
        <w:t xml:space="preserve"> percentiles, but rather with decreasing total N</w:t>
      </w:r>
      <w:r w:rsidRPr="00750B0D">
        <w:rPr>
          <w:rFonts w:ascii="Times New Roman" w:hAnsi="Times New Roman" w:cs="Times New Roman"/>
          <w:vertAlign w:val="subscript"/>
        </w:rPr>
        <w:t>CDP</w:t>
      </w:r>
      <w:r w:rsidRPr="00750B0D">
        <w:rPr>
          <w:rFonts w:ascii="Times New Roman" w:hAnsi="Times New Roman" w:cs="Times New Roman"/>
        </w:rPr>
        <w:t xml:space="preserve"> (both 80</w:t>
      </w:r>
      <w:r w:rsidRPr="00750B0D">
        <w:rPr>
          <w:rFonts w:ascii="Times New Roman" w:hAnsi="Times New Roman" w:cs="Times New Roman"/>
          <w:vertAlign w:val="superscript"/>
        </w:rPr>
        <w:t>th</w:t>
      </w:r>
      <w:r w:rsidRPr="00750B0D">
        <w:rPr>
          <w:rFonts w:ascii="Times New Roman" w:hAnsi="Times New Roman" w:cs="Times New Roman"/>
        </w:rPr>
        <w:t xml:space="preserve"> and 20</w:t>
      </w:r>
      <w:r w:rsidRPr="00750B0D">
        <w:rPr>
          <w:rFonts w:ascii="Times New Roman" w:hAnsi="Times New Roman" w:cs="Times New Roman"/>
          <w:vertAlign w:val="superscript"/>
        </w:rPr>
        <w:t>th</w:t>
      </w:r>
      <w:r w:rsidRPr="00750B0D">
        <w:rPr>
          <w:rFonts w:ascii="Times New Roman" w:hAnsi="Times New Roman" w:cs="Times New Roman"/>
        </w:rPr>
        <w:t xml:space="preserve"> N</w:t>
      </w:r>
      <w:r w:rsidRPr="00750B0D">
        <w:rPr>
          <w:rFonts w:ascii="Times New Roman" w:hAnsi="Times New Roman" w:cs="Times New Roman"/>
          <w:vertAlign w:val="subscript"/>
        </w:rPr>
        <w:t>CDP</w:t>
      </w:r>
      <w:r w:rsidRPr="00750B0D">
        <w:rPr>
          <w:rFonts w:ascii="Times New Roman" w:hAnsi="Times New Roman" w:cs="Times New Roman"/>
        </w:rPr>
        <w:t xml:space="preserve"> percentiles decreasing). This irregularity highlights why studies often use complementary measures of mixing alongside N-r</w:t>
      </w:r>
      <w:r w:rsidRPr="00750B0D">
        <w:rPr>
          <w:rFonts w:ascii="Times New Roman" w:hAnsi="Times New Roman" w:cs="Times New Roman"/>
          <w:vertAlign w:val="subscript"/>
        </w:rPr>
        <w:t>v</w:t>
      </w:r>
      <w:r w:rsidRPr="00750B0D">
        <w:rPr>
          <w:rFonts w:ascii="Times New Roman" w:hAnsi="Times New Roman" w:cs="Times New Roman"/>
        </w:rPr>
        <w:t xml:space="preserve"> relationships </w:t>
      </w:r>
      <w:r w:rsidRPr="00750B0D">
        <w:rPr>
          <w:rFonts w:ascii="Times New Roman" w:hAnsi="Times New Roman" w:cs="Times New Roman"/>
        </w:rPr>
        <w:fldChar w:fldCharType="begin" w:fldLock="1"/>
      </w:r>
      <w:r w:rsidRPr="00750B0D">
        <w:rPr>
          <w:rFonts w:ascii="Times New Roman" w:hAnsi="Times New Roman" w:cs="Times New Roman"/>
        </w:rPr>
        <w:instrText>ADDIN CSL_CITATION {"citationItems":[{"id":"ITEM-1","itemData":{"DOI":"10.1175/2009JAS3012.1","ISSN":"00224928","abstract":"The helicopter-borne instrument payload known as the Airborne Cloud Turbulence Observation System (ACTOS) was used to study the entrainment and mixing processes in shallow warm cumulus clouds. The characteristics of the mixing process are determined by the Damköhler number, defined as the ratio of the mixing and a thermodynamic reaction time scale. The definition of the reaction time scale is refined by investigating the relationship between the droplet evaporation time and the phase relaxation time. Following arguments of classical turbulence theory, it is concluded that the description of the mixing process through a single Damköhler number is not sufficient and instead the concept of a transition length scale is introduced. The transition length scale separates the inertial subrange into a range of length scales for which mixing between ambient dry and cloudy air is inhomogeneous, and a range for which the mixing is homogeneous. The new concept is tested on the ACTOS dataset. The effect of entrained subsaturated air on the droplet number size distribution is analyzed using mixing diagrams correlating droplet number concentration and droplet size. The data suggest that homogeneous mixing is more likely to occur in the vicinity of the cloud core, whereas inhomogeneous mixing dominates in more diluted cloud regions. Paluch diagrams are used to support this hypothesis. The observations suggest that homogeneous mixing is favored when the transition length scale exceeds approximately 10 cm. Evidence was found that suggests that under certain conditions mixing can lead to enhanced droplet growth such that the largest droplets are found in the most diluted cloud regions. © 2009 American Meteorological Society.","author":[{"dropping-particle":"","family":"Lehmann","given":"Katrin","non-dropping-particle":"","parse-names":false,"suffix":""},{"dropping-particle":"","family":"Siebert","given":"Holger","non-dropping-particle":"","parse-names":false,"suffix":""},{"dropping-particle":"","family":"Shaw","given":"Raymond A.","non-dropping-particle":"","parse-names":false,"suffix":""}],"container-title":"Journal of the Atmospheric Sciences","id":"ITEM-1","issue":"12","issued":{"date-parts":[["2009"]]},"page":"3641-3659","publisher":"American Meteorological Society","title":"Homogeneous and inhomogeneous mixing in cumulus clouds: Dependence on local turbulence structure","type":"article-journal","volume":"66"},"uris":["http://www.mendeley.com/documents/?uuid=09849326-c1b6-3db1-a2af-0faae5de10bc"]},{"id":"ITEM-2","itemData":{"DOI":"10.2151/jmsj.86a.87","ISSN":"00261165","abstract":"The vertical evolution of microphysics in trade-wind cumuli (Cu) observed from the NCAR C-130 research aircraft during one flight of the RICO (Rain in Cumulus Over the Ocean) study is analyzed. Conditional sampling of &gt; 200 Cu traversed on this flight is used to chose Cu for which the aircraft penetrated single and growing Cu turrets about 250-m below cloud top where maximum LWC is often found and where radar has often observed initial stages of precipitation. The vertical evolution of the sampled set of Cu was assumed to follow Lagrangian behavior. The entrainment rate, entrained parcel scales, mixing mechanisms, and effects on the droplet size distribution are measured and evaluated. A parcel model is applied over the 1100-m maximum Cu height of the traverses to determine the relationship between the observed large number of small droplets and the fewer ultra-giant sea-salt nuclei (UGN) in order to assess the role of these nuclei in evolving the size spectrum and in causing a growing “drizzle tail”. New insight on these topics is obtained by using the PVM (Particle Volume Monitor) probe to measure incloud microphysics with 10-cm resolution. The results include the following: Entrainment causes primarily dilution of the drops without significant size changes, thus either extreme inhomogeneous mixing or more likely homogeneous mixing resulting from mixing with cool and humid entrained air take place. The entrained parcels are surprisingly small following lognormal behavior and decaying rapidly upon entering the Cu, as a result super-adiabatic drops are not evident. The entrained parcels are consistent with the Bragg-scattering “mantle echo” often observed by radar in small Cu. The FSSP (Forward Scattering Spectrometer Probe) droplet spectra are nearly constant with height. These “self-preserving” spectra are a result of an approximate balance between dilution by entrainment of droplets originating at cloud base, droplet activation on entrained CCN (cloud condensation nuclei), and detrainment and coalescence losses. Sea-salt nuclei follow Woodcock's wind dependence, and are shown with the parcel model to play an important role in forming the observed drizzle that increases with cloud height. Accretion is the dominant coalescence mechanism near cloud top in these Cu.","author":[{"dropping-particle":"","family":"Gerber","given":"Hermann E.","non-dropping-particle":"","parse-names":false,"suffix":""},{"dropping-particle":"","family":"Frick","given":"Glendon M.","non-dropping-particle":"","parse-names":false,"suffix":""},{"dropping-particle":"","family":"Jensen","given":"Jorgen B.","non-dropping-particle":"","parse-names":false,"suffix":""},{"dropping-particle":"","family":"Hudson","given":"James G.","non-dropping-particle":"","parse-names":false,"suffix":""}],"container-title":"Journal of the Meteorological Society of Japan","id":"ITEM-2","issued":{"date-parts":[["2008"]]},"page":"87-106","publisher":"Meteorological Society of Japan","title":"Entrainment, mixing, and microphysics in trade-wind cumulus","type":"article-journal","volume":"86A"},"uris":["http://www.mendeley.com/documents/?uuid=721b4eb4-a57c-3265-bbfb-c6374fc5dc17"]}],"mendeley":{"formattedCitation":"(Gerber et al., 2008; Lehmann et al., 2009)","manualFormatting":"(e.g., Gerber et al., 2008; Lehmann et al., 2009)","plainTextFormattedCitation":"(Gerber et al., 2008; Lehmann et al., 2009)","previouslyFormattedCitation":"(Gerber et al., 2008; Lehmann et al., 2009)"},"properties":{"noteIndex":0},"schema":"https://github.com/citation-style-language/schema/raw/master/csl-citation.json"}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(e.g., Gerber et al., 2008; Lehmann et al., 2009)</w:t>
      </w:r>
      <w:r w:rsidRPr="00750B0D">
        <w:rPr>
          <w:rFonts w:ascii="Times New Roman" w:hAnsi="Times New Roman" w:cs="Times New Roman"/>
        </w:rPr>
        <w:fldChar w:fldCharType="end"/>
      </w:r>
      <w:r w:rsidRPr="00750B0D">
        <w:rPr>
          <w:rFonts w:ascii="Times New Roman" w:hAnsi="Times New Roman" w:cs="Times New Roman"/>
        </w:rPr>
        <w:t xml:space="preserve">. Many of these points with </w:t>
      </w:r>
      <w:r w:rsidRPr="00750B0D">
        <w:rPr>
          <w:rFonts w:ascii="Times New Roman" w:hAnsi="Times New Roman" w:cs="Times New Roman"/>
        </w:rPr>
        <w:lastRenderedPageBreak/>
        <w:t>low N</w:t>
      </w:r>
      <w:r w:rsidRPr="00750B0D">
        <w:rPr>
          <w:rFonts w:ascii="Times New Roman" w:hAnsi="Times New Roman" w:cs="Times New Roman"/>
          <w:vertAlign w:val="subscript"/>
        </w:rPr>
        <w:t>CDP</w:t>
      </w:r>
      <w:r w:rsidRPr="00750B0D">
        <w:rPr>
          <w:rFonts w:ascii="Times New Roman" w:hAnsi="Times New Roman" w:cs="Times New Roman"/>
        </w:rPr>
        <w:t xml:space="preserve"> have the highest average Mean D</w:t>
      </w:r>
      <w:r w:rsidRPr="00750B0D">
        <w:rPr>
          <w:rFonts w:ascii="Times New Roman" w:hAnsi="Times New Roman" w:cs="Times New Roman"/>
          <w:vertAlign w:val="subscript"/>
        </w:rPr>
        <w:t>CDP</w:t>
      </w:r>
      <w:r w:rsidRPr="00750B0D">
        <w:rPr>
          <w:rFonts w:ascii="Times New Roman" w:hAnsi="Times New Roman" w:cs="Times New Roman"/>
        </w:rPr>
        <w:t xml:space="preserve"> associated with precipitation (discussed in reference to Figure </w:t>
      </w:r>
      <w:r w:rsidR="00D34E75">
        <w:rPr>
          <w:rFonts w:ascii="Times New Roman" w:hAnsi="Times New Roman" w:cs="Times New Roman"/>
        </w:rPr>
        <w:t>29</w:t>
      </w:r>
      <w:r w:rsidR="00D34E75" w:rsidRPr="00750B0D">
        <w:rPr>
          <w:rFonts w:ascii="Times New Roman" w:hAnsi="Times New Roman" w:cs="Times New Roman"/>
        </w:rPr>
        <w:t>C</w:t>
      </w:r>
      <w:r w:rsidRPr="00750B0D">
        <w:rPr>
          <w:rFonts w:ascii="Times New Roman" w:hAnsi="Times New Roman" w:cs="Times New Roman"/>
        </w:rPr>
        <w:t xml:space="preserve">,D). </w:t>
      </w:r>
    </w:p>
    <w:p w14:paraId="38D4C14A" w14:textId="68CEABDB" w:rsidR="00536343" w:rsidRDefault="005B77D3" w:rsidP="00290AE3">
      <w:pPr>
        <w:pStyle w:val="BodyText"/>
        <w:spacing w:before="1" w:line="477" w:lineRule="auto"/>
        <w:jc w:val="center"/>
        <w:rPr>
          <w:rFonts w:ascii="Times New Roman" w:hAnsi="Times New Roman" w:cs="Times New Roman"/>
        </w:rPr>
      </w:pPr>
      <w:r>
        <w:rPr>
          <w:rFonts w:ascii="Times New Roman" w:hAnsi="Times New Roman" w:cs="Times New Roman"/>
          <w:noProof/>
        </w:rPr>
        <w:drawing>
          <wp:inline distT="0" distB="0" distL="0" distR="0" wp14:anchorId="5BA3D842" wp14:editId="764B8AF1">
            <wp:extent cx="4681939" cy="4658264"/>
            <wp:effectExtent l="0" t="0" r="444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97382" cy="4673629"/>
                    </a:xfrm>
                    <a:prstGeom prst="rect">
                      <a:avLst/>
                    </a:prstGeom>
                  </pic:spPr>
                </pic:pic>
              </a:graphicData>
            </a:graphic>
          </wp:inline>
        </w:drawing>
      </w:r>
    </w:p>
    <w:p w14:paraId="2F244A56" w14:textId="54926F63" w:rsidR="00536343" w:rsidRDefault="00536343" w:rsidP="00290AE3">
      <w:pPr>
        <w:pStyle w:val="BodyText"/>
        <w:spacing w:before="1"/>
        <w:jc w:val="both"/>
        <w:rPr>
          <w:rFonts w:ascii="Times New Roman" w:hAnsi="Times New Roman" w:cs="Times New Roman"/>
        </w:rPr>
      </w:pPr>
      <w:r w:rsidRPr="00536343">
        <w:rPr>
          <w:rFonts w:ascii="Times New Roman" w:hAnsi="Times New Roman" w:cs="Times New Roman"/>
        </w:rPr>
        <w:t xml:space="preserve">Figure </w:t>
      </w:r>
      <w:r w:rsidR="007950D6" w:rsidRPr="00536343">
        <w:rPr>
          <w:rFonts w:ascii="Times New Roman" w:hAnsi="Times New Roman" w:cs="Times New Roman"/>
        </w:rPr>
        <w:t>3</w:t>
      </w:r>
      <w:r w:rsidR="007950D6">
        <w:rPr>
          <w:rFonts w:ascii="Times New Roman" w:hAnsi="Times New Roman" w:cs="Times New Roman"/>
        </w:rPr>
        <w:t>2</w:t>
      </w:r>
      <w:r w:rsidRPr="00536343">
        <w:rPr>
          <w:rFonts w:ascii="Times New Roman" w:hAnsi="Times New Roman" w:cs="Times New Roman"/>
        </w:rPr>
        <w:t>: Scatter plots of the 80th percentile N</w:t>
      </w:r>
      <w:r w:rsidRPr="00536343">
        <w:rPr>
          <w:rFonts w:ascii="Times New Roman" w:hAnsi="Times New Roman" w:cs="Times New Roman"/>
          <w:vertAlign w:val="subscript"/>
        </w:rPr>
        <w:t>CDP</w:t>
      </w:r>
      <w:r w:rsidRPr="00536343">
        <w:rPr>
          <w:rFonts w:ascii="Times New Roman" w:hAnsi="Times New Roman" w:cs="Times New Roman"/>
        </w:rPr>
        <w:t xml:space="preserve"> and 20th percentile N</w:t>
      </w:r>
      <w:r w:rsidRPr="00536343">
        <w:rPr>
          <w:rFonts w:ascii="Times New Roman" w:hAnsi="Times New Roman" w:cs="Times New Roman"/>
          <w:vertAlign w:val="subscript"/>
        </w:rPr>
        <w:t>CDP</w:t>
      </w:r>
      <w:r w:rsidRPr="00536343">
        <w:rPr>
          <w:rFonts w:ascii="Times New Roman" w:hAnsi="Times New Roman" w:cs="Times New Roman"/>
        </w:rPr>
        <w:t xml:space="preserve"> for transect data. Results are colored by average ACI</w:t>
      </w:r>
      <w:r w:rsidRPr="00536343">
        <w:rPr>
          <w:rFonts w:ascii="Times New Roman" w:hAnsi="Times New Roman" w:cs="Times New Roman"/>
          <w:vertAlign w:val="subscript"/>
        </w:rPr>
        <w:t>N</w:t>
      </w:r>
      <w:r w:rsidRPr="00536343">
        <w:rPr>
          <w:rFonts w:ascii="Times New Roman" w:hAnsi="Times New Roman" w:cs="Times New Roman"/>
        </w:rPr>
        <w:t xml:space="preserve"> (A), average AVAPC</w:t>
      </w:r>
      <w:r w:rsidRPr="00536343">
        <w:rPr>
          <w:rFonts w:ascii="Times New Roman" w:hAnsi="Times New Roman" w:cs="Times New Roman"/>
          <w:vertAlign w:val="subscript"/>
        </w:rPr>
        <w:t>N</w:t>
      </w:r>
      <w:r w:rsidRPr="00536343">
        <w:rPr>
          <w:rFonts w:ascii="Times New Roman" w:hAnsi="Times New Roman" w:cs="Times New Roman"/>
        </w:rPr>
        <w:t xml:space="preserve"> (B), covariance of ACI</w:t>
      </w:r>
      <w:r w:rsidRPr="00536343">
        <w:rPr>
          <w:rFonts w:ascii="Times New Roman" w:hAnsi="Times New Roman" w:cs="Times New Roman"/>
          <w:vertAlign w:val="subscript"/>
        </w:rPr>
        <w:t>N</w:t>
      </w:r>
      <w:r w:rsidRPr="00536343">
        <w:rPr>
          <w:rFonts w:ascii="Times New Roman" w:hAnsi="Times New Roman" w:cs="Times New Roman"/>
        </w:rPr>
        <w:t xml:space="preserve"> and N</w:t>
      </w:r>
      <w:r w:rsidRPr="00536343">
        <w:rPr>
          <w:rFonts w:ascii="Times New Roman" w:hAnsi="Times New Roman" w:cs="Times New Roman"/>
          <w:vertAlign w:val="subscript"/>
        </w:rPr>
        <w:t>CDP</w:t>
      </w:r>
      <w:r w:rsidRPr="00536343">
        <w:rPr>
          <w:rFonts w:ascii="Times New Roman" w:hAnsi="Times New Roman" w:cs="Times New Roman"/>
        </w:rPr>
        <w:t xml:space="preserve"> (C), covariance of AVAPC</w:t>
      </w:r>
      <w:r w:rsidRPr="00536343">
        <w:rPr>
          <w:rFonts w:ascii="Times New Roman" w:hAnsi="Times New Roman" w:cs="Times New Roman"/>
          <w:vertAlign w:val="subscript"/>
        </w:rPr>
        <w:t>N</w:t>
      </w:r>
      <w:r w:rsidRPr="00536343">
        <w:rPr>
          <w:rFonts w:ascii="Times New Roman" w:hAnsi="Times New Roman" w:cs="Times New Roman"/>
        </w:rPr>
        <w:t xml:space="preserve"> and N</w:t>
      </w:r>
      <w:r w:rsidRPr="00536343">
        <w:rPr>
          <w:rFonts w:ascii="Times New Roman" w:hAnsi="Times New Roman" w:cs="Times New Roman"/>
          <w:vertAlign w:val="subscript"/>
        </w:rPr>
        <w:t>CDP</w:t>
      </w:r>
      <w:r w:rsidRPr="00536343">
        <w:rPr>
          <w:rFonts w:ascii="Times New Roman" w:hAnsi="Times New Roman" w:cs="Times New Roman"/>
        </w:rPr>
        <w:t xml:space="preserve"> (D), average mean D</w:t>
      </w:r>
      <w:r w:rsidRPr="00536343">
        <w:rPr>
          <w:rFonts w:ascii="Times New Roman" w:hAnsi="Times New Roman" w:cs="Times New Roman"/>
          <w:vertAlign w:val="subscript"/>
        </w:rPr>
        <w:t>CDP</w:t>
      </w:r>
      <w:r w:rsidRPr="00536343">
        <w:rPr>
          <w:rFonts w:ascii="Times New Roman" w:hAnsi="Times New Roman" w:cs="Times New Roman"/>
        </w:rPr>
        <w:t xml:space="preserve"> (E) and the difference of the 80th and 20th percentiles of the volume weighted mean radius (r</w:t>
      </w:r>
      <w:r w:rsidRPr="00536343">
        <w:rPr>
          <w:rFonts w:ascii="Times New Roman" w:hAnsi="Times New Roman" w:cs="Times New Roman"/>
          <w:vertAlign w:val="subscript"/>
        </w:rPr>
        <w:t>v</w:t>
      </w:r>
      <w:r w:rsidRPr="00536343">
        <w:rPr>
          <w:rFonts w:ascii="Times New Roman" w:hAnsi="Times New Roman" w:cs="Times New Roman"/>
        </w:rPr>
        <w:t>; F). The black line represents the 1:1 line.</w:t>
      </w:r>
    </w:p>
    <w:p w14:paraId="17959364" w14:textId="77777777" w:rsidR="00536343" w:rsidRDefault="00536343" w:rsidP="00290AE3">
      <w:pPr>
        <w:pStyle w:val="BodyText"/>
        <w:spacing w:before="1"/>
        <w:jc w:val="both"/>
        <w:rPr>
          <w:rFonts w:ascii="Times New Roman" w:hAnsi="Times New Roman" w:cs="Times New Roman"/>
        </w:rPr>
      </w:pPr>
    </w:p>
    <w:p w14:paraId="40105CF7" w14:textId="65F4F56D" w:rsidR="00750B0D" w:rsidRPr="00750B0D" w:rsidRDefault="00750B0D" w:rsidP="00290AE3">
      <w:pPr>
        <w:pStyle w:val="BodyText"/>
        <w:spacing w:before="1" w:line="477" w:lineRule="auto"/>
        <w:jc w:val="both"/>
        <w:rPr>
          <w:rFonts w:ascii="Times New Roman" w:hAnsi="Times New Roman" w:cs="Times New Roman"/>
        </w:rPr>
      </w:pPr>
      <w:r w:rsidRPr="00750B0D">
        <w:rPr>
          <w:rFonts w:ascii="Times New Roman" w:hAnsi="Times New Roman" w:cs="Times New Roman"/>
        </w:rPr>
        <w:t>Further, average ACI</w:t>
      </w:r>
      <w:r w:rsidRPr="00750B0D">
        <w:rPr>
          <w:rFonts w:ascii="Times New Roman" w:hAnsi="Times New Roman" w:cs="Times New Roman"/>
          <w:vertAlign w:val="subscript"/>
        </w:rPr>
        <w:t xml:space="preserve">N </w:t>
      </w:r>
      <w:r w:rsidRPr="00750B0D">
        <w:rPr>
          <w:rFonts w:ascii="Times New Roman" w:hAnsi="Times New Roman" w:cs="Times New Roman"/>
        </w:rPr>
        <w:t>and AVAPC</w:t>
      </w:r>
      <w:r w:rsidRPr="00750B0D">
        <w:rPr>
          <w:rFonts w:ascii="Times New Roman" w:hAnsi="Times New Roman" w:cs="Times New Roman"/>
          <w:vertAlign w:val="subscript"/>
        </w:rPr>
        <w:t>N</w:t>
      </w:r>
      <w:r w:rsidRPr="00750B0D">
        <w:rPr>
          <w:rFonts w:ascii="Times New Roman" w:hAnsi="Times New Roman" w:cs="Times New Roman"/>
        </w:rPr>
        <w:t xml:space="preserve"> are the least similar at low N</w:t>
      </w:r>
      <w:r w:rsidRPr="00750B0D">
        <w:rPr>
          <w:rFonts w:ascii="Times New Roman" w:hAnsi="Times New Roman" w:cs="Times New Roman"/>
          <w:vertAlign w:val="subscript"/>
        </w:rPr>
        <w:t>CDP</w:t>
      </w:r>
      <w:r w:rsidRPr="00750B0D">
        <w:rPr>
          <w:rFonts w:ascii="Times New Roman" w:hAnsi="Times New Roman" w:cs="Times New Roman"/>
        </w:rPr>
        <w:t>, where average AVAPC</w:t>
      </w:r>
      <w:r w:rsidRPr="00750B0D">
        <w:rPr>
          <w:rFonts w:ascii="Times New Roman" w:hAnsi="Times New Roman" w:cs="Times New Roman"/>
          <w:vertAlign w:val="subscript"/>
        </w:rPr>
        <w:t>N</w:t>
      </w:r>
      <w:r w:rsidRPr="00750B0D">
        <w:rPr>
          <w:rFonts w:ascii="Times New Roman" w:hAnsi="Times New Roman" w:cs="Times New Roman"/>
        </w:rPr>
        <w:t xml:space="preserve"> are relatively high regardless of the difference in N</w:t>
      </w:r>
      <w:r w:rsidRPr="00750B0D">
        <w:rPr>
          <w:rFonts w:ascii="Times New Roman" w:hAnsi="Times New Roman" w:cs="Times New Roman"/>
          <w:vertAlign w:val="subscript"/>
        </w:rPr>
        <w:t>CDP</w:t>
      </w:r>
      <w:r w:rsidRPr="00750B0D">
        <w:rPr>
          <w:rFonts w:ascii="Times New Roman" w:hAnsi="Times New Roman" w:cs="Times New Roman"/>
        </w:rPr>
        <w:t xml:space="preserve"> percentiles. Many of these relatively high values of AVAPC</w:t>
      </w:r>
      <w:r w:rsidRPr="00750B0D">
        <w:rPr>
          <w:rFonts w:ascii="Times New Roman" w:hAnsi="Times New Roman" w:cs="Times New Roman"/>
          <w:vertAlign w:val="subscript"/>
        </w:rPr>
        <w:t>N</w:t>
      </w:r>
      <w:r w:rsidRPr="00750B0D">
        <w:rPr>
          <w:rFonts w:ascii="Times New Roman" w:hAnsi="Times New Roman" w:cs="Times New Roman"/>
        </w:rPr>
        <w:t xml:space="preserve"> overlap with the high Mean D</w:t>
      </w:r>
      <w:r w:rsidRPr="00750B0D">
        <w:rPr>
          <w:rFonts w:ascii="Times New Roman" w:hAnsi="Times New Roman" w:cs="Times New Roman"/>
          <w:vertAlign w:val="subscript"/>
        </w:rPr>
        <w:t>CDP</w:t>
      </w:r>
      <w:r w:rsidRPr="00750B0D">
        <w:rPr>
          <w:rFonts w:ascii="Times New Roman" w:hAnsi="Times New Roman" w:cs="Times New Roman"/>
        </w:rPr>
        <w:t xml:space="preserve"> associated with precipitation. In addition, the correlation of clustering with the log-scale difference in the 80</w:t>
      </w:r>
      <w:r w:rsidRPr="00750B0D">
        <w:rPr>
          <w:rFonts w:ascii="Times New Roman" w:hAnsi="Times New Roman" w:cs="Times New Roman"/>
          <w:vertAlign w:val="superscript"/>
        </w:rPr>
        <w:t>th</w:t>
      </w:r>
      <w:r w:rsidRPr="00750B0D">
        <w:rPr>
          <w:rFonts w:ascii="Times New Roman" w:hAnsi="Times New Roman" w:cs="Times New Roman"/>
        </w:rPr>
        <w:t xml:space="preserve"> and 20</w:t>
      </w:r>
      <w:r w:rsidRPr="00750B0D">
        <w:rPr>
          <w:rFonts w:ascii="Times New Roman" w:hAnsi="Times New Roman" w:cs="Times New Roman"/>
          <w:vertAlign w:val="superscript"/>
        </w:rPr>
        <w:t>th</w:t>
      </w:r>
      <w:r w:rsidRPr="00750B0D">
        <w:rPr>
          <w:rFonts w:ascii="Times New Roman" w:hAnsi="Times New Roman" w:cs="Times New Roman"/>
        </w:rPr>
        <w:t xml:space="preserve"> N</w:t>
      </w:r>
      <w:r w:rsidRPr="00750B0D">
        <w:rPr>
          <w:rFonts w:ascii="Times New Roman" w:hAnsi="Times New Roman" w:cs="Times New Roman"/>
          <w:vertAlign w:val="subscript"/>
        </w:rPr>
        <w:t>CDP</w:t>
      </w:r>
      <w:r w:rsidRPr="00750B0D">
        <w:rPr>
          <w:rFonts w:ascii="Times New Roman" w:hAnsi="Times New Roman" w:cs="Times New Roman"/>
        </w:rPr>
        <w:t xml:space="preserve"> percentiles is much greater for ACI</w:t>
      </w:r>
      <w:r w:rsidRPr="00750B0D">
        <w:rPr>
          <w:rFonts w:ascii="Times New Roman" w:hAnsi="Times New Roman" w:cs="Times New Roman"/>
          <w:vertAlign w:val="subscript"/>
        </w:rPr>
        <w:t>N</w:t>
      </w:r>
      <w:r w:rsidRPr="00750B0D">
        <w:rPr>
          <w:rFonts w:ascii="Times New Roman" w:hAnsi="Times New Roman" w:cs="Times New Roman"/>
        </w:rPr>
        <w:t xml:space="preserve"> despite not having results </w:t>
      </w:r>
      <w:r w:rsidRPr="00750B0D">
        <w:rPr>
          <w:rFonts w:ascii="Times New Roman" w:hAnsi="Times New Roman" w:cs="Times New Roman"/>
        </w:rPr>
        <w:lastRenderedPageBreak/>
        <w:t>directly weighted by N</w:t>
      </w:r>
      <w:r w:rsidRPr="00750B0D">
        <w:rPr>
          <w:rFonts w:ascii="Times New Roman" w:hAnsi="Times New Roman" w:cs="Times New Roman"/>
          <w:vertAlign w:val="subscript"/>
        </w:rPr>
        <w:t>CDP</w:t>
      </w:r>
      <w:r w:rsidRPr="00750B0D">
        <w:rPr>
          <w:rFonts w:ascii="Times New Roman" w:hAnsi="Times New Roman" w:cs="Times New Roman"/>
        </w:rPr>
        <w:t xml:space="preserve"> as for AVAPC</w:t>
      </w:r>
      <w:r w:rsidRPr="00750B0D">
        <w:rPr>
          <w:rFonts w:ascii="Times New Roman" w:hAnsi="Times New Roman" w:cs="Times New Roman"/>
          <w:vertAlign w:val="subscript"/>
        </w:rPr>
        <w:t>N</w:t>
      </w:r>
      <w:r w:rsidRPr="00750B0D">
        <w:rPr>
          <w:rFonts w:ascii="Times New Roman" w:hAnsi="Times New Roman" w:cs="Times New Roman"/>
        </w:rPr>
        <w:t xml:space="preserve"> (shown in Figure </w:t>
      </w:r>
      <w:r w:rsidR="00D34E75">
        <w:rPr>
          <w:rFonts w:ascii="Times New Roman" w:hAnsi="Times New Roman" w:cs="Times New Roman"/>
        </w:rPr>
        <w:t>32</w:t>
      </w:r>
      <w:r w:rsidR="00D34E75" w:rsidRPr="00750B0D">
        <w:rPr>
          <w:rFonts w:ascii="Times New Roman" w:hAnsi="Times New Roman" w:cs="Times New Roman"/>
        </w:rPr>
        <w:t>A</w:t>
      </w:r>
      <w:r w:rsidRPr="00750B0D">
        <w:rPr>
          <w:rFonts w:ascii="Times New Roman" w:hAnsi="Times New Roman" w:cs="Times New Roman"/>
        </w:rPr>
        <w:t>,B), which is likely due to differences at log average N</w:t>
      </w:r>
      <w:r w:rsidRPr="00750B0D">
        <w:rPr>
          <w:rFonts w:ascii="Times New Roman" w:hAnsi="Times New Roman" w:cs="Times New Roman"/>
          <w:vertAlign w:val="subscript"/>
        </w:rPr>
        <w:t>CDP</w:t>
      </w:r>
      <w:r w:rsidRPr="00750B0D">
        <w:rPr>
          <w:rFonts w:ascii="Times New Roman" w:hAnsi="Times New Roman" w:cs="Times New Roman"/>
          <w:vertAlign w:val="subscript"/>
        </w:rPr>
        <w:softHyphen/>
      </w:r>
      <w:r w:rsidRPr="00750B0D">
        <w:rPr>
          <w:rFonts w:ascii="Times New Roman" w:hAnsi="Times New Roman" w:cs="Times New Roman"/>
        </w:rPr>
        <w:t>. These findings highlight the reason for choosing to use average ACI</w:t>
      </w:r>
      <w:r w:rsidRPr="00750B0D">
        <w:rPr>
          <w:rFonts w:ascii="Times New Roman" w:hAnsi="Times New Roman" w:cs="Times New Roman"/>
          <w:vertAlign w:val="subscript"/>
        </w:rPr>
        <w:t>N</w:t>
      </w:r>
      <w:r w:rsidRPr="00750B0D">
        <w:rPr>
          <w:rFonts w:ascii="Times New Roman" w:hAnsi="Times New Roman" w:cs="Times New Roman"/>
        </w:rPr>
        <w:t xml:space="preserve"> for the remaining analysis.</w:t>
      </w:r>
    </w:p>
    <w:p w14:paraId="4ECB45D3" w14:textId="4E99B39F" w:rsidR="00750B0D" w:rsidRDefault="00750B0D" w:rsidP="00290AE3">
      <w:pPr>
        <w:pStyle w:val="BodyText"/>
        <w:spacing w:before="1" w:line="477" w:lineRule="auto"/>
        <w:ind w:firstLine="719"/>
        <w:jc w:val="both"/>
        <w:rPr>
          <w:rFonts w:ascii="Times New Roman" w:hAnsi="Times New Roman" w:cs="Times New Roman"/>
        </w:rPr>
      </w:pPr>
      <w:r w:rsidRPr="00750B0D">
        <w:rPr>
          <w:rFonts w:ascii="Times New Roman" w:hAnsi="Times New Roman" w:cs="Times New Roman"/>
        </w:rPr>
        <w:t xml:space="preserve">Figure </w:t>
      </w:r>
      <w:r w:rsidR="00D34E75">
        <w:rPr>
          <w:rFonts w:ascii="Times New Roman" w:hAnsi="Times New Roman" w:cs="Times New Roman"/>
        </w:rPr>
        <w:t>32</w:t>
      </w:r>
      <w:r w:rsidR="00D34E75" w:rsidRPr="00750B0D">
        <w:rPr>
          <w:rFonts w:ascii="Times New Roman" w:hAnsi="Times New Roman" w:cs="Times New Roman"/>
        </w:rPr>
        <w:t xml:space="preserve"> </w:t>
      </w:r>
      <w:r w:rsidRPr="00750B0D">
        <w:rPr>
          <w:rFonts w:ascii="Times New Roman" w:hAnsi="Times New Roman" w:cs="Times New Roman"/>
        </w:rPr>
        <w:t xml:space="preserve">has shown that droplet clustering is directly related to differences in the background droplet concentrations. To relate the transects directly to mixing measures, Figure </w:t>
      </w:r>
      <w:r w:rsidR="00D34E75">
        <w:rPr>
          <w:rFonts w:ascii="Times New Roman" w:hAnsi="Times New Roman" w:cs="Times New Roman"/>
        </w:rPr>
        <w:t xml:space="preserve">33 </w:t>
      </w:r>
      <w:r w:rsidRPr="00750B0D">
        <w:rPr>
          <w:rFonts w:ascii="Times New Roman" w:hAnsi="Times New Roman" w:cs="Times New Roman"/>
        </w:rPr>
        <w:t>shows average ACI</w:t>
      </w:r>
      <w:r w:rsidRPr="00750B0D">
        <w:rPr>
          <w:rFonts w:ascii="Times New Roman" w:hAnsi="Times New Roman" w:cs="Times New Roman"/>
          <w:vertAlign w:val="subscript"/>
        </w:rPr>
        <w:t>N</w:t>
      </w:r>
      <w:r w:rsidRPr="00750B0D">
        <w:rPr>
          <w:rFonts w:ascii="Times New Roman" w:hAnsi="Times New Roman" w:cs="Times New Roman"/>
        </w:rPr>
        <w:t xml:space="preserve"> related to average L and τ</w:t>
      </w:r>
      <w:r w:rsidRPr="00750B0D">
        <w:rPr>
          <w:rFonts w:ascii="Times New Roman" w:hAnsi="Times New Roman" w:cs="Times New Roman"/>
          <w:vertAlign w:val="subscript"/>
        </w:rPr>
        <w:t>m</w:t>
      </w:r>
      <w:r w:rsidRPr="00750B0D">
        <w:rPr>
          <w:rFonts w:ascii="Times New Roman" w:hAnsi="Times New Roman" w:cs="Times New Roman"/>
        </w:rPr>
        <w:t>. Droplet clustering is significantly correlated with average L (r=0.53), consistent with the negative covariance of average ACI</w:t>
      </w:r>
      <w:r w:rsidRPr="00750B0D">
        <w:rPr>
          <w:rFonts w:ascii="Times New Roman" w:hAnsi="Times New Roman" w:cs="Times New Roman"/>
          <w:vertAlign w:val="subscript"/>
        </w:rPr>
        <w:t>N</w:t>
      </w:r>
      <w:r w:rsidRPr="00750B0D">
        <w:rPr>
          <w:rFonts w:ascii="Times New Roman" w:hAnsi="Times New Roman" w:cs="Times New Roman"/>
        </w:rPr>
        <w:t xml:space="preserve"> and low N</w:t>
      </w:r>
      <w:r w:rsidRPr="00750B0D">
        <w:rPr>
          <w:rFonts w:ascii="Times New Roman" w:hAnsi="Times New Roman" w:cs="Times New Roman"/>
          <w:vertAlign w:val="subscript"/>
        </w:rPr>
        <w:t>CDP</w:t>
      </w:r>
      <w:r w:rsidRPr="00750B0D">
        <w:rPr>
          <w:rFonts w:ascii="Times New Roman" w:hAnsi="Times New Roman" w:cs="Times New Roman"/>
        </w:rPr>
        <w:t xml:space="preserve"> within transects (Figure </w:t>
      </w:r>
      <w:r w:rsidR="00D34E75">
        <w:rPr>
          <w:rFonts w:ascii="Times New Roman" w:hAnsi="Times New Roman" w:cs="Times New Roman"/>
        </w:rPr>
        <w:t>32</w:t>
      </w:r>
      <w:r w:rsidR="00D34E75" w:rsidRPr="00750B0D">
        <w:rPr>
          <w:rFonts w:ascii="Times New Roman" w:hAnsi="Times New Roman" w:cs="Times New Roman"/>
        </w:rPr>
        <w:t>C</w:t>
      </w:r>
      <w:r w:rsidRPr="00750B0D">
        <w:rPr>
          <w:rFonts w:ascii="Times New Roman" w:hAnsi="Times New Roman" w:cs="Times New Roman"/>
        </w:rPr>
        <w:t>). Clustering is also positively correlated with τ</w:t>
      </w:r>
      <w:r w:rsidRPr="00750B0D">
        <w:rPr>
          <w:rFonts w:ascii="Times New Roman" w:hAnsi="Times New Roman" w:cs="Times New Roman"/>
          <w:vertAlign w:val="subscript"/>
        </w:rPr>
        <w:t>m</w:t>
      </w:r>
      <w:r w:rsidRPr="00750B0D">
        <w:rPr>
          <w:rFonts w:ascii="Times New Roman" w:hAnsi="Times New Roman" w:cs="Times New Roman"/>
        </w:rPr>
        <w:t xml:space="preserve">, which considers the instantaneous turbulent motions directly related to ε. </w:t>
      </w:r>
    </w:p>
    <w:p w14:paraId="602671EB" w14:textId="6C166051" w:rsidR="00C84DE5" w:rsidRDefault="005B77D3" w:rsidP="00290AE3">
      <w:pPr>
        <w:pStyle w:val="BodyText"/>
        <w:spacing w:line="480" w:lineRule="auto"/>
        <w:jc w:val="center"/>
        <w:rPr>
          <w:rFonts w:ascii="Times New Roman" w:hAnsi="Times New Roman" w:cs="Times New Roman"/>
          <w:position w:val="2"/>
        </w:rPr>
      </w:pPr>
      <w:r>
        <w:rPr>
          <w:rFonts w:ascii="Times New Roman" w:hAnsi="Times New Roman" w:cs="Times New Roman"/>
          <w:noProof/>
          <w:position w:val="2"/>
        </w:rPr>
        <w:drawing>
          <wp:inline distT="0" distB="0" distL="0" distR="0" wp14:anchorId="3179F34C" wp14:editId="688D09D9">
            <wp:extent cx="3656729" cy="2743200"/>
            <wp:effectExtent l="0" t="0" r="127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669917" cy="2753094"/>
                    </a:xfrm>
                    <a:prstGeom prst="rect">
                      <a:avLst/>
                    </a:prstGeom>
                  </pic:spPr>
                </pic:pic>
              </a:graphicData>
            </a:graphic>
          </wp:inline>
        </w:drawing>
      </w:r>
    </w:p>
    <w:p w14:paraId="226AF16C" w14:textId="798CC7EE" w:rsidR="00C84DE5" w:rsidRDefault="00C84DE5" w:rsidP="00290AE3">
      <w:pPr>
        <w:pStyle w:val="BodyText"/>
        <w:jc w:val="both"/>
        <w:rPr>
          <w:rFonts w:ascii="Times New Roman" w:hAnsi="Times New Roman" w:cs="Times New Roman"/>
          <w:position w:val="2"/>
        </w:rPr>
      </w:pPr>
      <w:r w:rsidRPr="00536343">
        <w:rPr>
          <w:rFonts w:ascii="Times New Roman" w:hAnsi="Times New Roman" w:cs="Times New Roman"/>
          <w:position w:val="2"/>
        </w:rPr>
        <w:t xml:space="preserve">Figure </w:t>
      </w:r>
      <w:r w:rsidR="007950D6" w:rsidRPr="00536343">
        <w:rPr>
          <w:rFonts w:ascii="Times New Roman" w:hAnsi="Times New Roman" w:cs="Times New Roman"/>
          <w:position w:val="2"/>
        </w:rPr>
        <w:t>3</w:t>
      </w:r>
      <w:r w:rsidR="007950D6">
        <w:rPr>
          <w:rFonts w:ascii="Times New Roman" w:hAnsi="Times New Roman" w:cs="Times New Roman"/>
          <w:position w:val="2"/>
        </w:rPr>
        <w:t>3</w:t>
      </w:r>
      <w:r w:rsidRPr="00536343">
        <w:rPr>
          <w:rFonts w:ascii="Times New Roman" w:hAnsi="Times New Roman" w:cs="Times New Roman"/>
          <w:position w:val="2"/>
        </w:rPr>
        <w:t>: Transect average ACI</w:t>
      </w:r>
      <w:r w:rsidRPr="00C84DE5">
        <w:rPr>
          <w:rFonts w:ascii="Times New Roman" w:hAnsi="Times New Roman" w:cs="Times New Roman"/>
          <w:position w:val="2"/>
          <w:vertAlign w:val="subscript"/>
        </w:rPr>
        <w:t>N</w:t>
      </w:r>
      <w:r w:rsidRPr="00536343">
        <w:rPr>
          <w:rFonts w:ascii="Times New Roman" w:hAnsi="Times New Roman" w:cs="Times New Roman"/>
          <w:position w:val="2"/>
        </w:rPr>
        <w:t xml:space="preserve"> related to the average length scale (L). Results are colored by the average mixing relaxation time (τ</w:t>
      </w:r>
      <w:r w:rsidRPr="00C84DE5">
        <w:rPr>
          <w:rFonts w:ascii="Times New Roman" w:hAnsi="Times New Roman" w:cs="Times New Roman"/>
          <w:position w:val="2"/>
          <w:vertAlign w:val="subscript"/>
        </w:rPr>
        <w:t>m</w:t>
      </w:r>
      <w:r w:rsidRPr="00536343">
        <w:rPr>
          <w:rFonts w:ascii="Times New Roman" w:hAnsi="Times New Roman" w:cs="Times New Roman"/>
          <w:position w:val="2"/>
        </w:rPr>
        <w:t>). Correlations between average ACI</w:t>
      </w:r>
      <w:r w:rsidRPr="00C84DE5">
        <w:rPr>
          <w:rFonts w:ascii="Times New Roman" w:hAnsi="Times New Roman" w:cs="Times New Roman"/>
          <w:position w:val="2"/>
          <w:vertAlign w:val="subscript"/>
        </w:rPr>
        <w:t>N</w:t>
      </w:r>
      <w:r w:rsidRPr="00536343">
        <w:rPr>
          <w:rFonts w:ascii="Times New Roman" w:hAnsi="Times New Roman" w:cs="Times New Roman"/>
          <w:position w:val="2"/>
        </w:rPr>
        <w:t xml:space="preserve"> and the two averaged mixing variables are shown in the panel, as well as a 1</w:t>
      </w:r>
      <w:r w:rsidRPr="00C84DE5">
        <w:rPr>
          <w:rFonts w:ascii="Times New Roman" w:hAnsi="Times New Roman" w:cs="Times New Roman"/>
          <w:position w:val="2"/>
          <w:vertAlign w:val="superscript"/>
        </w:rPr>
        <w:t>st</w:t>
      </w:r>
      <w:r w:rsidRPr="00536343">
        <w:rPr>
          <w:rFonts w:ascii="Times New Roman" w:hAnsi="Times New Roman" w:cs="Times New Roman"/>
          <w:position w:val="2"/>
        </w:rPr>
        <w:t xml:space="preserve"> order polynomial best fit line.</w:t>
      </w:r>
    </w:p>
    <w:p w14:paraId="3553713D" w14:textId="77777777" w:rsidR="00C84DE5" w:rsidRPr="00C84DE5" w:rsidRDefault="00C84DE5" w:rsidP="00290AE3">
      <w:pPr>
        <w:pStyle w:val="BodyText"/>
        <w:jc w:val="both"/>
        <w:rPr>
          <w:rFonts w:ascii="Times New Roman" w:hAnsi="Times New Roman" w:cs="Times New Roman"/>
          <w:position w:val="2"/>
        </w:rPr>
      </w:pPr>
    </w:p>
    <w:p w14:paraId="67427E2D" w14:textId="0A80C395" w:rsidR="00750B0D" w:rsidRPr="00750B0D" w:rsidRDefault="00750B0D" w:rsidP="00290AE3">
      <w:pPr>
        <w:pStyle w:val="BodyText"/>
        <w:spacing w:before="1" w:line="480" w:lineRule="auto"/>
        <w:ind w:firstLine="719"/>
        <w:jc w:val="both"/>
        <w:rPr>
          <w:rFonts w:ascii="Times New Roman" w:hAnsi="Times New Roman" w:cs="Times New Roman"/>
        </w:rPr>
      </w:pPr>
      <w:r w:rsidRPr="00750B0D">
        <w:rPr>
          <w:rFonts w:ascii="Times New Roman" w:hAnsi="Times New Roman" w:cs="Times New Roman"/>
        </w:rPr>
        <w:t xml:space="preserve">Multiple benefits are associated with utilizing clustering as a proxy variable. It allows for an indirect estimation of L by obtaining an approximation of F without relying on a stringent clear-sky threshold, since clustering is associated with lower number </w:t>
      </w:r>
      <w:r w:rsidRPr="00750B0D">
        <w:rPr>
          <w:rFonts w:ascii="Times New Roman" w:hAnsi="Times New Roman" w:cs="Times New Roman"/>
        </w:rPr>
        <w:lastRenderedPageBreak/>
        <w:t xml:space="preserve">concentrations resulting from evaporation (Figure </w:t>
      </w:r>
      <w:r w:rsidR="00D34E75">
        <w:rPr>
          <w:rFonts w:ascii="Times New Roman" w:hAnsi="Times New Roman" w:cs="Times New Roman"/>
        </w:rPr>
        <w:t>32</w:t>
      </w:r>
      <w:r w:rsidR="00D34E75" w:rsidRPr="00750B0D">
        <w:rPr>
          <w:rFonts w:ascii="Times New Roman" w:hAnsi="Times New Roman" w:cs="Times New Roman"/>
        </w:rPr>
        <w:t>A</w:t>
      </w:r>
      <w:r w:rsidRPr="00750B0D">
        <w:rPr>
          <w:rFonts w:ascii="Times New Roman" w:hAnsi="Times New Roman" w:cs="Times New Roman"/>
        </w:rPr>
        <w:t>‒D). This allows for low N</w:t>
      </w:r>
      <w:r w:rsidRPr="00750B0D">
        <w:rPr>
          <w:rFonts w:ascii="Times New Roman" w:hAnsi="Times New Roman" w:cs="Times New Roman"/>
          <w:vertAlign w:val="subscript"/>
        </w:rPr>
        <w:t>CDP</w:t>
      </w:r>
      <w:r w:rsidRPr="00750B0D">
        <w:rPr>
          <w:rFonts w:ascii="Times New Roman" w:hAnsi="Times New Roman" w:cs="Times New Roman"/>
        </w:rPr>
        <w:t xml:space="preserve"> gaps between cloud filaments, which may not meet the stringent “droplet-free” condition, to be considered in the mixing analysis. This method also maximizes the total number of available samples. Other methods such as controlling results by the mass content over the adiabatic mass content similarly limits the possible sample size by limiting observations to regions adiabatic values can be derived. This also applies to other metrics such as entrainment rate, which is generally restricted to the entrainment interfacial layer. Further, ambiguous assumptions and uncertainties in determining entrainment rates </w:t>
      </w:r>
      <w:r w:rsidRPr="00750B0D">
        <w:rPr>
          <w:rFonts w:ascii="Times New Roman" w:hAnsi="Times New Roman" w:cs="Times New Roman"/>
        </w:rPr>
        <w:fldChar w:fldCharType="begin" w:fldLock="1"/>
      </w:r>
      <w:r w:rsidRPr="00750B0D">
        <w:rPr>
          <w:rFonts w:ascii="Times New Roman" w:hAnsi="Times New Roman" w:cs="Times New Roman"/>
        </w:rPr>
        <w:instrText xml:space="preserve">ADDIN CSL_CITATION {"citationItems":[{"id":"ITEM-1","itemData":{"DOI":"10.1175/2010JAS3371.1","ISSN":"00224928","abstract":"A method is introduced for directly measuring convective entrainment and detrainment in a cloudresolving simulation. This technique is used to quantify the errors in the entrainment and detrainment estimates obtained using the standard bulk-plume method. The bulk-plume method diagnoses these rates from the convective flux of some conserved tracer, such as total water in nonprecipitating convection. By not accounting for the variability of this tracer in clouds and in the environment, it is argued that the bulk-plume equations systematically underestimate entrainment. Using tracers with different vertical profiles, it is also shown that the bulk-plume estimates are tracer dependent and, in some cases, unphysical. The new directmeasurement technique diagnoses entrainment and detrainment at the gridcell level without any recourse to conserved tracers. Using this method in large-eddy simulations of shallow and deep convection, it is found that the bulk-plume method underestimates entrainment by roughly a factor of 2. The directly measured entrainment rates are then compared to cloud height and cloud buoyancy. Contrary to existing theories, fractional entrainment is not found to scale like the inverse of height, the cloud buoyancy, or the gradient of cloud buoyancy. On the other hand, fractional detrainment is found to scale linearly with cloud buoyancy. Finally, direct measurement is used to diagnose the spatial distribution of entrainment and detrainment during the evolution of an individual deep cumulonimbus. © 2010 American Meteorological Society.","author":[{"dropping-particle":"","family":"Romps","given":"David M.","non-dropping-particle":"","parse-names":false,"suffix":""}],"container-title":"Journal of the Atmospheric Sciences","id":"ITEM-1","issue":"6","issued":{"date-parts":[["2010"]]},"page":"1908-1927","publisher":"American Meteorological Society","title":"A direct measure of entrainment","type":"article-journal","volume":"67"},"uris":["http://www.mendeley.com/documents/?uuid=f8833598-9524-3e7b-8734-615fd1b59271"]},{"id":"ITEM-2","itemData":{"DOI":"10.1175/MWR-D-11-00121.1","ISSN":"00270644","abstract":"This paper reviews the current knowledge of the climatological, structural, and organizational aspects of stratocumulus clouds and the physical processes controlling them. More of Earth's surface is covered by stratocumulus clouds than by any other cloud type making them extremely important for Earth's energy balance, primarily through their reflection of solar radiation. They are generally thin clouds, typically occupying the upper few hundred meters of the planetary boundary layer (PBL), and they preferably occur in shallow PBLs that are readily coupled by turbulent mixing to the surface moisture supply. Thus, stratocumuli favor conditions of strong lower-tropospheric stability, large-scale subsidence, and a ready supply of surface moisture; therefore, they are common over the cooler regions of subtropical and midlatitude oceans where their coverage can exceed 50% in the annual mean. Convective instability in stratocumulus clouds is driven primarily by the emission of thermal infrared radiation from near the cloud tops and the resulting turbulence circulations are enhanced by latent heating in updrafts and cooling in downdrafts. Turbulent eddies and evaporative cooling drives entrainment at the top of the stratocumulus-topped boundary layer (STBL), which is stronger than it would be in the absence of cloud, and this tends to result in a deepening of the STBL over time. Many stratocumulus clouds produce some drizzle through the collision-coalescence process, but thicker clouds drizzle more readily, which can lead to changes in the dynamics of the STBL that favor increased mesoscale variability, stratification of the STBL, and in some cases cloud breakup. Feedbacks between radiative cooling, precipitation formation, turbulence, and entrainment help to regulate stratocumulus. Although stratocumulus is arguably the most well-understood cloud type, it continues to challenge understanding. Indeed, recent field studies demonstrate that marine stratocumulus precipitate more strongly, and entrain less, than was previously thought, and display an organizational complexitymuch larger than previously imagined. Stratocumulus clouds break up as the STBL deepens and it becomes more difficult to maintain buoyant production of turbulence through the entire depth of the STBL. Stratocumulus cloud properties are sensitive to the concentration of aerosol particles and therefore anthropogenic pollution. For a given cloud thickness, polluted clouds tend to producemore numer…","author":[{"dropping-particle":"","family":"Wood","given":"Robert","non-dropping-particle":"","parse-names":false,"suffix":""}],"container-title":"Monthly Weather Review","id":"ITEM-2","issue":"8","issued":{"date-parts":[["2012"]]},"page":"2373-2423","publisher":"American Meteorological Society","title":"Stratocumulus clouds","type":"article","volume":"140"},"uris":["http://www.mendeley.com/documents/?uuid=740f01a7-9457-33a3-8168-79ad83df6a4f"]},{"id":"ITEM-3","itemData":{"DOI":"10.5194/acp-11-9749-2011","ISSN":"16807316","abstract":"Three-dimensional large-eddy simulations (LES) with detailed bin-resolved microphysics are performed to explore the diurnal variation of marine stratocumulus (MSc) clouds under clean and polluted conditions. The sensitivity of the aerosol-cloud-precipitation interactions to variation of sea surface temperature, free tropospheric humidity, large-scale divergence rate, and wind speed is assessed. The comprehensive set of simulations corroborates previous studies that (1) with moderate/heavy drizzle, an increase in aerosol leads to an increase in cloud thickness; and (2) with non/light drizzle, an increase in aerosol results in a thinner cloud, due to the pronounced effect on entrainment. It is shown that for higher SST, stronger large-scale divergence, drier free troposphere, or lower wind speed, the cloud thins and precipitation decreases. The sign and magnitude of the Twomey effect, droplet dispersion effect, cloud thickness effect, and cloud optical depth susceptibility to aerosol perturbations (i.e., change in cloud optical depth to change in aerosol number concentration) are evaluated by LES experiments and compared with analytical formulations. The Twomey effect emerges as dominant in total cloud optical depth susceptibility to aerosol perturbations. The dispersion effect, that of aerosol perturbations on the cloud droplet size spectrum, is positive (i.e., increase in aerosol leads to spectral narrowing) and accounts for 3% to 10% of the total cloud optical depth susceptibility at nighttime, with greater influence in heavier drizzling clouds. The cloud thickness effect is negative (i.e., increase in aerosol leads to thinner cloud) for non/light drizzling cloud and positive for a moderate/heavy drizzling clouds; the cloud thickness effect contributes 5% to 22% of the nighttime total cloud susceptibility. Overall, the total cloud optical depth susceptibility ranges from </w:instrText>
      </w:r>
      <w:r w:rsidRPr="00750B0D">
        <w:rPr>
          <w:rFonts w:ascii="Cambria Math" w:hAnsi="Cambria Math" w:cs="Cambria Math"/>
        </w:rPr>
        <w:instrText>∼</w:instrText>
      </w:r>
      <w:r w:rsidRPr="00750B0D">
        <w:rPr>
          <w:rFonts w:ascii="Times New Roman" w:hAnsi="Times New Roman" w:cs="Times New Roman"/>
        </w:rPr>
        <w:instrText>0.28 to 0.53 at night; an increase in aerosol concentration enhances cloud optical depth, especially with heavier precipitation and in a more pristine environment. During the daytime, the range of magnitude for each effect is more variable owing to cloud thinning and decoupling. The good agreement between LES experiments and analytical formulations suggests that the latter may be useful in evaluations of the total cloud susceptibility. The ratio of the magnitude of the cloud thickness effect to that of the Twomey effect depends on cloud base height and cloud thickness in unperturbed (…","author":[{"dropping-particle":"","family":"Chen","given":"Y. C.","non-dropping-particle":"","parse-names":false,"suffix":""},{"dropping-particle":"","family":"Xue","given":"L.","non-dropping-particle":"","parse-names":false,"suffix":""},{"dropping-particle":"","family":"Lebo","given":"Z. J.","non-dropping-particle":"","parse-names":false,"suffix":""},{"dropping-particle":"","family":"Wang","given":"H.","non-dropping-particle":"","parse-names":false,"suffix":""},{"dropping-particle":"","family":"Rasmussen","given":"R. M.","non-dropping-particle":"","parse-names":false,"suffix":""},{"dropping-particle":"","family":"Seinfeld","given":"J. H.","non-dropping-particle":"","parse-names":false,"suffix":""}],"container-title":"Atmospheric Chemistry and Physics","id":"ITEM-3","issue":"18","issued":{"date-parts":[["2011"]]},"page":"9749-9769","title":"A comprehensive numerical study of aerosol-cloud-precipitation interactions in marine stratocumulus","type":"article-journal","volume":"11"},"uris":["http://www.mendeley.com/documents/?uuid=ec471c6f-6d4a-310a-9908-f4b6ab7b5e3c"]}],"mendeley":{"formattedCitation":"(Chen et al., 2011; Romps, 2010; Wood, 2012)","plainTextFormattedCitation":"(Chen et al., 2011; Romps, 2010; Wood, 2012)","previouslyFormattedCitation":"(Chen et al., 2011; Romps, 2010; Wood, 2012)"},"properties":{"noteIndex":0},"schema":"https://github.com/citation-style-language/schema/raw/master/csl-citation.json"}</w:instrText>
      </w:r>
      <w:r w:rsidRPr="00750B0D">
        <w:rPr>
          <w:rFonts w:ascii="Times New Roman" w:hAnsi="Times New Roman" w:cs="Times New Roman"/>
        </w:rPr>
        <w:fldChar w:fldCharType="separate"/>
      </w:r>
      <w:r w:rsidRPr="00750B0D">
        <w:rPr>
          <w:rFonts w:ascii="Times New Roman" w:hAnsi="Times New Roman" w:cs="Times New Roman"/>
          <w:noProof/>
        </w:rPr>
        <w:t>(Chen et al., 2011; Romps, 2010; Wood, 2012)</w:t>
      </w:r>
      <w:r w:rsidRPr="00750B0D">
        <w:rPr>
          <w:rFonts w:ascii="Times New Roman" w:hAnsi="Times New Roman" w:cs="Times New Roman"/>
        </w:rPr>
        <w:fldChar w:fldCharType="end"/>
      </w:r>
      <w:r w:rsidRPr="00750B0D">
        <w:rPr>
          <w:rFonts w:ascii="Times New Roman" w:hAnsi="Times New Roman" w:cs="Times New Roman"/>
        </w:rPr>
        <w:t xml:space="preserve"> and Da are avoided. An additional benefit associated with the use of transects is that results are directly applicable to weather and climate models having comparable horizontal grid sizes (~1 km). The following section presents findings incorporating the use of transects to characterize the impacts of mixing. </w:t>
      </w:r>
    </w:p>
    <w:p w14:paraId="0CB8F75C" w14:textId="2A569327" w:rsidR="00D32190" w:rsidRPr="002329D2" w:rsidRDefault="00750B0D" w:rsidP="00143A87">
      <w:pPr>
        <w:pStyle w:val="Heading4"/>
        <w:numPr>
          <w:ilvl w:val="1"/>
          <w:numId w:val="5"/>
        </w:numPr>
        <w:tabs>
          <w:tab w:val="left" w:pos="586"/>
        </w:tabs>
        <w:spacing w:before="40" w:line="480" w:lineRule="auto"/>
        <w:ind w:hanging="495"/>
        <w:rPr>
          <w:rFonts w:ascii="Times New Roman" w:hAnsi="Times New Roman" w:cs="Times New Roman"/>
        </w:rPr>
      </w:pPr>
      <w:bookmarkStart w:id="62" w:name="_Toc118042304"/>
      <w:r>
        <w:rPr>
          <w:rFonts w:ascii="Times New Roman" w:hAnsi="Times New Roman" w:cs="Times New Roman"/>
        </w:rPr>
        <w:t xml:space="preserve">Impacts of </w:t>
      </w:r>
      <w:r w:rsidR="00EC3616">
        <w:rPr>
          <w:rFonts w:ascii="Times New Roman" w:hAnsi="Times New Roman" w:cs="Times New Roman"/>
        </w:rPr>
        <w:t>entrainment-</w:t>
      </w:r>
      <w:r>
        <w:rPr>
          <w:rFonts w:ascii="Times New Roman" w:hAnsi="Times New Roman" w:cs="Times New Roman"/>
        </w:rPr>
        <w:t>mixing</w:t>
      </w:r>
      <w:bookmarkStart w:id="63" w:name="_bookmark97"/>
      <w:bookmarkEnd w:id="62"/>
      <w:bookmarkEnd w:id="63"/>
    </w:p>
    <w:p w14:paraId="04C48EA7" w14:textId="1513E145" w:rsidR="00536343" w:rsidRDefault="00750B0D" w:rsidP="00290AE3">
      <w:pPr>
        <w:pStyle w:val="BodyText"/>
        <w:spacing w:line="480" w:lineRule="auto"/>
        <w:ind w:firstLine="719"/>
        <w:jc w:val="both"/>
        <w:rPr>
          <w:rFonts w:ascii="Times New Roman" w:hAnsi="Times New Roman" w:cs="Times New Roman"/>
          <w:position w:val="2"/>
        </w:rPr>
      </w:pPr>
      <w:r w:rsidRPr="00750B0D">
        <w:rPr>
          <w:rFonts w:ascii="Times New Roman" w:hAnsi="Times New Roman" w:cs="Times New Roman"/>
          <w:position w:val="2"/>
        </w:rPr>
        <w:t xml:space="preserve">Figure </w:t>
      </w:r>
      <w:r w:rsidR="00D34E75">
        <w:rPr>
          <w:rFonts w:ascii="Times New Roman" w:hAnsi="Times New Roman" w:cs="Times New Roman"/>
          <w:position w:val="2"/>
        </w:rPr>
        <w:t>34</w:t>
      </w:r>
      <w:r w:rsidR="00D34E75" w:rsidRPr="00750B0D">
        <w:rPr>
          <w:rFonts w:ascii="Times New Roman" w:hAnsi="Times New Roman" w:cs="Times New Roman"/>
          <w:position w:val="2"/>
        </w:rPr>
        <w:t xml:space="preserve"> </w:t>
      </w:r>
      <w:r w:rsidRPr="00750B0D">
        <w:rPr>
          <w:rFonts w:ascii="Times New Roman" w:hAnsi="Times New Roman" w:cs="Times New Roman"/>
          <w:position w:val="2"/>
        </w:rPr>
        <w:t xml:space="preserve">shows average PSDs for liquid phase (A‒C) and mixed phase (D‒F) samples. Figure </w:t>
      </w:r>
      <w:r w:rsidR="006A2138">
        <w:rPr>
          <w:rFonts w:ascii="Times New Roman" w:hAnsi="Times New Roman" w:cs="Times New Roman"/>
          <w:position w:val="2"/>
        </w:rPr>
        <w:t>3</w:t>
      </w:r>
      <w:r w:rsidR="00D34E75">
        <w:rPr>
          <w:rFonts w:ascii="Times New Roman" w:hAnsi="Times New Roman" w:cs="Times New Roman"/>
          <w:position w:val="2"/>
        </w:rPr>
        <w:t>4</w:t>
      </w:r>
      <w:r w:rsidR="006A2138" w:rsidRPr="00750B0D">
        <w:rPr>
          <w:rFonts w:ascii="Times New Roman" w:hAnsi="Times New Roman" w:cs="Times New Roman"/>
          <w:position w:val="2"/>
        </w:rPr>
        <w:t xml:space="preserve"> </w:t>
      </w:r>
      <w:r w:rsidRPr="00750B0D">
        <w:rPr>
          <w:rFonts w:ascii="Times New Roman" w:hAnsi="Times New Roman" w:cs="Times New Roman"/>
          <w:position w:val="2"/>
        </w:rPr>
        <w:t xml:space="preserve">differs from Figure </w:t>
      </w:r>
      <w:r w:rsidR="00D34E75">
        <w:rPr>
          <w:rFonts w:ascii="Times New Roman" w:hAnsi="Times New Roman" w:cs="Times New Roman"/>
          <w:position w:val="2"/>
        </w:rPr>
        <w:t>31</w:t>
      </w:r>
      <w:r w:rsidR="00D34E75" w:rsidRPr="00750B0D">
        <w:rPr>
          <w:rFonts w:ascii="Times New Roman" w:hAnsi="Times New Roman" w:cs="Times New Roman"/>
          <w:position w:val="2"/>
        </w:rPr>
        <w:t xml:space="preserve"> </w:t>
      </w:r>
      <w:r w:rsidRPr="00750B0D">
        <w:rPr>
          <w:rFonts w:ascii="Times New Roman" w:hAnsi="Times New Roman" w:cs="Times New Roman"/>
          <w:position w:val="2"/>
        </w:rPr>
        <w:t>in that results are organized by different ranges of 1</w:t>
      </w:r>
      <w:r w:rsidR="00D34E75">
        <w:rPr>
          <w:rFonts w:ascii="Times New Roman" w:hAnsi="Times New Roman" w:cs="Times New Roman"/>
          <w:position w:val="2"/>
        </w:rPr>
        <w:t xml:space="preserve"> H</w:t>
      </w:r>
      <w:r w:rsidR="00D34E75" w:rsidRPr="00750B0D">
        <w:rPr>
          <w:rFonts w:ascii="Times New Roman" w:hAnsi="Times New Roman" w:cs="Times New Roman"/>
          <w:position w:val="2"/>
        </w:rPr>
        <w:t xml:space="preserve">z </w:t>
      </w:r>
      <w:r w:rsidRPr="00750B0D">
        <w:rPr>
          <w:rFonts w:ascii="Times New Roman" w:hAnsi="Times New Roman" w:cs="Times New Roman"/>
          <w:position w:val="2"/>
        </w:rPr>
        <w:t>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as well as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with the largest </w:t>
      </w:r>
      <w:r w:rsidRPr="00750B0D">
        <w:rPr>
          <w:rFonts w:ascii="Times New Roman" w:hAnsi="Times New Roman" w:cs="Times New Roman"/>
          <w:position w:val="2"/>
        </w:rPr>
        <w:softHyphen/>
        <w:t xml:space="preserve">averages in the right column. Transects expected to be associated with stronger mixing events are in the right column, whereas weaker or nonexistent mixing is associated with the left panels. </w:t>
      </w:r>
    </w:p>
    <w:p w14:paraId="0D1957CE" w14:textId="2F1E65DF" w:rsidR="00C84DE5" w:rsidRDefault="00750B0D" w:rsidP="00290AE3">
      <w:pPr>
        <w:pStyle w:val="BodyText"/>
        <w:spacing w:line="480" w:lineRule="auto"/>
        <w:jc w:val="both"/>
        <w:rPr>
          <w:rFonts w:ascii="Times New Roman" w:hAnsi="Times New Roman" w:cs="Times New Roman"/>
          <w:position w:val="2"/>
        </w:rPr>
      </w:pPr>
      <w:r w:rsidRPr="00750B0D">
        <w:rPr>
          <w:rFonts w:ascii="Times New Roman" w:hAnsi="Times New Roman" w:cs="Times New Roman"/>
          <w:position w:val="2"/>
        </w:rPr>
        <w:t>Percentiles of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meeting the conditions within each respective panel are shown as the different colored PSDs. The PSDs organized by 1 Hz percentiles are relatively similar within each respective panel, suggesting relative homogeneity amongst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within transects. However, notable differences are observed between the PSDs within the varying panels. For both phases, higher percentiles of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(&gt;80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red </w:t>
      </w:r>
      <w:r w:rsidRPr="00750B0D">
        <w:rPr>
          <w:rFonts w:ascii="Times New Roman" w:hAnsi="Times New Roman" w:cs="Times New Roman"/>
          <w:position w:val="2"/>
        </w:rPr>
        <w:lastRenderedPageBreak/>
        <w:t>lines) generally have lower number distribution functions for D &gt; 50 μm at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greater than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compared with lower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(black and blue lines; Fig. </w:t>
      </w:r>
      <w:r w:rsidR="00D34E75">
        <w:rPr>
          <w:rFonts w:ascii="Times New Roman" w:hAnsi="Times New Roman" w:cs="Times New Roman"/>
          <w:position w:val="2"/>
        </w:rPr>
        <w:t>34</w:t>
      </w:r>
      <w:r w:rsidR="00D34E75" w:rsidRPr="00750B0D">
        <w:rPr>
          <w:rFonts w:ascii="Times New Roman" w:hAnsi="Times New Roman" w:cs="Times New Roman"/>
          <w:position w:val="2"/>
        </w:rPr>
        <w:t>B</w:t>
      </w:r>
      <w:r w:rsidRPr="00750B0D">
        <w:rPr>
          <w:rFonts w:ascii="Times New Roman" w:hAnsi="Times New Roman" w:cs="Times New Roman"/>
          <w:position w:val="2"/>
        </w:rPr>
        <w:t>,C,E,F). For mixed phase samples, this trend is only observed from 50‒300 μm for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to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percentiles and from 50‒200 μm for above the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(Figure </w:t>
      </w:r>
      <w:r w:rsidR="00D34E75">
        <w:rPr>
          <w:rFonts w:ascii="Times New Roman" w:hAnsi="Times New Roman" w:cs="Times New Roman"/>
          <w:position w:val="2"/>
        </w:rPr>
        <w:t>34</w:t>
      </w:r>
      <w:r w:rsidR="00D34E75" w:rsidRPr="00750B0D">
        <w:rPr>
          <w:rFonts w:ascii="Times New Roman" w:hAnsi="Times New Roman" w:cs="Times New Roman"/>
          <w:position w:val="2"/>
        </w:rPr>
        <w:t>E</w:t>
      </w:r>
      <w:r w:rsidRPr="00750B0D">
        <w:rPr>
          <w:rFonts w:ascii="Times New Roman" w:hAnsi="Times New Roman" w:cs="Times New Roman"/>
          <w:position w:val="2"/>
        </w:rPr>
        <w:t xml:space="preserve">,F). </w:t>
      </w:r>
    </w:p>
    <w:p w14:paraId="58C78716" w14:textId="31AC64C5" w:rsidR="00C84DE5" w:rsidRDefault="005B77D3" w:rsidP="00290AE3">
      <w:pPr>
        <w:pStyle w:val="BodyText"/>
        <w:spacing w:line="480" w:lineRule="auto"/>
        <w:jc w:val="both"/>
        <w:rPr>
          <w:rFonts w:ascii="Times New Roman" w:hAnsi="Times New Roman" w:cs="Times New Roman"/>
          <w:position w:val="2"/>
        </w:rPr>
      </w:pPr>
      <w:r>
        <w:rPr>
          <w:rFonts w:ascii="Times New Roman" w:hAnsi="Times New Roman" w:cs="Times New Roman"/>
          <w:noProof/>
          <w:position w:val="2"/>
        </w:rPr>
        <w:drawing>
          <wp:inline distT="0" distB="0" distL="0" distR="0" wp14:anchorId="3DA2AE3C" wp14:editId="228A6FBF">
            <wp:extent cx="5339751" cy="4071033"/>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49606" cy="4078546"/>
                    </a:xfrm>
                    <a:prstGeom prst="rect">
                      <a:avLst/>
                    </a:prstGeom>
                  </pic:spPr>
                </pic:pic>
              </a:graphicData>
            </a:graphic>
          </wp:inline>
        </w:drawing>
      </w:r>
    </w:p>
    <w:p w14:paraId="766CE8EC" w14:textId="3C36D6E8" w:rsidR="00C84DE5" w:rsidRDefault="00C84DE5" w:rsidP="00290AE3">
      <w:pPr>
        <w:pStyle w:val="BodyText"/>
        <w:jc w:val="both"/>
        <w:rPr>
          <w:rFonts w:ascii="Times New Roman" w:hAnsi="Times New Roman" w:cs="Times New Roman"/>
          <w:position w:val="2"/>
        </w:rPr>
      </w:pPr>
      <w:r w:rsidRPr="00C84DE5">
        <w:rPr>
          <w:rFonts w:ascii="Times New Roman" w:hAnsi="Times New Roman" w:cs="Times New Roman"/>
          <w:position w:val="2"/>
        </w:rPr>
        <w:t xml:space="preserve">Figure </w:t>
      </w:r>
      <w:r w:rsidR="007950D6" w:rsidRPr="00C84DE5">
        <w:rPr>
          <w:rFonts w:ascii="Times New Roman" w:hAnsi="Times New Roman" w:cs="Times New Roman"/>
          <w:position w:val="2"/>
        </w:rPr>
        <w:t>3</w:t>
      </w:r>
      <w:r w:rsidR="007950D6">
        <w:rPr>
          <w:rFonts w:ascii="Times New Roman" w:hAnsi="Times New Roman" w:cs="Times New Roman"/>
          <w:position w:val="2"/>
        </w:rPr>
        <w:t>4</w:t>
      </w:r>
      <w:r w:rsidRPr="00C84DE5">
        <w:rPr>
          <w:rFonts w:ascii="Times New Roman" w:hAnsi="Times New Roman" w:cs="Times New Roman"/>
          <w:position w:val="2"/>
        </w:rPr>
        <w:t>: Average PSDs for liquid (A‒C) and mixed phase (D‒F) samples. Results are separated by percentiles of transect average ACI</w:t>
      </w:r>
      <w:r w:rsidRPr="00C84DE5">
        <w:rPr>
          <w:rFonts w:ascii="Times New Roman" w:hAnsi="Times New Roman" w:cs="Times New Roman"/>
          <w:position w:val="2"/>
          <w:vertAlign w:val="subscript"/>
        </w:rPr>
        <w:t>N</w:t>
      </w:r>
      <w:r w:rsidRPr="00C84DE5">
        <w:rPr>
          <w:rFonts w:ascii="Times New Roman" w:hAnsi="Times New Roman" w:cs="Times New Roman"/>
          <w:position w:val="2"/>
        </w:rPr>
        <w:t xml:space="preserve"> for each column. Different colored lines represent varying percentiles of 1 Hz ACI</w:t>
      </w:r>
      <w:r w:rsidRPr="00C84DE5">
        <w:rPr>
          <w:rFonts w:ascii="Times New Roman" w:hAnsi="Times New Roman" w:cs="Times New Roman"/>
          <w:position w:val="2"/>
          <w:vertAlign w:val="subscript"/>
        </w:rPr>
        <w:t>N</w:t>
      </w:r>
      <w:r w:rsidRPr="00C84DE5">
        <w:rPr>
          <w:rFonts w:ascii="Times New Roman" w:hAnsi="Times New Roman" w:cs="Times New Roman"/>
          <w:position w:val="2"/>
        </w:rPr>
        <w:t xml:space="preserve"> associated with the respective transect average ACI</w:t>
      </w:r>
      <w:r w:rsidRPr="00C84DE5">
        <w:rPr>
          <w:rFonts w:ascii="Times New Roman" w:hAnsi="Times New Roman" w:cs="Times New Roman"/>
          <w:position w:val="2"/>
          <w:vertAlign w:val="subscript"/>
        </w:rPr>
        <w:t>N</w:t>
      </w:r>
      <w:r w:rsidRPr="00C84DE5">
        <w:rPr>
          <w:rFonts w:ascii="Times New Roman" w:hAnsi="Times New Roman" w:cs="Times New Roman"/>
          <w:position w:val="2"/>
        </w:rPr>
        <w:t xml:space="preserve"> percentiles. Images underlying each column show representative cases of 2DS cloud particle imagery for the respective average ACI</w:t>
      </w:r>
      <w:r w:rsidRPr="00C84DE5">
        <w:rPr>
          <w:rFonts w:ascii="Times New Roman" w:hAnsi="Times New Roman" w:cs="Times New Roman"/>
          <w:position w:val="2"/>
          <w:vertAlign w:val="subscript"/>
        </w:rPr>
        <w:t>N</w:t>
      </w:r>
      <w:r w:rsidRPr="00C84DE5">
        <w:rPr>
          <w:rFonts w:ascii="Times New Roman" w:hAnsi="Times New Roman" w:cs="Times New Roman"/>
          <w:position w:val="2"/>
        </w:rPr>
        <w:t xml:space="preserve"> percentiles.</w:t>
      </w:r>
    </w:p>
    <w:p w14:paraId="089FB699" w14:textId="77777777" w:rsidR="00C84DE5" w:rsidRDefault="00C84DE5" w:rsidP="00290AE3">
      <w:pPr>
        <w:pStyle w:val="BodyText"/>
        <w:jc w:val="both"/>
        <w:rPr>
          <w:rFonts w:ascii="Times New Roman" w:hAnsi="Times New Roman" w:cs="Times New Roman"/>
          <w:position w:val="2"/>
        </w:rPr>
      </w:pPr>
    </w:p>
    <w:p w14:paraId="223E86E2" w14:textId="1EDF5348" w:rsidR="00750B0D" w:rsidRPr="00750B0D" w:rsidRDefault="00750B0D" w:rsidP="00290AE3">
      <w:pPr>
        <w:pStyle w:val="BodyText"/>
        <w:spacing w:line="480" w:lineRule="auto"/>
        <w:jc w:val="both"/>
        <w:rPr>
          <w:rFonts w:ascii="Times New Roman" w:hAnsi="Times New Roman" w:cs="Times New Roman"/>
          <w:position w:val="2"/>
        </w:rPr>
      </w:pPr>
      <w:r w:rsidRPr="00750B0D">
        <w:rPr>
          <w:rFonts w:ascii="Times New Roman" w:hAnsi="Times New Roman" w:cs="Times New Roman"/>
          <w:position w:val="2"/>
        </w:rPr>
        <w:t>Lower number distribution functions of 1hz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&gt; 80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are also seen from 10‒50 μm, most notably at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greater than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These lower N(log(D)) for greater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is characteristic of inhomogeneous mixing, which was not evident in </w:t>
      </w:r>
      <w:r w:rsidRPr="00750B0D">
        <w:rPr>
          <w:rFonts w:ascii="Times New Roman" w:hAnsi="Times New Roman" w:cs="Times New Roman"/>
          <w:position w:val="2"/>
        </w:rPr>
        <w:lastRenderedPageBreak/>
        <w:t xml:space="preserve">Figure </w:t>
      </w:r>
      <w:r w:rsidR="00D34E75">
        <w:rPr>
          <w:rFonts w:ascii="Times New Roman" w:hAnsi="Times New Roman" w:cs="Times New Roman"/>
          <w:position w:val="2"/>
        </w:rPr>
        <w:t>31</w:t>
      </w:r>
      <w:r w:rsidR="00D34E75" w:rsidRPr="00750B0D">
        <w:rPr>
          <w:rFonts w:ascii="Times New Roman" w:hAnsi="Times New Roman" w:cs="Times New Roman"/>
          <w:position w:val="2"/>
        </w:rPr>
        <w:t xml:space="preserve"> </w:t>
      </w:r>
      <w:r w:rsidRPr="00750B0D">
        <w:rPr>
          <w:rFonts w:ascii="Times New Roman" w:hAnsi="Times New Roman" w:cs="Times New Roman"/>
          <w:position w:val="2"/>
        </w:rPr>
        <w:t xml:space="preserve">when transect data were not used. </w:t>
      </w:r>
    </w:p>
    <w:p w14:paraId="53C95BC0" w14:textId="2A3A0A0E" w:rsidR="00750B0D" w:rsidRPr="00750B0D"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The most distinguishing differences of PSDs are observed over different ranges of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For the liquid phase, PSDs are relatively similar amongst the different ranges, with the greatest differences observed at the largest drop sizes. Number distribution functions of large drops (D greater than ~40 μm) decrease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vertAlign w:val="subscript"/>
        </w:rPr>
        <w:softHyphen/>
      </w:r>
      <w:r w:rsidRPr="00750B0D">
        <w:rPr>
          <w:rFonts w:ascii="Times New Roman" w:hAnsi="Times New Roman" w:cs="Times New Roman"/>
          <w:position w:val="2"/>
        </w:rPr>
        <w:t>, consistent with evaporation from entrainment. The PSDs for mixed phase conditions are much more variable amongst average ACI</w:t>
      </w:r>
      <w:r w:rsidRPr="00750B0D">
        <w:rPr>
          <w:rFonts w:ascii="Times New Roman" w:hAnsi="Times New Roman" w:cs="Times New Roman"/>
          <w:position w:val="2"/>
          <w:vertAlign w:val="subscript"/>
        </w:rPr>
        <w:t xml:space="preserve">N </w:t>
      </w:r>
      <w:r w:rsidRPr="00750B0D">
        <w:rPr>
          <w:rFonts w:ascii="Times New Roman" w:hAnsi="Times New Roman" w:cs="Times New Roman"/>
          <w:position w:val="2"/>
        </w:rPr>
        <w:t>compared with the liquid phase. The most notable trend is the difference in the number distribution functions of large particles between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less than and greater than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Less than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N(log(D)) from ~100‒400 μm are observed at 1‒10 L</w:t>
      </w:r>
      <w:r w:rsidRPr="00750B0D">
        <w:rPr>
          <w:rFonts w:ascii="Times New Roman" w:hAnsi="Times New Roman" w:cs="Times New Roman"/>
          <w:position w:val="2"/>
          <w:vertAlign w:val="superscript"/>
        </w:rPr>
        <w:t>-1</w:t>
      </w:r>
      <w:r w:rsidRPr="00750B0D">
        <w:rPr>
          <w:rFonts w:ascii="Times New Roman" w:hAnsi="Times New Roman" w:cs="Times New Roman"/>
          <w:position w:val="2"/>
        </w:rPr>
        <w:t>, and rapidly decrease to 0.1 L</w:t>
      </w:r>
      <w:r w:rsidRPr="00750B0D">
        <w:rPr>
          <w:rFonts w:ascii="Times New Roman" w:hAnsi="Times New Roman" w:cs="Times New Roman"/>
          <w:position w:val="2"/>
          <w:vertAlign w:val="superscript"/>
        </w:rPr>
        <w:t>-1</w:t>
      </w:r>
      <w:r w:rsidRPr="00750B0D">
        <w:rPr>
          <w:rFonts w:ascii="Times New Roman" w:hAnsi="Times New Roman" w:cs="Times New Roman"/>
          <w:position w:val="2"/>
        </w:rPr>
        <w:t xml:space="preserve"> and lower at sizes greater than 600 mm (Figure </w:t>
      </w:r>
      <w:r w:rsidR="0064264E">
        <w:rPr>
          <w:rFonts w:ascii="Times New Roman" w:hAnsi="Times New Roman" w:cs="Times New Roman"/>
          <w:position w:val="2"/>
        </w:rPr>
        <w:t>34</w:t>
      </w:r>
      <w:r w:rsidR="0064264E" w:rsidRPr="00750B0D">
        <w:rPr>
          <w:rFonts w:ascii="Times New Roman" w:hAnsi="Times New Roman" w:cs="Times New Roman"/>
          <w:position w:val="2"/>
        </w:rPr>
        <w:t>D</w:t>
      </w:r>
      <w:r w:rsidRPr="00750B0D">
        <w:rPr>
          <w:rFonts w:ascii="Times New Roman" w:hAnsi="Times New Roman" w:cs="Times New Roman"/>
          <w:position w:val="2"/>
        </w:rPr>
        <w:t>). This peak is primarily attributed to samples from mixed phase drizzle associated with the second and sixth research flights (RF02&amp;06, respectively). Representative particle imagery for the different ranges of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are shown underlying the respective columns, and the cases shown for RF02 and RF06 highlight these drizzle cases within the lower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transects. Drizzle from RF02 occurred together with large ice crystals as seen in Figure </w:t>
      </w:r>
      <w:r w:rsidR="0064264E">
        <w:rPr>
          <w:rFonts w:ascii="Times New Roman" w:hAnsi="Times New Roman" w:cs="Times New Roman"/>
          <w:position w:val="2"/>
        </w:rPr>
        <w:t>34</w:t>
      </w:r>
      <w:r w:rsidR="0064264E" w:rsidRPr="00750B0D">
        <w:rPr>
          <w:rFonts w:ascii="Times New Roman" w:hAnsi="Times New Roman" w:cs="Times New Roman"/>
          <w:position w:val="2"/>
        </w:rPr>
        <w:t>G</w:t>
      </w:r>
      <w:r w:rsidRPr="00750B0D">
        <w:rPr>
          <w:rFonts w:ascii="Times New Roman" w:hAnsi="Times New Roman" w:cs="Times New Roman"/>
          <w:position w:val="2"/>
        </w:rPr>
        <w:t xml:space="preserve">, whereas drizzle from RF06 occurred mainly in the absence of ice with the exception of a few cases of small graupel, seen as the aspherical particles in Figure </w:t>
      </w:r>
      <w:r w:rsidR="0064264E">
        <w:rPr>
          <w:rFonts w:ascii="Times New Roman" w:hAnsi="Times New Roman" w:cs="Times New Roman"/>
          <w:position w:val="2"/>
        </w:rPr>
        <w:t>34</w:t>
      </w:r>
      <w:r w:rsidR="0064264E" w:rsidRPr="00750B0D">
        <w:rPr>
          <w:rFonts w:ascii="Times New Roman" w:hAnsi="Times New Roman" w:cs="Times New Roman"/>
          <w:position w:val="2"/>
        </w:rPr>
        <w:t>J</w:t>
      </w:r>
      <w:r w:rsidRPr="00750B0D">
        <w:rPr>
          <w:rFonts w:ascii="Times New Roman" w:hAnsi="Times New Roman" w:cs="Times New Roman"/>
          <w:position w:val="2"/>
        </w:rPr>
        <w:t>. Number distribution functions from ~400‒800 μm increase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(&gt;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by a factor of 3‒5. This is consistent with enhanced WBF due to droplet evaporation, which was also noted by </w:t>
      </w:r>
      <w:r w:rsidRPr="00750B0D">
        <w:rPr>
          <w:rFonts w:ascii="Times New Roman" w:hAnsi="Times New Roman" w:cs="Times New Roman"/>
          <w:position w:val="2"/>
        </w:rPr>
        <w:fldChar w:fldCharType="begin" w:fldLock="1"/>
      </w:r>
      <w:r w:rsidRPr="00750B0D">
        <w:rPr>
          <w:rFonts w:ascii="Times New Roman" w:hAnsi="Times New Roman" w:cs="Times New Roman"/>
          <w:position w:val="2"/>
        </w:rPr>
        <w:instrText>ADDIN CSL_CITATION {"citationItems":[{"id":"ITEM-1","itemData":{"DOI":"10.1175/JAS-D-19-0289.1","ISSN":"15200469","abstract":"The growth of ice crystals at the expense of water droplets, the Wegener-Bergeron-Findeisen (WBF) process, is of major importance for the production of precipitation in mixed-phase clouds. The effects of entrainment and mixing on WBF, however, are not well understood, and small-scale inhomogeneities in the thermodynamic and hydrometeor fields are typically neglected in current models. By applying the linear eddy model, a millimeter-resolution representation of turbulent deformation and molecular diffusion, we investigate these small-scale effects on WBF. While we show that entrainment is accelerating WBF by contributing to the evaporation of liquid droplets, entrainment may also cause aforementioned inhomogeneities, particularly regions filled with exclusively ice or liquid hydrometeors, which tend to decelerate WBF if the ice crystal concentration exceeds 100 L-1. At lower ice crystal concentrations, even weak turbulence can homogenize hydrometeor and thermodynamic fields sufficiently fast so as to not affect WBF. Independent of the ice crystal concentration, it is shown that a fully resolved entrainment and mixing process may delay the nucleation of entrained aerosols to ice crystals, thereby delaying the uptake of water vapor by the ice phase, further slowing down WBF. All in all, this study indicates that, under specific conditions, small-scale inhomogeneities associated with entrainment and mixing counteract the accelerated WBF in entraining clouds. However, further research is required to assess the importance of the newly discovered processes more broadly in fully coupled, evolving mixed-phase cloud systems.","author":[{"dropping-particle":"","family":"Hoffmann","given":"Fabian","non-dropping-particle":"","parse-names":false,"suffix":""}],"container-title":"Journal of the Atmospheric Sciences","id":"ITEM-1","issue":"6","issued":{"date-parts":[["2020"]]},"page":"2279-2296","publisher":"American Meteorological Society","title":"Effects of entrainment and mixing on the wegener-bergeron-findeisen process","type":"article-journal","volume":"77"},"uris":["http://www.mendeley.com/documents/?uuid=e96d5c79-0bf3-365a-97fc-2ef2662a1465"]}],"mendeley":{"formattedCitation":"(Hoffmann, 2020)","manualFormatting":"Hoffmann (2020)","plainTextFormattedCitation":"(Hoffmann, 2020)","previouslyFormattedCitation":"(Hoffmann, 2020)"},"properties":{"noteIndex":0},"schema":"https://github.com/citation-style-language/schema/raw/master/csl-citation.json"}</w:instrText>
      </w:r>
      <w:r w:rsidRPr="00750B0D">
        <w:rPr>
          <w:rFonts w:ascii="Times New Roman" w:hAnsi="Times New Roman" w:cs="Times New Roman"/>
          <w:position w:val="2"/>
        </w:rPr>
        <w:fldChar w:fldCharType="separate"/>
      </w:r>
      <w:r w:rsidRPr="00750B0D">
        <w:rPr>
          <w:rFonts w:ascii="Times New Roman" w:hAnsi="Times New Roman" w:cs="Times New Roman"/>
          <w:noProof/>
          <w:position w:val="2"/>
        </w:rPr>
        <w:t>Hoffmann (2020)</w:t>
      </w:r>
      <w:r w:rsidRPr="00750B0D">
        <w:rPr>
          <w:rFonts w:ascii="Times New Roman" w:hAnsi="Times New Roman" w:cs="Times New Roman"/>
          <w:position w:val="2"/>
        </w:rPr>
        <w:fldChar w:fldCharType="end"/>
      </w:r>
      <w:r w:rsidRPr="00750B0D">
        <w:rPr>
          <w:rFonts w:ascii="Times New Roman" w:hAnsi="Times New Roman" w:cs="Times New Roman"/>
          <w:position w:val="2"/>
        </w:rPr>
        <w:t>. The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from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to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(Figure </w:t>
      </w:r>
      <w:r w:rsidR="0064264E">
        <w:rPr>
          <w:rFonts w:ascii="Times New Roman" w:hAnsi="Times New Roman" w:cs="Times New Roman"/>
          <w:position w:val="2"/>
        </w:rPr>
        <w:t>34</w:t>
      </w:r>
      <w:r w:rsidR="0064264E" w:rsidRPr="00750B0D">
        <w:rPr>
          <w:rFonts w:ascii="Times New Roman" w:hAnsi="Times New Roman" w:cs="Times New Roman"/>
          <w:position w:val="2"/>
        </w:rPr>
        <w:t>E</w:t>
      </w:r>
      <w:r w:rsidRPr="00750B0D">
        <w:rPr>
          <w:rFonts w:ascii="Times New Roman" w:hAnsi="Times New Roman" w:cs="Times New Roman"/>
          <w:position w:val="2"/>
        </w:rPr>
        <w:t>) capture this transition, namely, N(log(D)) at D &gt; 400 μm increase above the 20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and a “dip” occurs between ~100‒200 μm. This dip is shown below to be likely related to the </w:t>
      </w:r>
      <w:r w:rsidRPr="00750B0D">
        <w:rPr>
          <w:rFonts w:ascii="Times New Roman" w:hAnsi="Times New Roman" w:cs="Times New Roman"/>
          <w:position w:val="2"/>
        </w:rPr>
        <w:lastRenderedPageBreak/>
        <w:t>removal of large drops.</w:t>
      </w:r>
    </w:p>
    <w:p w14:paraId="75CAAFD9" w14:textId="4133A368" w:rsidR="00F406EA"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 xml:space="preserve">Strong mixing events are further examined in Figure </w:t>
      </w:r>
      <w:r w:rsidR="0064264E">
        <w:rPr>
          <w:rFonts w:ascii="Times New Roman" w:hAnsi="Times New Roman" w:cs="Times New Roman"/>
          <w:position w:val="2"/>
        </w:rPr>
        <w:t>35</w:t>
      </w:r>
      <w:r w:rsidRPr="00750B0D">
        <w:rPr>
          <w:rFonts w:ascii="Times New Roman" w:hAnsi="Times New Roman" w:cs="Times New Roman"/>
          <w:position w:val="2"/>
        </w:rPr>
        <w:t>, where mixed phase results greater than the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are separated into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‒80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(A), 80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(B) and greater than 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(C) percentiles. Although there is no clear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threshold that categorically defines the presence of entrainment-mixing, the right-most panel with the highest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in Figure </w:t>
      </w:r>
      <w:r w:rsidR="0064264E">
        <w:rPr>
          <w:rFonts w:ascii="Times New Roman" w:hAnsi="Times New Roman" w:cs="Times New Roman"/>
          <w:position w:val="2"/>
        </w:rPr>
        <w:t>35</w:t>
      </w:r>
      <w:r w:rsidR="0064264E" w:rsidRPr="00750B0D">
        <w:rPr>
          <w:rFonts w:ascii="Times New Roman" w:hAnsi="Times New Roman" w:cs="Times New Roman"/>
          <w:position w:val="2"/>
        </w:rPr>
        <w:t xml:space="preserve"> </w:t>
      </w:r>
      <w:r w:rsidRPr="00750B0D">
        <w:rPr>
          <w:rFonts w:ascii="Times New Roman" w:hAnsi="Times New Roman" w:cs="Times New Roman"/>
          <w:position w:val="2"/>
        </w:rPr>
        <w:t>shows the clearest downward shifts in PSDs amongst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(expected with inhomogeneous mixing; Fig. </w:t>
      </w:r>
      <w:r w:rsidR="0064264E">
        <w:rPr>
          <w:rFonts w:ascii="Times New Roman" w:hAnsi="Times New Roman" w:cs="Times New Roman"/>
          <w:position w:val="2"/>
        </w:rPr>
        <w:t>34</w:t>
      </w:r>
      <w:r w:rsidR="0064264E" w:rsidRPr="00750B0D">
        <w:rPr>
          <w:rFonts w:ascii="Times New Roman" w:hAnsi="Times New Roman" w:cs="Times New Roman"/>
          <w:position w:val="2"/>
        </w:rPr>
        <w:t>F</w:t>
      </w:r>
      <w:r w:rsidRPr="00750B0D">
        <w:rPr>
          <w:rFonts w:ascii="Times New Roman" w:hAnsi="Times New Roman" w:cs="Times New Roman"/>
          <w:position w:val="2"/>
        </w:rPr>
        <w:t xml:space="preserve">). </w:t>
      </w:r>
    </w:p>
    <w:p w14:paraId="6D021F22" w14:textId="5FC73C2C" w:rsidR="00F406EA" w:rsidRDefault="0038685B" w:rsidP="00290AE3">
      <w:pPr>
        <w:pStyle w:val="BodyText"/>
        <w:spacing w:line="472" w:lineRule="auto"/>
        <w:jc w:val="both"/>
        <w:rPr>
          <w:rFonts w:ascii="Times New Roman" w:hAnsi="Times New Roman" w:cs="Times New Roman"/>
          <w:position w:val="2"/>
        </w:rPr>
      </w:pPr>
      <w:r>
        <w:rPr>
          <w:rFonts w:ascii="Times New Roman" w:hAnsi="Times New Roman" w:cs="Times New Roman"/>
          <w:noProof/>
          <w:position w:val="2"/>
        </w:rPr>
        <w:drawing>
          <wp:inline distT="0" distB="0" distL="0" distR="0" wp14:anchorId="795C5C3E" wp14:editId="1C679C82">
            <wp:extent cx="5347448" cy="1647190"/>
            <wp:effectExtent l="0" t="0" r="571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rotWithShape="1">
                    <a:blip r:embed="rId50" cstate="print">
                      <a:extLst>
                        <a:ext uri="{28A0092B-C50C-407E-A947-70E740481C1C}">
                          <a14:useLocalDpi xmlns:a14="http://schemas.microsoft.com/office/drawing/2010/main" val="0"/>
                        </a:ext>
                      </a:extLst>
                    </a:blip>
                    <a:srcRect l="321"/>
                    <a:stretch/>
                  </pic:blipFill>
                  <pic:spPr bwMode="auto">
                    <a:xfrm>
                      <a:off x="0" y="0"/>
                      <a:ext cx="5372377" cy="1654869"/>
                    </a:xfrm>
                    <a:prstGeom prst="rect">
                      <a:avLst/>
                    </a:prstGeom>
                    <a:ln>
                      <a:noFill/>
                    </a:ln>
                    <a:extLst>
                      <a:ext uri="{53640926-AAD7-44D8-BBD7-CCE9431645EC}">
                        <a14:shadowObscured xmlns:a14="http://schemas.microsoft.com/office/drawing/2010/main"/>
                      </a:ext>
                    </a:extLst>
                  </pic:spPr>
                </pic:pic>
              </a:graphicData>
            </a:graphic>
          </wp:inline>
        </w:drawing>
      </w:r>
    </w:p>
    <w:p w14:paraId="475BC152" w14:textId="23BF9D9E" w:rsidR="00F406EA" w:rsidRDefault="00F406EA" w:rsidP="00290AE3">
      <w:pPr>
        <w:pStyle w:val="BodyText"/>
        <w:jc w:val="both"/>
        <w:rPr>
          <w:rFonts w:ascii="Times New Roman" w:hAnsi="Times New Roman" w:cs="Times New Roman"/>
          <w:position w:val="2"/>
        </w:rPr>
      </w:pPr>
      <w:r w:rsidRPr="00F406EA">
        <w:rPr>
          <w:rFonts w:ascii="Times New Roman" w:hAnsi="Times New Roman" w:cs="Times New Roman"/>
          <w:position w:val="2"/>
        </w:rPr>
        <w:t xml:space="preserve">Figure </w:t>
      </w:r>
      <w:r w:rsidR="007950D6" w:rsidRPr="00F406EA">
        <w:rPr>
          <w:rFonts w:ascii="Times New Roman" w:hAnsi="Times New Roman" w:cs="Times New Roman"/>
          <w:position w:val="2"/>
        </w:rPr>
        <w:t>3</w:t>
      </w:r>
      <w:r w:rsidR="007950D6">
        <w:rPr>
          <w:rFonts w:ascii="Times New Roman" w:hAnsi="Times New Roman" w:cs="Times New Roman"/>
          <w:position w:val="2"/>
        </w:rPr>
        <w:t>5</w:t>
      </w:r>
      <w:r w:rsidRPr="00F406EA">
        <w:rPr>
          <w:rFonts w:ascii="Times New Roman" w:hAnsi="Times New Roman" w:cs="Times New Roman"/>
          <w:position w:val="2"/>
        </w:rPr>
        <w:t xml:space="preserve">: Similar to Figure </w:t>
      </w:r>
      <w:r w:rsidR="0064264E" w:rsidRPr="00F406EA">
        <w:rPr>
          <w:rFonts w:ascii="Times New Roman" w:hAnsi="Times New Roman" w:cs="Times New Roman"/>
          <w:position w:val="2"/>
        </w:rPr>
        <w:t>3</w:t>
      </w:r>
      <w:r w:rsidR="0064264E">
        <w:rPr>
          <w:rFonts w:ascii="Times New Roman" w:hAnsi="Times New Roman" w:cs="Times New Roman"/>
          <w:position w:val="2"/>
        </w:rPr>
        <w:t>4</w:t>
      </w:r>
      <w:r w:rsidRPr="00F406EA">
        <w:rPr>
          <w:rFonts w:ascii="Times New Roman" w:hAnsi="Times New Roman" w:cs="Times New Roman"/>
          <w:position w:val="2"/>
        </w:rPr>
        <w:t xml:space="preserve">, except results from Figure </w:t>
      </w:r>
      <w:r w:rsidR="0064264E" w:rsidRPr="00F406EA">
        <w:rPr>
          <w:rFonts w:ascii="Times New Roman" w:hAnsi="Times New Roman" w:cs="Times New Roman"/>
          <w:position w:val="2"/>
        </w:rPr>
        <w:t>3</w:t>
      </w:r>
      <w:r w:rsidR="0064264E">
        <w:rPr>
          <w:rFonts w:ascii="Times New Roman" w:hAnsi="Times New Roman" w:cs="Times New Roman"/>
          <w:position w:val="2"/>
        </w:rPr>
        <w:t>4</w:t>
      </w:r>
      <w:r w:rsidR="0064264E" w:rsidRPr="00F406EA">
        <w:rPr>
          <w:rFonts w:ascii="Times New Roman" w:hAnsi="Times New Roman" w:cs="Times New Roman"/>
          <w:position w:val="2"/>
        </w:rPr>
        <w:t xml:space="preserve">F </w:t>
      </w:r>
      <w:r w:rsidRPr="00F406EA">
        <w:rPr>
          <w:rFonts w:ascii="Times New Roman" w:hAnsi="Times New Roman" w:cs="Times New Roman"/>
          <w:position w:val="2"/>
        </w:rPr>
        <w:t>are separated into 3 average ACI</w:t>
      </w:r>
      <w:r w:rsidRPr="00F406EA">
        <w:rPr>
          <w:rFonts w:ascii="Times New Roman" w:hAnsi="Times New Roman" w:cs="Times New Roman"/>
          <w:position w:val="2"/>
          <w:vertAlign w:val="subscript"/>
        </w:rPr>
        <w:t>N</w:t>
      </w:r>
      <w:r w:rsidRPr="00F406EA">
        <w:rPr>
          <w:rFonts w:ascii="Times New Roman" w:hAnsi="Times New Roman" w:cs="Times New Roman"/>
          <w:position w:val="2"/>
        </w:rPr>
        <w:t xml:space="preserve"> percentile ranges.</w:t>
      </w:r>
    </w:p>
    <w:p w14:paraId="0CC72214" w14:textId="77777777" w:rsidR="00F406EA" w:rsidRDefault="00F406EA" w:rsidP="00290AE3">
      <w:pPr>
        <w:pStyle w:val="BodyText"/>
        <w:jc w:val="both"/>
        <w:rPr>
          <w:rFonts w:ascii="Times New Roman" w:hAnsi="Times New Roman" w:cs="Times New Roman"/>
          <w:position w:val="2"/>
        </w:rPr>
      </w:pPr>
    </w:p>
    <w:p w14:paraId="6ED1B1CF" w14:textId="0C0B8501" w:rsidR="00750B0D" w:rsidRPr="00750B0D" w:rsidRDefault="00750B0D" w:rsidP="00290AE3">
      <w:pPr>
        <w:pStyle w:val="BodyText"/>
        <w:spacing w:line="472" w:lineRule="auto"/>
        <w:jc w:val="both"/>
        <w:rPr>
          <w:rFonts w:ascii="Times New Roman" w:hAnsi="Times New Roman" w:cs="Times New Roman"/>
          <w:position w:val="2"/>
        </w:rPr>
      </w:pPr>
      <w:r w:rsidRPr="00750B0D">
        <w:rPr>
          <w:rFonts w:ascii="Times New Roman" w:hAnsi="Times New Roman" w:cs="Times New Roman"/>
          <w:position w:val="2"/>
        </w:rPr>
        <w:t>This adds confidence towards relating the strength of entrainment-mixing to mixed phase properties. Number distribution functions for D greater than 300 μm increase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Most notably, number distribution functions slightly increase from 300‒500 μm, where N(log(D)) vary from 0.3‒0.8 L</w:t>
      </w:r>
      <w:r w:rsidRPr="00750B0D">
        <w:rPr>
          <w:rFonts w:ascii="Times New Roman" w:hAnsi="Times New Roman" w:cs="Times New Roman"/>
          <w:position w:val="2"/>
          <w:vertAlign w:val="superscript"/>
        </w:rPr>
        <w:t>-1</w:t>
      </w:r>
      <w:r w:rsidRPr="00750B0D">
        <w:rPr>
          <w:rFonts w:ascii="Times New Roman" w:hAnsi="Times New Roman" w:cs="Times New Roman"/>
          <w:position w:val="2"/>
        </w:rPr>
        <w:t xml:space="preserve"> (0.2‒0.5 L</w:t>
      </w:r>
      <w:r w:rsidRPr="00750B0D">
        <w:rPr>
          <w:rFonts w:ascii="Times New Roman" w:hAnsi="Times New Roman" w:cs="Times New Roman"/>
          <w:position w:val="2"/>
          <w:vertAlign w:val="superscript"/>
        </w:rPr>
        <w:t>-1</w:t>
      </w:r>
      <w:r w:rsidRPr="00750B0D">
        <w:rPr>
          <w:rFonts w:ascii="Times New Roman" w:hAnsi="Times New Roman" w:cs="Times New Roman"/>
          <w:position w:val="2"/>
        </w:rPr>
        <w:t>) above (below) the 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of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In addition, mixed phase PSDs have less prominent peaks at ~15 μm and a slight broadening from 15‒25 μm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which although observed in Figure </w:t>
      </w:r>
      <w:r w:rsidR="0064264E">
        <w:rPr>
          <w:rFonts w:ascii="Times New Roman" w:hAnsi="Times New Roman" w:cs="Times New Roman"/>
          <w:position w:val="2"/>
        </w:rPr>
        <w:t>34</w:t>
      </w:r>
      <w:r w:rsidR="0064264E" w:rsidRPr="00750B0D">
        <w:rPr>
          <w:rFonts w:ascii="Times New Roman" w:hAnsi="Times New Roman" w:cs="Times New Roman"/>
          <w:position w:val="2"/>
        </w:rPr>
        <w:t>D</w:t>
      </w:r>
      <w:r w:rsidRPr="00750B0D">
        <w:rPr>
          <w:rFonts w:ascii="Times New Roman" w:hAnsi="Times New Roman" w:cs="Times New Roman"/>
          <w:position w:val="2"/>
        </w:rPr>
        <w:t>‒F is more pronounced here. Overall, drop number distribution functions for D &lt;10 μm are relatively similar when compared amongst the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whereas relatively larger drops may be preferentially evaporating, as seen by an approximate order of magnitude decrease in </w:t>
      </w:r>
      <w:r w:rsidRPr="00750B0D">
        <w:rPr>
          <w:rFonts w:ascii="Times New Roman" w:hAnsi="Times New Roman" w:cs="Times New Roman"/>
          <w:position w:val="2"/>
        </w:rPr>
        <w:lastRenderedPageBreak/>
        <w:t>number distribution functions at 50 μm with increasing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w:t>
      </w:r>
    </w:p>
    <w:p w14:paraId="05638797" w14:textId="30FA261F" w:rsidR="003F179E"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To evaluate how results vary for different temperatures, mixed phase results for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greater than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are separated into different temperature ranges in Figure </w:t>
      </w:r>
      <w:r w:rsidR="0064264E">
        <w:rPr>
          <w:rFonts w:ascii="Times New Roman" w:hAnsi="Times New Roman" w:cs="Times New Roman"/>
          <w:position w:val="2"/>
        </w:rPr>
        <w:t>36</w:t>
      </w:r>
      <w:r w:rsidRPr="00750B0D">
        <w:rPr>
          <w:rFonts w:ascii="Times New Roman" w:hAnsi="Times New Roman" w:cs="Times New Roman"/>
          <w:position w:val="2"/>
        </w:rPr>
        <w:t xml:space="preserve">, with lower (higher) temperatures at A&amp;B (C&amp;D). </w:t>
      </w:r>
    </w:p>
    <w:p w14:paraId="264DB97F" w14:textId="645AA008" w:rsidR="003F179E" w:rsidRDefault="0038685B" w:rsidP="00290AE3">
      <w:pPr>
        <w:pStyle w:val="BodyText"/>
        <w:spacing w:line="472" w:lineRule="auto"/>
        <w:jc w:val="center"/>
        <w:rPr>
          <w:rFonts w:ascii="Times New Roman" w:hAnsi="Times New Roman" w:cs="Times New Roman"/>
          <w:position w:val="2"/>
        </w:rPr>
      </w:pPr>
      <w:r>
        <w:rPr>
          <w:rFonts w:ascii="Times New Roman" w:hAnsi="Times New Roman" w:cs="Times New Roman"/>
          <w:noProof/>
          <w:position w:val="2"/>
        </w:rPr>
        <w:drawing>
          <wp:inline distT="0" distB="0" distL="0" distR="0" wp14:anchorId="03BA4420" wp14:editId="25FC8BB0">
            <wp:extent cx="4828196" cy="3847381"/>
            <wp:effectExtent l="0" t="0" r="0" b="127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43880" cy="3859879"/>
                    </a:xfrm>
                    <a:prstGeom prst="rect">
                      <a:avLst/>
                    </a:prstGeom>
                  </pic:spPr>
                </pic:pic>
              </a:graphicData>
            </a:graphic>
          </wp:inline>
        </w:drawing>
      </w:r>
    </w:p>
    <w:p w14:paraId="66772CFC" w14:textId="01F5DB93" w:rsidR="003F179E" w:rsidRDefault="003F179E" w:rsidP="00290AE3">
      <w:pPr>
        <w:pStyle w:val="BodyText"/>
        <w:jc w:val="both"/>
        <w:rPr>
          <w:rFonts w:ascii="Times New Roman" w:hAnsi="Times New Roman" w:cs="Times New Roman"/>
          <w:position w:val="2"/>
        </w:rPr>
      </w:pPr>
      <w:r w:rsidRPr="003F179E">
        <w:rPr>
          <w:rFonts w:ascii="Times New Roman" w:hAnsi="Times New Roman" w:cs="Times New Roman"/>
          <w:position w:val="2"/>
        </w:rPr>
        <w:t xml:space="preserve">Figure </w:t>
      </w:r>
      <w:r w:rsidR="007950D6" w:rsidRPr="003F179E">
        <w:rPr>
          <w:rFonts w:ascii="Times New Roman" w:hAnsi="Times New Roman" w:cs="Times New Roman"/>
          <w:position w:val="2"/>
        </w:rPr>
        <w:t>3</w:t>
      </w:r>
      <w:r w:rsidR="007950D6">
        <w:rPr>
          <w:rFonts w:ascii="Times New Roman" w:hAnsi="Times New Roman" w:cs="Times New Roman"/>
          <w:position w:val="2"/>
        </w:rPr>
        <w:t>6</w:t>
      </w:r>
      <w:r w:rsidRPr="003F179E">
        <w:rPr>
          <w:rFonts w:ascii="Times New Roman" w:hAnsi="Times New Roman" w:cs="Times New Roman"/>
          <w:position w:val="2"/>
        </w:rPr>
        <w:t xml:space="preserve">: Similar to Figure </w:t>
      </w:r>
      <w:r w:rsidR="0064264E" w:rsidRPr="003F179E">
        <w:rPr>
          <w:rFonts w:ascii="Times New Roman" w:hAnsi="Times New Roman" w:cs="Times New Roman"/>
          <w:position w:val="2"/>
        </w:rPr>
        <w:t>3</w:t>
      </w:r>
      <w:r w:rsidR="0064264E">
        <w:rPr>
          <w:rFonts w:ascii="Times New Roman" w:hAnsi="Times New Roman" w:cs="Times New Roman"/>
          <w:position w:val="2"/>
        </w:rPr>
        <w:t>4</w:t>
      </w:r>
      <w:r w:rsidRPr="003F179E">
        <w:rPr>
          <w:rFonts w:ascii="Times New Roman" w:hAnsi="Times New Roman" w:cs="Times New Roman"/>
          <w:position w:val="2"/>
        </w:rPr>
        <w:t>, except results are only shown for mixed phase at temperatures less than -8°C (A,B) and greater than -8°C (C,D).</w:t>
      </w:r>
    </w:p>
    <w:p w14:paraId="3183BB9A" w14:textId="77777777" w:rsidR="003F179E" w:rsidRDefault="003F179E" w:rsidP="00290AE3">
      <w:pPr>
        <w:pStyle w:val="BodyText"/>
        <w:jc w:val="both"/>
        <w:rPr>
          <w:rFonts w:ascii="Times New Roman" w:hAnsi="Times New Roman" w:cs="Times New Roman"/>
          <w:position w:val="2"/>
        </w:rPr>
      </w:pPr>
    </w:p>
    <w:p w14:paraId="7D9F42F6" w14:textId="506321F2" w:rsidR="00750B0D" w:rsidRPr="00750B0D" w:rsidRDefault="00750B0D" w:rsidP="00290AE3">
      <w:pPr>
        <w:pStyle w:val="BodyText"/>
        <w:spacing w:line="472" w:lineRule="auto"/>
        <w:jc w:val="both"/>
        <w:rPr>
          <w:rFonts w:ascii="Times New Roman" w:hAnsi="Times New Roman" w:cs="Times New Roman"/>
          <w:position w:val="2"/>
        </w:rPr>
      </w:pPr>
      <w:r w:rsidRPr="00750B0D">
        <w:rPr>
          <w:rFonts w:ascii="Times New Roman" w:hAnsi="Times New Roman" w:cs="Times New Roman"/>
          <w:position w:val="2"/>
        </w:rPr>
        <w:t xml:space="preserve">Similar to Figure </w:t>
      </w:r>
      <w:r w:rsidR="0064264E">
        <w:rPr>
          <w:rFonts w:ascii="Times New Roman" w:hAnsi="Times New Roman" w:cs="Times New Roman"/>
          <w:position w:val="2"/>
        </w:rPr>
        <w:t>34</w:t>
      </w:r>
      <w:r w:rsidRPr="00750B0D">
        <w:rPr>
          <w:rFonts w:ascii="Times New Roman" w:hAnsi="Times New Roman" w:cs="Times New Roman"/>
          <w:position w:val="2"/>
        </w:rPr>
        <w:t>, downward shifts of PSDs for greater 1 Hz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at larger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(indicative of inhomogeneous mixing) are observed for both temperature ranges. Number distribution functions for D&gt;400 μm are relatively similar for varying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at temperatures greater than -8°C, which may suggest weak mixing is sufficient to induce an enhanced WBF process. This would be consistent with increased N(log(D)) at D&gt;400 μm for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above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(Figure </w:t>
      </w:r>
      <w:r w:rsidR="00083F2D">
        <w:rPr>
          <w:rFonts w:ascii="Times New Roman" w:hAnsi="Times New Roman" w:cs="Times New Roman"/>
          <w:position w:val="2"/>
        </w:rPr>
        <w:t>34</w:t>
      </w:r>
      <w:r w:rsidR="00083F2D" w:rsidRPr="00750B0D">
        <w:rPr>
          <w:rFonts w:ascii="Times New Roman" w:hAnsi="Times New Roman" w:cs="Times New Roman"/>
          <w:position w:val="2"/>
        </w:rPr>
        <w:t>D</w:t>
      </w:r>
      <w:r w:rsidRPr="00750B0D">
        <w:rPr>
          <w:rFonts w:ascii="Times New Roman" w:hAnsi="Times New Roman" w:cs="Times New Roman"/>
          <w:position w:val="2"/>
        </w:rPr>
        <w:t xml:space="preserve">,E). It may also suggest an enhanced WBF process is more prevalent at lower temperatures, where the </w:t>
      </w:r>
      <w:r w:rsidRPr="00750B0D">
        <w:rPr>
          <w:rFonts w:ascii="Times New Roman" w:hAnsi="Times New Roman" w:cs="Times New Roman"/>
          <w:position w:val="2"/>
        </w:rPr>
        <w:lastRenderedPageBreak/>
        <w:t xml:space="preserve">difference between the liquid and ice saturation vapor pressures is greater. This is consistent with number distribution functions at temperatures less than -8°C, outside the Hallett-Mossop secondary ice crystal production zone </w:t>
      </w:r>
      <w:r w:rsidRPr="00750B0D">
        <w:rPr>
          <w:rFonts w:ascii="Times New Roman" w:hAnsi="Times New Roman" w:cs="Times New Roman"/>
          <w:position w:val="2"/>
        </w:rPr>
        <w:fldChar w:fldCharType="begin" w:fldLock="1"/>
      </w:r>
      <w:r w:rsidR="0066166B">
        <w:rPr>
          <w:rFonts w:ascii="Times New Roman" w:hAnsi="Times New Roman" w:cs="Times New Roman"/>
          <w:position w:val="2"/>
        </w:rPr>
        <w:instrText>ADDIN CSL_CITATION {"citationItems":[{"id":"ITEM-1","itemData":{"DOI":"10.1038/249026a0","ISSN":"00280836","abstract":"ICE crystals play a vital part in the formation of precipitation, particularly outside the tropics, so it is important to know the concentrations of ice particles in natural clouds and to attempt to predict them from measurements made, for example in laboratory cloud chambers, at the same temperature. © 1974 Nature Publishing Group.","author":[{"dropping-particle":"","family":"Hallett","given":"J.","non-dropping-particle":"","parse-names":false,"suffix":""},{"dropping-particle":"","family":"Mossop","given":"S. C.","non-dropping-particle":"","parse-names":false,"suffix":""}],"container-title":"Nature","id":"ITEM-1","issue":"5452","issued":{"date-parts":[["1974"]]},"page":"26-28","publisher":"Nature Publishing Group","title":"Production of secondary ice particles during the riming process","type":"article-journal","volume":"249"},"uris":["http://www.mendeley.com/documents/?uuid=f398c461-9e27-3ac1-b5ea-f183b721e385"]}],"mendeley":{"formattedCitation":"(Hallett &amp; Mossop, 1974)","manualFormatting":"(Hallett &amp; Mossop, 1974)","plainTextFormattedCitation":"(Hallett &amp; Mossop, 1974)","previouslyFormattedCitation":"(Hallett &amp; Mossop, 1974)"},"properties":{"noteIndex":0},"schema":"https://github.com/citation-style-language/schema/raw/master/csl-citation.json"}</w:instrText>
      </w:r>
      <w:r w:rsidRPr="00750B0D">
        <w:rPr>
          <w:rFonts w:ascii="Times New Roman" w:hAnsi="Times New Roman" w:cs="Times New Roman"/>
          <w:position w:val="2"/>
        </w:rPr>
        <w:fldChar w:fldCharType="separate"/>
      </w:r>
      <w:r w:rsidRPr="00750B0D">
        <w:rPr>
          <w:rFonts w:ascii="Times New Roman" w:hAnsi="Times New Roman" w:cs="Times New Roman"/>
          <w:noProof/>
          <w:position w:val="2"/>
        </w:rPr>
        <w:t>(Hallett &amp; Mossop, 1974)</w:t>
      </w:r>
      <w:r w:rsidRPr="00750B0D">
        <w:rPr>
          <w:rFonts w:ascii="Times New Roman" w:hAnsi="Times New Roman" w:cs="Times New Roman"/>
          <w:position w:val="2"/>
        </w:rPr>
        <w:fldChar w:fldCharType="end"/>
      </w:r>
      <w:r w:rsidRPr="00750B0D">
        <w:rPr>
          <w:rFonts w:ascii="Times New Roman" w:hAnsi="Times New Roman" w:cs="Times New Roman"/>
          <w:position w:val="2"/>
        </w:rPr>
        <w:t>, which markedly increase at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greater than the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w:t>
      </w:r>
    </w:p>
    <w:p w14:paraId="7A7A863C" w14:textId="1A260548" w:rsidR="003F179E"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Findings of the increasing number distribution functions of large ice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have thus far been attributed to entrainment-mixing events enhancing WBF. Considering that the characteristic pathway of the WBF process is the transition of liquid to ice, the liquid water content (LWC) over the total water content (TWC; ice and liquid) would be expected to transition from 1 to 0 during these events. Thus, if an enhanced WBF process were present, a hypothetical set of mixed phase samples would more likely be associated with lower values of LWC/TWC compared to a weak WBF process. Figure </w:t>
      </w:r>
      <w:r w:rsidR="00083F2D">
        <w:rPr>
          <w:rFonts w:ascii="Times New Roman" w:hAnsi="Times New Roman" w:cs="Times New Roman"/>
          <w:position w:val="2"/>
        </w:rPr>
        <w:t>37</w:t>
      </w:r>
      <w:r w:rsidR="00083F2D" w:rsidRPr="00750B0D">
        <w:rPr>
          <w:rFonts w:ascii="Times New Roman" w:hAnsi="Times New Roman" w:cs="Times New Roman"/>
          <w:position w:val="2"/>
        </w:rPr>
        <w:t xml:space="preserve"> </w:t>
      </w:r>
      <w:r w:rsidRPr="00750B0D">
        <w:rPr>
          <w:rFonts w:ascii="Times New Roman" w:hAnsi="Times New Roman" w:cs="Times New Roman"/>
          <w:position w:val="2"/>
        </w:rPr>
        <w:t>directly relates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to 1 Hz mixed phase samples within the transects for all temperatures (</w:t>
      </w:r>
      <w:r w:rsidR="004B7227">
        <w:rPr>
          <w:rFonts w:ascii="Times New Roman" w:hAnsi="Times New Roman" w:cs="Times New Roman"/>
          <w:position w:val="2"/>
        </w:rPr>
        <w:t xml:space="preserve">Figure </w:t>
      </w:r>
      <w:r w:rsidR="00083F2D">
        <w:rPr>
          <w:rFonts w:ascii="Times New Roman" w:hAnsi="Times New Roman" w:cs="Times New Roman"/>
          <w:position w:val="2"/>
        </w:rPr>
        <w:t>37</w:t>
      </w:r>
      <w:r w:rsidR="00083F2D" w:rsidRPr="00750B0D">
        <w:rPr>
          <w:rFonts w:ascii="Times New Roman" w:hAnsi="Times New Roman" w:cs="Times New Roman"/>
          <w:position w:val="2"/>
        </w:rPr>
        <w:t>A</w:t>
      </w:r>
      <w:r w:rsidRPr="00750B0D">
        <w:rPr>
          <w:rFonts w:ascii="Times New Roman" w:hAnsi="Times New Roman" w:cs="Times New Roman"/>
          <w:position w:val="2"/>
        </w:rPr>
        <w:t xml:space="preserve">), temperatures less than </w:t>
      </w:r>
      <w:r w:rsidR="00083F2D">
        <w:rPr>
          <w:rFonts w:ascii="Times New Roman" w:hAnsi="Times New Roman" w:cs="Times New Roman"/>
          <w:position w:val="2"/>
        </w:rPr>
        <w:noBreakHyphen/>
        <w:t>8</w:t>
      </w:r>
      <w:r w:rsidRPr="00750B0D">
        <w:rPr>
          <w:rFonts w:ascii="Times New Roman" w:hAnsi="Times New Roman" w:cs="Times New Roman"/>
          <w:position w:val="2"/>
        </w:rPr>
        <w:t>°C (</w:t>
      </w:r>
      <w:r w:rsidR="004B7227">
        <w:rPr>
          <w:rFonts w:ascii="Times New Roman" w:hAnsi="Times New Roman" w:cs="Times New Roman"/>
          <w:position w:val="2"/>
        </w:rPr>
        <w:t xml:space="preserve">Figure </w:t>
      </w:r>
      <w:r w:rsidR="00083F2D">
        <w:rPr>
          <w:rFonts w:ascii="Times New Roman" w:hAnsi="Times New Roman" w:cs="Times New Roman"/>
          <w:position w:val="2"/>
        </w:rPr>
        <w:t>37</w:t>
      </w:r>
      <w:r w:rsidR="00083F2D" w:rsidRPr="00750B0D">
        <w:rPr>
          <w:rFonts w:ascii="Times New Roman" w:hAnsi="Times New Roman" w:cs="Times New Roman"/>
          <w:position w:val="2"/>
        </w:rPr>
        <w:t>B</w:t>
      </w:r>
      <w:r w:rsidRPr="00750B0D">
        <w:rPr>
          <w:rFonts w:ascii="Times New Roman" w:hAnsi="Times New Roman" w:cs="Times New Roman"/>
          <w:position w:val="2"/>
        </w:rPr>
        <w:t>) and temperatures greater than -8°C (</w:t>
      </w:r>
      <w:r w:rsidR="004B7227">
        <w:rPr>
          <w:rFonts w:ascii="Times New Roman" w:hAnsi="Times New Roman" w:cs="Times New Roman"/>
          <w:position w:val="2"/>
        </w:rPr>
        <w:t xml:space="preserve">Figure </w:t>
      </w:r>
      <w:r w:rsidR="00083F2D">
        <w:rPr>
          <w:rFonts w:ascii="Times New Roman" w:hAnsi="Times New Roman" w:cs="Times New Roman"/>
          <w:position w:val="2"/>
        </w:rPr>
        <w:t>37</w:t>
      </w:r>
      <w:r w:rsidR="00083F2D" w:rsidRPr="00750B0D">
        <w:rPr>
          <w:rFonts w:ascii="Times New Roman" w:hAnsi="Times New Roman" w:cs="Times New Roman"/>
          <w:position w:val="2"/>
        </w:rPr>
        <w:t>C</w:t>
      </w:r>
      <w:r w:rsidRPr="00750B0D">
        <w:rPr>
          <w:rFonts w:ascii="Times New Roman" w:hAnsi="Times New Roman" w:cs="Times New Roman"/>
          <w:position w:val="2"/>
        </w:rPr>
        <w:t>). The joint histogram is normalized over each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bin. For all temperatures, the frequency of LWC/TWC at 0.9‒1.0 gradually decreases from ~0.9 to 0.2 as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increases from -0.6 to 1.0</w:t>
      </w:r>
      <w:r w:rsidR="00A033D6">
        <w:rPr>
          <w:rFonts w:ascii="Times New Roman" w:hAnsi="Times New Roman" w:cs="Times New Roman"/>
          <w:position w:val="2"/>
        </w:rPr>
        <w:t xml:space="preserve"> cm</w:t>
      </w:r>
      <w:r w:rsidR="00A033D6">
        <w:rPr>
          <w:rFonts w:ascii="Times New Roman" w:hAnsi="Times New Roman" w:cs="Times New Roman"/>
          <w:position w:val="2"/>
          <w:vertAlign w:val="superscript"/>
        </w:rPr>
        <w:t>-3</w:t>
      </w:r>
      <w:r w:rsidRPr="00750B0D">
        <w:rPr>
          <w:rFonts w:ascii="Times New Roman" w:hAnsi="Times New Roman" w:cs="Times New Roman"/>
          <w:position w:val="2"/>
        </w:rPr>
        <w:t>. The frequency of lower LWC/TWC correspondingly increases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vertAlign w:val="subscript"/>
        </w:rPr>
        <w:softHyphen/>
      </w:r>
      <w:r w:rsidRPr="00750B0D">
        <w:rPr>
          <w:rFonts w:ascii="Times New Roman" w:hAnsi="Times New Roman" w:cs="Times New Roman"/>
          <w:position w:val="2"/>
        </w:rPr>
        <w:t xml:space="preserve"> as well, having frequencies skewed towards higher LWC/TWC at low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and more uniformly distributed at high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Results in Figure </w:t>
      </w:r>
      <w:r w:rsidR="00A033D6">
        <w:rPr>
          <w:rFonts w:ascii="Times New Roman" w:hAnsi="Times New Roman" w:cs="Times New Roman"/>
          <w:position w:val="2"/>
        </w:rPr>
        <w:t>3</w:t>
      </w:r>
      <w:r w:rsidR="00083F2D">
        <w:rPr>
          <w:rFonts w:ascii="Times New Roman" w:hAnsi="Times New Roman" w:cs="Times New Roman"/>
          <w:position w:val="2"/>
        </w:rPr>
        <w:t>7</w:t>
      </w:r>
      <w:r w:rsidR="00A033D6" w:rsidRPr="00750B0D">
        <w:rPr>
          <w:rFonts w:ascii="Times New Roman" w:hAnsi="Times New Roman" w:cs="Times New Roman"/>
          <w:position w:val="2"/>
        </w:rPr>
        <w:t>B</w:t>
      </w:r>
      <w:r w:rsidRPr="00750B0D">
        <w:rPr>
          <w:rFonts w:ascii="Times New Roman" w:hAnsi="Times New Roman" w:cs="Times New Roman"/>
          <w:position w:val="2"/>
        </w:rPr>
        <w:t xml:space="preserve">&amp;C examine the impacts of temperature related to differences such as the greater difference in liquid and ice saturation vapor pressures at lower temperatures, as well as the potential of enhanced ice particle regimes associated with secondary ice production from -3° to </w:t>
      </w:r>
      <w:r w:rsidRPr="00750B0D">
        <w:rPr>
          <w:rFonts w:ascii="Times New Roman" w:hAnsi="Times New Roman" w:cs="Times New Roman"/>
          <w:position w:val="2"/>
        </w:rPr>
        <w:noBreakHyphen/>
        <w:t xml:space="preserve">8°C. Both trends mentioned for all temperatures are observed for both temperature ranges, although they are much more prevalent at temperatures less than </w:t>
      </w:r>
      <w:r w:rsidRPr="00750B0D">
        <w:rPr>
          <w:rFonts w:ascii="Times New Roman" w:hAnsi="Times New Roman" w:cs="Times New Roman"/>
          <w:position w:val="2"/>
        </w:rPr>
        <w:lastRenderedPageBreak/>
        <w:t xml:space="preserve">-8°C. </w:t>
      </w:r>
    </w:p>
    <w:p w14:paraId="4D5B3F21" w14:textId="708150C9" w:rsidR="003F179E" w:rsidRDefault="0038685B" w:rsidP="00290AE3">
      <w:pPr>
        <w:pStyle w:val="BodyText"/>
        <w:spacing w:line="472" w:lineRule="auto"/>
        <w:jc w:val="both"/>
        <w:rPr>
          <w:rFonts w:ascii="Times New Roman" w:hAnsi="Times New Roman" w:cs="Times New Roman"/>
          <w:position w:val="2"/>
        </w:rPr>
      </w:pPr>
      <w:r>
        <w:rPr>
          <w:rFonts w:ascii="Times New Roman" w:hAnsi="Times New Roman" w:cs="Times New Roman"/>
          <w:noProof/>
          <w:position w:val="2"/>
        </w:rPr>
        <w:drawing>
          <wp:inline distT="0" distB="0" distL="0" distR="0" wp14:anchorId="2C05331F" wp14:editId="452D1224">
            <wp:extent cx="5374573" cy="3390181"/>
            <wp:effectExtent l="0" t="0" r="0" b="127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rotWithShape="1">
                    <a:blip r:embed="rId52" cstate="print">
                      <a:extLst>
                        <a:ext uri="{28A0092B-C50C-407E-A947-70E740481C1C}">
                          <a14:useLocalDpi xmlns:a14="http://schemas.microsoft.com/office/drawing/2010/main" val="0"/>
                        </a:ext>
                      </a:extLst>
                    </a:blip>
                    <a:srcRect l="3683" t="-1" r="875" b="775"/>
                    <a:stretch/>
                  </pic:blipFill>
                  <pic:spPr bwMode="auto">
                    <a:xfrm>
                      <a:off x="0" y="0"/>
                      <a:ext cx="5393278" cy="3401980"/>
                    </a:xfrm>
                    <a:prstGeom prst="rect">
                      <a:avLst/>
                    </a:prstGeom>
                    <a:ln>
                      <a:noFill/>
                    </a:ln>
                    <a:extLst>
                      <a:ext uri="{53640926-AAD7-44D8-BBD7-CCE9431645EC}">
                        <a14:shadowObscured xmlns:a14="http://schemas.microsoft.com/office/drawing/2010/main"/>
                      </a:ext>
                    </a:extLst>
                  </pic:spPr>
                </pic:pic>
              </a:graphicData>
            </a:graphic>
          </wp:inline>
        </w:drawing>
      </w:r>
    </w:p>
    <w:p w14:paraId="71070A37" w14:textId="764B568C" w:rsidR="003F179E" w:rsidRDefault="003F179E" w:rsidP="00290AE3">
      <w:pPr>
        <w:pStyle w:val="BodyText"/>
        <w:jc w:val="both"/>
        <w:rPr>
          <w:rFonts w:ascii="Times New Roman" w:hAnsi="Times New Roman" w:cs="Times New Roman"/>
          <w:position w:val="2"/>
        </w:rPr>
      </w:pPr>
      <w:r w:rsidRPr="003F179E">
        <w:rPr>
          <w:rFonts w:ascii="Times New Roman" w:hAnsi="Times New Roman" w:cs="Times New Roman"/>
          <w:position w:val="2"/>
        </w:rPr>
        <w:t xml:space="preserve">Figure </w:t>
      </w:r>
      <w:r w:rsidR="007950D6" w:rsidRPr="003F179E">
        <w:rPr>
          <w:rFonts w:ascii="Times New Roman" w:hAnsi="Times New Roman" w:cs="Times New Roman"/>
          <w:position w:val="2"/>
        </w:rPr>
        <w:t>3</w:t>
      </w:r>
      <w:r w:rsidR="007950D6">
        <w:rPr>
          <w:rFonts w:ascii="Times New Roman" w:hAnsi="Times New Roman" w:cs="Times New Roman"/>
          <w:position w:val="2"/>
        </w:rPr>
        <w:t>7</w:t>
      </w:r>
      <w:r w:rsidRPr="003F179E">
        <w:rPr>
          <w:rFonts w:ascii="Times New Roman" w:hAnsi="Times New Roman" w:cs="Times New Roman"/>
          <w:position w:val="2"/>
        </w:rPr>
        <w:t xml:space="preserve">: Normalized joint histograms </w:t>
      </w:r>
      <w:r w:rsidR="00A865BA">
        <w:rPr>
          <w:rFonts w:ascii="Times New Roman" w:hAnsi="Times New Roman" w:cs="Times New Roman"/>
          <w:position w:val="2"/>
        </w:rPr>
        <w:t xml:space="preserve">of occurrences </w:t>
      </w:r>
      <w:r w:rsidRPr="003F179E">
        <w:rPr>
          <w:rFonts w:ascii="Times New Roman" w:hAnsi="Times New Roman" w:cs="Times New Roman"/>
          <w:position w:val="2"/>
        </w:rPr>
        <w:t>relating 1 Hz mixed phase samples of LWC/TWC to transect average ACI</w:t>
      </w:r>
      <w:r w:rsidRPr="003F179E">
        <w:rPr>
          <w:rFonts w:ascii="Times New Roman" w:hAnsi="Times New Roman" w:cs="Times New Roman"/>
          <w:position w:val="2"/>
          <w:vertAlign w:val="subscript"/>
        </w:rPr>
        <w:t>N</w:t>
      </w:r>
      <w:r w:rsidRPr="003F179E">
        <w:rPr>
          <w:rFonts w:ascii="Times New Roman" w:hAnsi="Times New Roman" w:cs="Times New Roman"/>
          <w:position w:val="2"/>
        </w:rPr>
        <w:t xml:space="preserve"> for all temperatures (A), for temperatures less than -8°C (B) and temperatures warmer than -8°C (C). Results are normalized by average ACI</w:t>
      </w:r>
      <w:r w:rsidRPr="003F179E">
        <w:rPr>
          <w:rFonts w:ascii="Times New Roman" w:hAnsi="Times New Roman" w:cs="Times New Roman"/>
          <w:position w:val="2"/>
          <w:vertAlign w:val="subscript"/>
        </w:rPr>
        <w:t>N</w:t>
      </w:r>
      <w:r w:rsidRPr="003F179E">
        <w:rPr>
          <w:rFonts w:ascii="Times New Roman" w:hAnsi="Times New Roman" w:cs="Times New Roman"/>
          <w:position w:val="2"/>
        </w:rPr>
        <w:t xml:space="preserve"> bins, where the sum of each row equals one. The number of samples for each average ACI</w:t>
      </w:r>
      <w:r w:rsidRPr="003F179E">
        <w:rPr>
          <w:rFonts w:ascii="Times New Roman" w:hAnsi="Times New Roman" w:cs="Times New Roman"/>
          <w:position w:val="2"/>
          <w:vertAlign w:val="subscript"/>
        </w:rPr>
        <w:t>N</w:t>
      </w:r>
      <w:r w:rsidRPr="003F179E">
        <w:rPr>
          <w:rFonts w:ascii="Times New Roman" w:hAnsi="Times New Roman" w:cs="Times New Roman"/>
          <w:position w:val="2"/>
        </w:rPr>
        <w:t xml:space="preserve"> bin are shown in the narrow plots immediately to the right of the respective histograms. Percentiles of average ACI</w:t>
      </w:r>
      <w:r w:rsidRPr="003F179E">
        <w:rPr>
          <w:rFonts w:ascii="Times New Roman" w:hAnsi="Times New Roman" w:cs="Times New Roman"/>
          <w:position w:val="2"/>
          <w:vertAlign w:val="subscript"/>
        </w:rPr>
        <w:t>N</w:t>
      </w:r>
      <w:r w:rsidRPr="003F179E">
        <w:rPr>
          <w:rFonts w:ascii="Times New Roman" w:hAnsi="Times New Roman" w:cs="Times New Roman"/>
          <w:position w:val="2"/>
        </w:rPr>
        <w:t xml:space="preserve"> are shown by the colored horizontal lines.</w:t>
      </w:r>
    </w:p>
    <w:p w14:paraId="4A219C1A" w14:textId="77777777" w:rsidR="003F179E" w:rsidRDefault="003F179E" w:rsidP="00290AE3">
      <w:pPr>
        <w:pStyle w:val="BodyText"/>
        <w:jc w:val="both"/>
        <w:rPr>
          <w:rFonts w:ascii="Times New Roman" w:hAnsi="Times New Roman" w:cs="Times New Roman"/>
          <w:position w:val="2"/>
        </w:rPr>
      </w:pPr>
    </w:p>
    <w:p w14:paraId="61D8E5CE" w14:textId="274DDC3E" w:rsidR="00750B0D" w:rsidRPr="00750B0D" w:rsidRDefault="00750B0D" w:rsidP="00290AE3">
      <w:pPr>
        <w:pStyle w:val="BodyText"/>
        <w:spacing w:line="472" w:lineRule="auto"/>
        <w:jc w:val="both"/>
        <w:rPr>
          <w:rFonts w:ascii="Times New Roman" w:hAnsi="Times New Roman" w:cs="Times New Roman"/>
          <w:position w:val="2"/>
        </w:rPr>
      </w:pPr>
      <w:r w:rsidRPr="00750B0D">
        <w:rPr>
          <w:rFonts w:ascii="Times New Roman" w:hAnsi="Times New Roman" w:cs="Times New Roman"/>
          <w:position w:val="2"/>
        </w:rPr>
        <w:t>Namely, the frequency of samples at relatively low LWC/TWC and low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is slightly greater at higher temperatures, which may be due to the sufficiency of weaker mixing to induce an enhanced WBF, increased riming or errors associated with misclassification of drizzle (which can appear as aspherical particles) as ice. </w:t>
      </w:r>
    </w:p>
    <w:p w14:paraId="5CBFBA5D" w14:textId="76B96EB2" w:rsidR="003F179E"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 xml:space="preserve">To explore how mixed phase PSDs vary depending on the amount of glaciation, PSDs in Figure </w:t>
      </w:r>
      <w:r w:rsidR="00083F2D">
        <w:rPr>
          <w:rFonts w:ascii="Times New Roman" w:hAnsi="Times New Roman" w:cs="Times New Roman"/>
          <w:position w:val="2"/>
        </w:rPr>
        <w:t>38</w:t>
      </w:r>
      <w:r w:rsidR="00083F2D" w:rsidRPr="00750B0D">
        <w:rPr>
          <w:rFonts w:ascii="Times New Roman" w:hAnsi="Times New Roman" w:cs="Times New Roman"/>
          <w:position w:val="2"/>
        </w:rPr>
        <w:t xml:space="preserve"> </w:t>
      </w:r>
      <w:r w:rsidRPr="00750B0D">
        <w:rPr>
          <w:rFonts w:ascii="Times New Roman" w:hAnsi="Times New Roman" w:cs="Times New Roman"/>
          <w:position w:val="2"/>
        </w:rPr>
        <w:t>are calculated for different ranges of LWC/TWC for all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t>
      </w:r>
      <w:r w:rsidR="00A033D6" w:rsidRPr="00750B0D">
        <w:rPr>
          <w:rFonts w:ascii="Times New Roman" w:hAnsi="Times New Roman" w:cs="Times New Roman"/>
          <w:position w:val="2"/>
        </w:rPr>
        <w:t xml:space="preserve">Figure </w:t>
      </w:r>
      <w:r w:rsidR="00083F2D">
        <w:rPr>
          <w:rFonts w:ascii="Times New Roman" w:hAnsi="Times New Roman" w:cs="Times New Roman"/>
          <w:position w:val="2"/>
        </w:rPr>
        <w:t>38</w:t>
      </w:r>
      <w:r w:rsidR="00083F2D" w:rsidRPr="00750B0D">
        <w:rPr>
          <w:rFonts w:ascii="Times New Roman" w:hAnsi="Times New Roman" w:cs="Times New Roman"/>
          <w:position w:val="2"/>
        </w:rPr>
        <w:t>A</w:t>
      </w:r>
      <w:r w:rsidRPr="00750B0D">
        <w:rPr>
          <w:rFonts w:ascii="Times New Roman" w:hAnsi="Times New Roman" w:cs="Times New Roman"/>
          <w:position w:val="2"/>
        </w:rPr>
        <w:t>‒C) and for the upper 50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of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t>
      </w:r>
      <w:r w:rsidR="00A033D6" w:rsidRPr="00750B0D">
        <w:rPr>
          <w:rFonts w:ascii="Times New Roman" w:hAnsi="Times New Roman" w:cs="Times New Roman"/>
          <w:position w:val="2"/>
        </w:rPr>
        <w:t xml:space="preserve">Figure </w:t>
      </w:r>
      <w:r w:rsidR="00083F2D">
        <w:rPr>
          <w:rFonts w:ascii="Times New Roman" w:hAnsi="Times New Roman" w:cs="Times New Roman"/>
          <w:position w:val="2"/>
        </w:rPr>
        <w:t>38</w:t>
      </w:r>
      <w:r w:rsidR="00083F2D" w:rsidRPr="00750B0D">
        <w:rPr>
          <w:rFonts w:ascii="Times New Roman" w:hAnsi="Times New Roman" w:cs="Times New Roman"/>
          <w:position w:val="2"/>
        </w:rPr>
        <w:t>D</w:t>
      </w:r>
      <w:r w:rsidRPr="00750B0D">
        <w:rPr>
          <w:rFonts w:ascii="Times New Roman" w:hAnsi="Times New Roman" w:cs="Times New Roman"/>
          <w:position w:val="2"/>
        </w:rPr>
        <w:t xml:space="preserve">‒F). Note that sample sizes are shown in the respective panels, and the difference in sample sizes </w:t>
      </w:r>
      <w:r w:rsidRPr="00750B0D">
        <w:rPr>
          <w:rFonts w:ascii="Times New Roman" w:hAnsi="Times New Roman" w:cs="Times New Roman"/>
          <w:position w:val="2"/>
        </w:rPr>
        <w:lastRenderedPageBreak/>
        <w:t>between the highest and lowest ranges of LWC/TWC decreases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consistent with findings in Figure </w:t>
      </w:r>
      <w:r w:rsidR="00083F2D">
        <w:rPr>
          <w:rFonts w:ascii="Times New Roman" w:hAnsi="Times New Roman" w:cs="Times New Roman"/>
          <w:position w:val="2"/>
        </w:rPr>
        <w:t>37</w:t>
      </w:r>
      <w:r w:rsidRPr="00750B0D">
        <w:rPr>
          <w:rFonts w:ascii="Times New Roman" w:hAnsi="Times New Roman" w:cs="Times New Roman"/>
          <w:position w:val="2"/>
        </w:rPr>
        <w:t>. As previously mentioned, the liquid mass is expected to decrease whereas ice mass is expected to increase as LWC/TWC transitions from 1 to 0. This is consistent with trends in the average PSDs for all ranges of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where number distribution functions of particles with D greater than 200 μm are greatest for LWC/TWC&lt;0.4 and lowest for LWC/TWC&gt;0.9. </w:t>
      </w:r>
    </w:p>
    <w:p w14:paraId="155C9A99" w14:textId="0F9B6293" w:rsidR="003F179E" w:rsidRDefault="0038685B" w:rsidP="00290AE3">
      <w:pPr>
        <w:pStyle w:val="BodyText"/>
        <w:spacing w:line="472" w:lineRule="auto"/>
        <w:jc w:val="both"/>
        <w:rPr>
          <w:rFonts w:ascii="Times New Roman" w:hAnsi="Times New Roman" w:cs="Times New Roman"/>
          <w:position w:val="2"/>
        </w:rPr>
      </w:pPr>
      <w:r>
        <w:rPr>
          <w:rFonts w:ascii="Times New Roman" w:hAnsi="Times New Roman" w:cs="Times New Roman"/>
          <w:noProof/>
          <w:position w:val="2"/>
        </w:rPr>
        <w:drawing>
          <wp:inline distT="0" distB="0" distL="0" distR="0" wp14:anchorId="57214FDB" wp14:editId="59B78716">
            <wp:extent cx="5333425" cy="3183147"/>
            <wp:effectExtent l="0" t="0" r="63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rotWithShape="1">
                    <a:blip r:embed="rId53" cstate="print">
                      <a:extLst>
                        <a:ext uri="{28A0092B-C50C-407E-A947-70E740481C1C}">
                          <a14:useLocalDpi xmlns:a14="http://schemas.microsoft.com/office/drawing/2010/main" val="0"/>
                        </a:ext>
                      </a:extLst>
                    </a:blip>
                    <a:srcRect l="2392"/>
                    <a:stretch/>
                  </pic:blipFill>
                  <pic:spPr bwMode="auto">
                    <a:xfrm>
                      <a:off x="0" y="0"/>
                      <a:ext cx="5337393" cy="3185515"/>
                    </a:xfrm>
                    <a:prstGeom prst="rect">
                      <a:avLst/>
                    </a:prstGeom>
                    <a:ln>
                      <a:noFill/>
                    </a:ln>
                    <a:extLst>
                      <a:ext uri="{53640926-AAD7-44D8-BBD7-CCE9431645EC}">
                        <a14:shadowObscured xmlns:a14="http://schemas.microsoft.com/office/drawing/2010/main"/>
                      </a:ext>
                    </a:extLst>
                  </pic:spPr>
                </pic:pic>
              </a:graphicData>
            </a:graphic>
          </wp:inline>
        </w:drawing>
      </w:r>
    </w:p>
    <w:p w14:paraId="56DA6354" w14:textId="42D89A06" w:rsidR="003F179E" w:rsidRDefault="003F179E" w:rsidP="00290AE3">
      <w:pPr>
        <w:pStyle w:val="BodyText"/>
        <w:jc w:val="both"/>
        <w:rPr>
          <w:rFonts w:ascii="Times New Roman" w:hAnsi="Times New Roman" w:cs="Times New Roman"/>
          <w:position w:val="2"/>
        </w:rPr>
      </w:pPr>
      <w:r w:rsidRPr="003F179E">
        <w:rPr>
          <w:rFonts w:ascii="Times New Roman" w:hAnsi="Times New Roman" w:cs="Times New Roman"/>
          <w:position w:val="2"/>
        </w:rPr>
        <w:t xml:space="preserve">Figure </w:t>
      </w:r>
      <w:r w:rsidR="007950D6" w:rsidRPr="003F179E">
        <w:rPr>
          <w:rFonts w:ascii="Times New Roman" w:hAnsi="Times New Roman" w:cs="Times New Roman"/>
          <w:position w:val="2"/>
        </w:rPr>
        <w:t>3</w:t>
      </w:r>
      <w:r w:rsidR="007950D6">
        <w:rPr>
          <w:rFonts w:ascii="Times New Roman" w:hAnsi="Times New Roman" w:cs="Times New Roman"/>
          <w:position w:val="2"/>
        </w:rPr>
        <w:t>8</w:t>
      </w:r>
      <w:r w:rsidRPr="003F179E">
        <w:rPr>
          <w:rFonts w:ascii="Times New Roman" w:hAnsi="Times New Roman" w:cs="Times New Roman"/>
          <w:position w:val="2"/>
        </w:rPr>
        <w:t>: Average mixed phase PSDs shown for percentiles ranging over all mixed phase samples (A‒C) and for percentile ranges exceeding the 50th percentile (D‒F). Colored lines represent average PSDs for different ranges of LWC/TWC. The number of samples is shown in each respective panel. Results are shown for temperatures less than -2°C.</w:t>
      </w:r>
    </w:p>
    <w:p w14:paraId="3830634B" w14:textId="77777777" w:rsidR="003F179E" w:rsidRDefault="003F179E" w:rsidP="00290AE3">
      <w:pPr>
        <w:pStyle w:val="BodyText"/>
        <w:jc w:val="both"/>
        <w:rPr>
          <w:rFonts w:ascii="Times New Roman" w:hAnsi="Times New Roman" w:cs="Times New Roman"/>
          <w:position w:val="2"/>
        </w:rPr>
      </w:pPr>
    </w:p>
    <w:p w14:paraId="58F4F536" w14:textId="475A63F3" w:rsidR="00750B0D" w:rsidRPr="00750B0D" w:rsidRDefault="00750B0D" w:rsidP="00290AE3">
      <w:pPr>
        <w:pStyle w:val="BodyText"/>
        <w:spacing w:line="472" w:lineRule="auto"/>
        <w:jc w:val="both"/>
        <w:rPr>
          <w:rFonts w:ascii="Times New Roman" w:hAnsi="Times New Roman" w:cs="Times New Roman"/>
          <w:position w:val="2"/>
        </w:rPr>
      </w:pPr>
      <w:r w:rsidRPr="00750B0D">
        <w:rPr>
          <w:rFonts w:ascii="Times New Roman" w:hAnsi="Times New Roman" w:cs="Times New Roman"/>
          <w:position w:val="2"/>
        </w:rPr>
        <w:t>Number distribution functions of particles with D &lt; 50 μm also decrease with decreasing LWC/TWC for all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However, number distribution functions for D &lt; 15 μm decrease more rapidly for the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less than the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compared to higher percentiles of the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In fact, these number distribution functions only vary by 8‒30% for different LWC/TWC above the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(Figure </w:t>
      </w:r>
      <w:r w:rsidR="00083F2D">
        <w:rPr>
          <w:rFonts w:ascii="Times New Roman" w:hAnsi="Times New Roman" w:cs="Times New Roman"/>
          <w:position w:val="2"/>
        </w:rPr>
        <w:t>38</w:t>
      </w:r>
      <w:r w:rsidR="00083F2D" w:rsidRPr="00750B0D">
        <w:rPr>
          <w:rFonts w:ascii="Times New Roman" w:hAnsi="Times New Roman" w:cs="Times New Roman"/>
          <w:position w:val="2"/>
        </w:rPr>
        <w:t>C</w:t>
      </w:r>
      <w:r w:rsidRPr="00750B0D">
        <w:rPr>
          <w:rFonts w:ascii="Times New Roman" w:hAnsi="Times New Roman" w:cs="Times New Roman"/>
          <w:position w:val="2"/>
        </w:rPr>
        <w:t xml:space="preserve">). The </w:t>
      </w:r>
      <w:r w:rsidRPr="00750B0D">
        <w:rPr>
          <w:rFonts w:ascii="Times New Roman" w:hAnsi="Times New Roman" w:cs="Times New Roman"/>
          <w:position w:val="2"/>
        </w:rPr>
        <w:lastRenderedPageBreak/>
        <w:t>difference in the number distribution function for D between 30 and 100 μm amongst difference ranges of LWC/TWC increases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characterized by decreasing number distribution functions for D = 100 μm. These particles are most likely droplets (based off assumptions of CDP sensitivity to spherical particles and from visual examination of 2DS imagery), which are preferentially removed at relatively high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w:t>
      </w:r>
    </w:p>
    <w:p w14:paraId="48700F9A" w14:textId="2FE5155A" w:rsidR="00750B0D" w:rsidRPr="00750B0D" w:rsidRDefault="00750B0D" w:rsidP="00290AE3">
      <w:pPr>
        <w:pStyle w:val="BodyText"/>
        <w:spacing w:line="472" w:lineRule="auto"/>
        <w:ind w:firstLine="719"/>
        <w:jc w:val="both"/>
        <w:rPr>
          <w:rFonts w:ascii="Times New Roman" w:hAnsi="Times New Roman" w:cs="Times New Roman"/>
          <w:position w:val="2"/>
        </w:rPr>
      </w:pPr>
      <w:r w:rsidRPr="00750B0D">
        <w:rPr>
          <w:rFonts w:ascii="Times New Roman" w:hAnsi="Times New Roman" w:cs="Times New Roman"/>
          <w:position w:val="2"/>
        </w:rPr>
        <w:t xml:space="preserve">Results in Figure </w:t>
      </w:r>
      <w:r w:rsidR="00083F2D">
        <w:rPr>
          <w:rFonts w:ascii="Times New Roman" w:hAnsi="Times New Roman" w:cs="Times New Roman"/>
          <w:position w:val="2"/>
        </w:rPr>
        <w:t>38</w:t>
      </w:r>
      <w:r w:rsidR="00083F2D" w:rsidRPr="00750B0D">
        <w:rPr>
          <w:rFonts w:ascii="Times New Roman" w:hAnsi="Times New Roman" w:cs="Times New Roman"/>
          <w:position w:val="2"/>
        </w:rPr>
        <w:t>D</w:t>
      </w:r>
      <w:r w:rsidRPr="00750B0D">
        <w:rPr>
          <w:rFonts w:ascii="Times New Roman" w:hAnsi="Times New Roman" w:cs="Times New Roman"/>
          <w:position w:val="2"/>
        </w:rPr>
        <w:t>‒F focus on differences in PSDs at relatively high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in part to avoid the large set of drizzling samples discussed previously (Figure </w:t>
      </w:r>
      <w:r w:rsidR="00083F2D">
        <w:rPr>
          <w:rFonts w:ascii="Times New Roman" w:hAnsi="Times New Roman" w:cs="Times New Roman"/>
          <w:position w:val="2"/>
        </w:rPr>
        <w:t>34</w:t>
      </w:r>
      <w:r w:rsidR="00083F2D" w:rsidRPr="00750B0D">
        <w:rPr>
          <w:rFonts w:ascii="Times New Roman" w:hAnsi="Times New Roman" w:cs="Times New Roman"/>
          <w:position w:val="2"/>
        </w:rPr>
        <w:t>D</w:t>
      </w:r>
      <w:r w:rsidRPr="00750B0D">
        <w:rPr>
          <w:rFonts w:ascii="Times New Roman" w:hAnsi="Times New Roman" w:cs="Times New Roman"/>
          <w:position w:val="2"/>
        </w:rPr>
        <w:t>), which appear as sharp decreases in the number distribution functions at D = 400 μm for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less than the 30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(Fig. </w:t>
      </w:r>
      <w:r w:rsidR="00083F2D">
        <w:rPr>
          <w:rFonts w:ascii="Times New Roman" w:hAnsi="Times New Roman" w:cs="Times New Roman"/>
          <w:position w:val="2"/>
        </w:rPr>
        <w:t>38</w:t>
      </w:r>
      <w:r w:rsidR="00083F2D" w:rsidRPr="00750B0D">
        <w:rPr>
          <w:rFonts w:ascii="Times New Roman" w:hAnsi="Times New Roman" w:cs="Times New Roman"/>
          <w:position w:val="2"/>
        </w:rPr>
        <w:t>A</w:t>
      </w:r>
      <w:r w:rsidRPr="00750B0D">
        <w:rPr>
          <w:rFonts w:ascii="Times New Roman" w:hAnsi="Times New Roman" w:cs="Times New Roman"/>
          <w:position w:val="2"/>
        </w:rPr>
        <w:t xml:space="preserve">). This is also done to account for the inability to determine when entrainment-mixing is in fact taking place (similarly discussed in reference to Figure </w:t>
      </w:r>
      <w:r w:rsidR="00083F2D">
        <w:rPr>
          <w:rFonts w:ascii="Times New Roman" w:hAnsi="Times New Roman" w:cs="Times New Roman"/>
          <w:position w:val="2"/>
        </w:rPr>
        <w:t>35</w:t>
      </w:r>
      <w:r w:rsidRPr="00750B0D">
        <w:rPr>
          <w:rFonts w:ascii="Times New Roman" w:hAnsi="Times New Roman" w:cs="Times New Roman"/>
          <w:position w:val="2"/>
        </w:rPr>
        <w:t>). Similar trends of decreasing N(log(D)) at D&lt;10 μm with decreasing LWC/TWC for relatively low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(50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to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Figure </w:t>
      </w:r>
      <w:r w:rsidR="00083F2D">
        <w:rPr>
          <w:rFonts w:ascii="Times New Roman" w:hAnsi="Times New Roman" w:cs="Times New Roman"/>
          <w:position w:val="2"/>
        </w:rPr>
        <w:t>38</w:t>
      </w:r>
      <w:r w:rsidR="00083F2D" w:rsidRPr="00750B0D">
        <w:rPr>
          <w:rFonts w:ascii="Times New Roman" w:hAnsi="Times New Roman" w:cs="Times New Roman"/>
          <w:position w:val="2"/>
        </w:rPr>
        <w:t>D</w:t>
      </w:r>
      <w:r w:rsidRPr="00750B0D">
        <w:rPr>
          <w:rFonts w:ascii="Times New Roman" w:hAnsi="Times New Roman" w:cs="Times New Roman"/>
          <w:position w:val="2"/>
        </w:rPr>
        <w:t>) and decreasing number distribution functions at 100 μm with increasing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are observed. In addition, the difference in particle sizes from 30‒100 μm with decreasing LWC/TWC, which are primarily large drops, is much more apparent at greater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as the colored lines do not overlap and increasingly diverge. This is most notable at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greater than the 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which also has an order of magnitude difference in drop sizes from 10‒30 μm (Figure </w:t>
      </w:r>
      <w:r w:rsidR="00083F2D">
        <w:rPr>
          <w:rFonts w:ascii="Times New Roman" w:hAnsi="Times New Roman" w:cs="Times New Roman"/>
          <w:position w:val="2"/>
        </w:rPr>
        <w:t>38</w:t>
      </w:r>
      <w:r w:rsidR="00083F2D" w:rsidRPr="00750B0D">
        <w:rPr>
          <w:rFonts w:ascii="Times New Roman" w:hAnsi="Times New Roman" w:cs="Times New Roman"/>
          <w:position w:val="2"/>
        </w:rPr>
        <w:t>F</w:t>
      </w:r>
      <w:r w:rsidRPr="00750B0D">
        <w:rPr>
          <w:rFonts w:ascii="Times New Roman" w:hAnsi="Times New Roman" w:cs="Times New Roman"/>
          <w:position w:val="2"/>
        </w:rPr>
        <w:t xml:space="preserve">). </w:t>
      </w:r>
    </w:p>
    <w:p w14:paraId="0E1371DF" w14:textId="0270EB2D" w:rsidR="00750B0D" w:rsidRPr="00750B0D" w:rsidRDefault="00750B0D" w:rsidP="00290AE3">
      <w:pPr>
        <w:pStyle w:val="BodyText"/>
        <w:spacing w:line="480" w:lineRule="auto"/>
        <w:ind w:firstLine="719"/>
        <w:jc w:val="both"/>
        <w:rPr>
          <w:rFonts w:ascii="Times New Roman" w:hAnsi="Times New Roman" w:cs="Times New Roman"/>
          <w:position w:val="2"/>
        </w:rPr>
      </w:pPr>
      <w:r w:rsidRPr="00750B0D">
        <w:rPr>
          <w:rFonts w:ascii="Times New Roman" w:hAnsi="Times New Roman" w:cs="Times New Roman"/>
          <w:position w:val="2"/>
        </w:rPr>
        <w:t>Although the number distribution functions of large ice (D&gt;200 μm) still differ for ranges of LWC/TWC above the 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of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they are the least variable compared to lower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percentiles. This may be due to evaporating drops primarily replenishing the subsaturated air resulting from substantial dry air entrainment, which may also impede ice crystal growth. In contrast, the highest number </w:t>
      </w:r>
      <w:r w:rsidRPr="00750B0D">
        <w:rPr>
          <w:rFonts w:ascii="Times New Roman" w:hAnsi="Times New Roman" w:cs="Times New Roman"/>
          <w:position w:val="2"/>
        </w:rPr>
        <w:lastRenderedPageBreak/>
        <w:t>distribution functions of large ice occur at low LWC/TWC for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between the 50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and 70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percentiles. However, there are fewer samples at low LWC/TWC for lower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compared with higher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This is likely why the highest large ice concentrations occur at average ACI above the 90</w:t>
      </w:r>
      <w:r w:rsidRPr="00750B0D">
        <w:rPr>
          <w:rFonts w:ascii="Times New Roman" w:hAnsi="Times New Roman" w:cs="Times New Roman"/>
          <w:position w:val="2"/>
          <w:vertAlign w:val="superscript"/>
        </w:rPr>
        <w:t>th</w:t>
      </w:r>
      <w:r w:rsidRPr="00750B0D">
        <w:rPr>
          <w:rFonts w:ascii="Times New Roman" w:hAnsi="Times New Roman" w:cs="Times New Roman"/>
          <w:position w:val="2"/>
        </w:rPr>
        <w:t xml:space="preserve"> percentile in Figure </w:t>
      </w:r>
      <w:r w:rsidR="00083F2D">
        <w:rPr>
          <w:rFonts w:ascii="Times New Roman" w:hAnsi="Times New Roman" w:cs="Times New Roman"/>
          <w:position w:val="2"/>
        </w:rPr>
        <w:t>35</w:t>
      </w:r>
      <w:r w:rsidRPr="00750B0D">
        <w:rPr>
          <w:rFonts w:ascii="Times New Roman" w:hAnsi="Times New Roman" w:cs="Times New Roman"/>
          <w:position w:val="2"/>
        </w:rPr>
        <w:t>. Namely, averages at low average ACI</w:t>
      </w:r>
      <w:r w:rsidRPr="00750B0D">
        <w:rPr>
          <w:rFonts w:ascii="Times New Roman" w:hAnsi="Times New Roman" w:cs="Times New Roman"/>
          <w:position w:val="2"/>
          <w:vertAlign w:val="subscript"/>
        </w:rPr>
        <w:t>N</w:t>
      </w:r>
      <w:r w:rsidRPr="00750B0D">
        <w:rPr>
          <w:rFonts w:ascii="Times New Roman" w:hAnsi="Times New Roman" w:cs="Times New Roman"/>
          <w:position w:val="2"/>
        </w:rPr>
        <w:t xml:space="preserve"> are heavily weighted by samples having high LWC/TWC. These findings suggest that at substantially strong mixing, the enhanced WBF process associated with evaporating drops is partially offset by sufficiently large intrusions of dry air.</w:t>
      </w:r>
    </w:p>
    <w:p w14:paraId="1972B4BC" w14:textId="053E3447" w:rsidR="00D32190" w:rsidRPr="002329D2" w:rsidRDefault="00750B0D" w:rsidP="00290AE3">
      <w:pPr>
        <w:pStyle w:val="Heading4"/>
        <w:numPr>
          <w:ilvl w:val="1"/>
          <w:numId w:val="5"/>
        </w:numPr>
        <w:tabs>
          <w:tab w:val="left" w:pos="586"/>
        </w:tabs>
        <w:spacing w:before="116" w:line="480" w:lineRule="auto"/>
        <w:ind w:hanging="495"/>
        <w:rPr>
          <w:rFonts w:ascii="Times New Roman" w:hAnsi="Times New Roman" w:cs="Times New Roman"/>
        </w:rPr>
      </w:pPr>
      <w:bookmarkStart w:id="64" w:name="_bookmark100"/>
      <w:bookmarkStart w:id="65" w:name="_Toc118042305"/>
      <w:bookmarkEnd w:id="64"/>
      <w:r w:rsidRPr="00750B0D">
        <w:rPr>
          <w:rFonts w:ascii="Times New Roman" w:hAnsi="Times New Roman" w:cs="Times New Roman"/>
          <w:spacing w:val="-2"/>
        </w:rPr>
        <w:t>Results in context of cloud morphology</w:t>
      </w:r>
      <w:bookmarkEnd w:id="65"/>
    </w:p>
    <w:p w14:paraId="0379A96D" w14:textId="701BCC7B" w:rsidR="00DB50AC" w:rsidRPr="00DB50AC" w:rsidRDefault="00DB50AC" w:rsidP="00290AE3">
      <w:pPr>
        <w:pStyle w:val="BodyText"/>
        <w:spacing w:line="480" w:lineRule="auto"/>
        <w:ind w:firstLine="719"/>
        <w:jc w:val="both"/>
        <w:rPr>
          <w:rFonts w:ascii="Times New Roman" w:hAnsi="Times New Roman" w:cs="Times New Roman"/>
        </w:rPr>
      </w:pPr>
      <w:r w:rsidRPr="00DB50AC">
        <w:rPr>
          <w:rFonts w:ascii="Times New Roman" w:hAnsi="Times New Roman" w:cs="Times New Roman"/>
        </w:rPr>
        <w:t>Results thus far have examined entrainment-mixing regardless of cloud type and location within the clouds (e.g., cloud top</w:t>
      </w:r>
      <w:r w:rsidR="00A06828">
        <w:rPr>
          <w:rFonts w:ascii="Times New Roman" w:hAnsi="Times New Roman" w:cs="Times New Roman"/>
        </w:rPr>
        <w:t xml:space="preserve"> and</w:t>
      </w:r>
      <w:r w:rsidRPr="00DB50AC">
        <w:rPr>
          <w:rFonts w:ascii="Times New Roman" w:hAnsi="Times New Roman" w:cs="Times New Roman"/>
        </w:rPr>
        <w:t xml:space="preserve"> cloud base). Averaged PSDs in relation to the normalized cloud height (z</w:t>
      </w:r>
      <w:r w:rsidRPr="00DB50AC">
        <w:rPr>
          <w:rFonts w:ascii="Times New Roman" w:hAnsi="Times New Roman" w:cs="Times New Roman"/>
          <w:vertAlign w:val="subscript"/>
        </w:rPr>
        <w:t>n</w:t>
      </w:r>
      <w:r w:rsidRPr="00DB50AC">
        <w:rPr>
          <w:rFonts w:ascii="Times New Roman" w:hAnsi="Times New Roman" w:cs="Times New Roman"/>
        </w:rPr>
        <w:t xml:space="preserve">) are shown in this section and related to the transect analysis. </w:t>
      </w:r>
    </w:p>
    <w:p w14:paraId="75BF69E8" w14:textId="74DB8D0A" w:rsidR="003F179E" w:rsidRDefault="00DB50AC" w:rsidP="00290AE3">
      <w:pPr>
        <w:pStyle w:val="BodyText"/>
        <w:spacing w:line="482" w:lineRule="auto"/>
        <w:ind w:firstLine="719"/>
        <w:jc w:val="both"/>
        <w:rPr>
          <w:rFonts w:ascii="Times New Roman" w:hAnsi="Times New Roman" w:cs="Times New Roman"/>
        </w:rPr>
      </w:pPr>
      <w:r w:rsidRPr="00DB50AC">
        <w:rPr>
          <w:rFonts w:ascii="Times New Roman" w:hAnsi="Times New Roman" w:cs="Times New Roman"/>
        </w:rPr>
        <w:t xml:space="preserve">Figure </w:t>
      </w:r>
      <w:r w:rsidR="00083F2D">
        <w:rPr>
          <w:rFonts w:ascii="Times New Roman" w:hAnsi="Times New Roman" w:cs="Times New Roman"/>
        </w:rPr>
        <w:t>39</w:t>
      </w:r>
      <w:r w:rsidR="00083F2D" w:rsidRPr="00DB50AC">
        <w:rPr>
          <w:rFonts w:ascii="Times New Roman" w:hAnsi="Times New Roman" w:cs="Times New Roman"/>
        </w:rPr>
        <w:t xml:space="preserve"> </w:t>
      </w:r>
      <w:r w:rsidRPr="00DB50AC">
        <w:rPr>
          <w:rFonts w:ascii="Times New Roman" w:hAnsi="Times New Roman" w:cs="Times New Roman"/>
        </w:rPr>
        <w:t>shows average PSDs for the liquid (A) and mixed phase (B) samples at cloud base (z</w:t>
      </w:r>
      <w:r w:rsidRPr="00DB50AC">
        <w:rPr>
          <w:rFonts w:ascii="Times New Roman" w:hAnsi="Times New Roman" w:cs="Times New Roman"/>
          <w:vertAlign w:val="subscript"/>
        </w:rPr>
        <w:t>n</w:t>
      </w:r>
      <w:r w:rsidRPr="00DB50AC">
        <w:rPr>
          <w:rFonts w:ascii="Times New Roman" w:hAnsi="Times New Roman" w:cs="Times New Roman"/>
        </w:rPr>
        <w:t>&lt;0.1), cloud top (z</w:t>
      </w:r>
      <w:r w:rsidRPr="00DB50AC">
        <w:rPr>
          <w:rFonts w:ascii="Times New Roman" w:hAnsi="Times New Roman" w:cs="Times New Roman"/>
          <w:vertAlign w:val="subscript"/>
        </w:rPr>
        <w:t>n</w:t>
      </w:r>
      <w:r w:rsidRPr="00DB50AC">
        <w:rPr>
          <w:rFonts w:ascii="Times New Roman" w:hAnsi="Times New Roman" w:cs="Times New Roman"/>
        </w:rPr>
        <w:t>&gt;0.9) and within the cloud (0.1&lt;z</w:t>
      </w:r>
      <w:r w:rsidRPr="00DB50AC">
        <w:rPr>
          <w:rFonts w:ascii="Times New Roman" w:hAnsi="Times New Roman" w:cs="Times New Roman"/>
          <w:vertAlign w:val="subscript"/>
        </w:rPr>
        <w:t>n</w:t>
      </w:r>
      <w:r w:rsidRPr="00DB50AC">
        <w:rPr>
          <w:rFonts w:ascii="Times New Roman" w:hAnsi="Times New Roman" w:cs="Times New Roman"/>
        </w:rPr>
        <w:t>&lt;0.9). The PSDs shift towards larger particle sizes with increasing z</w:t>
      </w:r>
      <w:r w:rsidRPr="00DB50AC">
        <w:rPr>
          <w:rFonts w:ascii="Times New Roman" w:hAnsi="Times New Roman" w:cs="Times New Roman"/>
          <w:vertAlign w:val="subscript"/>
        </w:rPr>
        <w:t>n</w:t>
      </w:r>
      <w:r w:rsidRPr="00DB50AC">
        <w:rPr>
          <w:rFonts w:ascii="Times New Roman" w:hAnsi="Times New Roman" w:cs="Times New Roman"/>
        </w:rPr>
        <w:t xml:space="preserve"> for the liquid phase, consistent with particle growth via condensation and collision-coalescence of an ascending air parcel. However, large drop number distribution functions (D&gt;200 μm) are nearly similar regardless of z</w:t>
      </w:r>
      <w:r w:rsidRPr="00DB50AC">
        <w:rPr>
          <w:rFonts w:ascii="Times New Roman" w:hAnsi="Times New Roman" w:cs="Times New Roman"/>
          <w:vertAlign w:val="subscript"/>
        </w:rPr>
        <w:t>n</w:t>
      </w:r>
      <w:r w:rsidRPr="00DB50AC">
        <w:rPr>
          <w:rFonts w:ascii="Times New Roman" w:hAnsi="Times New Roman" w:cs="Times New Roman"/>
        </w:rPr>
        <w:t>. In contrast, the highest concentrations of large ice particles in mixed phase samples are observed at cloud top and are lowest near cloud base. Peak number distribution functions of large ice crystals also shift to slightly larger sizes (from 300 to 500 μm) with increasing z</w:t>
      </w:r>
      <w:r w:rsidRPr="00DB50AC">
        <w:rPr>
          <w:rFonts w:ascii="Times New Roman" w:hAnsi="Times New Roman" w:cs="Times New Roman"/>
          <w:vertAlign w:val="subscript"/>
        </w:rPr>
        <w:t>n</w:t>
      </w:r>
      <w:r w:rsidRPr="00DB50AC">
        <w:rPr>
          <w:rFonts w:ascii="Times New Roman" w:hAnsi="Times New Roman" w:cs="Times New Roman"/>
        </w:rPr>
        <w:t>, suggesting large ice particles are preferentially growing at cloud top. It is important to note that although ACI</w:t>
      </w:r>
      <w:r w:rsidRPr="00DB50AC">
        <w:rPr>
          <w:rFonts w:ascii="Times New Roman" w:hAnsi="Times New Roman" w:cs="Times New Roman"/>
        </w:rPr>
        <w:softHyphen/>
      </w:r>
      <w:r w:rsidRPr="00DB50AC">
        <w:rPr>
          <w:rFonts w:ascii="Times New Roman" w:hAnsi="Times New Roman" w:cs="Times New Roman"/>
          <w:vertAlign w:val="subscript"/>
        </w:rPr>
        <w:t>N</w:t>
      </w:r>
      <w:r w:rsidRPr="00DB50AC">
        <w:rPr>
          <w:rFonts w:ascii="Times New Roman" w:hAnsi="Times New Roman" w:cs="Times New Roman"/>
        </w:rPr>
        <w:t xml:space="preserve"> are often greater at cloud top than </w:t>
      </w:r>
      <w:r w:rsidRPr="00DB50AC">
        <w:rPr>
          <w:rFonts w:ascii="Times New Roman" w:hAnsi="Times New Roman" w:cs="Times New Roman"/>
        </w:rPr>
        <w:lastRenderedPageBreak/>
        <w:t>cloud base, relatively high ACI</w:t>
      </w:r>
      <w:r w:rsidRPr="00DB50AC">
        <w:rPr>
          <w:rFonts w:ascii="Times New Roman" w:hAnsi="Times New Roman" w:cs="Times New Roman"/>
          <w:vertAlign w:val="subscript"/>
        </w:rPr>
        <w:t>N</w:t>
      </w:r>
      <w:r w:rsidRPr="00DB50AC">
        <w:rPr>
          <w:rFonts w:ascii="Times New Roman" w:hAnsi="Times New Roman" w:cs="Times New Roman"/>
        </w:rPr>
        <w:t xml:space="preserve"> occur at cloud top </w:t>
      </w:r>
      <w:r w:rsidRPr="00DB50AC">
        <w:rPr>
          <w:rFonts w:ascii="Times New Roman" w:hAnsi="Times New Roman" w:cs="Times New Roman"/>
          <w:i/>
          <w:iCs/>
        </w:rPr>
        <w:t>and</w:t>
      </w:r>
      <w:r w:rsidRPr="00DB50AC">
        <w:rPr>
          <w:rFonts w:ascii="Times New Roman" w:hAnsi="Times New Roman" w:cs="Times New Roman"/>
        </w:rPr>
        <w:t xml:space="preserve"> </w:t>
      </w:r>
      <w:r w:rsidRPr="00DB50AC">
        <w:rPr>
          <w:rFonts w:ascii="Times New Roman" w:hAnsi="Times New Roman" w:cs="Times New Roman"/>
          <w:i/>
          <w:iCs/>
        </w:rPr>
        <w:t>cloud base</w:t>
      </w:r>
      <w:r w:rsidRPr="00DB50AC">
        <w:rPr>
          <w:rFonts w:ascii="Times New Roman" w:hAnsi="Times New Roman" w:cs="Times New Roman"/>
        </w:rPr>
        <w:t xml:space="preserve"> (Figure </w:t>
      </w:r>
      <w:r w:rsidR="00083F2D">
        <w:rPr>
          <w:rFonts w:ascii="Times New Roman" w:hAnsi="Times New Roman" w:cs="Times New Roman"/>
        </w:rPr>
        <w:t>29</w:t>
      </w:r>
      <w:r w:rsidR="00083F2D" w:rsidRPr="00DB50AC">
        <w:rPr>
          <w:rFonts w:ascii="Times New Roman" w:hAnsi="Times New Roman" w:cs="Times New Roman"/>
        </w:rPr>
        <w:t>B</w:t>
      </w:r>
      <w:r w:rsidRPr="00DB50AC">
        <w:rPr>
          <w:rFonts w:ascii="Times New Roman" w:hAnsi="Times New Roman" w:cs="Times New Roman"/>
        </w:rPr>
        <w:t xml:space="preserve">). </w:t>
      </w:r>
    </w:p>
    <w:p w14:paraId="2E20A335" w14:textId="3EC0D440" w:rsidR="003F179E" w:rsidRDefault="003D0CF8" w:rsidP="00290AE3">
      <w:pPr>
        <w:pStyle w:val="BodyText"/>
        <w:spacing w:line="482" w:lineRule="auto"/>
        <w:jc w:val="both"/>
        <w:rPr>
          <w:rFonts w:ascii="Times New Roman" w:hAnsi="Times New Roman" w:cs="Times New Roman"/>
        </w:rPr>
      </w:pPr>
      <w:r>
        <w:rPr>
          <w:rFonts w:ascii="Times New Roman" w:hAnsi="Times New Roman" w:cs="Times New Roman"/>
          <w:noProof/>
        </w:rPr>
        <w:drawing>
          <wp:inline distT="0" distB="0" distL="0" distR="0" wp14:anchorId="069B66EE" wp14:editId="15A4982B">
            <wp:extent cx="5313872" cy="2047372"/>
            <wp:effectExtent l="0" t="0" r="127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32345" cy="2054489"/>
                    </a:xfrm>
                    <a:prstGeom prst="rect">
                      <a:avLst/>
                    </a:prstGeom>
                  </pic:spPr>
                </pic:pic>
              </a:graphicData>
            </a:graphic>
          </wp:inline>
        </w:drawing>
      </w:r>
    </w:p>
    <w:p w14:paraId="7CB55ED5" w14:textId="25BE9EE9" w:rsidR="003F179E" w:rsidRDefault="003F179E" w:rsidP="00290AE3">
      <w:pPr>
        <w:pStyle w:val="BodyText"/>
        <w:jc w:val="both"/>
        <w:rPr>
          <w:rFonts w:ascii="Times New Roman" w:hAnsi="Times New Roman" w:cs="Times New Roman"/>
        </w:rPr>
      </w:pPr>
      <w:r w:rsidRPr="003F179E">
        <w:rPr>
          <w:rFonts w:ascii="Times New Roman" w:hAnsi="Times New Roman" w:cs="Times New Roman"/>
        </w:rPr>
        <w:t xml:space="preserve">Figure </w:t>
      </w:r>
      <w:r w:rsidR="007950D6" w:rsidRPr="003F179E">
        <w:rPr>
          <w:rFonts w:ascii="Times New Roman" w:hAnsi="Times New Roman" w:cs="Times New Roman"/>
        </w:rPr>
        <w:t>3</w:t>
      </w:r>
      <w:r w:rsidR="007950D6">
        <w:rPr>
          <w:rFonts w:ascii="Times New Roman" w:hAnsi="Times New Roman" w:cs="Times New Roman"/>
        </w:rPr>
        <w:t>9</w:t>
      </w:r>
      <w:r w:rsidRPr="003F179E">
        <w:rPr>
          <w:rFonts w:ascii="Times New Roman" w:hAnsi="Times New Roman" w:cs="Times New Roman"/>
        </w:rPr>
        <w:t>: Average PSDs for liquid (A) and mixed (B) phase samples for different ranges of z</w:t>
      </w:r>
      <w:r w:rsidRPr="003F179E">
        <w:rPr>
          <w:rFonts w:ascii="Times New Roman" w:hAnsi="Times New Roman" w:cs="Times New Roman"/>
          <w:vertAlign w:val="subscript"/>
        </w:rPr>
        <w:t>n</w:t>
      </w:r>
      <w:r w:rsidRPr="003F179E">
        <w:rPr>
          <w:rFonts w:ascii="Times New Roman" w:hAnsi="Times New Roman" w:cs="Times New Roman"/>
        </w:rPr>
        <w:t>.</w:t>
      </w:r>
    </w:p>
    <w:p w14:paraId="263CCC46" w14:textId="77777777" w:rsidR="003F179E" w:rsidRDefault="003F179E" w:rsidP="00290AE3">
      <w:pPr>
        <w:pStyle w:val="BodyText"/>
        <w:jc w:val="both"/>
        <w:rPr>
          <w:rFonts w:ascii="Times New Roman" w:hAnsi="Times New Roman" w:cs="Times New Roman"/>
        </w:rPr>
      </w:pPr>
    </w:p>
    <w:p w14:paraId="6D655C17" w14:textId="0288A504" w:rsidR="00DB50AC" w:rsidRPr="00DB50AC" w:rsidRDefault="00DB50AC" w:rsidP="00290AE3">
      <w:pPr>
        <w:pStyle w:val="BodyText"/>
        <w:spacing w:line="482" w:lineRule="auto"/>
        <w:jc w:val="both"/>
        <w:rPr>
          <w:rFonts w:ascii="Times New Roman" w:hAnsi="Times New Roman" w:cs="Times New Roman"/>
        </w:rPr>
      </w:pPr>
      <w:r w:rsidRPr="00DB50AC">
        <w:rPr>
          <w:rFonts w:ascii="Times New Roman" w:hAnsi="Times New Roman" w:cs="Times New Roman"/>
        </w:rPr>
        <w:t>Analysis of 1 Hz and average ACI</w:t>
      </w:r>
      <w:r w:rsidRPr="00DB50AC">
        <w:rPr>
          <w:rFonts w:ascii="Times New Roman" w:hAnsi="Times New Roman" w:cs="Times New Roman"/>
        </w:rPr>
        <w:softHyphen/>
      </w:r>
      <w:r w:rsidRPr="00DB50AC">
        <w:rPr>
          <w:rFonts w:ascii="Times New Roman" w:hAnsi="Times New Roman" w:cs="Times New Roman"/>
          <w:vertAlign w:val="subscript"/>
        </w:rPr>
        <w:t>N</w:t>
      </w:r>
      <w:r w:rsidRPr="00DB50AC">
        <w:rPr>
          <w:rFonts w:ascii="Times New Roman" w:hAnsi="Times New Roman" w:cs="Times New Roman"/>
        </w:rPr>
        <w:t xml:space="preserve"> are not controlled by normalized cloud height, so results may (perhaps likely) combine samples from both of these regions. Since large ice concentrations are found to be lowest at cloud base (Figure </w:t>
      </w:r>
      <w:r w:rsidR="00083F2D">
        <w:rPr>
          <w:rFonts w:ascii="Times New Roman" w:hAnsi="Times New Roman" w:cs="Times New Roman"/>
        </w:rPr>
        <w:t>39</w:t>
      </w:r>
      <w:r w:rsidR="00083F2D" w:rsidRPr="00DB50AC">
        <w:rPr>
          <w:rFonts w:ascii="Times New Roman" w:hAnsi="Times New Roman" w:cs="Times New Roman"/>
        </w:rPr>
        <w:t>B</w:t>
      </w:r>
      <w:r w:rsidRPr="00DB50AC">
        <w:rPr>
          <w:rFonts w:ascii="Times New Roman" w:hAnsi="Times New Roman" w:cs="Times New Roman"/>
        </w:rPr>
        <w:t xml:space="preserve">; Figure </w:t>
      </w:r>
      <w:r w:rsidR="00083F2D">
        <w:rPr>
          <w:rFonts w:ascii="Times New Roman" w:hAnsi="Times New Roman" w:cs="Times New Roman"/>
        </w:rPr>
        <w:t>40</w:t>
      </w:r>
      <w:r w:rsidR="00083F2D" w:rsidRPr="00DB50AC">
        <w:rPr>
          <w:rFonts w:ascii="Times New Roman" w:hAnsi="Times New Roman" w:cs="Times New Roman"/>
        </w:rPr>
        <w:t>B</w:t>
      </w:r>
      <w:r w:rsidRPr="00DB50AC">
        <w:rPr>
          <w:rFonts w:ascii="Times New Roman" w:hAnsi="Times New Roman" w:cs="Times New Roman"/>
        </w:rPr>
        <w:t>,C), there is the possibility for an underestimation of entrainment-mixing WBF enhancement. Regardless, these peak sizes from 300‒500 μm are similar to those observed with relatively high average ACI</w:t>
      </w:r>
      <w:r w:rsidRPr="00DB50AC">
        <w:rPr>
          <w:rFonts w:ascii="Times New Roman" w:hAnsi="Times New Roman" w:cs="Times New Roman"/>
          <w:vertAlign w:val="subscript"/>
        </w:rPr>
        <w:t>N</w:t>
      </w:r>
      <w:r w:rsidRPr="00DB50AC">
        <w:rPr>
          <w:rFonts w:ascii="Times New Roman" w:hAnsi="Times New Roman" w:cs="Times New Roman"/>
        </w:rPr>
        <w:t xml:space="preserve"> throughout this study (e.g., Figure </w:t>
      </w:r>
      <w:r w:rsidR="00083F2D">
        <w:rPr>
          <w:rFonts w:ascii="Times New Roman" w:hAnsi="Times New Roman" w:cs="Times New Roman"/>
        </w:rPr>
        <w:t>35</w:t>
      </w:r>
      <w:r w:rsidRPr="00DB50AC">
        <w:rPr>
          <w:rFonts w:ascii="Times New Roman" w:hAnsi="Times New Roman" w:cs="Times New Roman"/>
        </w:rPr>
        <w:t>), highlighting the potential importance of entrainment-mixing on WBF process rates.</w:t>
      </w:r>
    </w:p>
    <w:p w14:paraId="46C588A4" w14:textId="6F1203E1" w:rsidR="0053499F" w:rsidRDefault="00DB50AC" w:rsidP="00290AE3">
      <w:pPr>
        <w:pStyle w:val="BodyText"/>
        <w:spacing w:line="480" w:lineRule="auto"/>
        <w:ind w:firstLine="719"/>
        <w:jc w:val="both"/>
        <w:rPr>
          <w:rFonts w:ascii="Times New Roman" w:hAnsi="Times New Roman" w:cs="Times New Roman"/>
        </w:rPr>
      </w:pPr>
      <w:r w:rsidRPr="00DB50AC">
        <w:rPr>
          <w:rFonts w:ascii="Times New Roman" w:hAnsi="Times New Roman" w:cs="Times New Roman"/>
        </w:rPr>
        <w:t xml:space="preserve">Mixed phase results are separated according to the number of cloud layers in Figure </w:t>
      </w:r>
      <w:r w:rsidR="00083F2D">
        <w:rPr>
          <w:rFonts w:ascii="Times New Roman" w:hAnsi="Times New Roman" w:cs="Times New Roman"/>
        </w:rPr>
        <w:t>40</w:t>
      </w:r>
      <w:r w:rsidRPr="00DB50AC">
        <w:rPr>
          <w:rFonts w:ascii="Times New Roman" w:hAnsi="Times New Roman" w:cs="Times New Roman"/>
        </w:rPr>
        <w:t xml:space="preserve">. PSDs from single-layer clouds are shown in Figure </w:t>
      </w:r>
      <w:r w:rsidR="00083F2D">
        <w:rPr>
          <w:rFonts w:ascii="Times New Roman" w:hAnsi="Times New Roman" w:cs="Times New Roman"/>
        </w:rPr>
        <w:t>40</w:t>
      </w:r>
      <w:r w:rsidR="00083F2D" w:rsidRPr="00DB50AC">
        <w:rPr>
          <w:rFonts w:ascii="Times New Roman" w:hAnsi="Times New Roman" w:cs="Times New Roman"/>
        </w:rPr>
        <w:t xml:space="preserve">A </w:t>
      </w:r>
      <w:r w:rsidRPr="00DB50AC">
        <w:rPr>
          <w:rFonts w:ascii="Times New Roman" w:hAnsi="Times New Roman" w:cs="Times New Roman"/>
        </w:rPr>
        <w:t xml:space="preserve">and from multi-layer clouds in Figure </w:t>
      </w:r>
      <w:r w:rsidR="00083F2D">
        <w:rPr>
          <w:rFonts w:ascii="Times New Roman" w:hAnsi="Times New Roman" w:cs="Times New Roman"/>
        </w:rPr>
        <w:t>40</w:t>
      </w:r>
      <w:r w:rsidR="00083F2D" w:rsidRPr="00DB50AC">
        <w:rPr>
          <w:rFonts w:ascii="Times New Roman" w:hAnsi="Times New Roman" w:cs="Times New Roman"/>
        </w:rPr>
        <w:t>B</w:t>
      </w:r>
      <w:r w:rsidRPr="00DB50AC">
        <w:rPr>
          <w:rFonts w:ascii="Times New Roman" w:hAnsi="Times New Roman" w:cs="Times New Roman"/>
        </w:rPr>
        <w:t xml:space="preserve">. Cloud layer classification follows </w:t>
      </w:r>
      <w:r w:rsidRPr="00DB50AC">
        <w:rPr>
          <w:rFonts w:ascii="Times New Roman" w:hAnsi="Times New Roman" w:cs="Times New Roman"/>
        </w:rPr>
        <w:fldChar w:fldCharType="begin" w:fldLock="1"/>
      </w:r>
      <w:r w:rsidR="00061C3F">
        <w:rPr>
          <w:rFonts w:ascii="Times New Roman" w:hAnsi="Times New Roman" w:cs="Times New Roman"/>
        </w:rPr>
        <w:instrText>ADDIN CSL_CITATION {"citationItems":[{"id":"ITEM-1","itemData":{"author":[{"dropping-particle":"","family":"D'Alessandro","given":"John J.","non-dropping-particle":"","parse-names":false,"suffix":""},{"dropping-particle":"","family":"Mcfarquhar","given":"Greg M","non-dropping-particle":"","parse-names":false,"suffix":""},{"dropping-particle":"","family":"Stith","given":"Jeff L.","non-dropping-particle":"","parse-names":false,"suffix":""},{"dropping-particle":"","family":"Jensen","given":"Jorgen B.","non-dropping-particle":"","parse-names":false,"suffix":""},{"dropping-particle":"","family":"Diao","given":"Minghui.","non-dropping-particle":"","parse-names":false,"suffix":""},{"dropping-particle":"","family":"DeMott","given":"Paul J.","non-dropping-particle":"","parse-names":false,"suffix":""},{"dropping-particle":"","family":"Sanchez","given":"Kevin J.","non-dropping-particle":"","parse-names":false,"suffix":""}],"container-title":"Journal of Geophysical Research Atmospheres","id":"ITEM-1","issued":{"date-parts":[["0"]]},"title":"An evaluation of the phase and microphysical properties of single- and multi-layer clouds over the Southern Ocean using in situ observations from SOCRATES","type":"article-journal"},"uris":["http://www.mendeley.com/documents/?uuid=4a60d817-4215-4ae7-b4ec-65a145e71d7a"]}],"mendeley":{"formattedCitation":"(D’Alessandro et al., n.d.)","manualFormatting":"D’Alessandro et al. (in preparation)","plainTextFormattedCitation":"(D’Alessandro et al., n.d.)","previouslyFormattedCitation":"(D’Alessandro et al., n.d.)"},"properties":{"noteIndex":0},"schema":"https://github.com/citation-style-language/schema/raw/master/csl-citation.json"}</w:instrText>
      </w:r>
      <w:r w:rsidRPr="00DB50AC">
        <w:rPr>
          <w:rFonts w:ascii="Times New Roman" w:hAnsi="Times New Roman" w:cs="Times New Roman"/>
        </w:rPr>
        <w:fldChar w:fldCharType="separate"/>
      </w:r>
      <w:r w:rsidRPr="00DB50AC">
        <w:rPr>
          <w:rFonts w:ascii="Times New Roman" w:hAnsi="Times New Roman" w:cs="Times New Roman"/>
          <w:noProof/>
        </w:rPr>
        <w:t>D’Alessandro et al. (</w:t>
      </w:r>
      <w:r w:rsidR="009B6A2A">
        <w:rPr>
          <w:rFonts w:ascii="Times New Roman" w:hAnsi="Times New Roman" w:cs="Times New Roman"/>
          <w:noProof/>
        </w:rPr>
        <w:t>in preparation</w:t>
      </w:r>
      <w:r w:rsidRPr="00DB50AC">
        <w:rPr>
          <w:rFonts w:ascii="Times New Roman" w:hAnsi="Times New Roman" w:cs="Times New Roman"/>
          <w:noProof/>
        </w:rPr>
        <w:t>)</w:t>
      </w:r>
      <w:r w:rsidRPr="00DB50AC">
        <w:rPr>
          <w:rFonts w:ascii="Times New Roman" w:hAnsi="Times New Roman" w:cs="Times New Roman"/>
        </w:rPr>
        <w:fldChar w:fldCharType="end"/>
      </w:r>
      <w:r w:rsidRPr="00DB50AC">
        <w:rPr>
          <w:rFonts w:ascii="Times New Roman" w:hAnsi="Times New Roman" w:cs="Times New Roman"/>
        </w:rPr>
        <w:t xml:space="preserve">. Not only have mixed phase occurrence frequencies been found to be much larger in multi-layer clouds (D’Alessandro et al., </w:t>
      </w:r>
      <w:r w:rsidR="009B6A2A">
        <w:rPr>
          <w:rFonts w:ascii="Times New Roman" w:hAnsi="Times New Roman" w:cs="Times New Roman"/>
        </w:rPr>
        <w:t>in preparation</w:t>
      </w:r>
      <w:r w:rsidRPr="00DB50AC">
        <w:rPr>
          <w:rFonts w:ascii="Times New Roman" w:hAnsi="Times New Roman" w:cs="Times New Roman"/>
        </w:rPr>
        <w:t xml:space="preserve">), but notable peaks of large ice concentrations from 300‒500 μm are primarily observed in multi-layer clouds as well. These peaks are enhanced for middle cloud layers, defined as cloud layers residing between the highest and lowest cloud layers of multi-layer clouds (Figure </w:t>
      </w:r>
      <w:r w:rsidR="00083F2D">
        <w:rPr>
          <w:rFonts w:ascii="Times New Roman" w:hAnsi="Times New Roman" w:cs="Times New Roman"/>
        </w:rPr>
        <w:t>40</w:t>
      </w:r>
      <w:r w:rsidR="00083F2D" w:rsidRPr="00DB50AC">
        <w:rPr>
          <w:rFonts w:ascii="Times New Roman" w:hAnsi="Times New Roman" w:cs="Times New Roman"/>
        </w:rPr>
        <w:t>C</w:t>
      </w:r>
      <w:r w:rsidRPr="00DB50AC">
        <w:rPr>
          <w:rFonts w:ascii="Times New Roman" w:hAnsi="Times New Roman" w:cs="Times New Roman"/>
        </w:rPr>
        <w:t xml:space="preserve">). </w:t>
      </w:r>
    </w:p>
    <w:p w14:paraId="6629671C" w14:textId="60ED1B3E" w:rsidR="0053499F" w:rsidRDefault="008B5B50" w:rsidP="00290AE3">
      <w:pPr>
        <w:pStyle w:val="BodyText"/>
        <w:spacing w:line="480" w:lineRule="auto"/>
        <w:ind w:hanging="10"/>
        <w:jc w:val="both"/>
        <w:rPr>
          <w:rFonts w:ascii="Times New Roman" w:hAnsi="Times New Roman" w:cs="Times New Roman"/>
        </w:rPr>
      </w:pPr>
      <w:r>
        <w:rPr>
          <w:rFonts w:ascii="Times New Roman" w:hAnsi="Times New Roman" w:cs="Times New Roman"/>
          <w:noProof/>
        </w:rPr>
        <w:lastRenderedPageBreak/>
        <w:drawing>
          <wp:inline distT="0" distB="0" distL="0" distR="0" wp14:anchorId="033AF6AA" wp14:editId="3E7C0280">
            <wp:extent cx="5380788" cy="1570008"/>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19602" cy="1581333"/>
                    </a:xfrm>
                    <a:prstGeom prst="rect">
                      <a:avLst/>
                    </a:prstGeom>
                  </pic:spPr>
                </pic:pic>
              </a:graphicData>
            </a:graphic>
          </wp:inline>
        </w:drawing>
      </w:r>
    </w:p>
    <w:p w14:paraId="44FF0532" w14:textId="7E52F030" w:rsidR="0053499F" w:rsidRDefault="0053499F" w:rsidP="00290AE3">
      <w:pPr>
        <w:pStyle w:val="BodyText"/>
        <w:jc w:val="both"/>
        <w:rPr>
          <w:rFonts w:ascii="Times New Roman" w:hAnsi="Times New Roman" w:cs="Times New Roman"/>
        </w:rPr>
      </w:pPr>
      <w:r w:rsidRPr="0053499F">
        <w:rPr>
          <w:rFonts w:ascii="Times New Roman" w:hAnsi="Times New Roman" w:cs="Times New Roman"/>
        </w:rPr>
        <w:t xml:space="preserve">Figure </w:t>
      </w:r>
      <w:r w:rsidR="007950D6">
        <w:rPr>
          <w:rFonts w:ascii="Times New Roman" w:hAnsi="Times New Roman" w:cs="Times New Roman"/>
        </w:rPr>
        <w:t>40</w:t>
      </w:r>
      <w:r w:rsidRPr="0053499F">
        <w:rPr>
          <w:rFonts w:ascii="Times New Roman" w:hAnsi="Times New Roman" w:cs="Times New Roman"/>
        </w:rPr>
        <w:t>: Similar to Figure 3</w:t>
      </w:r>
      <w:r w:rsidR="005D2993">
        <w:rPr>
          <w:rFonts w:ascii="Times New Roman" w:hAnsi="Times New Roman" w:cs="Times New Roman"/>
        </w:rPr>
        <w:t>9</w:t>
      </w:r>
      <w:r w:rsidRPr="0053499F">
        <w:rPr>
          <w:rFonts w:ascii="Times New Roman" w:hAnsi="Times New Roman" w:cs="Times New Roman"/>
        </w:rPr>
        <w:t>, except results are only shown for mixed phase samples. Results are shown for single-layer clouds (A), multi-layer clouds (B) and middle cloud layers (residing between the highest and lowest cloud layers of multi-layer clouds; C). The blue text is average RH immediately overlying the respective cloud layer types (taken from D’Alessandro et al. (in preparation)).</w:t>
      </w:r>
    </w:p>
    <w:p w14:paraId="0211BCF9" w14:textId="77777777" w:rsidR="0053499F" w:rsidRDefault="0053499F" w:rsidP="00290AE3">
      <w:pPr>
        <w:pStyle w:val="BodyText"/>
        <w:jc w:val="both"/>
        <w:rPr>
          <w:rFonts w:ascii="Times New Roman" w:hAnsi="Times New Roman" w:cs="Times New Roman"/>
        </w:rPr>
      </w:pPr>
    </w:p>
    <w:p w14:paraId="648ABF9C" w14:textId="280AECBF" w:rsidR="00DB50AC" w:rsidRPr="00DB50AC" w:rsidRDefault="00DB50AC" w:rsidP="00290AE3">
      <w:pPr>
        <w:pStyle w:val="BodyText"/>
        <w:spacing w:line="480" w:lineRule="auto"/>
        <w:jc w:val="both"/>
        <w:rPr>
          <w:rFonts w:ascii="Times New Roman" w:hAnsi="Times New Roman" w:cs="Times New Roman"/>
        </w:rPr>
      </w:pPr>
      <w:r w:rsidRPr="00DB50AC">
        <w:rPr>
          <w:rFonts w:ascii="Times New Roman" w:hAnsi="Times New Roman" w:cs="Times New Roman"/>
        </w:rPr>
        <w:fldChar w:fldCharType="begin" w:fldLock="1"/>
      </w:r>
      <w:r w:rsidR="009B6A2A">
        <w:rPr>
          <w:rFonts w:ascii="Times New Roman" w:hAnsi="Times New Roman" w:cs="Times New Roman"/>
        </w:rPr>
        <w:instrText>ADDIN CSL_CITATION {"citationItems":[{"id":"ITEM-1","itemData":{"author":[{"dropping-particle":"","family":"D'Alessandro","given":"John J.","non-dropping-particle":"","parse-names":false,"suffix":""},{"dropping-particle":"","family":"Mcfarquhar","given":"Greg M","non-dropping-particle":"","parse-names":false,"suffix":""},{"dropping-particle":"","family":"Stith","given":"Jeff L.","non-dropping-particle":"","parse-names":false,"suffix":""},{"dropping-particle":"","family":"Jensen","given":"Jorgen B.","non-dropping-particle":"","parse-names":false,"suffix":""},{"dropping-particle":"","family":"Diao","given":"Minghui.","non-dropping-particle":"","parse-names":false,"suffix":""},{"dropping-particle":"","family":"DeMott","given":"Paul J.","non-dropping-particle":"","parse-names":false,"suffix":""},{"dropping-particle":"","family":"Sanchez","given":"Kevin J.","non-dropping-particle":"","parse-names":false,"suffix":""}],"container-title":"Journal of Geophysical Research Atmospheres","id":"ITEM-1","issued":{"date-parts":[["0"]]},"title":"An evaluation of the phase and microphysical properties of single- and multi-layer clouds over the Southern Ocean using in situ observations from SOCRATES","type":"article-journal"},"uris":["http://www.mendeley.com/documents/?uuid=4a60d817-4215-4ae7-b4ec-65a145e71d7a"]}],"mendeley":{"formattedCitation":"(D’Alessandro et al., n.d.)","manualFormatting":"D’Alessandro et al. (in preparation)","plainTextFormattedCitation":"(D’Alessandro et al., n.d.)","previouslyFormattedCitation":"(D’Alessandro et al., n.d.)"},"properties":{"noteIndex":0},"schema":"https://github.com/citation-style-language/schema/raw/master/csl-citation.json"}</w:instrText>
      </w:r>
      <w:r w:rsidRPr="00DB50AC">
        <w:rPr>
          <w:rFonts w:ascii="Times New Roman" w:hAnsi="Times New Roman" w:cs="Times New Roman"/>
        </w:rPr>
        <w:fldChar w:fldCharType="separate"/>
      </w:r>
      <w:r w:rsidRPr="00DB50AC">
        <w:rPr>
          <w:rFonts w:ascii="Times New Roman" w:hAnsi="Times New Roman" w:cs="Times New Roman"/>
          <w:noProof/>
        </w:rPr>
        <w:t>D’Alessandro et al. (</w:t>
      </w:r>
      <w:r w:rsidR="009B6A2A">
        <w:rPr>
          <w:rFonts w:ascii="Times New Roman" w:hAnsi="Times New Roman" w:cs="Times New Roman"/>
          <w:noProof/>
        </w:rPr>
        <w:t>in preparation</w:t>
      </w:r>
      <w:r w:rsidRPr="00DB50AC">
        <w:rPr>
          <w:rFonts w:ascii="Times New Roman" w:hAnsi="Times New Roman" w:cs="Times New Roman"/>
          <w:noProof/>
        </w:rPr>
        <w:t>)</w:t>
      </w:r>
      <w:r w:rsidRPr="00DB50AC">
        <w:rPr>
          <w:rFonts w:ascii="Times New Roman" w:hAnsi="Times New Roman" w:cs="Times New Roman"/>
        </w:rPr>
        <w:fldChar w:fldCharType="end"/>
      </w:r>
      <w:r w:rsidRPr="00DB50AC">
        <w:rPr>
          <w:rFonts w:ascii="Times New Roman" w:hAnsi="Times New Roman" w:cs="Times New Roman"/>
        </w:rPr>
        <w:t xml:space="preserve"> shows air immediately overlying these middle layers is nearly saturated, whereas subsaturated conditions are commonly observed overlying single</w:t>
      </w:r>
      <w:r w:rsidR="00AB5263">
        <w:rPr>
          <w:rFonts w:ascii="Times New Roman" w:hAnsi="Times New Roman" w:cs="Times New Roman"/>
        </w:rPr>
        <w:t>-</w:t>
      </w:r>
      <w:r w:rsidRPr="00DB50AC">
        <w:rPr>
          <w:rFonts w:ascii="Times New Roman" w:hAnsi="Times New Roman" w:cs="Times New Roman"/>
        </w:rPr>
        <w:t xml:space="preserve">layer clouds as well as the highest layers of multi-layer clouds (blue text in Figure </w:t>
      </w:r>
      <w:r w:rsidR="00F31979">
        <w:rPr>
          <w:rFonts w:ascii="Times New Roman" w:hAnsi="Times New Roman" w:cs="Times New Roman"/>
        </w:rPr>
        <w:t>40</w:t>
      </w:r>
      <w:r w:rsidRPr="00DB50AC">
        <w:rPr>
          <w:rFonts w:ascii="Times New Roman" w:hAnsi="Times New Roman" w:cs="Times New Roman"/>
        </w:rPr>
        <w:t xml:space="preserve">). This suggests the importance of an ample moisture supply towards ice crystal growth in entrainment-mixing events, contrary to simply considering dry air enhancing evaporation and the resulting available vapor content. </w:t>
      </w:r>
    </w:p>
    <w:p w14:paraId="30298D25" w14:textId="3F93F031" w:rsidR="00DB50AC" w:rsidRPr="00E46643" w:rsidRDefault="00DB50AC" w:rsidP="00290AE3">
      <w:pPr>
        <w:pStyle w:val="Heading4"/>
        <w:numPr>
          <w:ilvl w:val="1"/>
          <w:numId w:val="5"/>
        </w:numPr>
        <w:tabs>
          <w:tab w:val="left" w:pos="586"/>
        </w:tabs>
        <w:spacing w:before="20" w:line="480" w:lineRule="auto"/>
        <w:ind w:hanging="495"/>
        <w:rPr>
          <w:rFonts w:ascii="Times New Roman" w:hAnsi="Times New Roman" w:cs="Times New Roman"/>
        </w:rPr>
      </w:pPr>
      <w:bookmarkStart w:id="66" w:name="_Toc118042306"/>
      <w:r>
        <w:rPr>
          <w:rFonts w:ascii="Times New Roman" w:hAnsi="Times New Roman" w:cs="Times New Roman"/>
          <w:spacing w:val="-2"/>
        </w:rPr>
        <w:t>Conclusion</w:t>
      </w:r>
      <w:bookmarkEnd w:id="66"/>
    </w:p>
    <w:p w14:paraId="71DB6C30" w14:textId="0B9016ED" w:rsidR="00D32190" w:rsidRPr="00E46643" w:rsidRDefault="00DB50AC" w:rsidP="00290AE3">
      <w:pPr>
        <w:pStyle w:val="Heading4"/>
        <w:numPr>
          <w:ilvl w:val="2"/>
          <w:numId w:val="5"/>
        </w:numPr>
        <w:tabs>
          <w:tab w:val="left" w:pos="586"/>
        </w:tabs>
        <w:spacing w:before="20" w:line="480" w:lineRule="auto"/>
        <w:ind w:hanging="656"/>
        <w:rPr>
          <w:rFonts w:ascii="Times New Roman" w:hAnsi="Times New Roman" w:cs="Times New Roman"/>
          <w:sz w:val="26"/>
          <w:szCs w:val="26"/>
        </w:rPr>
      </w:pPr>
      <w:bookmarkStart w:id="67" w:name="_Toc118042307"/>
      <w:r w:rsidRPr="006C0CB8">
        <w:rPr>
          <w:rFonts w:ascii="Times New Roman" w:hAnsi="Times New Roman" w:cs="Times New Roman"/>
          <w:sz w:val="26"/>
          <w:szCs w:val="26"/>
        </w:rPr>
        <w:t>Overview of findings</w:t>
      </w:r>
      <w:bookmarkEnd w:id="67"/>
    </w:p>
    <w:p w14:paraId="22590D10" w14:textId="51682102" w:rsidR="00DB50AC" w:rsidRPr="00DB50AC" w:rsidRDefault="00DB50AC" w:rsidP="00290AE3">
      <w:pPr>
        <w:pStyle w:val="BodyText"/>
        <w:spacing w:line="480" w:lineRule="auto"/>
        <w:ind w:firstLine="719"/>
        <w:jc w:val="both"/>
        <w:rPr>
          <w:rFonts w:ascii="Times New Roman" w:hAnsi="Times New Roman" w:cs="Times New Roman"/>
        </w:rPr>
      </w:pPr>
      <w:r w:rsidRPr="00DB50AC">
        <w:rPr>
          <w:rFonts w:ascii="Times New Roman" w:hAnsi="Times New Roman" w:cs="Times New Roman"/>
        </w:rPr>
        <w:t xml:space="preserve">This study uses in situ observations from SOCRATES to provide a statistical analysis on the impacts of entrainment-mixing upon mixed phase cloud properties over the Southern Ocean. Strong correlations exist between drop clustering and the ratio of actual to adiabatic mass content at cloud tops (-0.62 to -0.74), as well as clustering and mixing length scales (0.53). These and other findings suggest clustering on scales of 100‒1000m is primarily related to entrainment-mixing. Because of this, droplet clustering is utilized as a proxy variable for qualitatively determining the degree of </w:t>
      </w:r>
      <w:r w:rsidR="007A1C5C">
        <w:rPr>
          <w:rFonts w:ascii="Times New Roman" w:hAnsi="Times New Roman" w:cs="Times New Roman"/>
        </w:rPr>
        <w:t>entrainment-</w:t>
      </w:r>
      <w:r w:rsidRPr="00DB50AC">
        <w:rPr>
          <w:rFonts w:ascii="Times New Roman" w:hAnsi="Times New Roman" w:cs="Times New Roman"/>
        </w:rPr>
        <w:lastRenderedPageBreak/>
        <w:t xml:space="preserve">mixing. Observations are split into transects, defined as regions of neighboring 1 Hz samples which range from 1.0 to 2.1 km in horizontal sampling distance. The use of transects allows for samples associated with local entrainment-mixing to be analyzed in relation to the background microphysical properties and allows for analysis on spatial scales comparable to horizontal grid spacing in weather and climate models. </w:t>
      </w:r>
    </w:p>
    <w:p w14:paraId="4D56E804" w14:textId="1B2227E6" w:rsidR="00DB50AC" w:rsidRPr="00DB50AC" w:rsidRDefault="00DB50AC" w:rsidP="00290AE3">
      <w:pPr>
        <w:pStyle w:val="BodyText"/>
        <w:spacing w:line="480" w:lineRule="auto"/>
        <w:ind w:firstLine="719"/>
        <w:jc w:val="both"/>
        <w:rPr>
          <w:rFonts w:ascii="Times New Roman" w:hAnsi="Times New Roman" w:cs="Times New Roman"/>
        </w:rPr>
      </w:pPr>
      <w:r w:rsidRPr="00DB50AC">
        <w:rPr>
          <w:rFonts w:ascii="Times New Roman" w:hAnsi="Times New Roman" w:cs="Times New Roman"/>
        </w:rPr>
        <w:t>Clustering is positively related to ice particle concentrations with maximum dimensions exceeding 200 μm, suggesting entrainment</w:t>
      </w:r>
      <w:r w:rsidR="006F73F4">
        <w:rPr>
          <w:rFonts w:ascii="Times New Roman" w:hAnsi="Times New Roman" w:cs="Times New Roman"/>
        </w:rPr>
        <w:t>-</w:t>
      </w:r>
      <w:r w:rsidRPr="00DB50AC">
        <w:rPr>
          <w:rFonts w:ascii="Times New Roman" w:hAnsi="Times New Roman" w:cs="Times New Roman"/>
        </w:rPr>
        <w:t>mixing enhances WBF process rates. Average number distribution functions associated with the highest percentiles of clustering (&gt;70</w:t>
      </w:r>
      <w:r w:rsidRPr="00DB50AC">
        <w:rPr>
          <w:rFonts w:ascii="Times New Roman" w:hAnsi="Times New Roman" w:cs="Times New Roman"/>
          <w:vertAlign w:val="superscript"/>
        </w:rPr>
        <w:t>th</w:t>
      </w:r>
      <w:r w:rsidRPr="00DB50AC">
        <w:rPr>
          <w:rFonts w:ascii="Times New Roman" w:hAnsi="Times New Roman" w:cs="Times New Roman"/>
        </w:rPr>
        <w:t xml:space="preserve"> percentiles) closely resemble those at cloud top of multi-layer clouds, suggesting entrainment-mixing </w:t>
      </w:r>
      <w:r w:rsidR="006F73F4">
        <w:rPr>
          <w:rFonts w:ascii="Times New Roman" w:hAnsi="Times New Roman" w:cs="Times New Roman"/>
        </w:rPr>
        <w:t>could be</w:t>
      </w:r>
      <w:r w:rsidRPr="00DB50AC">
        <w:rPr>
          <w:rFonts w:ascii="Times New Roman" w:hAnsi="Times New Roman" w:cs="Times New Roman"/>
        </w:rPr>
        <w:t xml:space="preserve"> a major factor determining ice characteristics at cloud top.</w:t>
      </w:r>
    </w:p>
    <w:p w14:paraId="1A0FCD0E" w14:textId="6207183C" w:rsidR="00DB50AC" w:rsidRPr="00DB50AC" w:rsidRDefault="00DB50AC" w:rsidP="00290AE3">
      <w:pPr>
        <w:pStyle w:val="BodyText"/>
        <w:spacing w:line="480" w:lineRule="auto"/>
        <w:ind w:firstLine="719"/>
        <w:jc w:val="both"/>
        <w:rPr>
          <w:rFonts w:ascii="Times New Roman" w:hAnsi="Times New Roman" w:cs="Times New Roman"/>
        </w:rPr>
      </w:pPr>
      <w:r w:rsidRPr="00DB50AC">
        <w:rPr>
          <w:rFonts w:ascii="Times New Roman" w:hAnsi="Times New Roman" w:cs="Times New Roman"/>
        </w:rPr>
        <w:t xml:space="preserve">Clustering is examined as a function of LWC/TWC in order to ascertain impacts of mixing on mixed phase evolution, considering that values will transition from 1 to 0 during glaciation. Distributions of LWC/TWC are heavily skewed towards 1 at minimal/non-existent clustering, and transition to more uniform distributions of LWC/TWC with increasing clustering. This trend is more pronounced at temperatures less than -8°C, where the difference in the saturation vapor pressures of liquid and ice is greater than at higher temperatures. Results suggest that a minimal amount of </w:t>
      </w:r>
      <w:r w:rsidR="006F73F4">
        <w:rPr>
          <w:rFonts w:ascii="Times New Roman" w:hAnsi="Times New Roman" w:cs="Times New Roman"/>
        </w:rPr>
        <w:t>entrainment-</w:t>
      </w:r>
      <w:r w:rsidRPr="00DB50AC">
        <w:rPr>
          <w:rFonts w:ascii="Times New Roman" w:hAnsi="Times New Roman" w:cs="Times New Roman"/>
        </w:rPr>
        <w:t xml:space="preserve">mixing may increase the likelihood for mixed phase samples to undergo complete glaciation on spatial scales of ~100m. Average PSDs are similarly examined as functions of LWC/TWC to evaluate mixed phase evolution. Drop number distribution functions between 10‒20 μm decrease with decreasing LWC/TWC regardless of weak or prevalent clustering. At relatively low clustering, small drop number distribution </w:t>
      </w:r>
      <w:r w:rsidRPr="00DB50AC">
        <w:rPr>
          <w:rFonts w:ascii="Times New Roman" w:hAnsi="Times New Roman" w:cs="Times New Roman"/>
        </w:rPr>
        <w:lastRenderedPageBreak/>
        <w:t xml:space="preserve">functions (D&lt;10 μm) are found to decrease with decreasing LWC/TWC, which is consistent with glaciating conditions. In contrast, larger drop number distribution functions (D&gt;30 μm) are preferentially reduced with decreasing LWC/TWC when clustering is prevalent. These results suggest different drop size modes are preferentially removed during glaciation depending on the relative strength of entrainment-mixing. </w:t>
      </w:r>
    </w:p>
    <w:p w14:paraId="793A9D76" w14:textId="675CA499" w:rsidR="00D32190" w:rsidRPr="007A1C5C" w:rsidRDefault="00DB50AC" w:rsidP="00290AE3">
      <w:pPr>
        <w:pStyle w:val="Heading4"/>
        <w:numPr>
          <w:ilvl w:val="2"/>
          <w:numId w:val="5"/>
        </w:numPr>
        <w:tabs>
          <w:tab w:val="left" w:pos="586"/>
        </w:tabs>
        <w:spacing w:before="40" w:line="480" w:lineRule="auto"/>
        <w:ind w:hanging="656"/>
        <w:rPr>
          <w:rFonts w:ascii="Times New Roman" w:hAnsi="Times New Roman" w:cs="Times New Roman"/>
          <w:sz w:val="26"/>
          <w:szCs w:val="26"/>
        </w:rPr>
      </w:pPr>
      <w:bookmarkStart w:id="68" w:name="_Toc118042308"/>
      <w:r w:rsidRPr="006C0CB8">
        <w:rPr>
          <w:rFonts w:ascii="Times New Roman" w:hAnsi="Times New Roman" w:cs="Times New Roman"/>
          <w:spacing w:val="-2"/>
          <w:sz w:val="26"/>
          <w:szCs w:val="26"/>
        </w:rPr>
        <w:t>Concluding remarks</w:t>
      </w:r>
      <w:bookmarkEnd w:id="68"/>
    </w:p>
    <w:p w14:paraId="4446BB88" w14:textId="77777777" w:rsidR="00DB50AC" w:rsidRPr="00DB50AC" w:rsidRDefault="00DB50AC" w:rsidP="00290AE3">
      <w:pPr>
        <w:pStyle w:val="BodyText"/>
        <w:spacing w:line="480" w:lineRule="auto"/>
        <w:ind w:firstLine="719"/>
        <w:jc w:val="both"/>
        <w:rPr>
          <w:rFonts w:ascii="Times New Roman" w:hAnsi="Times New Roman" w:cs="Times New Roman"/>
          <w:position w:val="2"/>
        </w:rPr>
      </w:pPr>
      <w:r w:rsidRPr="00DB50AC">
        <w:rPr>
          <w:rFonts w:ascii="Times New Roman" w:hAnsi="Times New Roman" w:cs="Times New Roman"/>
          <w:position w:val="2"/>
        </w:rPr>
        <w:t xml:space="preserve">The goal of this study was to provide a qualitative assessment of the impact of mixing on mixed phase microphysical properties. Drop clustering has been argued to provide a simple and effective measure to broadly diagnose the strength of entrainment-mixing. In fact, previous studies have attempted to characterize entrainment-mixing and its impacts based on drop size distribution inhomogeneities </w:t>
      </w:r>
      <w:r w:rsidRPr="00DB50AC">
        <w:rPr>
          <w:rFonts w:ascii="Times New Roman" w:hAnsi="Times New Roman" w:cs="Times New Roman"/>
          <w:position w:val="2"/>
        </w:rPr>
        <w:fldChar w:fldCharType="begin" w:fldLock="1"/>
      </w:r>
      <w:r w:rsidRPr="00DB50AC">
        <w:rPr>
          <w:rFonts w:ascii="Times New Roman" w:hAnsi="Times New Roman" w:cs="Times New Roman"/>
          <w:position w:val="2"/>
        </w:rPr>
        <w:instrText>ADDIN CSL_CITATION {"citationItems":[{"id":"ITEM-1","itemData":{"DOI":"10.1002/qj.49711448404","ISSN":"00359009","abstract":"In this paper data are presented from aircraft passes through continental cumulus clouds obtained during the Cooperative Convective Precipitation Experiment. The effect of evaporation of liquid water from the cloud following the entrainment of free tropospheric air is to totally remove a fraction of the droplets of all sizes rather than partially evaporate most of the droplets. Supersaturations in the cloud are found on average to be considerably higher than those predicted for an adiabatic cloud and the supersaturation is not closely tied to the vertical wind. These observations are found to have a number of important consequences for cloud droplet growth: 1. The average lifetime of individual droplets is considerably less than the age of the cloud and is not expected to exceed about five minutes. This has important consequences for the oxidation of SO2 to sulphate. 2. Statistically favoured droplets that avoid evaporation are observed to grow much larger than average droplets and to sizes larger than would occur at the same altitude in an adiabatic cloud. Copyright © 1988 Royal Meteorological Society","author":[{"dropping-particle":"","family":"Bower","given":"K. N.","non-dropping-particle":"","parse-names":false,"suffix":""},{"dropping-particle":"","family":"Choularton","given":"T. W.","non-dropping-particle":"","parse-names":false,"suffix":""}],"container-title":"Quarterly Journal of the Royal Meteorological Society","id":"ITEM-1","issue":"484","issued":{"date-parts":[["1988"]]},"page":"1411-1434","publisher":"John Wiley &amp; Sons, Ltd","title":"The effects of entrainment on the growth of droplets in continental cumulus clouds","type":"article-journal","volume":"114"},"uris":["http://www.mendeley.com/documents/?uuid=84293765-1f1d-35a6-90c1-cf13fe1ae448"]},{"id":"ITEM-2","itemData":{"DOI":"10.1175/1520-0469(1984)041&lt;1801:MATEOC&gt;2.0.CO;2","ISSN":"00224928","abstract":"Aircraft measurements in a vigorous, highly turbulent continental cumulus show predominantly bimodal and multiple peaked cloud droplet spectral shapes. The data are 100m (l s) averages. Three factors involved in the development of the cloud droplet size spectrum are discussed.-from Authors","author":[{"dropping-particle":"","family":"Paluch","given":"I. R.","non-dropping-particle":"","parse-names":false,"suffix":""},{"dropping-particle":"","family":"Knight","given":"C. A.","non-dropping-particle":"","parse-names":false,"suffix":""}],"container-title":"Journal of the Atmospheric Sciences","id":"ITEM-2","issue":"11","issued":{"date-parts":[["1984"]]},"page":"1801-1815","publisher":"American Meteorological Society","title":"Mixing and the evolution of cloud droplet size spectra in a vigorous continental cumulus.","type":"article-journal","volume":"41"},"uris":["http://www.mendeley.com/documents/?uuid=a99944c6-e663-32e1-9e55-d006b2249153"]},{"id":"ITEM-3","itemData":{"DOI":"10.1175/1520-0469(1986)043&lt;1984:MATCDS&gt;2.0.CO;2","ISSN":"00224928","abstract":"Droplet size distributions have been examined in continental, convective clouds observed on 9 days during the Cooperative Convective Precipitation Experiment (CCOPE). Typically, the size at the large droplet peak in the condensation spectrum is insensitive to major variations in droplet concentration along horizontal cloud penetrations. The data are 100 or 40 m averages, and they cover a wide range of cloud conditions, vertical velocities and turbulence intensities. -from AuthorThe National Center for Atmospheric Research, Boulder, CO 80307, USA.English","author":[{"dropping-particle":"","family":"Paluch","given":"I. R.","non-dropping-particle":"","parse-names":false,"suffix":""}],"container-title":"Journal of the Atmospheric Sciences","id":"ITEM-3","issue":"18","issued":{"date-parts":[["1986"]]},"page":"1984-1993","publisher":"American Meteorological Society","title":"Mixing and the cloud droplet size spectrum: generalizations from the CCOPE data.","type":"article-journal","volume":"43"},"uris":["http://www.mendeley.com/documents/?uuid=668552d9-3dc4-3f10-8e23-1dfe1493a1e2"]}],"mendeley":{"formattedCitation":"(Bower &amp; Choularton, 1988; Paluch, 1986; Paluch &amp; Knight, 1984)","plainTextFormattedCitation":"(Bower &amp; Choularton, 1988; Paluch, 1986; Paluch &amp; Knight, 1984)","previouslyFormattedCitation":"(Bower &amp; Choularton, 1988; Paluch, 1986; Paluch &amp; Knight, 1984)"},"properties":{"noteIndex":0},"schema":"https://github.com/citation-style-language/schema/raw/master/csl-citation.json"}</w:instrText>
      </w:r>
      <w:r w:rsidRPr="00DB50AC">
        <w:rPr>
          <w:rFonts w:ascii="Times New Roman" w:hAnsi="Times New Roman" w:cs="Times New Roman"/>
          <w:position w:val="2"/>
        </w:rPr>
        <w:fldChar w:fldCharType="separate"/>
      </w:r>
      <w:r w:rsidRPr="00DB50AC">
        <w:rPr>
          <w:rFonts w:ascii="Times New Roman" w:hAnsi="Times New Roman" w:cs="Times New Roman"/>
          <w:noProof/>
          <w:position w:val="2"/>
        </w:rPr>
        <w:t>(Bower &amp; Choularton, 1988; Paluch, 1986; Paluch &amp; Knight, 1984)</w:t>
      </w:r>
      <w:r w:rsidRPr="00DB50AC">
        <w:rPr>
          <w:rFonts w:ascii="Times New Roman" w:hAnsi="Times New Roman" w:cs="Times New Roman"/>
          <w:position w:val="2"/>
        </w:rPr>
        <w:fldChar w:fldCharType="end"/>
      </w:r>
      <w:r w:rsidRPr="00DB50AC">
        <w:rPr>
          <w:rFonts w:ascii="Times New Roman" w:hAnsi="Times New Roman" w:cs="Times New Roman"/>
          <w:position w:val="2"/>
        </w:rPr>
        <w:t>. Although clustering undoubtedly fails to capture the associated complexities and relevant properties of air-mass interactions, analysis here separates mixed phase properties by broad percentile ranges of clustering in order to capture the general strength of mixing and its impacts. Persistent trends (e.g., increasing number distribution functions of large ice with greater average ACI</w:t>
      </w:r>
      <w:r w:rsidRPr="00DB50AC">
        <w:rPr>
          <w:rFonts w:ascii="Times New Roman" w:hAnsi="Times New Roman" w:cs="Times New Roman"/>
          <w:position w:val="2"/>
          <w:vertAlign w:val="subscript"/>
        </w:rPr>
        <w:t>N</w:t>
      </w:r>
      <w:r w:rsidRPr="00DB50AC">
        <w:rPr>
          <w:rFonts w:ascii="Times New Roman" w:hAnsi="Times New Roman" w:cs="Times New Roman"/>
          <w:position w:val="2"/>
        </w:rPr>
        <w:t>) combined with findings consistent with current theoretical understandings of mixing (e.g., downward shifts in average PSDs with increasing ACI</w:t>
      </w:r>
      <w:r w:rsidRPr="00DB50AC">
        <w:rPr>
          <w:rFonts w:ascii="Times New Roman" w:hAnsi="Times New Roman" w:cs="Times New Roman"/>
          <w:position w:val="2"/>
          <w:vertAlign w:val="subscript"/>
        </w:rPr>
        <w:t>N</w:t>
      </w:r>
      <w:r w:rsidRPr="00DB50AC">
        <w:rPr>
          <w:rFonts w:ascii="Times New Roman" w:hAnsi="Times New Roman" w:cs="Times New Roman"/>
          <w:position w:val="2"/>
        </w:rPr>
        <w:t xml:space="preserve"> indicative of inhomogeneous mixing, decreasing number distribution functions of large drops with increasing average ACI</w:t>
      </w:r>
      <w:r w:rsidRPr="00DB50AC">
        <w:rPr>
          <w:rFonts w:ascii="Times New Roman" w:hAnsi="Times New Roman" w:cs="Times New Roman"/>
          <w:position w:val="2"/>
          <w:vertAlign w:val="subscript"/>
        </w:rPr>
        <w:t>N</w:t>
      </w:r>
      <w:r w:rsidRPr="00DB50AC">
        <w:rPr>
          <w:rFonts w:ascii="Times New Roman" w:hAnsi="Times New Roman" w:cs="Times New Roman"/>
          <w:position w:val="2"/>
        </w:rPr>
        <w:t xml:space="preserve"> for liquid phase transects) suggest the results presented here capture the intended mixing-cloud particle interactions. </w:t>
      </w:r>
    </w:p>
    <w:p w14:paraId="6895322F" w14:textId="77777777" w:rsidR="00DB50AC" w:rsidRPr="00DB50AC" w:rsidRDefault="00DB50AC" w:rsidP="00290AE3">
      <w:pPr>
        <w:pStyle w:val="BodyText"/>
        <w:spacing w:line="465" w:lineRule="auto"/>
        <w:ind w:firstLine="719"/>
        <w:jc w:val="both"/>
        <w:rPr>
          <w:rFonts w:ascii="Times New Roman" w:hAnsi="Times New Roman" w:cs="Times New Roman"/>
          <w:position w:val="2"/>
        </w:rPr>
      </w:pPr>
      <w:r w:rsidRPr="00DB50AC">
        <w:rPr>
          <w:rFonts w:ascii="Times New Roman" w:hAnsi="Times New Roman" w:cs="Times New Roman"/>
          <w:position w:val="2"/>
        </w:rPr>
        <w:t xml:space="preserve">Previous studies have argued for or against different clustering metrics for reasons such as scale dependence </w:t>
      </w:r>
      <w:r w:rsidRPr="00DB50AC">
        <w:rPr>
          <w:rFonts w:ascii="Times New Roman" w:hAnsi="Times New Roman" w:cs="Times New Roman"/>
          <w:position w:val="2"/>
        </w:rPr>
        <w:fldChar w:fldCharType="begin" w:fldLock="1"/>
      </w:r>
      <w:r w:rsidRPr="00DB50AC">
        <w:rPr>
          <w:rFonts w:ascii="Times New Roman" w:hAnsi="Times New Roman" w:cs="Times New Roman"/>
          <w:position w:val="2"/>
        </w:rPr>
        <w:instrText>ADDIN CSL_CITATION {"citationItems":[{"id":"ITEM-1","itemData":{"DOI":"10.1256/003590002320373193","ISSN":"00000000","abstract":"Droplet positions in atmospheric clouds are random but possibly correlated on some scales. This 'clustering' must be quantified in order to account for it in theories of cloud evolution and radiative transfer. Tools as varied as droplet concentration power spectrum. Fishing test, and fractal correlation analysis have been used to describe the small-scale nature of clouds, and it has been difficult to compare conclusions systematically. Here we show, by using the correlation-fluctuation theorem and the Wiener-Khinchin theorem, that all of these measures can be related to the pair-correlation function. It is argued that the pair-correlation function is ideal for quantifying droplet clustering because it contains no scale memory and because of its quantitative link to the Poisson process.","author":[{"dropping-particle":"","family":"Shaw","given":"R. A.","non-dropping-particle":"","parse-names":false,"suffix":""},{"dropping-particle":"","family":"Kostinski","given":"A. B.","non-dropping-particle":"","parse-names":false,"suffix":""},{"dropping-particle":"","family":"Larsen","given":"M. L.","non-dropping-particle":"","parse-names":false,"suffix":""}],"container-title":"Quarterly Journal of the Royal Meteorological Society","id":"ITEM-1","issue":"582","issued":{"date-parts":[["2002"]]},"page":"1043-1057","publisher":"John Wiley &amp; Sons, Ltd","title":"Towards quantifying droplet clustering in clouds","type":"article-journal","volume":"128"},"uris":["http://www.mendeley.com/documents/?uuid=0b28b397-cbfb-3b9a-a111-68a57bd7d3d6"]},{"id":"ITEM-2","itemData":{"DOI":"10.1175/2010JAS3409.1","ISSN":"00224928","abstract":"The spacing of cloud droplets observed along an approximately horizontal line through a cloud may be analyzed using a variety of techniques to reveal structure on small scales, sometimes called clustering, if such structure exists. A number of techniques have been applied and others have been suggested but not yet rigorously defined and applied. In this paper techniques are studied and evaluated using synthetic droplet spacing data. For the type of small-scale structure (clustering) modeled in this study, the most promising analysis approach is to use a combination of the power spectrum and the fishing statistic. Standard deviations and confidence intervals are determined for the power spectrum, the pair correlation function, and a modified fishing statistic. The clustering index and the volume-averaged pair correlation are shown to be less usefully normalized forms of the fishing statistic. © 2010 American Meteorological Society.","author":[{"dropping-particle":"","family":"Baker","given":"Brad","non-dropping-particle":"","parse-names":false,"suffix":""},{"dropping-particle":"","family":"Lawson","given":"R. Paul","non-dropping-particle":"","parse-names":false,"suffix":""}],"container-title":"Journal of the Atmospheric Sciences","id":"ITEM-2","issue":"10","issued":{"date-parts":[["2010"]]},"page":"3355-3367","publisher":"American Meteorological Society","title":"Analysis of tools used to quantify droplet clustering in clouds","type":"article-journal","volume":"67"},"uris":["http://www.mendeley.com/documents/?uuid=21a74855-54fa-3548-ab4f-522868830ff2"]}],"mendeley":{"formattedCitation":"(B. Baker &amp; Lawson, 2010; R. A. Shaw et al., 2002)","manualFormatting":"(Baker &amp; Lawson, 2010; Shaw et al., 2002)","plainTextFormattedCitation":"(B. Baker &amp; Lawson, 2010; R. A. Shaw et al., 2002)","previouslyFormattedCitation":"(B. Baker &amp; Lawson, 2010; R. A. Shaw et al., 2002)"},"properties":{"noteIndex":0},"schema":"https://github.com/citation-style-language/schema/raw/master/csl-citation.json"}</w:instrText>
      </w:r>
      <w:r w:rsidRPr="00DB50AC">
        <w:rPr>
          <w:rFonts w:ascii="Times New Roman" w:hAnsi="Times New Roman" w:cs="Times New Roman"/>
          <w:position w:val="2"/>
        </w:rPr>
        <w:fldChar w:fldCharType="separate"/>
      </w:r>
      <w:r w:rsidRPr="00DB50AC">
        <w:rPr>
          <w:rFonts w:ascii="Times New Roman" w:hAnsi="Times New Roman" w:cs="Times New Roman"/>
          <w:noProof/>
          <w:position w:val="2"/>
        </w:rPr>
        <w:t>(Baker &amp; Lawson, 2010; Shaw et al., 2002)</w:t>
      </w:r>
      <w:r w:rsidRPr="00DB50AC">
        <w:rPr>
          <w:rFonts w:ascii="Times New Roman" w:hAnsi="Times New Roman" w:cs="Times New Roman"/>
          <w:position w:val="2"/>
        </w:rPr>
        <w:fldChar w:fldCharType="end"/>
      </w:r>
      <w:r w:rsidRPr="00DB50AC">
        <w:rPr>
          <w:rFonts w:ascii="Times New Roman" w:hAnsi="Times New Roman" w:cs="Times New Roman"/>
          <w:position w:val="2"/>
        </w:rPr>
        <w:t xml:space="preserve">. However, scale </w:t>
      </w:r>
      <w:r w:rsidRPr="00DB50AC">
        <w:rPr>
          <w:rFonts w:ascii="Times New Roman" w:hAnsi="Times New Roman" w:cs="Times New Roman"/>
          <w:position w:val="2"/>
        </w:rPr>
        <w:lastRenderedPageBreak/>
        <w:t xml:space="preserve">invariance is expected to be minimal since number concentrations are normalized by a constant sample volume. In addition, the clustering metric is only in service of diagnosing the magnitude of mixing. The study does not intend to provide an absolute measure of clustering but rather to inform the observational and modeling communities potential pathways for the evolution of mixed phase microphysical properties in the presence of entrainment-mixing. </w:t>
      </w:r>
    </w:p>
    <w:p w14:paraId="3EB336DA" w14:textId="77777777" w:rsidR="00DB50AC" w:rsidRPr="00DB50AC" w:rsidRDefault="00DB50AC" w:rsidP="00290AE3">
      <w:pPr>
        <w:pStyle w:val="BodyText"/>
        <w:spacing w:line="465" w:lineRule="auto"/>
        <w:ind w:firstLine="719"/>
        <w:jc w:val="both"/>
        <w:rPr>
          <w:rFonts w:ascii="Times New Roman" w:hAnsi="Times New Roman" w:cs="Times New Roman"/>
          <w:position w:val="2"/>
        </w:rPr>
      </w:pPr>
      <w:r w:rsidRPr="00DB50AC">
        <w:rPr>
          <w:rFonts w:ascii="Times New Roman" w:hAnsi="Times New Roman" w:cs="Times New Roman"/>
          <w:position w:val="2"/>
        </w:rPr>
        <w:t xml:space="preserve">A few studies have already been introduced that discuss direct relationships of droplet clustering on local microphysical properties </w:t>
      </w:r>
      <w:r w:rsidRPr="00DB50AC">
        <w:rPr>
          <w:rFonts w:ascii="Times New Roman" w:hAnsi="Times New Roman" w:cs="Times New Roman"/>
          <w:position w:val="2"/>
        </w:rPr>
        <w:fldChar w:fldCharType="begin" w:fldLock="1"/>
      </w:r>
      <w:r w:rsidRPr="00DB50AC">
        <w:rPr>
          <w:rFonts w:ascii="Times New Roman" w:hAnsi="Times New Roman" w:cs="Times New Roman"/>
          <w:position w:val="2"/>
        </w:rPr>
        <w:instrText>ADDIN CSL_CITATION {"citationItems":[{"id":"ITEM-1","itemData":{"DOI":"10.1016/j.atmosres.2007.10.002","ISSN":"01698095","abstract":"This work presents a theoretical model based on the electrostatic image charges method to calculate the steady-state water vapour density field for a population of supercooled cloud droplets and ice crystals. The model allows a determination of the vapour density among the cloud droplets and ice particles and obtains a representative vapour density of the system which is called the ambient vapour density of the mixed-phase cloud. The results show that the ambient vapour density is close to the saturated value over water in clouds where the cloud droplet concentration is much higher than the ice crystal concentration and close to the ice saturation value in glaciated clouds. A parameterization of the ambient vapour density is given as a function of the sizes and concentrations of the cloud droplets and ice crystals. In addition, the model is used to study the diffusional growth rate of ice crystals immersed in a mixed cloud. The results indicate that the growth of an ice crystal can be reduced by the presence of neighbouring crystals. A mass growth rate equation for diffusional growth was found, which incorporates effects of the ice crystal size, the cloud droplet radius, liquid water content, and ice crystal and droplet concentrations. These studies are of important to considerations in thunderstorm electrification processes, where the mechanism of charge transfer between colliding ice particles and graupel is influenced by growth rate. © 2007 Elsevier B.V. All rights reserved.","author":[{"dropping-particle":"","family":"Castellano","given":"Nesvit E.","non-dropping-particle":"","parse-names":false,"suffix":""},{"dropping-particle":"","family":"Ávila","given":"Eldo E.","non-dropping-particle":"","parse-names":false,"suffix":""},{"dropping-particle":"","family":"Saunders","given":"Clive P.R.","non-dropping-particle":"","parse-names":false,"suffix":""}],"container-title":"Atmospheric Research","id":"ITEM-1","issue":"1","issued":{"date-parts":[["2008"]]},"page":"56-65","title":"Vapour density field of mixed-phase clouds","type":"article-journal","volume":"88"},"uris":["http://www.mendeley.com/documents/?uuid=76be05b2-b814-3b30-9aba-dcc72b7d6c26"]},{"id":"ITEM-2","itemData":{"DOI":"10.1016/j.atmosenv.2004.09.003","ISSN":"13522310","abstract":"A numerical study of growth rate of ice particles in an array of water droplets (Bergeron-Findeisen mechanism) has used the method of electrostatic image charges to determine the vapour field in which a particle grows. Analysis of growth rate in various conditions of relevance to clouds has shown that it is proportional to liquid water content and to ice particle size, while it is inversely proportional to cloud droplet size. The results show that growth rate is enhanced by several percent relative to the usual treatment in which vapour is assumed to diffuse from infinity towards a growing ice particle. The study was performed for ice particles between 25 and 150 μm radii, water droplet sizes between 6 and 20 μm diameter and a wide range of liquid water contents. A study was also made to determine the effect of reducing the vapour source at infinity so that the droplets alone provided the vapour for particle growth. A parameterisation of ice particle growth rate is given as a function of liquid water content and ice particle and droplet sizes. These studies are of importance to considerations in thunderstorm electrification processes, where the mechanism of charge transfer between ice particles and graupel could take place. © 2004 Elsevier Ltd. All rights reserved.","author":[{"dropping-particle":"","family":"Castellano","given":"N. E.","non-dropping-particle":"","parse-names":false,"suffix":""},{"dropping-particle":"","family":"Avila","given":"E. E.","non-dropping-particle":"","parse-names":false,"suffix":""},{"dropping-particle":"","family":"Saunders","given":"C. P.R.","non-dropping-particle":"","parse-names":false,"suffix":""}],"container-title":"Atmospheric Environment","id":"ITEM-2","issue":"39","issued":{"date-parts":[["2004"]]},"page":"6751-6761","title":"Theoretical model of the Bergeron-Findeisen mechanism of ice crystal growth in clouds","type":"article-journal","volume":"38"},"uris":["http://www.mendeley.com/documents/?uuid=0f8eb6fe-23e6-38c8-a07f-b86ec0c4d837"]}],"mendeley":{"formattedCitation":"(N. E. Castellano et al., 2004; Nesvit E. Castellano et al., 2008)","manualFormatting":"(e.g., Castellano et al., 2004; Castellano et al., 2008)","plainTextFormattedCitation":"(N. E. Castellano et al., 2004; Nesvit E. Castellano et al., 2008)","previouslyFormattedCitation":"(N. E. Castellano et al., 2004; Nesvit E. Castellano et al., 2008)"},"properties":{"noteIndex":0},"schema":"https://github.com/citation-style-language/schema/raw/master/csl-citation.json"}</w:instrText>
      </w:r>
      <w:r w:rsidRPr="00DB50AC">
        <w:rPr>
          <w:rFonts w:ascii="Times New Roman" w:hAnsi="Times New Roman" w:cs="Times New Roman"/>
          <w:position w:val="2"/>
        </w:rPr>
        <w:fldChar w:fldCharType="separate"/>
      </w:r>
      <w:r w:rsidRPr="00DB50AC">
        <w:rPr>
          <w:rFonts w:ascii="Times New Roman" w:hAnsi="Times New Roman" w:cs="Times New Roman"/>
          <w:noProof/>
          <w:position w:val="2"/>
        </w:rPr>
        <w:t>(e.g., Castellano et al., 2004; Castellano et al., 2008)</w:t>
      </w:r>
      <w:r w:rsidRPr="00DB50AC">
        <w:rPr>
          <w:rFonts w:ascii="Times New Roman" w:hAnsi="Times New Roman" w:cs="Times New Roman"/>
          <w:position w:val="2"/>
        </w:rPr>
        <w:fldChar w:fldCharType="end"/>
      </w:r>
      <w:r w:rsidRPr="00DB50AC">
        <w:rPr>
          <w:rFonts w:ascii="Times New Roman" w:hAnsi="Times New Roman" w:cs="Times New Roman"/>
          <w:position w:val="2"/>
        </w:rPr>
        <w:t xml:space="preserve">. However, these effects are determined on much smaller spatial scales than the scale of clustering presented in this study. Regardless of these potential impacts of clustering on microphysical properties, such considerations do not nullify findings relating entrainment-mixing to mixed phase evolution. Rather, mixing likely enhances clustering which effectively impacts the microphysical properties. For example, clustering resulting from dry air insertion may lead to enhanced evaporation of droplets near the edges of drop clusters due to differences in the local vapor density fields within clusters and near cluster edges </w:t>
      </w:r>
      <w:r w:rsidRPr="00DB50AC">
        <w:rPr>
          <w:rFonts w:ascii="Times New Roman" w:hAnsi="Times New Roman" w:cs="Times New Roman"/>
          <w:position w:val="2"/>
        </w:rPr>
        <w:fldChar w:fldCharType="begin" w:fldLock="1"/>
      </w:r>
      <w:r w:rsidRPr="00DB50AC">
        <w:rPr>
          <w:rFonts w:ascii="Times New Roman" w:hAnsi="Times New Roman" w:cs="Times New Roman"/>
          <w:position w:val="2"/>
        </w:rPr>
        <w:instrText>ADDIN CSL_CITATION {"citationItems":[{"id":"ITEM-1","itemData":{"DOI":"10.1016/j.jastp.2011.08.013","ISSN":"13646826","abstract":"The idea that a cluster of droplets evaporates in times longer than a single droplet and that the droplets near the edge of the cluster evaporate most rapidly is based on observational evidence. In this work, we use a theoretical model based on the electrostatic-image-charge method to calculate the vapour density field for a cloud of monodisperse cloud droplet size distribution immersed in an undersaturated environment. Calculations are performed for variations of droplet size, droplet number, droplet separation, relative humidity and temperature of the environment. The results show the screening effect produced by the outermost droplets of the cluster, which reduces the effect of the vapour density at infinity within the cluster. Additionally, this model allows us to observe that each droplet within the cluster evaporates with a different evaporation rate according to the position that it occupies within the cluster. Droplets near the edge of the cluster are shown to evaporate faster than droplets within the cluster. The treatment uses a highly simplified description of a droplet cluster, but it nevertheless allows us to build a good theoretical understanding of the microphysical properties of the evaporation process in real cloud systems. © 2011 Elsevier Ltd.","author":[{"dropping-particle":"","family":"Castellano","given":"Nesvit E.","non-dropping-particle":"","parse-names":false,"suffix":""},{"dropping-particle":"","family":"Ávila","given":"Eldo E.","non-dropping-particle":"","parse-names":false,"suffix":""}],"container-title":"Journal of Atmospheric and Solar-Terrestrial Physics","id":"ITEM-1","issue":"16","issued":{"date-parts":[["2011","10","1"]]},"page":"2423-2428","publisher":"Pergamon","title":"Vapour density field of a population of cloud droplets","type":"article-journal","volume":"73"},"uris":["http://www.mendeley.com/documents/?uuid=576c07d1-9a86-3e30-aff6-c64e3462f798"]}],"mendeley":{"formattedCitation":"(Nesvit E. Castellano &amp; Ávila, 2011)","manualFormatting":"(Castellano &amp; Ávila, 2011)","plainTextFormattedCitation":"(Nesvit E. Castellano &amp; Ávila, 2011)","previouslyFormattedCitation":"(Nesvit E. Castellano &amp; Ávila, 2011)"},"properties":{"noteIndex":0},"schema":"https://github.com/citation-style-language/schema/raw/master/csl-citation.json"}</w:instrText>
      </w:r>
      <w:r w:rsidRPr="00DB50AC">
        <w:rPr>
          <w:rFonts w:ascii="Times New Roman" w:hAnsi="Times New Roman" w:cs="Times New Roman"/>
          <w:position w:val="2"/>
        </w:rPr>
        <w:fldChar w:fldCharType="separate"/>
      </w:r>
      <w:r w:rsidRPr="00DB50AC">
        <w:rPr>
          <w:rFonts w:ascii="Times New Roman" w:hAnsi="Times New Roman" w:cs="Times New Roman"/>
          <w:noProof/>
          <w:position w:val="2"/>
        </w:rPr>
        <w:t>(Castellano &amp; Ávila, 2011)</w:t>
      </w:r>
      <w:r w:rsidRPr="00DB50AC">
        <w:rPr>
          <w:rFonts w:ascii="Times New Roman" w:hAnsi="Times New Roman" w:cs="Times New Roman"/>
          <w:position w:val="2"/>
        </w:rPr>
        <w:fldChar w:fldCharType="end"/>
      </w:r>
      <w:r w:rsidRPr="00DB50AC">
        <w:rPr>
          <w:rFonts w:ascii="Times New Roman" w:hAnsi="Times New Roman" w:cs="Times New Roman"/>
          <w:position w:val="2"/>
        </w:rPr>
        <w:t>. It may prove helpful to disseminate direct impacts of mixing and clustering on mixed phase properties.</w:t>
      </w:r>
    </w:p>
    <w:p w14:paraId="7C4C13BF" w14:textId="294ACAED" w:rsidR="00DB50AC" w:rsidRPr="00DB50AC" w:rsidRDefault="00DB50AC" w:rsidP="00290AE3">
      <w:pPr>
        <w:pStyle w:val="BodyText"/>
        <w:spacing w:line="465" w:lineRule="auto"/>
        <w:ind w:firstLine="719"/>
        <w:jc w:val="both"/>
        <w:rPr>
          <w:rFonts w:ascii="Times New Roman" w:hAnsi="Times New Roman" w:cs="Times New Roman"/>
          <w:position w:val="2"/>
        </w:rPr>
      </w:pPr>
      <w:r w:rsidRPr="00DB50AC">
        <w:rPr>
          <w:rFonts w:ascii="Times New Roman" w:hAnsi="Times New Roman" w:cs="Times New Roman"/>
          <w:position w:val="2"/>
        </w:rPr>
        <w:t>Clustering is calculated on spatial scales orders of magnitude greater (100</w:t>
      </w:r>
      <w:r w:rsidR="00467B77">
        <w:rPr>
          <w:rFonts w:ascii="Times New Roman" w:hAnsi="Times New Roman" w:cs="Times New Roman"/>
          <w:position w:val="2"/>
        </w:rPr>
        <w:t xml:space="preserve"> </w:t>
      </w:r>
      <w:r w:rsidRPr="00DB50AC">
        <w:rPr>
          <w:rFonts w:ascii="Times New Roman" w:hAnsi="Times New Roman" w:cs="Times New Roman"/>
          <w:position w:val="2"/>
        </w:rPr>
        <w:t>m) than those considered in most of the theoretical clustering studies listed here (~1</w:t>
      </w:r>
      <w:r w:rsidR="00467B77">
        <w:rPr>
          <w:rFonts w:ascii="Times New Roman" w:hAnsi="Times New Roman" w:cs="Times New Roman"/>
          <w:position w:val="2"/>
        </w:rPr>
        <w:t xml:space="preserve"> </w:t>
      </w:r>
      <w:r w:rsidRPr="00DB50AC">
        <w:rPr>
          <w:rFonts w:ascii="Times New Roman" w:hAnsi="Times New Roman" w:cs="Times New Roman"/>
          <w:position w:val="2"/>
        </w:rPr>
        <w:t xml:space="preserve">cm). Commonly deployed in situ instrumentation for most field campaigns, including SOCRATES, are unable to determine clustering at finer spatial scales. Such probes require averaging over relatively long durations to compensate for the instruments’ inherent lack of ergodicity. Other probes, such as the Holographic Detector for Clouds (HOLODEC), have the advantage of obtaining size distributions by imaging a constant </w:t>
      </w:r>
      <w:r w:rsidRPr="00DB50AC">
        <w:rPr>
          <w:rFonts w:ascii="Times New Roman" w:hAnsi="Times New Roman" w:cs="Times New Roman"/>
          <w:position w:val="2"/>
        </w:rPr>
        <w:lastRenderedPageBreak/>
        <w:t xml:space="preserve">volume sample field. Few intercomparisons between these instruments have been performed </w:t>
      </w:r>
      <w:r w:rsidRPr="00DB50AC">
        <w:rPr>
          <w:rFonts w:ascii="Times New Roman" w:hAnsi="Times New Roman" w:cs="Times New Roman"/>
          <w:position w:val="2"/>
        </w:rPr>
        <w:fldChar w:fldCharType="begin" w:fldLock="1"/>
      </w:r>
      <w:r w:rsidRPr="00DB50AC">
        <w:rPr>
          <w:rFonts w:ascii="Times New Roman" w:hAnsi="Times New Roman" w:cs="Times New Roman"/>
          <w:position w:val="2"/>
        </w:rPr>
        <w:instrText>ADDIN CSL_CITATION {"citationItems":[{"id":"ITEM-1","itemData":{"DOI":"10.1126/science.aab0751","ISSN":"10959203","abstract":"Optical properties and precipitation efficiency of atmospheric clouds are largely determined by turbulent mixing with their environment. When cloud liquid water is reduced upon mixing, droplets may evaporate uniformly across the population or, in the other extreme, a subset of droplets may evaporate completely, leaving the remaining drops unaffected. Here, we use airborne holographic imaging to visualize the spatial structure and droplet size distribution at the smallest turbulent scales, thereby observing their response to entrainment and mixing with clear air. The measurements reveal that turbulent clouds are inhomogeneous, with sharp transitions between cloud and clear air properties persisting to dissipative scales (&lt;1 centimeter). The local droplet size distribution fluctuates strongly in number density but with a nearly unchanging mean droplet diameter.","author":[{"dropping-particle":"","family":"Beals","given":"Matthew J.","non-dropping-particle":"","parse-names":false,"suffix":""},{"dropping-particle":"","family":"Fugal","given":"Jacob P.","non-dropping-particle":"","parse-names":false,"suffix":""},{"dropping-particle":"","family":"Shaw","given":"Raymond A.","non-dropping-particle":"","parse-names":false,"suffix":""},{"dropping-particle":"","family":"Lu","given":"Jiang","non-dropping-particle":"","parse-names":false,"suffix":""},{"dropping-particle":"","family":"Spuler","given":"Scott M.","non-dropping-particle":"","parse-names":false,"suffix":""},{"dropping-particle":"","family":"Stith","given":"Jeffrey L.","non-dropping-particle":"","parse-names":false,"suffix":""}],"container-title":"Science","id":"ITEM-1","issue":"6256","issued":{"date-parts":[["2015"]]},"page":"87-90","publisher":"American Association for the Advancement of Science","title":"Holographic measurements of inhomogeneous cloud mixing at the centimeter scale","type":"article-journal","volume":"350"},"uris":["http://www.mendeley.com/documents/?uuid=1b4af450-834f-36aa-8f90-b0934b30c30e"]},{"id":"ITEM-2","itemData":{"DOI":"10.1175/JTECH-D-13-00239.1","ISSN":"15200426","abstract":"Prior estimates of ice crystal size distributions derived from 2D cloud probes (2DCs) have been artificially amplified by small ice crystals generated from the shattering of large ice crystals on the probe tips. Although antishatter tips and algorithms exist, there is considerable uncertainty in their effectiveness. This paper examines differences in ice crystal size distributions from adjacent 2DCs with standard and antishatter tips, and processed with and without antishattering algorithms. The measurements were obtained from the National Research Council of Canada Convair-580 during the 2008 Indirect and Semi-Direct Aerosol Campaign (ISDAC) and the National Center for Atmospheric Research C-130 during the 2011 Instrumentation Development and Education in Airborne Science (IDEAS-2011). The 2DC size distributions are compared with those from the Holographic Detector for Clouds (HOLODEC), which has antishatter tips and allows for identification of shattering through spatial statistics. The ratio of the number concentration N of particles with maximum dimensions 125-500 μm from the 2DC with standard tips to that from the 2DC with modified tips was correlated with median mass diameter and perimeter divided by area, but not with airspeed, attack, and attitude angles. Antishatter tips and algorithms reducedNby up to a factor of 10 for IDEAS-2011 and ISDAC, but neither alone removed all artifacts. For the period with coincident data, both N from the HOLODEC and 2DC with modified tips are around 5 × 10-3L-1 μm-1, suggesting that antishatter tips and algorithms combined remove artifacts from the 2DC for the conditions sampled during IDEAS-2011.","author":[{"dropping-particle":"","family":"Jackson","given":"Robert C.","non-dropping-particle":"","parse-names":false,"suffix":""},{"dropping-particle":"","family":"Mcfarquhar","given":"Greg M.","non-dropping-particle":"","parse-names":false,"suffix":""},{"dropping-particle":"","family":"Stith","given":"Jeff","non-dropping-particle":"","parse-names":false,"suffix":""},{"dropping-particle":"","family":"Beals","given":"Matthew","non-dropping-particle":"","parse-names":false,"suffix":""},{"dropping-particle":"","family":"Shaw","given":"Raymond A.","non-dropping-particle":"","parse-names":false,"suffix":""},{"dropping-particle":"","family":"Jensen","given":"Jorgen","non-dropping-particle":"","parse-names":false,"suffix":""},{"dropping-particle":"","family":"Fugal","given":"Jacob","non-dropping-particle":"","parse-names":false,"suffix":""},{"dropping-particle":"","family":"Korolev","given":"Alexei","non-dropping-particle":"","parse-names":false,"suffix":""}],"container-title":"Journal of Atmospheric and Oceanic Technology","id":"ITEM-2","issue":"12","issued":{"date-parts":[["2014","12","1"]]},"page":"2567-2590","publisher":"American Meteorological Society","title":"An assessment of the impact of antishattering tips and artifact removal techniques on cloud ice size distributions measured by the 2D cloud probe","type":"article-journal","volume":"31"},"uris":["http://www.mendeley.com/documents/?uuid=4374c277-f98b-3d47-8df5-dc41c0750456"]},{"id":"ITEM-3","itemData":{"DOI":"10.1002/2017GL074430","ISSN":"0094-8276","abstract":"Aircraft measurements of the ubiquitous marine stratocumulus cloud type, with over 3000 km of in situ data from the Pacific during the Cloud System Evolution in the Trades experiment, show the ability of the Holographic Detector for Clouds (HOLODEC) instrument to smoothly interpolate the small and large droplet data collected with Cloud Droplet Probe and 2DC instruments. The combined, comprehensive instrument suite reveals a surprisingly large contribution in the predrizzle size range of 40–80 μm (transition droplets, or drizzlets), a range typically not measured and assumed to reside in a condensation-to-collision minimum between cloud droplet and drizzle modes. Besides shedding light on the onset of collision coalescence, drizzlets are essential contributors to optical and chemical properties because of a substantial contribution to the total surface area. When adjusted to match spatial resolution of spaceborne remote sensing, the missing drizzlets bring in situ measurements to closer agreement with satellite observations.","author":[{"dropping-particle":"","family":"Glienke","given":"S.","non-dropping-particle":"","parse-names":false,"suffix":""},{"dropping-particle":"","family":"Kostinski","given":"A.","non-dropping-particle":"","parse-names":false,"suffix":""},{"dropping-particle":"","family":"Fugal","given":"J.","non-dropping-particle":"","parse-names":false,"suffix":""},{"dropping-particle":"","family":"Shaw","given":"R. A.","non-dropping-particle":"","parse-names":false,"suffix":""},{"dropping-particle":"","family":"Borrmann","given":"S.","non-dropping-particle":"","parse-names":false,"suffix":""},{"dropping-particle":"","family":"Stith","given":"J.","non-dropping-particle":"","parse-names":false,"suffix":""}],"container-title":"Geophysical Research Letters","id":"ITEM-3","issue":"15","issued":{"date-parts":[["2017"]]},"page":"8002-8010","publisher":"Blackwell Publishing Ltd","title":"Cloud droplets to drizzle: Contribution of transition drops to microphysical and optical properties of marine stratocumulus clouds","type":"article-journal","volume":"44"},"uris":["http://www.mendeley.com/documents/?uuid=4b4e005b-2403-3d80-8e63-0134332a0125"]}],"mendeley":{"formattedCitation":"(Beals et al., 2015; Glienke et al., 2017; Jackson et al., 2014)","manualFormatting":"(e.g., Beals et al., 2015; Glienke et al., 2017; Jackson et al., 2014)","plainTextFormattedCitation":"(Beals et al., 2015; Glienke et al., 2017; Jackson et al., 2014)","previouslyFormattedCitation":"(Beals et al., 2015; Glienke et al., 2017; Jackson et al., 2014)"},"properties":{"noteIndex":0},"schema":"https://github.com/citation-style-language/schema/raw/master/csl-citation.json"}</w:instrText>
      </w:r>
      <w:r w:rsidRPr="00DB50AC">
        <w:rPr>
          <w:rFonts w:ascii="Times New Roman" w:hAnsi="Times New Roman" w:cs="Times New Roman"/>
          <w:position w:val="2"/>
        </w:rPr>
        <w:fldChar w:fldCharType="separate"/>
      </w:r>
      <w:r w:rsidRPr="00DB50AC">
        <w:rPr>
          <w:rFonts w:ascii="Times New Roman" w:hAnsi="Times New Roman" w:cs="Times New Roman"/>
          <w:noProof/>
          <w:position w:val="2"/>
        </w:rPr>
        <w:t>(e.g., Beals et al., 2015; Glienke et al., 2017; Jackson et al., 2014)</w:t>
      </w:r>
      <w:r w:rsidRPr="00DB50AC">
        <w:rPr>
          <w:rFonts w:ascii="Times New Roman" w:hAnsi="Times New Roman" w:cs="Times New Roman"/>
          <w:position w:val="2"/>
        </w:rPr>
        <w:fldChar w:fldCharType="end"/>
      </w:r>
      <w:r w:rsidRPr="00DB50AC">
        <w:rPr>
          <w:rFonts w:ascii="Times New Roman" w:hAnsi="Times New Roman" w:cs="Times New Roman"/>
          <w:position w:val="2"/>
        </w:rPr>
        <w:t>, and those comparing varying scales of clustering are warranted in order to disseminate primary and secondary causes impacting mixed phase properties.</w:t>
      </w:r>
    </w:p>
    <w:p w14:paraId="0D9E7C54" w14:textId="4A4685EF" w:rsidR="00DB50AC" w:rsidRPr="00DB50AC" w:rsidRDefault="00DB50AC" w:rsidP="00290AE3">
      <w:pPr>
        <w:pStyle w:val="BodyText"/>
        <w:spacing w:line="465" w:lineRule="auto"/>
        <w:ind w:firstLine="719"/>
        <w:jc w:val="both"/>
        <w:rPr>
          <w:rFonts w:ascii="Times New Roman" w:hAnsi="Times New Roman" w:cs="Times New Roman"/>
          <w:position w:val="2"/>
        </w:rPr>
      </w:pPr>
      <w:r w:rsidRPr="00DB50AC">
        <w:rPr>
          <w:rFonts w:ascii="Times New Roman" w:hAnsi="Times New Roman" w:cs="Times New Roman"/>
          <w:position w:val="2"/>
        </w:rPr>
        <w:t>Future work should aim to constrain mixing properties by directly relating entrainment rates with mixed phase properties at cloud top. Similar work evaluating entrainment-mixing is warranted for different cloud types and regions globally, which will be associated with varying atmospheric phenomenon, turbulent features, and mixed phase properties. Additional work should also explore the impacts of phase inhomogeneity on the potential enhancement of WBF within the length scale of mixed phase observations (~100</w:t>
      </w:r>
      <w:r w:rsidR="007950D6">
        <w:rPr>
          <w:rFonts w:ascii="Times New Roman" w:hAnsi="Times New Roman" w:cs="Times New Roman"/>
          <w:position w:val="2"/>
        </w:rPr>
        <w:t xml:space="preserve"> </w:t>
      </w:r>
      <w:r w:rsidRPr="00DB50AC">
        <w:rPr>
          <w:rFonts w:ascii="Times New Roman" w:hAnsi="Times New Roman" w:cs="Times New Roman"/>
          <w:position w:val="2"/>
        </w:rPr>
        <w:t>m) used here.</w:t>
      </w:r>
    </w:p>
    <w:p w14:paraId="6C2D2843" w14:textId="77777777" w:rsidR="00D32190" w:rsidRPr="00664D5E" w:rsidRDefault="00D32190" w:rsidP="00290AE3">
      <w:pPr>
        <w:spacing w:line="480" w:lineRule="auto"/>
        <w:jc w:val="both"/>
        <w:rPr>
          <w:rFonts w:ascii="Times New Roman" w:hAnsi="Times New Roman" w:cs="Times New Roman"/>
        </w:rPr>
        <w:sectPr w:rsidR="00D32190" w:rsidRPr="00664D5E" w:rsidSect="00C51AC3">
          <w:pgSz w:w="12240" w:h="15840"/>
          <w:pgMar w:top="1440" w:right="1440" w:bottom="1440" w:left="2160" w:header="0" w:footer="1056" w:gutter="0"/>
          <w:cols w:space="720"/>
          <w:docGrid w:linePitch="299"/>
        </w:sectPr>
      </w:pPr>
    </w:p>
    <w:p w14:paraId="65B232C3" w14:textId="7290088F" w:rsidR="00D32190" w:rsidRPr="008F31B1" w:rsidRDefault="00CB6F2B" w:rsidP="00290AE3">
      <w:pPr>
        <w:pStyle w:val="Heading1"/>
        <w:numPr>
          <w:ilvl w:val="0"/>
          <w:numId w:val="5"/>
        </w:numPr>
        <w:tabs>
          <w:tab w:val="left" w:pos="334"/>
        </w:tabs>
        <w:ind w:hanging="234"/>
        <w:rPr>
          <w:rFonts w:ascii="Times New Roman" w:hAnsi="Times New Roman" w:cs="Times New Roman"/>
          <w:sz w:val="28"/>
          <w:szCs w:val="28"/>
        </w:rPr>
      </w:pPr>
      <w:bookmarkStart w:id="69" w:name="_bookmark103"/>
      <w:bookmarkStart w:id="70" w:name="_bookmark123"/>
      <w:bookmarkStart w:id="71" w:name="_bookmark124"/>
      <w:bookmarkStart w:id="72" w:name="_bookmark125"/>
      <w:bookmarkStart w:id="73" w:name="_bookmark126"/>
      <w:bookmarkStart w:id="74" w:name="_Toc118042310"/>
      <w:bookmarkEnd w:id="69"/>
      <w:bookmarkEnd w:id="70"/>
      <w:bookmarkEnd w:id="71"/>
      <w:bookmarkEnd w:id="72"/>
      <w:bookmarkEnd w:id="73"/>
      <w:r w:rsidRPr="008F31B1">
        <w:rPr>
          <w:rFonts w:ascii="Times New Roman" w:hAnsi="Times New Roman" w:cs="Times New Roman"/>
          <w:spacing w:val="-2"/>
          <w:sz w:val="28"/>
          <w:szCs w:val="28"/>
        </w:rPr>
        <w:lastRenderedPageBreak/>
        <w:t>CONCLUSIONS</w:t>
      </w:r>
      <w:bookmarkEnd w:id="74"/>
    </w:p>
    <w:p w14:paraId="005245F9" w14:textId="77777777" w:rsidR="00D32190" w:rsidRPr="008F31B1" w:rsidRDefault="00D32190" w:rsidP="00290AE3">
      <w:pPr>
        <w:pStyle w:val="BodyText"/>
        <w:spacing w:before="1"/>
        <w:rPr>
          <w:rFonts w:ascii="Times New Roman" w:hAnsi="Times New Roman" w:cs="Times New Roman"/>
          <w:sz w:val="32"/>
        </w:rPr>
      </w:pPr>
    </w:p>
    <w:p w14:paraId="0A9A1202" w14:textId="5990C8C6" w:rsidR="00D32190" w:rsidRPr="008F31B1" w:rsidRDefault="00FC67DE" w:rsidP="00290AE3">
      <w:pPr>
        <w:spacing w:line="480" w:lineRule="auto"/>
        <w:ind w:firstLine="720"/>
        <w:jc w:val="both"/>
        <w:rPr>
          <w:rFonts w:ascii="Times New Roman" w:hAnsi="Times New Roman" w:cs="Times New Roman"/>
          <w:sz w:val="24"/>
          <w:szCs w:val="24"/>
        </w:rPr>
      </w:pPr>
      <w:r w:rsidRPr="008F31B1">
        <w:rPr>
          <w:rFonts w:ascii="Times New Roman" w:hAnsi="Times New Roman" w:cs="Times New Roman"/>
          <w:sz w:val="24"/>
          <w:szCs w:val="24"/>
        </w:rPr>
        <w:t>Both climate and higher resolution models fail to adequately represent clouds over the Southern Ocean</w:t>
      </w:r>
      <w:r w:rsidR="004A0837" w:rsidRPr="008F31B1">
        <w:rPr>
          <w:rFonts w:ascii="Times New Roman" w:hAnsi="Times New Roman" w:cs="Times New Roman"/>
          <w:sz w:val="24"/>
          <w:szCs w:val="24"/>
        </w:rPr>
        <w:t xml:space="preserve">, </w:t>
      </w:r>
      <w:r w:rsidR="00662C20">
        <w:rPr>
          <w:rFonts w:ascii="Times New Roman" w:hAnsi="Times New Roman" w:cs="Times New Roman"/>
          <w:sz w:val="24"/>
          <w:szCs w:val="24"/>
        </w:rPr>
        <w:t xml:space="preserve">as they </w:t>
      </w:r>
      <w:r w:rsidR="005F340B" w:rsidRPr="008F31B1">
        <w:rPr>
          <w:rFonts w:ascii="Times New Roman" w:hAnsi="Times New Roman" w:cs="Times New Roman"/>
          <w:sz w:val="24"/>
          <w:szCs w:val="24"/>
        </w:rPr>
        <w:t>often mischaracteriz</w:t>
      </w:r>
      <w:r w:rsidR="00662C20">
        <w:rPr>
          <w:rFonts w:ascii="Times New Roman" w:hAnsi="Times New Roman" w:cs="Times New Roman"/>
          <w:sz w:val="24"/>
          <w:szCs w:val="24"/>
        </w:rPr>
        <w:t>e</w:t>
      </w:r>
      <w:r w:rsidR="005F340B" w:rsidRPr="008F31B1">
        <w:rPr>
          <w:rFonts w:ascii="Times New Roman" w:hAnsi="Times New Roman" w:cs="Times New Roman"/>
          <w:sz w:val="24"/>
          <w:szCs w:val="24"/>
        </w:rPr>
        <w:t xml:space="preserve"> cloud phase frequencies and bulk microphysical properties. </w:t>
      </w:r>
      <w:r w:rsidR="00AF6008" w:rsidRPr="008F31B1">
        <w:rPr>
          <w:rFonts w:ascii="Times New Roman" w:hAnsi="Times New Roman" w:cs="Times New Roman"/>
          <w:sz w:val="24"/>
          <w:szCs w:val="24"/>
        </w:rPr>
        <w:t xml:space="preserve">This dissertation uses </w:t>
      </w:r>
      <w:r w:rsidR="006130DE">
        <w:rPr>
          <w:rFonts w:ascii="Times New Roman" w:hAnsi="Times New Roman" w:cs="Times New Roman"/>
          <w:sz w:val="24"/>
          <w:szCs w:val="24"/>
        </w:rPr>
        <w:t xml:space="preserve">airborne </w:t>
      </w:r>
      <w:r w:rsidR="00AF6008" w:rsidRPr="008F31B1">
        <w:rPr>
          <w:rFonts w:ascii="Times New Roman" w:hAnsi="Times New Roman" w:cs="Times New Roman"/>
          <w:sz w:val="24"/>
          <w:szCs w:val="24"/>
        </w:rPr>
        <w:t>in situ observations from the SOCRATES field campaign to characterize the frequency and spatial heterogeneity of cloud phase, compare and contrast the microphysical properties of single and multi-layered clouds, and evaluate the impacts of entrainment</w:t>
      </w:r>
      <w:r w:rsidR="00B146DC" w:rsidRPr="008F31B1">
        <w:rPr>
          <w:rFonts w:ascii="Times New Roman" w:hAnsi="Times New Roman" w:cs="Times New Roman"/>
          <w:sz w:val="24"/>
          <w:szCs w:val="24"/>
        </w:rPr>
        <w:t>-</w:t>
      </w:r>
      <w:r w:rsidR="00AF6008" w:rsidRPr="008F31B1">
        <w:rPr>
          <w:rFonts w:ascii="Times New Roman" w:hAnsi="Times New Roman" w:cs="Times New Roman"/>
          <w:sz w:val="24"/>
          <w:szCs w:val="24"/>
        </w:rPr>
        <w:t>mixing on the microphysical properties of mixed phase clouds. Approximately 14 hours of in-cloud data within temperatures</w:t>
      </w:r>
      <w:r w:rsidR="00A33BAF" w:rsidRPr="008F31B1">
        <w:rPr>
          <w:rFonts w:ascii="Times New Roman" w:hAnsi="Times New Roman" w:cs="Times New Roman"/>
          <w:sz w:val="24"/>
          <w:szCs w:val="24"/>
        </w:rPr>
        <w:t xml:space="preserve"> where liquid, ice and mixed phase samples can coexist (-40</w:t>
      </w:r>
      <w:r w:rsidR="00304364" w:rsidRPr="008F31B1">
        <w:rPr>
          <w:rFonts w:ascii="Times New Roman" w:hAnsi="Times New Roman" w:cs="Times New Roman"/>
          <w:sz w:val="24"/>
          <w:szCs w:val="24"/>
        </w:rPr>
        <w:t>°</w:t>
      </w:r>
      <w:r w:rsidR="00A33BAF" w:rsidRPr="008F31B1">
        <w:rPr>
          <w:rFonts w:ascii="Times New Roman" w:hAnsi="Times New Roman" w:cs="Times New Roman"/>
          <w:sz w:val="24"/>
          <w:szCs w:val="24"/>
        </w:rPr>
        <w:t xml:space="preserve"> to 0</w:t>
      </w:r>
      <w:r w:rsidR="00304364" w:rsidRPr="008F31B1">
        <w:rPr>
          <w:rFonts w:ascii="Times New Roman" w:hAnsi="Times New Roman" w:cs="Times New Roman"/>
          <w:sz w:val="24"/>
          <w:szCs w:val="24"/>
        </w:rPr>
        <w:t>°</w:t>
      </w:r>
      <w:r w:rsidR="00A33BAF" w:rsidRPr="008F31B1">
        <w:rPr>
          <w:rFonts w:ascii="Times New Roman" w:hAnsi="Times New Roman" w:cs="Times New Roman"/>
          <w:sz w:val="24"/>
          <w:szCs w:val="24"/>
        </w:rPr>
        <w:t xml:space="preserve">C) </w:t>
      </w:r>
      <w:r w:rsidR="006130DE">
        <w:rPr>
          <w:rFonts w:ascii="Times New Roman" w:hAnsi="Times New Roman" w:cs="Times New Roman"/>
          <w:sz w:val="24"/>
          <w:szCs w:val="24"/>
        </w:rPr>
        <w:t>are</w:t>
      </w:r>
      <w:r w:rsidR="00A33BAF" w:rsidRPr="008F31B1">
        <w:rPr>
          <w:rFonts w:ascii="Times New Roman" w:hAnsi="Times New Roman" w:cs="Times New Roman"/>
          <w:sz w:val="24"/>
          <w:szCs w:val="24"/>
        </w:rPr>
        <w:t xml:space="preserve"> </w:t>
      </w:r>
      <w:r w:rsidR="00886373" w:rsidRPr="008F31B1">
        <w:rPr>
          <w:rFonts w:ascii="Times New Roman" w:hAnsi="Times New Roman" w:cs="Times New Roman"/>
          <w:sz w:val="24"/>
          <w:szCs w:val="24"/>
        </w:rPr>
        <w:t>available</w:t>
      </w:r>
      <w:r w:rsidR="00BE7AF3" w:rsidRPr="008F31B1">
        <w:rPr>
          <w:rFonts w:ascii="Times New Roman" w:hAnsi="Times New Roman" w:cs="Times New Roman"/>
          <w:sz w:val="24"/>
          <w:szCs w:val="24"/>
        </w:rPr>
        <w:t xml:space="preserve"> and </w:t>
      </w:r>
      <w:r w:rsidR="006130DE">
        <w:rPr>
          <w:rFonts w:ascii="Times New Roman" w:hAnsi="Times New Roman" w:cs="Times New Roman"/>
          <w:sz w:val="24"/>
          <w:szCs w:val="24"/>
        </w:rPr>
        <w:t xml:space="preserve">are </w:t>
      </w:r>
      <w:r w:rsidR="00BE7AF3" w:rsidRPr="008F31B1">
        <w:rPr>
          <w:rFonts w:ascii="Times New Roman" w:hAnsi="Times New Roman" w:cs="Times New Roman"/>
          <w:sz w:val="24"/>
          <w:szCs w:val="24"/>
        </w:rPr>
        <w:t>used in the analyses</w:t>
      </w:r>
      <w:r w:rsidR="00304364" w:rsidRPr="008F31B1">
        <w:rPr>
          <w:rFonts w:ascii="Times New Roman" w:hAnsi="Times New Roman" w:cs="Times New Roman"/>
          <w:sz w:val="24"/>
          <w:szCs w:val="24"/>
        </w:rPr>
        <w:t>, whereas 55</w:t>
      </w:r>
      <w:r w:rsidR="00A33BAF" w:rsidRPr="008F31B1">
        <w:rPr>
          <w:rFonts w:ascii="Times New Roman" w:hAnsi="Times New Roman" w:cs="Times New Roman"/>
          <w:sz w:val="24"/>
          <w:szCs w:val="24"/>
        </w:rPr>
        <w:t xml:space="preserve"> </w:t>
      </w:r>
      <w:r w:rsidR="00304364" w:rsidRPr="008F31B1">
        <w:rPr>
          <w:rFonts w:ascii="Times New Roman" w:hAnsi="Times New Roman" w:cs="Times New Roman"/>
          <w:sz w:val="24"/>
          <w:szCs w:val="24"/>
        </w:rPr>
        <w:t xml:space="preserve">single- and 183 multi-layer cloud profiles are used to </w:t>
      </w:r>
      <w:r w:rsidR="006130DE">
        <w:rPr>
          <w:rFonts w:ascii="Times New Roman" w:hAnsi="Times New Roman" w:cs="Times New Roman"/>
          <w:sz w:val="24"/>
          <w:szCs w:val="24"/>
        </w:rPr>
        <w:t>compare</w:t>
      </w:r>
      <w:r w:rsidR="00304364" w:rsidRPr="008F31B1">
        <w:rPr>
          <w:rFonts w:ascii="Times New Roman" w:hAnsi="Times New Roman" w:cs="Times New Roman"/>
          <w:sz w:val="24"/>
          <w:szCs w:val="24"/>
        </w:rPr>
        <w:t xml:space="preserve"> the different cloud layer types. A combination of in situ instrumentation is used </w:t>
      </w:r>
      <w:r w:rsidR="0096235A">
        <w:rPr>
          <w:rFonts w:ascii="Times New Roman" w:hAnsi="Times New Roman" w:cs="Times New Roman"/>
          <w:sz w:val="24"/>
          <w:szCs w:val="24"/>
        </w:rPr>
        <w:t xml:space="preserve">here </w:t>
      </w:r>
      <w:r w:rsidR="00304364" w:rsidRPr="008F31B1">
        <w:rPr>
          <w:rFonts w:ascii="Times New Roman" w:hAnsi="Times New Roman" w:cs="Times New Roman"/>
          <w:sz w:val="24"/>
          <w:szCs w:val="24"/>
        </w:rPr>
        <w:t>to determine cloud phase, including a supervised machine learning algorithm</w:t>
      </w:r>
      <w:r w:rsidR="00450B73" w:rsidRPr="008F31B1">
        <w:rPr>
          <w:rFonts w:ascii="Times New Roman" w:hAnsi="Times New Roman" w:cs="Times New Roman"/>
          <w:sz w:val="24"/>
          <w:szCs w:val="24"/>
        </w:rPr>
        <w:t xml:space="preserve"> applied to a particle imaging cloud probe</w:t>
      </w:r>
      <w:r w:rsidR="00886373" w:rsidRPr="008F31B1">
        <w:rPr>
          <w:rFonts w:ascii="Times New Roman" w:hAnsi="Times New Roman" w:cs="Times New Roman"/>
          <w:sz w:val="24"/>
          <w:szCs w:val="24"/>
        </w:rPr>
        <w:t>.</w:t>
      </w:r>
      <w:r w:rsidR="006130DE">
        <w:rPr>
          <w:rFonts w:ascii="Times New Roman" w:hAnsi="Times New Roman" w:cs="Times New Roman"/>
          <w:sz w:val="24"/>
          <w:szCs w:val="24"/>
        </w:rPr>
        <w:t xml:space="preserve"> The main results are summarized below.</w:t>
      </w:r>
    </w:p>
    <w:p w14:paraId="788161C7" w14:textId="2AA644EF" w:rsidR="00304364" w:rsidRPr="008F31B1" w:rsidRDefault="00896C8F" w:rsidP="00290A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dissertation report</w:t>
      </w:r>
      <w:r w:rsidR="006469B2">
        <w:rPr>
          <w:rFonts w:ascii="Times New Roman" w:hAnsi="Times New Roman" w:cs="Times New Roman"/>
          <w:sz w:val="24"/>
          <w:szCs w:val="24"/>
        </w:rPr>
        <w:t>ed</w:t>
      </w:r>
      <w:r>
        <w:rPr>
          <w:rFonts w:ascii="Times New Roman" w:hAnsi="Times New Roman" w:cs="Times New Roman"/>
          <w:sz w:val="24"/>
          <w:szCs w:val="24"/>
        </w:rPr>
        <w:t xml:space="preserve"> l</w:t>
      </w:r>
      <w:r w:rsidR="00304364" w:rsidRPr="008F31B1">
        <w:rPr>
          <w:rFonts w:ascii="Times New Roman" w:hAnsi="Times New Roman" w:cs="Times New Roman"/>
          <w:sz w:val="24"/>
          <w:szCs w:val="24"/>
        </w:rPr>
        <w:t>arge amount</w:t>
      </w:r>
      <w:r w:rsidR="006130DE">
        <w:rPr>
          <w:rFonts w:ascii="Times New Roman" w:hAnsi="Times New Roman" w:cs="Times New Roman"/>
          <w:sz w:val="24"/>
          <w:szCs w:val="24"/>
        </w:rPr>
        <w:t>s</w:t>
      </w:r>
      <w:r w:rsidR="00304364" w:rsidRPr="008F31B1">
        <w:rPr>
          <w:rFonts w:ascii="Times New Roman" w:hAnsi="Times New Roman" w:cs="Times New Roman"/>
          <w:sz w:val="24"/>
          <w:szCs w:val="24"/>
        </w:rPr>
        <w:t xml:space="preserve"> of liquid observed in low-level </w:t>
      </w:r>
      <w:r w:rsidR="00450B73" w:rsidRPr="008F31B1">
        <w:rPr>
          <w:rFonts w:ascii="Times New Roman" w:hAnsi="Times New Roman" w:cs="Times New Roman"/>
          <w:sz w:val="24"/>
          <w:szCs w:val="24"/>
        </w:rPr>
        <w:t xml:space="preserve">clouds over the Southern Ocean, with </w:t>
      </w:r>
      <w:r w:rsidR="00B146DC" w:rsidRPr="008F31B1">
        <w:rPr>
          <w:rFonts w:ascii="Times New Roman" w:hAnsi="Times New Roman" w:cs="Times New Roman"/>
          <w:sz w:val="24"/>
          <w:szCs w:val="24"/>
        </w:rPr>
        <w:t>~7</w:t>
      </w:r>
      <w:r w:rsidR="00450B73" w:rsidRPr="008F31B1">
        <w:rPr>
          <w:rFonts w:ascii="Times New Roman" w:hAnsi="Times New Roman" w:cs="Times New Roman"/>
          <w:sz w:val="24"/>
          <w:szCs w:val="24"/>
        </w:rPr>
        <w:t xml:space="preserve">0% of in-cloud samples classified as liquid </w:t>
      </w:r>
      <w:r w:rsidR="006130DE">
        <w:rPr>
          <w:rFonts w:ascii="Times New Roman" w:hAnsi="Times New Roman" w:cs="Times New Roman"/>
          <w:sz w:val="24"/>
          <w:szCs w:val="24"/>
        </w:rPr>
        <w:t>at temperatures between</w:t>
      </w:r>
      <w:r w:rsidR="00450B73" w:rsidRPr="008F31B1">
        <w:rPr>
          <w:rFonts w:ascii="Times New Roman" w:hAnsi="Times New Roman" w:cs="Times New Roman"/>
          <w:sz w:val="24"/>
          <w:szCs w:val="24"/>
        </w:rPr>
        <w:t xml:space="preserve"> -20° </w:t>
      </w:r>
      <w:r w:rsidR="006130DE">
        <w:rPr>
          <w:rFonts w:ascii="Times New Roman" w:hAnsi="Times New Roman" w:cs="Times New Roman"/>
          <w:sz w:val="24"/>
          <w:szCs w:val="24"/>
        </w:rPr>
        <w:t>and</w:t>
      </w:r>
      <w:r w:rsidR="00450B73" w:rsidRPr="008F31B1">
        <w:rPr>
          <w:rFonts w:ascii="Times New Roman" w:hAnsi="Times New Roman" w:cs="Times New Roman"/>
          <w:sz w:val="24"/>
          <w:szCs w:val="24"/>
        </w:rPr>
        <w:t xml:space="preserve"> 0°C. The frequency of ice generally increase</w:t>
      </w:r>
      <w:r w:rsidR="0094590B">
        <w:rPr>
          <w:rFonts w:ascii="Times New Roman" w:hAnsi="Times New Roman" w:cs="Times New Roman"/>
          <w:sz w:val="24"/>
          <w:szCs w:val="24"/>
        </w:rPr>
        <w:t>d</w:t>
      </w:r>
      <w:r w:rsidR="00450B73" w:rsidRPr="008F31B1">
        <w:rPr>
          <w:rFonts w:ascii="Times New Roman" w:hAnsi="Times New Roman" w:cs="Times New Roman"/>
          <w:sz w:val="24"/>
          <w:szCs w:val="24"/>
        </w:rPr>
        <w:t xml:space="preserve"> with </w:t>
      </w:r>
      <w:r w:rsidR="00842639" w:rsidRPr="008F31B1">
        <w:rPr>
          <w:rFonts w:ascii="Times New Roman" w:hAnsi="Times New Roman" w:cs="Times New Roman"/>
          <w:sz w:val="24"/>
          <w:szCs w:val="24"/>
        </w:rPr>
        <w:t xml:space="preserve">decreasing </w:t>
      </w:r>
      <w:r w:rsidR="00450B73" w:rsidRPr="008F31B1">
        <w:rPr>
          <w:rFonts w:ascii="Times New Roman" w:hAnsi="Times New Roman" w:cs="Times New Roman"/>
          <w:sz w:val="24"/>
          <w:szCs w:val="24"/>
        </w:rPr>
        <w:t>temperature, and sharply increase</w:t>
      </w:r>
      <w:r w:rsidR="0094590B">
        <w:rPr>
          <w:rFonts w:ascii="Times New Roman" w:hAnsi="Times New Roman" w:cs="Times New Roman"/>
          <w:sz w:val="24"/>
          <w:szCs w:val="24"/>
        </w:rPr>
        <w:t>d</w:t>
      </w:r>
      <w:r w:rsidR="00450B73" w:rsidRPr="008F31B1">
        <w:rPr>
          <w:rFonts w:ascii="Times New Roman" w:hAnsi="Times New Roman" w:cs="Times New Roman"/>
          <w:sz w:val="24"/>
          <w:szCs w:val="24"/>
        </w:rPr>
        <w:t xml:space="preserve"> as temperatures decrease</w:t>
      </w:r>
      <w:r w:rsidR="0094590B">
        <w:rPr>
          <w:rFonts w:ascii="Times New Roman" w:hAnsi="Times New Roman" w:cs="Times New Roman"/>
          <w:sz w:val="24"/>
          <w:szCs w:val="24"/>
        </w:rPr>
        <w:t>d</w:t>
      </w:r>
      <w:r w:rsidR="00450B73" w:rsidRPr="008F31B1">
        <w:rPr>
          <w:rFonts w:ascii="Times New Roman" w:hAnsi="Times New Roman" w:cs="Times New Roman"/>
          <w:sz w:val="24"/>
          <w:szCs w:val="24"/>
        </w:rPr>
        <w:t xml:space="preserve"> </w:t>
      </w:r>
      <w:r w:rsidR="00B146DC" w:rsidRPr="008F31B1">
        <w:rPr>
          <w:rFonts w:ascii="Times New Roman" w:hAnsi="Times New Roman" w:cs="Times New Roman"/>
          <w:sz w:val="24"/>
          <w:szCs w:val="24"/>
        </w:rPr>
        <w:t>below</w:t>
      </w:r>
      <w:r w:rsidR="00450B73" w:rsidRPr="008F31B1">
        <w:rPr>
          <w:rFonts w:ascii="Times New Roman" w:hAnsi="Times New Roman" w:cs="Times New Roman"/>
          <w:sz w:val="24"/>
          <w:szCs w:val="24"/>
        </w:rPr>
        <w:t xml:space="preserve"> -20°C. However, the lowest cloud layers of multi-layered clouds ha</w:t>
      </w:r>
      <w:r w:rsidR="0094590B">
        <w:rPr>
          <w:rFonts w:ascii="Times New Roman" w:hAnsi="Times New Roman" w:cs="Times New Roman"/>
          <w:sz w:val="24"/>
          <w:szCs w:val="24"/>
        </w:rPr>
        <w:t>d</w:t>
      </w:r>
      <w:r w:rsidR="00450B73" w:rsidRPr="008F31B1">
        <w:rPr>
          <w:rFonts w:ascii="Times New Roman" w:hAnsi="Times New Roman" w:cs="Times New Roman"/>
          <w:sz w:val="24"/>
          <w:szCs w:val="24"/>
        </w:rPr>
        <w:t xml:space="preserve"> the largest frequency of ice-containing samples (i.e., mixed and ice phase), and the highest layers of multi-layered clouds ha</w:t>
      </w:r>
      <w:r w:rsidR="0094590B">
        <w:rPr>
          <w:rFonts w:ascii="Times New Roman" w:hAnsi="Times New Roman" w:cs="Times New Roman"/>
          <w:sz w:val="24"/>
          <w:szCs w:val="24"/>
        </w:rPr>
        <w:t>d</w:t>
      </w:r>
      <w:r w:rsidR="00450B73" w:rsidRPr="008F31B1">
        <w:rPr>
          <w:rFonts w:ascii="Times New Roman" w:hAnsi="Times New Roman" w:cs="Times New Roman"/>
          <w:sz w:val="24"/>
          <w:szCs w:val="24"/>
        </w:rPr>
        <w:t xml:space="preserve"> the lowest frequency. Further, ice-containing frequencies were found to</w:t>
      </w:r>
      <w:r w:rsidR="00B146DC" w:rsidRPr="008F31B1">
        <w:rPr>
          <w:rFonts w:ascii="Times New Roman" w:hAnsi="Times New Roman" w:cs="Times New Roman"/>
          <w:sz w:val="24"/>
          <w:szCs w:val="24"/>
        </w:rPr>
        <w:t xml:space="preserve"> slightly</w:t>
      </w:r>
      <w:r w:rsidR="00450B73" w:rsidRPr="008F31B1">
        <w:rPr>
          <w:rFonts w:ascii="Times New Roman" w:hAnsi="Times New Roman" w:cs="Times New Roman"/>
          <w:sz w:val="24"/>
          <w:szCs w:val="24"/>
        </w:rPr>
        <w:t xml:space="preserve"> </w:t>
      </w:r>
      <w:r w:rsidR="00450B73" w:rsidRPr="008F31B1">
        <w:rPr>
          <w:rFonts w:ascii="Times New Roman" w:hAnsi="Times New Roman" w:cs="Times New Roman"/>
          <w:i/>
          <w:iCs/>
          <w:sz w:val="24"/>
          <w:szCs w:val="24"/>
        </w:rPr>
        <w:t>decrease</w:t>
      </w:r>
      <w:r w:rsidR="00450B73" w:rsidRPr="008F31B1">
        <w:rPr>
          <w:rFonts w:ascii="Times New Roman" w:hAnsi="Times New Roman" w:cs="Times New Roman"/>
          <w:sz w:val="24"/>
          <w:szCs w:val="24"/>
        </w:rPr>
        <w:t xml:space="preserve"> with decreasing temperature from -20° to 0°C within the boundary layer.</w:t>
      </w:r>
      <w:r w:rsidR="00F34468" w:rsidRPr="008F31B1">
        <w:rPr>
          <w:rFonts w:ascii="Times New Roman" w:hAnsi="Times New Roman" w:cs="Times New Roman"/>
          <w:sz w:val="24"/>
          <w:szCs w:val="24"/>
        </w:rPr>
        <w:t xml:space="preserve"> These results suggest a prominent seeder-feeder mechanism exists over this region, </w:t>
      </w:r>
      <w:r w:rsidR="00E91C43" w:rsidRPr="008F31B1">
        <w:rPr>
          <w:rFonts w:ascii="Times New Roman" w:hAnsi="Times New Roman" w:cs="Times New Roman"/>
          <w:sz w:val="24"/>
          <w:szCs w:val="24"/>
        </w:rPr>
        <w:lastRenderedPageBreak/>
        <w:t xml:space="preserve">consistent with </w:t>
      </w:r>
      <w:r w:rsidR="00F34468" w:rsidRPr="008F31B1">
        <w:rPr>
          <w:rFonts w:ascii="Times New Roman" w:hAnsi="Times New Roman" w:cs="Times New Roman"/>
          <w:sz w:val="24"/>
          <w:szCs w:val="24"/>
        </w:rPr>
        <w:t xml:space="preserve">previous case studies </w:t>
      </w:r>
      <w:r w:rsidR="0094590B">
        <w:rPr>
          <w:rFonts w:ascii="Times New Roman" w:hAnsi="Times New Roman" w:cs="Times New Roman"/>
          <w:sz w:val="24"/>
          <w:szCs w:val="24"/>
        </w:rPr>
        <w:t>that</w:t>
      </w:r>
      <w:r w:rsidR="00E91C43" w:rsidRPr="008F31B1">
        <w:rPr>
          <w:rFonts w:ascii="Times New Roman" w:hAnsi="Times New Roman" w:cs="Times New Roman"/>
          <w:sz w:val="24"/>
          <w:szCs w:val="24"/>
        </w:rPr>
        <w:t xml:space="preserve"> observed </w:t>
      </w:r>
      <w:r w:rsidR="0050319D" w:rsidRPr="008F31B1">
        <w:rPr>
          <w:rFonts w:ascii="Times New Roman" w:hAnsi="Times New Roman" w:cs="Times New Roman"/>
          <w:sz w:val="24"/>
          <w:szCs w:val="24"/>
        </w:rPr>
        <w:t xml:space="preserve">ice precipitation </w:t>
      </w:r>
      <w:r w:rsidR="0050319D" w:rsidRPr="008F31B1">
        <w:rPr>
          <w:rFonts w:ascii="Times New Roman" w:hAnsi="Times New Roman" w:cs="Times New Roman"/>
          <w:sz w:val="24"/>
          <w:szCs w:val="24"/>
        </w:rPr>
        <w:fldChar w:fldCharType="begin" w:fldLock="1"/>
      </w:r>
      <w:r w:rsidR="00C730FE" w:rsidRPr="008F31B1">
        <w:rPr>
          <w:rFonts w:ascii="Times New Roman" w:hAnsi="Times New Roman" w:cs="Times New Roman"/>
          <w:sz w:val="24"/>
          <w:szCs w:val="24"/>
        </w:rPr>
        <w:instrText>ADDIN CSL_CITATION {"citationItems":[{"id":"ITEM-1","itemData":{"DOI":"10.1029/2020JD033626","ISSN":"2169-897X","abstract":"Mixed-phase clouds (MPCs), composed of both liquid and ice, are prevalent in Southern Ocean cyclones. A characterization of these clouds on fine vertical scales is required in order to understand the microphysical processes within these clouds, and for model and satellite evaluations over this region. We investigated three examples of cloud systems collected by ship-mounted remote-sensing instruments adjacent to East Antarctica at latitudes between 64°S and 69°S. These cases allow us to examine the properties of midlevel MPCs, with cloud tops between 2 and 6 km. Midlevel MPCs contain multiple layers of supercooled liquid water (SLW) embedded within ice during the passage of cyclones. SLW layers are capped by strong temperature inversions and are observed at temperatures as low as −31°C. Convective generating cells (GCs) are present inside supercooled liquid-topped midlevel MPCs. The horizontal extent, vertical extent, and maximum upward Doppler velocity of these GCs were 0.6–3.6 km, 0.7–1.0 km, and 0.5–1.0 m s−1, respectively, and are consistent with observations from previous lower-latitude studies. Ice precipitation is nearly ubiquitous, except in the thinnest clouds at the trailing end of the observed systems. Seeding of lower SLW layers from above leads to periods with either larger ice particles or greater ice precipitation rates. Periods of supercooled drizzle lasting up to 2 h were observed toward the end of two of the three cyclone systems. This supercooled drizzle turns into predominantly ice precipitation as the result of seeding by ice clouds located above the precipitating SLW layer.","author":[{"dropping-particle":"","family":"Alexander","given":"S. P.","non-dropping-particle":"","parse-names":false,"suffix":""},{"dropping-particle":"","family":"McFarquhar","given":"G. M.","non-dropping-particle":"","parse-names":false,"suffix":""},{"dropping-particle":"","family":"Marchand","given":"R.","non-dropping-particle":"","parse-names":false,"suffix":""},{"dropping-particle":"","family":"Protat","given":"A.","non-dropping-particle":"","parse-names":false,"suffix":""},{"dropping-particle":"","family":"Vignon","given":"É.","non-dropping-particle":"","parse-names":false,"suffix":""},{"dropping-particle":"","family":"Mace","given":"G. G.","non-dropping-particle":"","parse-names":false,"suffix":""},{"dropping-particle":"","family":"Klekociuk","given":"A. R.","non-dropping-particle":"","parse-names":false,"suffix":""}],"container-title":"Journal of Geophysical Research: Atmospheres","id":"ITEM-1","issue":"8","issued":{"date-parts":[["2021"]]},"page":"e2020JD033626","publisher":"Blackwell Publishing Ltd","title":"Mixed‐Phase Clouds and Precipitation in Southern Ocean Cyclones and Cloud Systems Observed Poleward of 64°S by Ship‐Based Cloud Radar and Lidar","type":"article-journal","volume":"126"},"uris":["http://www.mendeley.com/documents/?uuid=03b52fae-c8a8-3c21-a7fa-7b2ad26e2a02"]}],"mendeley":{"formattedCitation":"(Alexander et al., 2021)","manualFormatting":"(e.g., Alexander et al., 2021)","plainTextFormattedCitation":"(Alexander et al., 2021)","previouslyFormattedCitation":"(Alexander et al., 2021)"},"properties":{"noteIndex":0},"schema":"https://github.com/citation-style-language/schema/raw/master/csl-citation.json"}</w:instrText>
      </w:r>
      <w:r w:rsidR="0050319D" w:rsidRPr="008F31B1">
        <w:rPr>
          <w:rFonts w:ascii="Times New Roman" w:hAnsi="Times New Roman" w:cs="Times New Roman"/>
          <w:sz w:val="24"/>
          <w:szCs w:val="24"/>
        </w:rPr>
        <w:fldChar w:fldCharType="separate"/>
      </w:r>
      <w:r w:rsidR="0050319D" w:rsidRPr="008F31B1">
        <w:rPr>
          <w:rFonts w:ascii="Times New Roman" w:hAnsi="Times New Roman" w:cs="Times New Roman"/>
          <w:noProof/>
          <w:sz w:val="24"/>
          <w:szCs w:val="24"/>
        </w:rPr>
        <w:t>(e.g., Alexander et al., 2021)</w:t>
      </w:r>
      <w:r w:rsidR="0050319D" w:rsidRPr="008F31B1">
        <w:rPr>
          <w:rFonts w:ascii="Times New Roman" w:hAnsi="Times New Roman" w:cs="Times New Roman"/>
          <w:sz w:val="24"/>
          <w:szCs w:val="24"/>
        </w:rPr>
        <w:fldChar w:fldCharType="end"/>
      </w:r>
      <w:r w:rsidR="00E91C43" w:rsidRPr="008F31B1">
        <w:rPr>
          <w:rFonts w:ascii="Times New Roman" w:hAnsi="Times New Roman" w:cs="Times New Roman"/>
          <w:sz w:val="24"/>
          <w:szCs w:val="24"/>
        </w:rPr>
        <w:t>.</w:t>
      </w:r>
      <w:r w:rsidR="00E629B4" w:rsidRPr="008F31B1">
        <w:rPr>
          <w:rFonts w:ascii="Times New Roman" w:hAnsi="Times New Roman" w:cs="Times New Roman"/>
          <w:sz w:val="24"/>
          <w:szCs w:val="24"/>
        </w:rPr>
        <w:t xml:space="preserve"> Results </w:t>
      </w:r>
      <w:r>
        <w:rPr>
          <w:rFonts w:ascii="Times New Roman" w:hAnsi="Times New Roman" w:cs="Times New Roman"/>
          <w:sz w:val="24"/>
          <w:szCs w:val="24"/>
        </w:rPr>
        <w:t xml:space="preserve">from this dissertation </w:t>
      </w:r>
      <w:r w:rsidR="00E629B4" w:rsidRPr="008F31B1">
        <w:rPr>
          <w:rFonts w:ascii="Times New Roman" w:hAnsi="Times New Roman" w:cs="Times New Roman"/>
          <w:sz w:val="24"/>
          <w:szCs w:val="24"/>
        </w:rPr>
        <w:t xml:space="preserve">also highlight the necessity of </w:t>
      </w:r>
      <w:r w:rsidR="0094590B">
        <w:rPr>
          <w:rFonts w:ascii="Times New Roman" w:hAnsi="Times New Roman" w:cs="Times New Roman"/>
          <w:sz w:val="24"/>
          <w:szCs w:val="24"/>
        </w:rPr>
        <w:t xml:space="preserve">using </w:t>
      </w:r>
      <w:r w:rsidR="00E629B4" w:rsidRPr="008F31B1">
        <w:rPr>
          <w:rFonts w:ascii="Times New Roman" w:hAnsi="Times New Roman" w:cs="Times New Roman"/>
          <w:sz w:val="24"/>
          <w:szCs w:val="24"/>
        </w:rPr>
        <w:t xml:space="preserve">airborne, in situ observations to adequately analyze phase frequencies, </w:t>
      </w:r>
      <w:r w:rsidR="0050319D" w:rsidRPr="008F31B1">
        <w:rPr>
          <w:rFonts w:ascii="Times New Roman" w:hAnsi="Times New Roman" w:cs="Times New Roman"/>
          <w:sz w:val="24"/>
          <w:szCs w:val="24"/>
        </w:rPr>
        <w:t>since</w:t>
      </w:r>
      <w:r w:rsidR="00E629B4" w:rsidRPr="008F31B1">
        <w:rPr>
          <w:rFonts w:ascii="Times New Roman" w:hAnsi="Times New Roman" w:cs="Times New Roman"/>
          <w:sz w:val="24"/>
          <w:szCs w:val="24"/>
        </w:rPr>
        <w:t xml:space="preserve"> relying solely on ground-based or satellite remote sensing data</w:t>
      </w:r>
      <w:r w:rsidR="0050319D" w:rsidRPr="008F31B1">
        <w:rPr>
          <w:rFonts w:ascii="Times New Roman" w:hAnsi="Times New Roman" w:cs="Times New Roman"/>
          <w:sz w:val="24"/>
          <w:szCs w:val="24"/>
        </w:rPr>
        <w:t xml:space="preserve"> fail</w:t>
      </w:r>
      <w:r w:rsidR="0094590B">
        <w:rPr>
          <w:rFonts w:ascii="Times New Roman" w:hAnsi="Times New Roman" w:cs="Times New Roman"/>
          <w:sz w:val="24"/>
          <w:szCs w:val="24"/>
        </w:rPr>
        <w:t>s</w:t>
      </w:r>
      <w:r w:rsidR="00E629B4" w:rsidRPr="008F31B1">
        <w:rPr>
          <w:rFonts w:ascii="Times New Roman" w:hAnsi="Times New Roman" w:cs="Times New Roman"/>
          <w:sz w:val="24"/>
          <w:szCs w:val="24"/>
        </w:rPr>
        <w:t xml:space="preserve"> to capture trends reported here due to attenuation and </w:t>
      </w:r>
      <w:r w:rsidR="0094590B">
        <w:rPr>
          <w:rFonts w:ascii="Times New Roman" w:hAnsi="Times New Roman" w:cs="Times New Roman"/>
          <w:sz w:val="24"/>
          <w:szCs w:val="24"/>
        </w:rPr>
        <w:t>other</w:t>
      </w:r>
      <w:r w:rsidR="00E629B4" w:rsidRPr="008F31B1">
        <w:rPr>
          <w:rFonts w:ascii="Times New Roman" w:hAnsi="Times New Roman" w:cs="Times New Roman"/>
          <w:sz w:val="24"/>
          <w:szCs w:val="24"/>
        </w:rPr>
        <w:t xml:space="preserve"> </w:t>
      </w:r>
      <w:r w:rsidR="0094590B" w:rsidRPr="0094590B">
        <w:rPr>
          <w:rFonts w:ascii="Times New Roman" w:hAnsi="Times New Roman" w:cs="Times New Roman"/>
          <w:sz w:val="24"/>
          <w:szCs w:val="24"/>
        </w:rPr>
        <w:t>uncertainties (e.g., sun glint due to low solar zenith angle)</w:t>
      </w:r>
      <w:r w:rsidR="00E629B4" w:rsidRPr="008F31B1">
        <w:rPr>
          <w:rFonts w:ascii="Times New Roman" w:hAnsi="Times New Roman" w:cs="Times New Roman"/>
          <w:sz w:val="24"/>
          <w:szCs w:val="24"/>
        </w:rPr>
        <w:t>.</w:t>
      </w:r>
    </w:p>
    <w:p w14:paraId="40C7DA1F" w14:textId="20F0ED37" w:rsidR="00A71DA1" w:rsidRPr="008F31B1" w:rsidRDefault="00445128" w:rsidP="00290A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relationship of c</w:t>
      </w:r>
      <w:r w:rsidR="00AF020C" w:rsidRPr="008F31B1">
        <w:rPr>
          <w:rFonts w:ascii="Times New Roman" w:hAnsi="Times New Roman" w:cs="Times New Roman"/>
          <w:sz w:val="24"/>
          <w:szCs w:val="24"/>
        </w:rPr>
        <w:t>loud phase to concentrations of ice nucleating particles (INP) and cloud condensation nuclei (CCN)</w:t>
      </w:r>
      <w:r w:rsidR="006469B2">
        <w:rPr>
          <w:rFonts w:ascii="Times New Roman" w:hAnsi="Times New Roman" w:cs="Times New Roman"/>
          <w:sz w:val="24"/>
          <w:szCs w:val="24"/>
        </w:rPr>
        <w:t xml:space="preserve"> </w:t>
      </w:r>
      <w:r w:rsidR="0090775D">
        <w:rPr>
          <w:rFonts w:ascii="Times New Roman" w:hAnsi="Times New Roman" w:cs="Times New Roman"/>
          <w:sz w:val="24"/>
          <w:szCs w:val="24"/>
        </w:rPr>
        <w:t xml:space="preserve">is also explored </w:t>
      </w:r>
      <w:r w:rsidR="006469B2">
        <w:rPr>
          <w:rFonts w:ascii="Times New Roman" w:hAnsi="Times New Roman" w:cs="Times New Roman"/>
          <w:sz w:val="24"/>
          <w:szCs w:val="24"/>
        </w:rPr>
        <w:t>in this dissertation</w:t>
      </w:r>
      <w:r w:rsidR="00497B7B">
        <w:rPr>
          <w:rFonts w:ascii="Times New Roman" w:hAnsi="Times New Roman" w:cs="Times New Roman"/>
          <w:sz w:val="24"/>
          <w:szCs w:val="24"/>
        </w:rPr>
        <w:t>, which</w:t>
      </w:r>
      <w:r>
        <w:rPr>
          <w:rFonts w:ascii="Times New Roman" w:hAnsi="Times New Roman" w:cs="Times New Roman"/>
          <w:sz w:val="24"/>
          <w:szCs w:val="24"/>
        </w:rPr>
        <w:t xml:space="preserve"> can </w:t>
      </w:r>
      <w:r w:rsidR="001B412F" w:rsidRPr="008F31B1">
        <w:rPr>
          <w:rFonts w:ascii="Times New Roman" w:hAnsi="Times New Roman" w:cs="Times New Roman"/>
          <w:sz w:val="24"/>
          <w:szCs w:val="24"/>
        </w:rPr>
        <w:t xml:space="preserve">give insight into the relevance of primary </w:t>
      </w:r>
      <w:r>
        <w:rPr>
          <w:rFonts w:ascii="Times New Roman" w:hAnsi="Times New Roman" w:cs="Times New Roman"/>
          <w:sz w:val="24"/>
          <w:szCs w:val="24"/>
        </w:rPr>
        <w:t xml:space="preserve">and secondary </w:t>
      </w:r>
      <w:r w:rsidR="001B412F" w:rsidRPr="008F31B1">
        <w:rPr>
          <w:rFonts w:ascii="Times New Roman" w:hAnsi="Times New Roman" w:cs="Times New Roman"/>
          <w:sz w:val="24"/>
          <w:szCs w:val="24"/>
        </w:rPr>
        <w:t>ice nucleation</w:t>
      </w:r>
      <w:r>
        <w:rPr>
          <w:rFonts w:ascii="Times New Roman" w:hAnsi="Times New Roman" w:cs="Times New Roman"/>
          <w:sz w:val="24"/>
          <w:szCs w:val="24"/>
        </w:rPr>
        <w:t xml:space="preserve"> mechanisms</w:t>
      </w:r>
      <w:r w:rsidR="001B412F" w:rsidRPr="008F31B1">
        <w:rPr>
          <w:rFonts w:ascii="Times New Roman" w:hAnsi="Times New Roman" w:cs="Times New Roman"/>
          <w:sz w:val="24"/>
          <w:szCs w:val="24"/>
        </w:rPr>
        <w:t xml:space="preserve"> over the region. </w:t>
      </w:r>
      <w:r w:rsidR="009373D0" w:rsidRPr="008F31B1">
        <w:rPr>
          <w:rFonts w:ascii="Times New Roman" w:hAnsi="Times New Roman" w:cs="Times New Roman"/>
          <w:sz w:val="24"/>
          <w:szCs w:val="24"/>
        </w:rPr>
        <w:t xml:space="preserve">Select cases </w:t>
      </w:r>
      <w:r w:rsidR="00D71DAB">
        <w:rPr>
          <w:rFonts w:ascii="Times New Roman" w:hAnsi="Times New Roman" w:cs="Times New Roman"/>
          <w:sz w:val="24"/>
          <w:szCs w:val="24"/>
        </w:rPr>
        <w:t>showed significant correlations between</w:t>
      </w:r>
      <w:r w:rsidR="009373D0" w:rsidRPr="008F31B1">
        <w:rPr>
          <w:rFonts w:ascii="Times New Roman" w:hAnsi="Times New Roman" w:cs="Times New Roman"/>
          <w:sz w:val="24"/>
          <w:szCs w:val="24"/>
        </w:rPr>
        <w:t xml:space="preserve"> </w:t>
      </w:r>
      <w:r w:rsidR="006C301A" w:rsidRPr="008F31B1">
        <w:rPr>
          <w:rFonts w:ascii="Times New Roman" w:hAnsi="Times New Roman" w:cs="Times New Roman"/>
          <w:sz w:val="24"/>
          <w:szCs w:val="24"/>
        </w:rPr>
        <w:t xml:space="preserve">INP concentrations and ice-containing </w:t>
      </w:r>
      <w:r w:rsidR="00F76A75" w:rsidRPr="008F31B1">
        <w:rPr>
          <w:rFonts w:ascii="Times New Roman" w:hAnsi="Times New Roman" w:cs="Times New Roman"/>
          <w:sz w:val="24"/>
          <w:szCs w:val="24"/>
        </w:rPr>
        <w:t>frequencies</w:t>
      </w:r>
      <w:r w:rsidR="006C301A" w:rsidRPr="008F31B1">
        <w:rPr>
          <w:rFonts w:ascii="Times New Roman" w:hAnsi="Times New Roman" w:cs="Times New Roman"/>
          <w:sz w:val="24"/>
          <w:szCs w:val="24"/>
        </w:rPr>
        <w:t xml:space="preserve"> expected of primary ice nucleation. </w:t>
      </w:r>
      <w:r w:rsidR="00D71DAB" w:rsidRPr="00D71DAB">
        <w:rPr>
          <w:rFonts w:ascii="Times New Roman" w:hAnsi="Times New Roman" w:cs="Times New Roman"/>
          <w:sz w:val="24"/>
          <w:szCs w:val="24"/>
        </w:rPr>
        <w:t>However, many cases where phase frequencies resided within temperatures similar to INP activation temperatures did not have significant correlations</w:t>
      </w:r>
      <w:r w:rsidR="006C301A" w:rsidRPr="008F31B1">
        <w:rPr>
          <w:rFonts w:ascii="Times New Roman" w:hAnsi="Times New Roman" w:cs="Times New Roman"/>
          <w:sz w:val="24"/>
          <w:szCs w:val="24"/>
        </w:rPr>
        <w:t xml:space="preserve">. </w:t>
      </w:r>
      <w:r w:rsidR="00C54CA1" w:rsidRPr="008F31B1">
        <w:rPr>
          <w:rFonts w:ascii="Times New Roman" w:hAnsi="Times New Roman" w:cs="Times New Roman"/>
          <w:sz w:val="24"/>
          <w:szCs w:val="24"/>
        </w:rPr>
        <w:t>This suggests alternative ice initiation processes (e.g., secondary ice production) are likely prevalent over the region. D</w:t>
      </w:r>
      <w:r w:rsidR="001B412F" w:rsidRPr="008F31B1">
        <w:rPr>
          <w:rFonts w:ascii="Times New Roman" w:hAnsi="Times New Roman" w:cs="Times New Roman"/>
          <w:sz w:val="24"/>
          <w:szCs w:val="24"/>
        </w:rPr>
        <w:t>ue to the dearth of INP over the Southern Ocean</w:t>
      </w:r>
      <w:r w:rsidR="009373D0" w:rsidRPr="008F31B1">
        <w:rPr>
          <w:rFonts w:ascii="Times New Roman" w:hAnsi="Times New Roman" w:cs="Times New Roman"/>
          <w:sz w:val="24"/>
          <w:szCs w:val="24"/>
        </w:rPr>
        <w:t>,</w:t>
      </w:r>
      <w:r w:rsidR="001B412F" w:rsidRPr="008F31B1">
        <w:rPr>
          <w:rFonts w:ascii="Times New Roman" w:hAnsi="Times New Roman" w:cs="Times New Roman"/>
          <w:sz w:val="24"/>
          <w:szCs w:val="24"/>
        </w:rPr>
        <w:t xml:space="preserve"> </w:t>
      </w:r>
      <w:r w:rsidR="009373D0" w:rsidRPr="008F31B1">
        <w:rPr>
          <w:rFonts w:ascii="Times New Roman" w:hAnsi="Times New Roman" w:cs="Times New Roman"/>
          <w:sz w:val="24"/>
          <w:szCs w:val="24"/>
        </w:rPr>
        <w:t xml:space="preserve">long </w:t>
      </w:r>
      <w:r w:rsidR="00144EA6">
        <w:rPr>
          <w:rFonts w:ascii="Times New Roman" w:hAnsi="Times New Roman" w:cs="Times New Roman"/>
          <w:sz w:val="24"/>
          <w:szCs w:val="24"/>
        </w:rPr>
        <w:t>averagi</w:t>
      </w:r>
      <w:r w:rsidR="009373D0" w:rsidRPr="008F31B1">
        <w:rPr>
          <w:rFonts w:ascii="Times New Roman" w:hAnsi="Times New Roman" w:cs="Times New Roman"/>
          <w:sz w:val="24"/>
          <w:szCs w:val="24"/>
        </w:rPr>
        <w:t xml:space="preserve">ng times </w:t>
      </w:r>
      <w:r w:rsidR="00FF38AB" w:rsidRPr="008F31B1">
        <w:rPr>
          <w:rFonts w:ascii="Times New Roman" w:hAnsi="Times New Roman" w:cs="Times New Roman"/>
          <w:sz w:val="24"/>
          <w:szCs w:val="24"/>
        </w:rPr>
        <w:t>were</w:t>
      </w:r>
      <w:r w:rsidR="009373D0" w:rsidRPr="008F31B1">
        <w:rPr>
          <w:rFonts w:ascii="Times New Roman" w:hAnsi="Times New Roman" w:cs="Times New Roman"/>
          <w:sz w:val="24"/>
          <w:szCs w:val="24"/>
        </w:rPr>
        <w:t xml:space="preserve"> required to get statistically significant samples above background values. This and other limitations introduce uncertainties in</w:t>
      </w:r>
      <w:r w:rsidR="00FF38AB" w:rsidRPr="008F31B1">
        <w:rPr>
          <w:rFonts w:ascii="Times New Roman" w:hAnsi="Times New Roman" w:cs="Times New Roman"/>
          <w:sz w:val="24"/>
          <w:szCs w:val="24"/>
        </w:rPr>
        <w:t>to</w:t>
      </w:r>
      <w:r w:rsidR="009373D0" w:rsidRPr="008F31B1">
        <w:rPr>
          <w:rFonts w:ascii="Times New Roman" w:hAnsi="Times New Roman" w:cs="Times New Roman"/>
          <w:sz w:val="24"/>
          <w:szCs w:val="24"/>
        </w:rPr>
        <w:t xml:space="preserve"> the collocation of INP and phase data</w:t>
      </w:r>
      <w:r w:rsidR="006C301A" w:rsidRPr="008F31B1">
        <w:rPr>
          <w:rFonts w:ascii="Times New Roman" w:hAnsi="Times New Roman" w:cs="Times New Roman"/>
          <w:sz w:val="24"/>
          <w:szCs w:val="24"/>
        </w:rPr>
        <w:t xml:space="preserve">, which may </w:t>
      </w:r>
      <w:r w:rsidR="00C54CA1" w:rsidRPr="008F31B1">
        <w:rPr>
          <w:rFonts w:ascii="Times New Roman" w:hAnsi="Times New Roman" w:cs="Times New Roman"/>
          <w:sz w:val="24"/>
          <w:szCs w:val="24"/>
        </w:rPr>
        <w:t xml:space="preserve">also </w:t>
      </w:r>
      <w:r w:rsidR="006C301A" w:rsidRPr="008F31B1">
        <w:rPr>
          <w:rFonts w:ascii="Times New Roman" w:hAnsi="Times New Roman" w:cs="Times New Roman"/>
          <w:sz w:val="24"/>
          <w:szCs w:val="24"/>
        </w:rPr>
        <w:t xml:space="preserve">account for the </w:t>
      </w:r>
      <w:r w:rsidR="00C54CA1" w:rsidRPr="008F31B1">
        <w:rPr>
          <w:rFonts w:ascii="Times New Roman" w:hAnsi="Times New Roman" w:cs="Times New Roman"/>
          <w:sz w:val="24"/>
          <w:szCs w:val="24"/>
        </w:rPr>
        <w:t>weak correlations</w:t>
      </w:r>
      <w:r w:rsidR="009373D0" w:rsidRPr="008F31B1">
        <w:rPr>
          <w:rFonts w:ascii="Times New Roman" w:hAnsi="Times New Roman" w:cs="Times New Roman"/>
          <w:sz w:val="24"/>
          <w:szCs w:val="24"/>
        </w:rPr>
        <w:t xml:space="preserve">. </w:t>
      </w:r>
      <w:r w:rsidR="00C54CA1" w:rsidRPr="008F31B1">
        <w:rPr>
          <w:rFonts w:ascii="Times New Roman" w:hAnsi="Times New Roman" w:cs="Times New Roman"/>
          <w:sz w:val="24"/>
          <w:szCs w:val="24"/>
        </w:rPr>
        <w:t xml:space="preserve">Phase frequencies </w:t>
      </w:r>
      <w:r w:rsidR="00E71385">
        <w:rPr>
          <w:rFonts w:ascii="Times New Roman" w:hAnsi="Times New Roman" w:cs="Times New Roman"/>
          <w:sz w:val="24"/>
          <w:szCs w:val="24"/>
        </w:rPr>
        <w:t xml:space="preserve">in this dissertation </w:t>
      </w:r>
      <w:r w:rsidR="00C54CA1" w:rsidRPr="008F31B1">
        <w:rPr>
          <w:rFonts w:ascii="Times New Roman" w:hAnsi="Times New Roman" w:cs="Times New Roman"/>
          <w:sz w:val="24"/>
          <w:szCs w:val="24"/>
        </w:rPr>
        <w:t xml:space="preserve">were separately related to INP and CCN above and within the boundary layer. Within the boundary layer, CCN concentrations had no impact on phase frequencies. However, the frequency of liquid was found to be significantly higher in high CCN environments </w:t>
      </w:r>
      <w:r w:rsidR="00166399" w:rsidRPr="008F31B1">
        <w:rPr>
          <w:rFonts w:ascii="Times New Roman" w:hAnsi="Times New Roman" w:cs="Times New Roman"/>
          <w:sz w:val="24"/>
          <w:szCs w:val="24"/>
        </w:rPr>
        <w:t>in the free troposphere</w:t>
      </w:r>
      <w:r w:rsidR="00C54CA1" w:rsidRPr="008F31B1">
        <w:rPr>
          <w:rFonts w:ascii="Times New Roman" w:hAnsi="Times New Roman" w:cs="Times New Roman"/>
          <w:sz w:val="24"/>
          <w:szCs w:val="24"/>
        </w:rPr>
        <w:t xml:space="preserve">. </w:t>
      </w:r>
      <w:r w:rsidR="00632DE7" w:rsidRPr="008F31B1">
        <w:rPr>
          <w:rFonts w:ascii="Times New Roman" w:hAnsi="Times New Roman" w:cs="Times New Roman"/>
          <w:sz w:val="24"/>
          <w:szCs w:val="24"/>
        </w:rPr>
        <w:t xml:space="preserve">Large drop concentrations (diameters </w:t>
      </w:r>
      <w:r w:rsidR="00E71385">
        <w:rPr>
          <w:rFonts w:ascii="Times New Roman" w:hAnsi="Times New Roman" w:cs="Times New Roman"/>
          <w:sz w:val="24"/>
          <w:szCs w:val="24"/>
        </w:rPr>
        <w:t>&gt;</w:t>
      </w:r>
      <w:r w:rsidR="00632DE7" w:rsidRPr="008F31B1">
        <w:rPr>
          <w:rFonts w:ascii="Times New Roman" w:hAnsi="Times New Roman" w:cs="Times New Roman"/>
          <w:sz w:val="24"/>
          <w:szCs w:val="24"/>
        </w:rPr>
        <w:t xml:space="preserve"> 25 μm) are also negatively correlated with CCN concentrations, suggesting a </w:t>
      </w:r>
      <w:r w:rsidR="00144EA6">
        <w:rPr>
          <w:rFonts w:ascii="Times New Roman" w:hAnsi="Times New Roman" w:cs="Times New Roman"/>
          <w:sz w:val="24"/>
          <w:szCs w:val="24"/>
        </w:rPr>
        <w:t>reduced</w:t>
      </w:r>
      <w:r w:rsidR="00632DE7" w:rsidRPr="008F31B1">
        <w:rPr>
          <w:rFonts w:ascii="Times New Roman" w:hAnsi="Times New Roman" w:cs="Times New Roman"/>
          <w:sz w:val="24"/>
          <w:szCs w:val="24"/>
        </w:rPr>
        <w:t xml:space="preserve"> Hallet-Mossop process (a secondary ice production mechanism requiring large drops) may contribute to higher liquid phase frequencies.</w:t>
      </w:r>
    </w:p>
    <w:p w14:paraId="1B7BBC36" w14:textId="7C2AE33B" w:rsidR="00E629B4" w:rsidRPr="008F31B1" w:rsidRDefault="00E629B4" w:rsidP="00290AE3">
      <w:pPr>
        <w:spacing w:line="480" w:lineRule="auto"/>
        <w:ind w:firstLine="720"/>
        <w:jc w:val="both"/>
        <w:rPr>
          <w:rFonts w:ascii="Times New Roman" w:hAnsi="Times New Roman" w:cs="Times New Roman"/>
          <w:sz w:val="24"/>
          <w:szCs w:val="24"/>
        </w:rPr>
      </w:pPr>
      <w:r w:rsidRPr="008F31B1">
        <w:rPr>
          <w:rFonts w:ascii="Times New Roman" w:hAnsi="Times New Roman" w:cs="Times New Roman"/>
          <w:sz w:val="24"/>
          <w:szCs w:val="24"/>
        </w:rPr>
        <w:lastRenderedPageBreak/>
        <w:t xml:space="preserve">The spatial heterogeneity of cloud phase is analyzed </w:t>
      </w:r>
      <w:r w:rsidR="00A86CF0">
        <w:rPr>
          <w:rFonts w:ascii="Times New Roman" w:hAnsi="Times New Roman" w:cs="Times New Roman"/>
          <w:sz w:val="24"/>
          <w:szCs w:val="24"/>
        </w:rPr>
        <w:t>in this dissertation</w:t>
      </w:r>
      <w:r w:rsidRPr="008F31B1">
        <w:rPr>
          <w:rFonts w:ascii="Times New Roman" w:hAnsi="Times New Roman" w:cs="Times New Roman"/>
          <w:sz w:val="24"/>
          <w:szCs w:val="24"/>
        </w:rPr>
        <w:t>, which is crucial to adequately represent in numerical weather model</w:t>
      </w:r>
      <w:r w:rsidR="00D71DAB">
        <w:rPr>
          <w:rFonts w:ascii="Times New Roman" w:hAnsi="Times New Roman" w:cs="Times New Roman"/>
          <w:sz w:val="24"/>
          <w:szCs w:val="24"/>
        </w:rPr>
        <w:t>s</w:t>
      </w:r>
      <w:r w:rsidRPr="008F31B1">
        <w:rPr>
          <w:rFonts w:ascii="Times New Roman" w:hAnsi="Times New Roman" w:cs="Times New Roman"/>
          <w:sz w:val="24"/>
          <w:szCs w:val="24"/>
        </w:rPr>
        <w:t xml:space="preserve"> since </w:t>
      </w:r>
      <w:r w:rsidR="003763A6">
        <w:rPr>
          <w:rFonts w:ascii="Times New Roman" w:hAnsi="Times New Roman" w:cs="Times New Roman"/>
          <w:sz w:val="24"/>
          <w:szCs w:val="24"/>
        </w:rPr>
        <w:t xml:space="preserve">previous studies have shown </w:t>
      </w:r>
      <w:r w:rsidRPr="008F31B1">
        <w:rPr>
          <w:rFonts w:ascii="Times New Roman" w:hAnsi="Times New Roman" w:cs="Times New Roman"/>
          <w:sz w:val="24"/>
          <w:szCs w:val="24"/>
        </w:rPr>
        <w:t xml:space="preserve">it can drastically impact </w:t>
      </w:r>
      <w:r w:rsidR="00080898">
        <w:rPr>
          <w:rFonts w:ascii="Times New Roman" w:hAnsi="Times New Roman" w:cs="Times New Roman"/>
          <w:sz w:val="24"/>
          <w:szCs w:val="24"/>
        </w:rPr>
        <w:t xml:space="preserve">simulate </w:t>
      </w:r>
      <w:r w:rsidR="003763A6">
        <w:rPr>
          <w:rFonts w:ascii="Times New Roman" w:hAnsi="Times New Roman" w:cs="Times New Roman"/>
          <w:sz w:val="24"/>
          <w:szCs w:val="24"/>
        </w:rPr>
        <w:t>cloud properties</w:t>
      </w:r>
      <w:r w:rsidRPr="008F31B1">
        <w:rPr>
          <w:rFonts w:ascii="Times New Roman" w:hAnsi="Times New Roman" w:cs="Times New Roman"/>
          <w:sz w:val="24"/>
          <w:szCs w:val="24"/>
        </w:rPr>
        <w:t xml:space="preserve"> due to </w:t>
      </w:r>
      <w:r w:rsidR="00A47CB2" w:rsidRPr="008F31B1">
        <w:rPr>
          <w:rFonts w:ascii="Times New Roman" w:hAnsi="Times New Roman" w:cs="Times New Roman"/>
          <w:sz w:val="24"/>
          <w:szCs w:val="24"/>
        </w:rPr>
        <w:t>varying</w:t>
      </w:r>
      <w:r w:rsidR="00D71DAB">
        <w:rPr>
          <w:rFonts w:ascii="Times New Roman" w:hAnsi="Times New Roman" w:cs="Times New Roman"/>
          <w:sz w:val="24"/>
          <w:szCs w:val="24"/>
        </w:rPr>
        <w:t xml:space="preserve"> the rate of the</w:t>
      </w:r>
      <w:r w:rsidR="00A47CB2" w:rsidRPr="008F31B1">
        <w:rPr>
          <w:rFonts w:ascii="Times New Roman" w:hAnsi="Times New Roman" w:cs="Times New Roman"/>
          <w:sz w:val="24"/>
          <w:szCs w:val="24"/>
        </w:rPr>
        <w:t xml:space="preserve"> </w:t>
      </w:r>
      <w:r w:rsidRPr="008F31B1">
        <w:rPr>
          <w:rFonts w:ascii="Times New Roman" w:hAnsi="Times New Roman" w:cs="Times New Roman"/>
          <w:sz w:val="24"/>
          <w:szCs w:val="24"/>
        </w:rPr>
        <w:t>WBF process</w:t>
      </w:r>
      <w:r w:rsidR="00A47CB2" w:rsidRPr="008F31B1">
        <w:rPr>
          <w:rFonts w:ascii="Times New Roman" w:hAnsi="Times New Roman" w:cs="Times New Roman"/>
          <w:sz w:val="24"/>
          <w:szCs w:val="24"/>
        </w:rPr>
        <w:t xml:space="preserve">. </w:t>
      </w:r>
      <w:r w:rsidR="00D71DAB">
        <w:rPr>
          <w:rFonts w:ascii="Times New Roman" w:hAnsi="Times New Roman" w:cs="Times New Roman"/>
          <w:sz w:val="24"/>
          <w:szCs w:val="24"/>
        </w:rPr>
        <w:t>The statistical analysis performed here extends p</w:t>
      </w:r>
      <w:r w:rsidR="00FF1B27" w:rsidRPr="008F31B1">
        <w:rPr>
          <w:rFonts w:ascii="Times New Roman" w:hAnsi="Times New Roman" w:cs="Times New Roman"/>
          <w:sz w:val="24"/>
          <w:szCs w:val="24"/>
        </w:rPr>
        <w:t xml:space="preserve">revious studies </w:t>
      </w:r>
      <w:r w:rsidR="00D71DAB">
        <w:rPr>
          <w:rFonts w:ascii="Times New Roman" w:hAnsi="Times New Roman" w:cs="Times New Roman"/>
          <w:sz w:val="24"/>
          <w:szCs w:val="24"/>
        </w:rPr>
        <w:t>that</w:t>
      </w:r>
      <w:r w:rsidR="00FF1B27" w:rsidRPr="008F31B1">
        <w:rPr>
          <w:rFonts w:ascii="Times New Roman" w:hAnsi="Times New Roman" w:cs="Times New Roman"/>
          <w:sz w:val="24"/>
          <w:szCs w:val="24"/>
        </w:rPr>
        <w:t xml:space="preserve"> qualitatively evaluated spatial heterogeneity for select cases. </w:t>
      </w:r>
      <w:r w:rsidR="00A47CB2" w:rsidRPr="008F31B1">
        <w:rPr>
          <w:rFonts w:ascii="Times New Roman" w:hAnsi="Times New Roman" w:cs="Times New Roman"/>
          <w:sz w:val="24"/>
          <w:szCs w:val="24"/>
        </w:rPr>
        <w:t xml:space="preserve">The first quantitative measure of spatial heterogeneity is introduced </w:t>
      </w:r>
      <w:r w:rsidR="00080898">
        <w:rPr>
          <w:rFonts w:ascii="Times New Roman" w:hAnsi="Times New Roman" w:cs="Times New Roman"/>
          <w:sz w:val="24"/>
          <w:szCs w:val="24"/>
        </w:rPr>
        <w:t xml:space="preserve">here </w:t>
      </w:r>
      <w:r w:rsidR="00FF1B27" w:rsidRPr="008F31B1">
        <w:rPr>
          <w:rFonts w:ascii="Times New Roman" w:hAnsi="Times New Roman" w:cs="Times New Roman"/>
          <w:sz w:val="24"/>
          <w:szCs w:val="24"/>
        </w:rPr>
        <w:t xml:space="preserve">and </w:t>
      </w:r>
      <w:r w:rsidR="00160644" w:rsidRPr="008F31B1">
        <w:rPr>
          <w:rFonts w:ascii="Times New Roman" w:hAnsi="Times New Roman" w:cs="Times New Roman"/>
          <w:sz w:val="24"/>
          <w:szCs w:val="24"/>
        </w:rPr>
        <w:t>referred to</w:t>
      </w:r>
      <w:r w:rsidR="00FF1B27" w:rsidRPr="008F31B1">
        <w:rPr>
          <w:rFonts w:ascii="Times New Roman" w:hAnsi="Times New Roman" w:cs="Times New Roman"/>
          <w:sz w:val="24"/>
          <w:szCs w:val="24"/>
        </w:rPr>
        <w:t xml:space="preserve"> as </w:t>
      </w:r>
      <w:r w:rsidR="00160644" w:rsidRPr="008F31B1">
        <w:rPr>
          <w:rFonts w:ascii="Times New Roman" w:hAnsi="Times New Roman" w:cs="Times New Roman"/>
          <w:sz w:val="24"/>
          <w:szCs w:val="24"/>
        </w:rPr>
        <w:t xml:space="preserve">a </w:t>
      </w:r>
      <w:r w:rsidR="00FF1B27" w:rsidRPr="008F31B1">
        <w:rPr>
          <w:rFonts w:ascii="Times New Roman" w:hAnsi="Times New Roman" w:cs="Times New Roman"/>
          <w:sz w:val="24"/>
          <w:szCs w:val="24"/>
        </w:rPr>
        <w:t xml:space="preserve">spatial heterogeneity score (SHS). The mixed (liquid) phase is found to be the most (least) spatially heterogeneous phase </w:t>
      </w:r>
      <w:r w:rsidR="00D71DAB">
        <w:rPr>
          <w:rFonts w:ascii="Times New Roman" w:hAnsi="Times New Roman" w:cs="Times New Roman"/>
          <w:sz w:val="24"/>
          <w:szCs w:val="24"/>
        </w:rPr>
        <w:t>between</w:t>
      </w:r>
      <w:r w:rsidR="00FF1B27" w:rsidRPr="008F31B1">
        <w:rPr>
          <w:rFonts w:ascii="Times New Roman" w:hAnsi="Times New Roman" w:cs="Times New Roman"/>
          <w:sz w:val="24"/>
          <w:szCs w:val="24"/>
        </w:rPr>
        <w:t xml:space="preserve"> -20° </w:t>
      </w:r>
      <w:r w:rsidR="00D71DAB">
        <w:rPr>
          <w:rFonts w:ascii="Times New Roman" w:hAnsi="Times New Roman" w:cs="Times New Roman"/>
          <w:sz w:val="24"/>
          <w:szCs w:val="24"/>
        </w:rPr>
        <w:t>and</w:t>
      </w:r>
      <w:r w:rsidR="00FF1B27" w:rsidRPr="008F31B1">
        <w:rPr>
          <w:rFonts w:ascii="Times New Roman" w:hAnsi="Times New Roman" w:cs="Times New Roman"/>
          <w:sz w:val="24"/>
          <w:szCs w:val="24"/>
        </w:rPr>
        <w:t xml:space="preserve"> 0°C.</w:t>
      </w:r>
      <w:r w:rsidR="006A0A05" w:rsidRPr="008F31B1">
        <w:rPr>
          <w:rFonts w:ascii="Times New Roman" w:hAnsi="Times New Roman" w:cs="Times New Roman"/>
          <w:sz w:val="24"/>
          <w:szCs w:val="24"/>
        </w:rPr>
        <w:t xml:space="preserve"> Additionally, utilizing SHS allows for directly relating </w:t>
      </w:r>
      <w:r w:rsidR="00D71DAB">
        <w:rPr>
          <w:rFonts w:ascii="Times New Roman" w:hAnsi="Times New Roman" w:cs="Times New Roman"/>
          <w:sz w:val="24"/>
          <w:szCs w:val="24"/>
        </w:rPr>
        <w:t>measured</w:t>
      </w:r>
      <w:r w:rsidR="006A0A05" w:rsidRPr="008F31B1">
        <w:rPr>
          <w:rFonts w:ascii="Times New Roman" w:hAnsi="Times New Roman" w:cs="Times New Roman"/>
          <w:sz w:val="24"/>
          <w:szCs w:val="24"/>
        </w:rPr>
        <w:t xml:space="preserve"> parameters to the degree of spatial heterogeneity. Two parameters found to be directly related to spatial heterogeneity </w:t>
      </w:r>
      <w:r w:rsidR="000D1A0E" w:rsidRPr="008F31B1">
        <w:rPr>
          <w:rFonts w:ascii="Times New Roman" w:hAnsi="Times New Roman" w:cs="Times New Roman"/>
          <w:sz w:val="24"/>
          <w:szCs w:val="24"/>
        </w:rPr>
        <w:t>are</w:t>
      </w:r>
      <w:r w:rsidR="006A0A05" w:rsidRPr="008F31B1">
        <w:rPr>
          <w:rFonts w:ascii="Times New Roman" w:hAnsi="Times New Roman" w:cs="Times New Roman"/>
          <w:sz w:val="24"/>
          <w:szCs w:val="24"/>
        </w:rPr>
        <w:t xml:space="preserve"> </w:t>
      </w:r>
      <w:r w:rsidR="00726664" w:rsidRPr="008F31B1">
        <w:rPr>
          <w:rFonts w:ascii="Times New Roman" w:hAnsi="Times New Roman" w:cs="Times New Roman"/>
          <w:sz w:val="24"/>
          <w:szCs w:val="24"/>
        </w:rPr>
        <w:t xml:space="preserve">vertical air motion and ice crystal size. Vertical velocity distributions </w:t>
      </w:r>
      <w:r w:rsidR="00D71DAB">
        <w:rPr>
          <w:rFonts w:ascii="Times New Roman" w:hAnsi="Times New Roman" w:cs="Times New Roman"/>
          <w:sz w:val="24"/>
          <w:szCs w:val="24"/>
        </w:rPr>
        <w:t>are</w:t>
      </w:r>
      <w:r w:rsidR="00726664" w:rsidRPr="008F31B1">
        <w:rPr>
          <w:rFonts w:ascii="Times New Roman" w:hAnsi="Times New Roman" w:cs="Times New Roman"/>
          <w:sz w:val="24"/>
          <w:szCs w:val="24"/>
        </w:rPr>
        <w:t xml:space="preserve"> center</w:t>
      </w:r>
      <w:r w:rsidR="00D71DAB">
        <w:rPr>
          <w:rFonts w:ascii="Times New Roman" w:hAnsi="Times New Roman" w:cs="Times New Roman"/>
          <w:sz w:val="24"/>
          <w:szCs w:val="24"/>
        </w:rPr>
        <w:t>ed</w:t>
      </w:r>
      <w:r w:rsidR="00726664" w:rsidRPr="008F31B1">
        <w:rPr>
          <w:rFonts w:ascii="Times New Roman" w:hAnsi="Times New Roman" w:cs="Times New Roman"/>
          <w:sz w:val="24"/>
          <w:szCs w:val="24"/>
        </w:rPr>
        <w:t xml:space="preserve"> at 0 m s</w:t>
      </w:r>
      <w:r w:rsidR="00726664" w:rsidRPr="008F31B1">
        <w:rPr>
          <w:rFonts w:ascii="Times New Roman" w:hAnsi="Times New Roman" w:cs="Times New Roman"/>
          <w:sz w:val="24"/>
          <w:szCs w:val="24"/>
          <w:vertAlign w:val="superscript"/>
        </w:rPr>
        <w:t>-1</w:t>
      </w:r>
      <w:r w:rsidR="00726664" w:rsidRPr="008F31B1">
        <w:rPr>
          <w:rFonts w:ascii="Times New Roman" w:hAnsi="Times New Roman" w:cs="Times New Roman"/>
          <w:sz w:val="24"/>
          <w:szCs w:val="24"/>
        </w:rPr>
        <w:t xml:space="preserve"> and broaden with increasing heterogeneity, suggesting phase heterogeneity can be parameterized as a function of turbulent motion (e.g., turbulent kinetic energy).</w:t>
      </w:r>
      <w:r w:rsidR="009F7920" w:rsidRPr="008F31B1">
        <w:rPr>
          <w:rFonts w:ascii="Times New Roman" w:hAnsi="Times New Roman" w:cs="Times New Roman"/>
          <w:sz w:val="24"/>
          <w:szCs w:val="24"/>
        </w:rPr>
        <w:t xml:space="preserve"> Ice crystal sizes in ice and mixed phase samples are </w:t>
      </w:r>
      <w:r w:rsidR="0061322B" w:rsidRPr="008F31B1">
        <w:rPr>
          <w:rFonts w:ascii="Times New Roman" w:hAnsi="Times New Roman" w:cs="Times New Roman"/>
          <w:sz w:val="24"/>
          <w:szCs w:val="24"/>
        </w:rPr>
        <w:t>smaller</w:t>
      </w:r>
      <w:r w:rsidR="009F7920" w:rsidRPr="008F31B1">
        <w:rPr>
          <w:rFonts w:ascii="Times New Roman" w:hAnsi="Times New Roman" w:cs="Times New Roman"/>
          <w:sz w:val="24"/>
          <w:szCs w:val="24"/>
        </w:rPr>
        <w:t xml:space="preserve"> in regions of greater spatial heterogeneity, suggesting</w:t>
      </w:r>
      <w:r w:rsidR="00A71DA1" w:rsidRPr="008F31B1">
        <w:rPr>
          <w:rFonts w:ascii="Times New Roman" w:hAnsi="Times New Roman" w:cs="Times New Roman"/>
          <w:sz w:val="24"/>
          <w:szCs w:val="24"/>
        </w:rPr>
        <w:t xml:space="preserve"> greater heterogeneity may be associated with the earlier stages of cloud </w:t>
      </w:r>
      <w:r w:rsidR="0061322B" w:rsidRPr="008F31B1">
        <w:rPr>
          <w:rFonts w:ascii="Times New Roman" w:hAnsi="Times New Roman" w:cs="Times New Roman"/>
          <w:sz w:val="24"/>
          <w:szCs w:val="24"/>
        </w:rPr>
        <w:t>lifetimes</w:t>
      </w:r>
      <w:r w:rsidR="00A71DA1" w:rsidRPr="008F31B1">
        <w:rPr>
          <w:rFonts w:ascii="Times New Roman" w:hAnsi="Times New Roman" w:cs="Times New Roman"/>
          <w:sz w:val="24"/>
          <w:szCs w:val="24"/>
        </w:rPr>
        <w:t xml:space="preserve">. </w:t>
      </w:r>
      <w:r w:rsidR="00463DF7">
        <w:rPr>
          <w:rFonts w:ascii="Times New Roman" w:hAnsi="Times New Roman" w:cs="Times New Roman"/>
          <w:sz w:val="24"/>
          <w:szCs w:val="24"/>
        </w:rPr>
        <w:t>This finding may also be due to dry air mixing within spatially heterogeneous regions, which could inhibit ice particle growth.</w:t>
      </w:r>
    </w:p>
    <w:p w14:paraId="3016BB38" w14:textId="6367507D" w:rsidR="006266D9" w:rsidRPr="008F31B1" w:rsidRDefault="0014256F" w:rsidP="00290A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w:t>
      </w:r>
      <w:r w:rsidR="001D55BA" w:rsidRPr="008F31B1">
        <w:rPr>
          <w:rFonts w:ascii="Times New Roman" w:hAnsi="Times New Roman" w:cs="Times New Roman"/>
          <w:sz w:val="24"/>
          <w:szCs w:val="24"/>
        </w:rPr>
        <w:t xml:space="preserve">ulk microphysical properties </w:t>
      </w:r>
      <w:r>
        <w:rPr>
          <w:rFonts w:ascii="Times New Roman" w:hAnsi="Times New Roman" w:cs="Times New Roman"/>
          <w:sz w:val="24"/>
          <w:szCs w:val="24"/>
        </w:rPr>
        <w:t>of</w:t>
      </w:r>
      <w:r w:rsidR="001D55BA" w:rsidRPr="008F31B1">
        <w:rPr>
          <w:rFonts w:ascii="Times New Roman" w:hAnsi="Times New Roman" w:cs="Times New Roman"/>
          <w:sz w:val="24"/>
          <w:szCs w:val="24"/>
        </w:rPr>
        <w:t xml:space="preserve"> single- and multi-layer clouds</w:t>
      </w:r>
      <w:r w:rsidR="00D71DAB">
        <w:rPr>
          <w:rFonts w:ascii="Times New Roman" w:hAnsi="Times New Roman" w:cs="Times New Roman"/>
          <w:sz w:val="24"/>
          <w:szCs w:val="24"/>
        </w:rPr>
        <w:t xml:space="preserve"> are </w:t>
      </w:r>
      <w:r w:rsidR="0096235A">
        <w:rPr>
          <w:rFonts w:ascii="Times New Roman" w:hAnsi="Times New Roman" w:cs="Times New Roman"/>
          <w:sz w:val="24"/>
          <w:szCs w:val="24"/>
        </w:rPr>
        <w:t xml:space="preserve">evaluated and </w:t>
      </w:r>
      <w:r>
        <w:rPr>
          <w:rFonts w:ascii="Times New Roman" w:hAnsi="Times New Roman" w:cs="Times New Roman"/>
          <w:sz w:val="24"/>
          <w:szCs w:val="24"/>
        </w:rPr>
        <w:t>contrasted</w:t>
      </w:r>
      <w:r w:rsidR="00080898">
        <w:rPr>
          <w:rFonts w:ascii="Times New Roman" w:hAnsi="Times New Roman" w:cs="Times New Roman"/>
          <w:sz w:val="24"/>
          <w:szCs w:val="24"/>
        </w:rPr>
        <w:t xml:space="preserve"> in this dissertation.</w:t>
      </w:r>
      <w:r w:rsidR="00E32A09" w:rsidRPr="008F31B1">
        <w:rPr>
          <w:rFonts w:ascii="Times New Roman" w:hAnsi="Times New Roman" w:cs="Times New Roman"/>
          <w:sz w:val="24"/>
          <w:szCs w:val="24"/>
        </w:rPr>
        <w:t xml:space="preserve"> Single</w:t>
      </w:r>
      <w:r w:rsidR="00AB5263">
        <w:rPr>
          <w:rFonts w:ascii="Times New Roman" w:hAnsi="Times New Roman" w:cs="Times New Roman"/>
          <w:sz w:val="24"/>
          <w:szCs w:val="24"/>
        </w:rPr>
        <w:t>-</w:t>
      </w:r>
      <w:r w:rsidR="00E32A09" w:rsidRPr="008F31B1">
        <w:rPr>
          <w:rFonts w:ascii="Times New Roman" w:hAnsi="Times New Roman" w:cs="Times New Roman"/>
          <w:sz w:val="24"/>
          <w:szCs w:val="24"/>
        </w:rPr>
        <w:t xml:space="preserve">layer clouds have greater </w:t>
      </w:r>
      <w:r w:rsidR="00D71DAB">
        <w:rPr>
          <w:rFonts w:ascii="Times New Roman" w:hAnsi="Times New Roman" w:cs="Times New Roman"/>
          <w:sz w:val="24"/>
          <w:szCs w:val="24"/>
        </w:rPr>
        <w:t xml:space="preserve">liquid </w:t>
      </w:r>
      <w:r w:rsidR="00E32A09" w:rsidRPr="008F31B1">
        <w:rPr>
          <w:rFonts w:ascii="Times New Roman" w:hAnsi="Times New Roman" w:cs="Times New Roman"/>
          <w:sz w:val="24"/>
          <w:szCs w:val="24"/>
        </w:rPr>
        <w:t>drop concentrations than multi-layer clouds. However, the highest drop concentrations were associated with</w:t>
      </w:r>
      <w:r w:rsidR="00D71DAB">
        <w:rPr>
          <w:rFonts w:ascii="Times New Roman" w:hAnsi="Times New Roman" w:cs="Times New Roman"/>
          <w:sz w:val="24"/>
          <w:szCs w:val="24"/>
        </w:rPr>
        <w:t xml:space="preserve"> single</w:t>
      </w:r>
      <w:r w:rsidR="00AB5263">
        <w:rPr>
          <w:rFonts w:ascii="Times New Roman" w:hAnsi="Times New Roman" w:cs="Times New Roman"/>
          <w:sz w:val="24"/>
          <w:szCs w:val="24"/>
        </w:rPr>
        <w:t>-</w:t>
      </w:r>
      <w:r w:rsidR="00D71DAB">
        <w:rPr>
          <w:rFonts w:ascii="Times New Roman" w:hAnsi="Times New Roman" w:cs="Times New Roman"/>
          <w:sz w:val="24"/>
          <w:szCs w:val="24"/>
        </w:rPr>
        <w:t>layer clouds from</w:t>
      </w:r>
      <w:r w:rsidR="00E32A09" w:rsidRPr="008F31B1">
        <w:rPr>
          <w:rFonts w:ascii="Times New Roman" w:hAnsi="Times New Roman" w:cs="Times New Roman"/>
          <w:sz w:val="24"/>
          <w:szCs w:val="24"/>
        </w:rPr>
        <w:t xml:space="preserve"> the only two research flights which sampled clouds in coupled environments. Drop concentrations in coupled environments are approximately double of those in decoupled environments. </w:t>
      </w:r>
      <w:r w:rsidR="00D71DAB">
        <w:rPr>
          <w:rFonts w:ascii="Times New Roman" w:hAnsi="Times New Roman" w:cs="Times New Roman"/>
          <w:sz w:val="24"/>
          <w:szCs w:val="24"/>
        </w:rPr>
        <w:t>But, e</w:t>
      </w:r>
      <w:r w:rsidR="00E32A09" w:rsidRPr="008F31B1">
        <w:rPr>
          <w:rFonts w:ascii="Times New Roman" w:hAnsi="Times New Roman" w:cs="Times New Roman"/>
          <w:sz w:val="24"/>
          <w:szCs w:val="24"/>
        </w:rPr>
        <w:t xml:space="preserve">ven when comparing </w:t>
      </w:r>
      <w:r w:rsidR="00E32A09" w:rsidRPr="008F31B1">
        <w:rPr>
          <w:rFonts w:ascii="Times New Roman" w:hAnsi="Times New Roman" w:cs="Times New Roman"/>
          <w:sz w:val="24"/>
          <w:szCs w:val="24"/>
        </w:rPr>
        <w:lastRenderedPageBreak/>
        <w:t xml:space="preserve">single- and multi-layered clouds in decoupled environments, single-layer clouds generally have higher drop concentrations. Both </w:t>
      </w:r>
      <w:r w:rsidR="00D71DAB">
        <w:rPr>
          <w:rFonts w:ascii="Times New Roman" w:hAnsi="Times New Roman" w:cs="Times New Roman"/>
          <w:sz w:val="24"/>
          <w:szCs w:val="24"/>
        </w:rPr>
        <w:t xml:space="preserve">liquid </w:t>
      </w:r>
      <w:r w:rsidR="00E32A09" w:rsidRPr="008F31B1">
        <w:rPr>
          <w:rFonts w:ascii="Times New Roman" w:hAnsi="Times New Roman" w:cs="Times New Roman"/>
          <w:sz w:val="24"/>
          <w:szCs w:val="24"/>
        </w:rPr>
        <w:t xml:space="preserve">drop size </w:t>
      </w:r>
      <w:r w:rsidR="00B879ED" w:rsidRPr="008F31B1">
        <w:rPr>
          <w:rFonts w:ascii="Times New Roman" w:hAnsi="Times New Roman" w:cs="Times New Roman"/>
          <w:sz w:val="24"/>
          <w:szCs w:val="24"/>
        </w:rPr>
        <w:t xml:space="preserve">distributions </w:t>
      </w:r>
      <w:r w:rsidR="00E32A09" w:rsidRPr="008F31B1">
        <w:rPr>
          <w:rFonts w:ascii="Times New Roman" w:hAnsi="Times New Roman" w:cs="Times New Roman"/>
          <w:sz w:val="24"/>
          <w:szCs w:val="24"/>
        </w:rPr>
        <w:t xml:space="preserve">and total particle size distributions </w:t>
      </w:r>
      <w:r w:rsidR="00995B84">
        <w:rPr>
          <w:rFonts w:ascii="Times New Roman" w:hAnsi="Times New Roman" w:cs="Times New Roman"/>
          <w:sz w:val="24"/>
          <w:szCs w:val="24"/>
        </w:rPr>
        <w:t xml:space="preserve">(i.e., including ice particles in mixed and ice phase samples) </w:t>
      </w:r>
      <w:r w:rsidR="00E32A09" w:rsidRPr="008F31B1">
        <w:rPr>
          <w:rFonts w:ascii="Times New Roman" w:hAnsi="Times New Roman" w:cs="Times New Roman"/>
          <w:sz w:val="24"/>
          <w:szCs w:val="24"/>
        </w:rPr>
        <w:t>are broader in non-top cloud layers (i.e., multi-layer clouds underlying the highest layer), compared with top cloud layers (i.e., single</w:t>
      </w:r>
      <w:r w:rsidR="00AB5263">
        <w:rPr>
          <w:rFonts w:ascii="Times New Roman" w:hAnsi="Times New Roman" w:cs="Times New Roman"/>
          <w:sz w:val="24"/>
          <w:szCs w:val="24"/>
        </w:rPr>
        <w:t>-</w:t>
      </w:r>
      <w:r w:rsidR="00E32A09" w:rsidRPr="008F31B1">
        <w:rPr>
          <w:rFonts w:ascii="Times New Roman" w:hAnsi="Times New Roman" w:cs="Times New Roman"/>
          <w:sz w:val="24"/>
          <w:szCs w:val="24"/>
        </w:rPr>
        <w:t>layer and the highest layer of multi-layer clouds). The difference</w:t>
      </w:r>
      <w:r w:rsidR="00E26EE2">
        <w:rPr>
          <w:rFonts w:ascii="Times New Roman" w:hAnsi="Times New Roman" w:cs="Times New Roman"/>
          <w:sz w:val="24"/>
          <w:szCs w:val="24"/>
        </w:rPr>
        <w:t>s</w:t>
      </w:r>
      <w:r w:rsidR="00E32A09" w:rsidRPr="008F31B1">
        <w:rPr>
          <w:rFonts w:ascii="Times New Roman" w:hAnsi="Times New Roman" w:cs="Times New Roman"/>
          <w:sz w:val="24"/>
          <w:szCs w:val="24"/>
        </w:rPr>
        <w:t xml:space="preserve"> in microphysical properties between single- and multi-layer clouds </w:t>
      </w:r>
      <w:r w:rsidR="00E26EE2">
        <w:rPr>
          <w:rFonts w:ascii="Times New Roman" w:hAnsi="Times New Roman" w:cs="Times New Roman"/>
          <w:sz w:val="24"/>
          <w:szCs w:val="24"/>
        </w:rPr>
        <w:t>are</w:t>
      </w:r>
      <w:r w:rsidR="00A15FF3" w:rsidRPr="008F31B1">
        <w:rPr>
          <w:rFonts w:ascii="Times New Roman" w:hAnsi="Times New Roman" w:cs="Times New Roman"/>
          <w:sz w:val="24"/>
          <w:szCs w:val="24"/>
        </w:rPr>
        <w:t xml:space="preserve"> observed regardless of whether they reside within or above the boundary layer. </w:t>
      </w:r>
    </w:p>
    <w:p w14:paraId="01FF76B0" w14:textId="249324D1" w:rsidR="006266D9" w:rsidRPr="008F31B1" w:rsidRDefault="00807D5A" w:rsidP="00290A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Findings from this dissertation reveal d</w:t>
      </w:r>
      <w:r w:rsidR="006266D9" w:rsidRPr="008F31B1">
        <w:rPr>
          <w:rFonts w:ascii="Times New Roman" w:hAnsi="Times New Roman" w:cs="Times New Roman"/>
          <w:sz w:val="24"/>
          <w:szCs w:val="24"/>
        </w:rPr>
        <w:t xml:space="preserve">rop clustering is slightly greater at cloud top for top cloud layers, which is likely related to greater cloud top cooling rates which are also observed for top layers. A distinct difference in relative humidity immediately above cloud top is </w:t>
      </w:r>
      <w:r w:rsidR="00E26EE2">
        <w:rPr>
          <w:rFonts w:ascii="Times New Roman" w:hAnsi="Times New Roman" w:cs="Times New Roman"/>
          <w:sz w:val="24"/>
          <w:szCs w:val="24"/>
        </w:rPr>
        <w:t xml:space="preserve">also </w:t>
      </w:r>
      <w:r w:rsidR="006266D9" w:rsidRPr="008F31B1">
        <w:rPr>
          <w:rFonts w:ascii="Times New Roman" w:hAnsi="Times New Roman" w:cs="Times New Roman"/>
          <w:sz w:val="24"/>
          <w:szCs w:val="24"/>
        </w:rPr>
        <w:t>observed between top and non-top layers. Namely, above-cloud relative humidity is ~70% for top cloud layers (~60% for single</w:t>
      </w:r>
      <w:r w:rsidR="00AB5263">
        <w:rPr>
          <w:rFonts w:ascii="Times New Roman" w:hAnsi="Times New Roman" w:cs="Times New Roman"/>
          <w:sz w:val="24"/>
          <w:szCs w:val="24"/>
        </w:rPr>
        <w:t>-</w:t>
      </w:r>
      <w:r w:rsidR="006266D9" w:rsidRPr="008F31B1">
        <w:rPr>
          <w:rFonts w:ascii="Times New Roman" w:hAnsi="Times New Roman" w:cs="Times New Roman"/>
          <w:sz w:val="24"/>
          <w:szCs w:val="24"/>
        </w:rPr>
        <w:t>layer clouds) whereas conditions are nearly saturated above-cloud for non-top layers. Despite differences in the cloud top and aforementioned properties between single- and multi-layer clouds, both cloud types have relatively high concentrations of drizzle size drops (drops with maximum dimensions exceeding 50 μm having average number concentrations ranging from 30‒50 L</w:t>
      </w:r>
      <w:r w:rsidR="006266D9" w:rsidRPr="008F31B1">
        <w:rPr>
          <w:rFonts w:ascii="Times New Roman" w:hAnsi="Times New Roman" w:cs="Times New Roman"/>
          <w:sz w:val="24"/>
          <w:szCs w:val="24"/>
          <w:vertAlign w:val="superscript"/>
        </w:rPr>
        <w:t>-1</w:t>
      </w:r>
      <w:r w:rsidR="006266D9" w:rsidRPr="008F31B1">
        <w:rPr>
          <w:rFonts w:ascii="Times New Roman" w:hAnsi="Times New Roman" w:cs="Times New Roman"/>
          <w:sz w:val="24"/>
          <w:szCs w:val="24"/>
        </w:rPr>
        <w:t xml:space="preserve">), revealing both cloud types have </w:t>
      </w:r>
      <w:r w:rsidR="002D3CFA" w:rsidRPr="008F31B1">
        <w:rPr>
          <w:rFonts w:ascii="Times New Roman" w:hAnsi="Times New Roman" w:cs="Times New Roman"/>
          <w:sz w:val="24"/>
          <w:szCs w:val="24"/>
        </w:rPr>
        <w:t>a</w:t>
      </w:r>
      <w:r w:rsidR="006266D9" w:rsidRPr="008F31B1">
        <w:rPr>
          <w:rFonts w:ascii="Times New Roman" w:hAnsi="Times New Roman" w:cs="Times New Roman"/>
          <w:sz w:val="24"/>
          <w:szCs w:val="24"/>
        </w:rPr>
        <w:t xml:space="preserve"> propensity for precipitating.</w:t>
      </w:r>
    </w:p>
    <w:p w14:paraId="7EA05113" w14:textId="21570C9C" w:rsidR="007F283E" w:rsidRPr="008F31B1" w:rsidRDefault="00393CA9" w:rsidP="00290AE3">
      <w:pPr>
        <w:spacing w:line="480" w:lineRule="auto"/>
        <w:ind w:firstLine="333"/>
        <w:jc w:val="both"/>
        <w:rPr>
          <w:rFonts w:ascii="Times New Roman" w:hAnsi="Times New Roman" w:cs="Times New Roman"/>
          <w:sz w:val="24"/>
          <w:szCs w:val="24"/>
        </w:rPr>
      </w:pPr>
      <w:r w:rsidRPr="008F31B1">
        <w:rPr>
          <w:rFonts w:ascii="Times New Roman" w:hAnsi="Times New Roman" w:cs="Times New Roman"/>
          <w:sz w:val="24"/>
          <w:szCs w:val="24"/>
        </w:rPr>
        <w:t xml:space="preserve"> </w:t>
      </w:r>
      <w:r w:rsidR="002D0CEF">
        <w:rPr>
          <w:rFonts w:ascii="Times New Roman" w:hAnsi="Times New Roman" w:cs="Times New Roman"/>
          <w:sz w:val="24"/>
          <w:szCs w:val="24"/>
        </w:rPr>
        <w:tab/>
      </w:r>
      <w:r w:rsidRPr="008F31B1">
        <w:rPr>
          <w:rFonts w:ascii="Times New Roman" w:hAnsi="Times New Roman" w:cs="Times New Roman"/>
          <w:sz w:val="24"/>
          <w:szCs w:val="24"/>
        </w:rPr>
        <w:t xml:space="preserve">The impacts of entrainment-mixing on mixed phase cloud properties are analyzed </w:t>
      </w:r>
      <w:r w:rsidR="008D29B8">
        <w:rPr>
          <w:rFonts w:ascii="Times New Roman" w:hAnsi="Times New Roman" w:cs="Times New Roman"/>
          <w:sz w:val="24"/>
          <w:szCs w:val="24"/>
        </w:rPr>
        <w:t xml:space="preserve">in this dissertation </w:t>
      </w:r>
      <w:r w:rsidRPr="008F31B1">
        <w:rPr>
          <w:rFonts w:ascii="Times New Roman" w:hAnsi="Times New Roman" w:cs="Times New Roman"/>
          <w:sz w:val="24"/>
          <w:szCs w:val="24"/>
        </w:rPr>
        <w:t>by taking advantage of strong</w:t>
      </w:r>
      <w:r w:rsidR="00502B7E" w:rsidRPr="008F31B1">
        <w:rPr>
          <w:rFonts w:ascii="Times New Roman" w:hAnsi="Times New Roman" w:cs="Times New Roman"/>
          <w:sz w:val="24"/>
          <w:szCs w:val="24"/>
        </w:rPr>
        <w:t>,</w:t>
      </w:r>
      <w:r w:rsidRPr="008F31B1">
        <w:rPr>
          <w:rFonts w:ascii="Times New Roman" w:hAnsi="Times New Roman" w:cs="Times New Roman"/>
          <w:sz w:val="24"/>
          <w:szCs w:val="24"/>
        </w:rPr>
        <w:t xml:space="preserve"> </w:t>
      </w:r>
      <w:r w:rsidR="00605E92">
        <w:rPr>
          <w:rFonts w:ascii="Times New Roman" w:hAnsi="Times New Roman" w:cs="Times New Roman"/>
          <w:sz w:val="24"/>
          <w:szCs w:val="24"/>
        </w:rPr>
        <w:t>positive</w:t>
      </w:r>
      <w:r w:rsidR="00502B7E" w:rsidRPr="008F31B1">
        <w:rPr>
          <w:rFonts w:ascii="Times New Roman" w:hAnsi="Times New Roman" w:cs="Times New Roman"/>
          <w:sz w:val="24"/>
          <w:szCs w:val="24"/>
        </w:rPr>
        <w:t xml:space="preserve"> </w:t>
      </w:r>
      <w:r w:rsidRPr="008F31B1">
        <w:rPr>
          <w:rFonts w:ascii="Times New Roman" w:hAnsi="Times New Roman" w:cs="Times New Roman"/>
          <w:sz w:val="24"/>
          <w:szCs w:val="24"/>
        </w:rPr>
        <w:t>relationships between droplet clustering and entrainment-mixing. These relationships are observed when relating a clustering metric (</w:t>
      </w:r>
      <w:r w:rsidR="00502B7E" w:rsidRPr="008F31B1">
        <w:rPr>
          <w:rFonts w:ascii="Times New Roman" w:hAnsi="Times New Roman" w:cs="Times New Roman"/>
          <w:sz w:val="24"/>
          <w:szCs w:val="24"/>
        </w:rPr>
        <w:t xml:space="preserve">altered clustering index; </w:t>
      </w:r>
      <w:r w:rsidRPr="008F31B1">
        <w:rPr>
          <w:rFonts w:ascii="Times New Roman" w:hAnsi="Times New Roman" w:cs="Times New Roman"/>
          <w:sz w:val="24"/>
          <w:szCs w:val="24"/>
        </w:rPr>
        <w:t>ACI) to the ratio of the actual cloud mass to adiabatically derived mass</w:t>
      </w:r>
      <w:r w:rsidR="00502B7E" w:rsidRPr="008F31B1">
        <w:rPr>
          <w:rFonts w:ascii="Times New Roman" w:hAnsi="Times New Roman" w:cs="Times New Roman"/>
          <w:sz w:val="24"/>
          <w:szCs w:val="24"/>
        </w:rPr>
        <w:t xml:space="preserve"> at cloud top</w:t>
      </w:r>
      <w:r w:rsidR="00605E92">
        <w:rPr>
          <w:rFonts w:ascii="Times New Roman" w:hAnsi="Times New Roman" w:cs="Times New Roman"/>
          <w:sz w:val="24"/>
          <w:szCs w:val="24"/>
        </w:rPr>
        <w:t xml:space="preserve"> (i.e.,</w:t>
      </w:r>
      <w:r w:rsidRPr="008F31B1">
        <w:rPr>
          <w:rFonts w:ascii="Times New Roman" w:hAnsi="Times New Roman" w:cs="Times New Roman"/>
          <w:sz w:val="24"/>
          <w:szCs w:val="24"/>
        </w:rPr>
        <w:t xml:space="preserve"> drop clustering increases </w:t>
      </w:r>
      <w:r w:rsidR="00605E92">
        <w:rPr>
          <w:rFonts w:ascii="Times New Roman" w:hAnsi="Times New Roman" w:cs="Times New Roman"/>
          <w:sz w:val="24"/>
          <w:szCs w:val="24"/>
        </w:rPr>
        <w:t>as</w:t>
      </w:r>
      <w:r w:rsidRPr="008F31B1">
        <w:rPr>
          <w:rFonts w:ascii="Times New Roman" w:hAnsi="Times New Roman" w:cs="Times New Roman"/>
          <w:sz w:val="24"/>
          <w:szCs w:val="24"/>
        </w:rPr>
        <w:t xml:space="preserve"> </w:t>
      </w:r>
      <w:r w:rsidR="00605E92">
        <w:rPr>
          <w:rFonts w:ascii="Times New Roman" w:hAnsi="Times New Roman" w:cs="Times New Roman"/>
          <w:sz w:val="24"/>
          <w:szCs w:val="24"/>
        </w:rPr>
        <w:t xml:space="preserve">the </w:t>
      </w:r>
      <w:r w:rsidRPr="008F31B1">
        <w:rPr>
          <w:rFonts w:ascii="Times New Roman" w:hAnsi="Times New Roman" w:cs="Times New Roman"/>
          <w:sz w:val="24"/>
          <w:szCs w:val="24"/>
        </w:rPr>
        <w:t>ratio</w:t>
      </w:r>
      <w:r w:rsidR="00605E92">
        <w:rPr>
          <w:rFonts w:ascii="Times New Roman" w:hAnsi="Times New Roman" w:cs="Times New Roman"/>
          <w:sz w:val="24"/>
          <w:szCs w:val="24"/>
        </w:rPr>
        <w:t xml:space="preserve"> approaches zero)</w:t>
      </w:r>
      <w:r w:rsidRPr="008F31B1">
        <w:rPr>
          <w:rFonts w:ascii="Times New Roman" w:hAnsi="Times New Roman" w:cs="Times New Roman"/>
          <w:sz w:val="24"/>
          <w:szCs w:val="24"/>
        </w:rPr>
        <w:t xml:space="preserve">. Additionally, </w:t>
      </w:r>
      <w:r w:rsidR="009130B7" w:rsidRPr="008F31B1">
        <w:rPr>
          <w:rFonts w:ascii="Times New Roman" w:hAnsi="Times New Roman" w:cs="Times New Roman"/>
          <w:sz w:val="24"/>
          <w:szCs w:val="24"/>
        </w:rPr>
        <w:t xml:space="preserve">drop concentrations and clustering in </w:t>
      </w:r>
      <w:r w:rsidRPr="008F31B1">
        <w:rPr>
          <w:rFonts w:ascii="Times New Roman" w:hAnsi="Times New Roman" w:cs="Times New Roman"/>
          <w:sz w:val="24"/>
          <w:szCs w:val="24"/>
        </w:rPr>
        <w:t xml:space="preserve">cloud transects (sets </w:t>
      </w:r>
      <w:r w:rsidRPr="008F31B1">
        <w:rPr>
          <w:rFonts w:ascii="Times New Roman" w:hAnsi="Times New Roman" w:cs="Times New Roman"/>
          <w:sz w:val="24"/>
          <w:szCs w:val="24"/>
        </w:rPr>
        <w:lastRenderedPageBreak/>
        <w:t xml:space="preserve">of neighboring cloud samples ~1.2 km in length) </w:t>
      </w:r>
      <w:r w:rsidR="008460C9">
        <w:rPr>
          <w:rFonts w:ascii="Times New Roman" w:hAnsi="Times New Roman" w:cs="Times New Roman"/>
          <w:sz w:val="24"/>
          <w:szCs w:val="24"/>
        </w:rPr>
        <w:t xml:space="preserve">are found to </w:t>
      </w:r>
      <w:r w:rsidR="009130B7" w:rsidRPr="008F31B1">
        <w:rPr>
          <w:rFonts w:ascii="Times New Roman" w:hAnsi="Times New Roman" w:cs="Times New Roman"/>
          <w:sz w:val="24"/>
          <w:szCs w:val="24"/>
        </w:rPr>
        <w:t>negatively covary</w:t>
      </w:r>
      <w:r w:rsidR="00605E92">
        <w:rPr>
          <w:rFonts w:ascii="Times New Roman" w:hAnsi="Times New Roman" w:cs="Times New Roman"/>
          <w:sz w:val="24"/>
          <w:szCs w:val="24"/>
        </w:rPr>
        <w:t>, and covary more significantly</w:t>
      </w:r>
      <w:r w:rsidRPr="008F31B1">
        <w:rPr>
          <w:rFonts w:ascii="Times New Roman" w:hAnsi="Times New Roman" w:cs="Times New Roman"/>
          <w:sz w:val="24"/>
          <w:szCs w:val="24"/>
        </w:rPr>
        <w:t xml:space="preserve"> </w:t>
      </w:r>
      <w:r w:rsidR="009130B7" w:rsidRPr="008F31B1">
        <w:rPr>
          <w:rFonts w:ascii="Times New Roman" w:hAnsi="Times New Roman" w:cs="Times New Roman"/>
          <w:sz w:val="24"/>
          <w:szCs w:val="24"/>
        </w:rPr>
        <w:t>as the values of the 80</w:t>
      </w:r>
      <w:r w:rsidR="009130B7" w:rsidRPr="008F31B1">
        <w:rPr>
          <w:rFonts w:ascii="Times New Roman" w:hAnsi="Times New Roman" w:cs="Times New Roman"/>
          <w:sz w:val="24"/>
          <w:szCs w:val="24"/>
          <w:vertAlign w:val="superscript"/>
        </w:rPr>
        <w:t>th</w:t>
      </w:r>
      <w:r w:rsidR="009130B7" w:rsidRPr="008F31B1">
        <w:rPr>
          <w:rFonts w:ascii="Times New Roman" w:hAnsi="Times New Roman" w:cs="Times New Roman"/>
          <w:sz w:val="24"/>
          <w:szCs w:val="24"/>
        </w:rPr>
        <w:t xml:space="preserve"> and 20</w:t>
      </w:r>
      <w:r w:rsidR="009130B7" w:rsidRPr="008F31B1">
        <w:rPr>
          <w:rFonts w:ascii="Times New Roman" w:hAnsi="Times New Roman" w:cs="Times New Roman"/>
          <w:sz w:val="24"/>
          <w:szCs w:val="24"/>
          <w:vertAlign w:val="superscript"/>
        </w:rPr>
        <w:t>th</w:t>
      </w:r>
      <w:r w:rsidR="009130B7" w:rsidRPr="008F31B1">
        <w:rPr>
          <w:rFonts w:ascii="Times New Roman" w:hAnsi="Times New Roman" w:cs="Times New Roman"/>
          <w:sz w:val="24"/>
          <w:szCs w:val="24"/>
        </w:rPr>
        <w:t xml:space="preserve"> drop concentration percentiles</w:t>
      </w:r>
      <w:r w:rsidR="009D6082">
        <w:rPr>
          <w:rFonts w:ascii="Times New Roman" w:hAnsi="Times New Roman" w:cs="Times New Roman"/>
          <w:sz w:val="24"/>
          <w:szCs w:val="24"/>
        </w:rPr>
        <w:t xml:space="preserve"> </w:t>
      </w:r>
      <w:r w:rsidR="006E25C8">
        <w:rPr>
          <w:rFonts w:ascii="Times New Roman" w:hAnsi="Times New Roman" w:cs="Times New Roman"/>
          <w:sz w:val="24"/>
          <w:szCs w:val="24"/>
        </w:rPr>
        <w:t xml:space="preserve">within individual transects </w:t>
      </w:r>
      <w:r w:rsidR="009130B7" w:rsidRPr="008F31B1">
        <w:rPr>
          <w:rFonts w:ascii="Times New Roman" w:hAnsi="Times New Roman" w:cs="Times New Roman"/>
          <w:sz w:val="24"/>
          <w:szCs w:val="24"/>
        </w:rPr>
        <w:t xml:space="preserve">diverge. The transect average clustering also increases </w:t>
      </w:r>
      <w:r w:rsidR="001C2289" w:rsidRPr="008F31B1">
        <w:rPr>
          <w:rFonts w:ascii="Times New Roman" w:hAnsi="Times New Roman" w:cs="Times New Roman"/>
          <w:sz w:val="24"/>
          <w:szCs w:val="24"/>
        </w:rPr>
        <w:t>as the values of the 80</w:t>
      </w:r>
      <w:r w:rsidR="001C2289" w:rsidRPr="008F31B1">
        <w:rPr>
          <w:rFonts w:ascii="Times New Roman" w:hAnsi="Times New Roman" w:cs="Times New Roman"/>
          <w:sz w:val="24"/>
          <w:szCs w:val="24"/>
          <w:vertAlign w:val="superscript"/>
        </w:rPr>
        <w:t>th</w:t>
      </w:r>
      <w:r w:rsidR="001C2289" w:rsidRPr="008F31B1">
        <w:rPr>
          <w:rFonts w:ascii="Times New Roman" w:hAnsi="Times New Roman" w:cs="Times New Roman"/>
          <w:sz w:val="24"/>
          <w:szCs w:val="24"/>
        </w:rPr>
        <w:t xml:space="preserve"> and 20</w:t>
      </w:r>
      <w:r w:rsidR="001C2289" w:rsidRPr="008F31B1">
        <w:rPr>
          <w:rFonts w:ascii="Times New Roman" w:hAnsi="Times New Roman" w:cs="Times New Roman"/>
          <w:sz w:val="24"/>
          <w:szCs w:val="24"/>
          <w:vertAlign w:val="superscript"/>
        </w:rPr>
        <w:t>th</w:t>
      </w:r>
      <w:r w:rsidR="001C2289" w:rsidRPr="008F31B1">
        <w:rPr>
          <w:rFonts w:ascii="Times New Roman" w:hAnsi="Times New Roman" w:cs="Times New Roman"/>
          <w:sz w:val="24"/>
          <w:szCs w:val="24"/>
        </w:rPr>
        <w:t xml:space="preserve"> drop concentration percentiles diverge</w:t>
      </w:r>
      <w:r w:rsidR="009130B7" w:rsidRPr="008F31B1">
        <w:rPr>
          <w:rFonts w:ascii="Times New Roman" w:hAnsi="Times New Roman" w:cs="Times New Roman"/>
          <w:sz w:val="24"/>
          <w:szCs w:val="24"/>
        </w:rPr>
        <w:t>, and the average drop size decreases with greater divergence</w:t>
      </w:r>
      <w:r w:rsidR="001C2289">
        <w:rPr>
          <w:rFonts w:ascii="Times New Roman" w:hAnsi="Times New Roman" w:cs="Times New Roman"/>
          <w:sz w:val="24"/>
          <w:szCs w:val="24"/>
        </w:rPr>
        <w:t xml:space="preserve"> in the drop concentrations percentiles</w:t>
      </w:r>
      <w:r w:rsidR="009130B7" w:rsidRPr="008F31B1">
        <w:rPr>
          <w:rFonts w:ascii="Times New Roman" w:hAnsi="Times New Roman" w:cs="Times New Roman"/>
          <w:sz w:val="24"/>
          <w:szCs w:val="24"/>
        </w:rPr>
        <w:t>.</w:t>
      </w:r>
      <w:r w:rsidR="001C2289">
        <w:rPr>
          <w:rFonts w:ascii="Times New Roman" w:hAnsi="Times New Roman" w:cs="Times New Roman"/>
          <w:sz w:val="24"/>
          <w:szCs w:val="24"/>
        </w:rPr>
        <w:t xml:space="preserve"> T</w:t>
      </w:r>
      <w:r w:rsidR="009130B7" w:rsidRPr="008F31B1">
        <w:rPr>
          <w:rFonts w:ascii="Times New Roman" w:hAnsi="Times New Roman" w:cs="Times New Roman"/>
          <w:sz w:val="24"/>
          <w:szCs w:val="24"/>
        </w:rPr>
        <w:t>hese findings are consistent with entrainment-mixing locally decreasing drop concentrations</w:t>
      </w:r>
      <w:r w:rsidR="00A76104" w:rsidRPr="008F31B1">
        <w:rPr>
          <w:rFonts w:ascii="Times New Roman" w:hAnsi="Times New Roman" w:cs="Times New Roman"/>
          <w:sz w:val="24"/>
          <w:szCs w:val="24"/>
        </w:rPr>
        <w:t xml:space="preserve"> (and average drop size)</w:t>
      </w:r>
      <w:r w:rsidR="009130B7" w:rsidRPr="008F31B1">
        <w:rPr>
          <w:rFonts w:ascii="Times New Roman" w:hAnsi="Times New Roman" w:cs="Times New Roman"/>
          <w:sz w:val="24"/>
          <w:szCs w:val="24"/>
        </w:rPr>
        <w:t xml:space="preserve"> within the cloud transects, which is directly related to the transect average clustering.</w:t>
      </w:r>
    </w:p>
    <w:p w14:paraId="15E4D33F" w14:textId="56731771" w:rsidR="00272955" w:rsidRPr="008F31B1" w:rsidRDefault="007F283E" w:rsidP="00290AE3">
      <w:pPr>
        <w:spacing w:line="480" w:lineRule="auto"/>
        <w:ind w:firstLine="720"/>
        <w:jc w:val="both"/>
        <w:rPr>
          <w:rFonts w:ascii="Times New Roman" w:hAnsi="Times New Roman" w:cs="Times New Roman"/>
          <w:sz w:val="24"/>
          <w:szCs w:val="24"/>
        </w:rPr>
      </w:pPr>
      <w:r w:rsidRPr="008F31B1">
        <w:rPr>
          <w:rFonts w:ascii="Times New Roman" w:hAnsi="Times New Roman" w:cs="Times New Roman"/>
          <w:sz w:val="24"/>
          <w:szCs w:val="24"/>
        </w:rPr>
        <w:t xml:space="preserve">Some of the benefits of utilizing clustering as a proxy variable to diagnose entrainment-mixing strength are listed here. First, there is no </w:t>
      </w:r>
      <w:r w:rsidR="001C2289">
        <w:rPr>
          <w:rFonts w:ascii="Times New Roman" w:hAnsi="Times New Roman" w:cs="Times New Roman"/>
          <w:sz w:val="24"/>
          <w:szCs w:val="24"/>
        </w:rPr>
        <w:t xml:space="preserve">prior </w:t>
      </w:r>
      <w:r w:rsidRPr="008F31B1">
        <w:rPr>
          <w:rFonts w:ascii="Times New Roman" w:hAnsi="Times New Roman" w:cs="Times New Roman"/>
          <w:sz w:val="24"/>
          <w:szCs w:val="24"/>
        </w:rPr>
        <w:t xml:space="preserve">established method for deriving the mixing length scale from in situ observations since the length scale </w:t>
      </w:r>
      <w:r w:rsidR="001C2289">
        <w:rPr>
          <w:rFonts w:ascii="Times New Roman" w:hAnsi="Times New Roman" w:cs="Times New Roman"/>
          <w:sz w:val="24"/>
          <w:szCs w:val="24"/>
        </w:rPr>
        <w:t>varies</w:t>
      </w:r>
      <w:r w:rsidRPr="008F31B1">
        <w:rPr>
          <w:rFonts w:ascii="Times New Roman" w:hAnsi="Times New Roman" w:cs="Times New Roman"/>
          <w:sz w:val="24"/>
          <w:szCs w:val="24"/>
        </w:rPr>
        <w:t xml:space="preserve"> depending on the location and spatial scale of the measurement for a given clear-air eddy. Previous studies have derived the length scale based o</w:t>
      </w:r>
      <w:r w:rsidR="00F80FC7" w:rsidRPr="008F31B1">
        <w:rPr>
          <w:rFonts w:ascii="Times New Roman" w:hAnsi="Times New Roman" w:cs="Times New Roman"/>
          <w:sz w:val="24"/>
          <w:szCs w:val="24"/>
        </w:rPr>
        <w:t>f</w:t>
      </w:r>
      <w:r w:rsidRPr="008F31B1">
        <w:rPr>
          <w:rFonts w:ascii="Times New Roman" w:hAnsi="Times New Roman" w:cs="Times New Roman"/>
          <w:sz w:val="24"/>
          <w:szCs w:val="24"/>
        </w:rPr>
        <w:t xml:space="preserve">f the clear-sky fraction within a cloud sample. This yields an exceedingly low sample size since most in-cloud measurements </w:t>
      </w:r>
      <w:r w:rsidR="001C2289">
        <w:rPr>
          <w:rFonts w:ascii="Times New Roman" w:hAnsi="Times New Roman" w:cs="Times New Roman"/>
          <w:sz w:val="24"/>
          <w:szCs w:val="24"/>
        </w:rPr>
        <w:t xml:space="preserve">in stratified clouds </w:t>
      </w:r>
      <w:r w:rsidRPr="008F31B1">
        <w:rPr>
          <w:rFonts w:ascii="Times New Roman" w:hAnsi="Times New Roman" w:cs="Times New Roman"/>
          <w:sz w:val="24"/>
          <w:szCs w:val="24"/>
        </w:rPr>
        <w:t xml:space="preserve">have a clear-sky fraction of zero. The fact that clustering is directly related to </w:t>
      </w:r>
      <w:r w:rsidR="00A52552" w:rsidRPr="008F31B1">
        <w:rPr>
          <w:rFonts w:ascii="Times New Roman" w:hAnsi="Times New Roman" w:cs="Times New Roman"/>
          <w:sz w:val="24"/>
          <w:szCs w:val="24"/>
        </w:rPr>
        <w:t>(</w:t>
      </w:r>
      <w:r w:rsidRPr="008F31B1">
        <w:rPr>
          <w:rFonts w:ascii="Times New Roman" w:hAnsi="Times New Roman" w:cs="Times New Roman"/>
          <w:sz w:val="24"/>
          <w:szCs w:val="24"/>
        </w:rPr>
        <w:t>local</w:t>
      </w:r>
      <w:r w:rsidR="00A52552" w:rsidRPr="008F31B1">
        <w:rPr>
          <w:rFonts w:ascii="Times New Roman" w:hAnsi="Times New Roman" w:cs="Times New Roman"/>
          <w:sz w:val="24"/>
          <w:szCs w:val="24"/>
        </w:rPr>
        <w:t>ly)</w:t>
      </w:r>
      <w:r w:rsidRPr="008F31B1">
        <w:rPr>
          <w:rFonts w:ascii="Times New Roman" w:hAnsi="Times New Roman" w:cs="Times New Roman"/>
          <w:sz w:val="24"/>
          <w:szCs w:val="24"/>
        </w:rPr>
        <w:t xml:space="preserve"> low drop concentrations </w:t>
      </w:r>
      <w:proofErr w:type="gramStart"/>
      <w:r w:rsidR="007905FC" w:rsidRPr="008F31B1">
        <w:rPr>
          <w:rFonts w:ascii="Times New Roman" w:hAnsi="Times New Roman" w:cs="Times New Roman"/>
          <w:sz w:val="24"/>
          <w:szCs w:val="24"/>
        </w:rPr>
        <w:t>suggests</w:t>
      </w:r>
      <w:proofErr w:type="gramEnd"/>
      <w:r w:rsidR="006941C1" w:rsidRPr="008F31B1">
        <w:rPr>
          <w:rFonts w:ascii="Times New Roman" w:hAnsi="Times New Roman" w:cs="Times New Roman"/>
          <w:sz w:val="24"/>
          <w:szCs w:val="24"/>
        </w:rPr>
        <w:t xml:space="preserve"> </w:t>
      </w:r>
      <w:r w:rsidRPr="008F31B1">
        <w:rPr>
          <w:rFonts w:ascii="Times New Roman" w:hAnsi="Times New Roman" w:cs="Times New Roman"/>
          <w:sz w:val="24"/>
          <w:szCs w:val="24"/>
        </w:rPr>
        <w:t xml:space="preserve">drop clustering </w:t>
      </w:r>
      <w:r w:rsidR="006941C1" w:rsidRPr="008F31B1">
        <w:rPr>
          <w:rFonts w:ascii="Times New Roman" w:hAnsi="Times New Roman" w:cs="Times New Roman"/>
          <w:sz w:val="24"/>
          <w:szCs w:val="24"/>
        </w:rPr>
        <w:t xml:space="preserve">can </w:t>
      </w:r>
      <w:r w:rsidRPr="008F31B1">
        <w:rPr>
          <w:rFonts w:ascii="Times New Roman" w:hAnsi="Times New Roman" w:cs="Times New Roman"/>
          <w:sz w:val="24"/>
          <w:szCs w:val="24"/>
        </w:rPr>
        <w:t xml:space="preserve">act as a “looser </w:t>
      </w:r>
      <w:r w:rsidR="006941C1" w:rsidRPr="008F31B1">
        <w:rPr>
          <w:rFonts w:ascii="Times New Roman" w:hAnsi="Times New Roman" w:cs="Times New Roman"/>
          <w:sz w:val="24"/>
          <w:szCs w:val="24"/>
        </w:rPr>
        <w:t xml:space="preserve">clear-sky </w:t>
      </w:r>
      <w:r w:rsidRPr="008F31B1">
        <w:rPr>
          <w:rFonts w:ascii="Times New Roman" w:hAnsi="Times New Roman" w:cs="Times New Roman"/>
          <w:sz w:val="24"/>
          <w:szCs w:val="24"/>
        </w:rPr>
        <w:t xml:space="preserve">restriction” </w:t>
      </w:r>
      <w:r w:rsidR="00A52552" w:rsidRPr="008F31B1">
        <w:rPr>
          <w:rFonts w:ascii="Times New Roman" w:hAnsi="Times New Roman" w:cs="Times New Roman"/>
          <w:sz w:val="24"/>
          <w:szCs w:val="24"/>
        </w:rPr>
        <w:t>towards diagnosing</w:t>
      </w:r>
      <w:r w:rsidRPr="008F31B1">
        <w:rPr>
          <w:rFonts w:ascii="Times New Roman" w:hAnsi="Times New Roman" w:cs="Times New Roman"/>
          <w:sz w:val="24"/>
          <w:szCs w:val="24"/>
        </w:rPr>
        <w:t xml:space="preserve"> entrainment</w:t>
      </w:r>
      <w:r w:rsidR="007905FC" w:rsidRPr="008F31B1">
        <w:rPr>
          <w:rFonts w:ascii="Times New Roman" w:hAnsi="Times New Roman" w:cs="Times New Roman"/>
          <w:sz w:val="24"/>
          <w:szCs w:val="24"/>
        </w:rPr>
        <w:t>,</w:t>
      </w:r>
      <w:r w:rsidRPr="008F31B1">
        <w:rPr>
          <w:rFonts w:ascii="Times New Roman" w:hAnsi="Times New Roman" w:cs="Times New Roman"/>
          <w:sz w:val="24"/>
          <w:szCs w:val="24"/>
        </w:rPr>
        <w:t xml:space="preserve"> where a given entrainment event does</w:t>
      </w:r>
      <w:r w:rsidR="007905FC" w:rsidRPr="008F31B1">
        <w:rPr>
          <w:rFonts w:ascii="Times New Roman" w:hAnsi="Times New Roman" w:cs="Times New Roman"/>
          <w:sz w:val="24"/>
          <w:szCs w:val="24"/>
        </w:rPr>
        <w:t xml:space="preserve"> not</w:t>
      </w:r>
      <w:r w:rsidRPr="008F31B1">
        <w:rPr>
          <w:rFonts w:ascii="Times New Roman" w:hAnsi="Times New Roman" w:cs="Times New Roman"/>
          <w:sz w:val="24"/>
          <w:szCs w:val="24"/>
        </w:rPr>
        <w:t xml:space="preserve"> completely evaporate a partial cloud area.</w:t>
      </w:r>
      <w:r w:rsidR="00A52552" w:rsidRPr="008F31B1">
        <w:rPr>
          <w:rFonts w:ascii="Times New Roman" w:hAnsi="Times New Roman" w:cs="Times New Roman"/>
          <w:sz w:val="24"/>
          <w:szCs w:val="24"/>
        </w:rPr>
        <w:t xml:space="preserve"> </w:t>
      </w:r>
      <w:r w:rsidR="007905FC" w:rsidRPr="008F31B1">
        <w:rPr>
          <w:rFonts w:ascii="Times New Roman" w:hAnsi="Times New Roman" w:cs="Times New Roman"/>
          <w:sz w:val="24"/>
          <w:szCs w:val="24"/>
        </w:rPr>
        <w:t>Additionally, t</w:t>
      </w:r>
      <w:r w:rsidR="00A52552" w:rsidRPr="008F31B1">
        <w:rPr>
          <w:rFonts w:ascii="Times New Roman" w:hAnsi="Times New Roman" w:cs="Times New Roman"/>
          <w:sz w:val="24"/>
          <w:szCs w:val="24"/>
        </w:rPr>
        <w:t xml:space="preserve">he uncertainty associated with varying spatial scales is not captured when explicitly calculating mixing length scales and the associated turbulent mixing times. However, the use of 1 Hz clustering values in conjunction with the transect average clustering essentially captures scales on the order of 100 m and 1km, respectively. </w:t>
      </w:r>
    </w:p>
    <w:p w14:paraId="0CF7571C" w14:textId="4A575644" w:rsidR="00BC0063" w:rsidRPr="008F31B1" w:rsidRDefault="00272955" w:rsidP="00290AE3">
      <w:pPr>
        <w:spacing w:line="480" w:lineRule="auto"/>
        <w:ind w:firstLine="720"/>
        <w:jc w:val="both"/>
        <w:rPr>
          <w:rFonts w:ascii="Times New Roman" w:hAnsi="Times New Roman" w:cs="Times New Roman"/>
          <w:sz w:val="24"/>
          <w:szCs w:val="24"/>
        </w:rPr>
      </w:pPr>
      <w:r w:rsidRPr="008F31B1">
        <w:rPr>
          <w:rFonts w:ascii="Times New Roman" w:hAnsi="Times New Roman" w:cs="Times New Roman"/>
          <w:sz w:val="24"/>
          <w:szCs w:val="24"/>
        </w:rPr>
        <w:t>Mixed phase size distribution</w:t>
      </w:r>
      <w:r w:rsidR="00DF7911">
        <w:rPr>
          <w:rFonts w:ascii="Times New Roman" w:hAnsi="Times New Roman" w:cs="Times New Roman"/>
          <w:sz w:val="24"/>
          <w:szCs w:val="24"/>
        </w:rPr>
        <w:t>s</w:t>
      </w:r>
      <w:r w:rsidRPr="008F31B1">
        <w:rPr>
          <w:rFonts w:ascii="Times New Roman" w:hAnsi="Times New Roman" w:cs="Times New Roman"/>
          <w:sz w:val="24"/>
          <w:szCs w:val="24"/>
        </w:rPr>
        <w:t xml:space="preserve"> are controlled by 1 Hz and transect average </w:t>
      </w:r>
      <w:r w:rsidRPr="008F31B1">
        <w:rPr>
          <w:rFonts w:ascii="Times New Roman" w:hAnsi="Times New Roman" w:cs="Times New Roman"/>
          <w:sz w:val="24"/>
          <w:szCs w:val="24"/>
        </w:rPr>
        <w:lastRenderedPageBreak/>
        <w:t>clustering</w:t>
      </w:r>
      <w:r w:rsidR="00961B7F" w:rsidRPr="008F31B1">
        <w:rPr>
          <w:rFonts w:ascii="Times New Roman" w:hAnsi="Times New Roman" w:cs="Times New Roman"/>
          <w:sz w:val="24"/>
          <w:szCs w:val="24"/>
        </w:rPr>
        <w:t xml:space="preserve">. Results </w:t>
      </w:r>
      <w:r w:rsidR="00CF60CC">
        <w:rPr>
          <w:rFonts w:ascii="Times New Roman" w:hAnsi="Times New Roman" w:cs="Times New Roman"/>
          <w:sz w:val="24"/>
          <w:szCs w:val="24"/>
        </w:rPr>
        <w:t xml:space="preserve">here </w:t>
      </w:r>
      <w:r w:rsidRPr="008F31B1">
        <w:rPr>
          <w:rFonts w:ascii="Times New Roman" w:hAnsi="Times New Roman" w:cs="Times New Roman"/>
          <w:sz w:val="24"/>
          <w:szCs w:val="24"/>
        </w:rPr>
        <w:t xml:space="preserve">reveal </w:t>
      </w:r>
      <w:r w:rsidR="003F2CDA" w:rsidRPr="008F31B1">
        <w:rPr>
          <w:rFonts w:ascii="Times New Roman" w:hAnsi="Times New Roman" w:cs="Times New Roman"/>
          <w:sz w:val="24"/>
          <w:szCs w:val="24"/>
        </w:rPr>
        <w:t>greater</w:t>
      </w:r>
      <w:r w:rsidRPr="008F31B1">
        <w:rPr>
          <w:rFonts w:ascii="Times New Roman" w:hAnsi="Times New Roman" w:cs="Times New Roman"/>
          <w:sz w:val="24"/>
          <w:szCs w:val="24"/>
        </w:rPr>
        <w:t xml:space="preserve"> large ice concentrations (maximum dimensions exceed ~300 μm) with increasing clustering. This suggests entrainment-mixing can enhance ice crystal growth via an enhanced WBF process, whereby </w:t>
      </w:r>
      <w:r w:rsidR="001F6FCF" w:rsidRPr="008F31B1">
        <w:rPr>
          <w:rFonts w:ascii="Times New Roman" w:hAnsi="Times New Roman" w:cs="Times New Roman"/>
          <w:sz w:val="24"/>
          <w:szCs w:val="24"/>
        </w:rPr>
        <w:t xml:space="preserve">the local evaporation of drops is </w:t>
      </w:r>
      <w:proofErr w:type="gramStart"/>
      <w:r w:rsidR="001F6FCF" w:rsidRPr="008F31B1">
        <w:rPr>
          <w:rFonts w:ascii="Times New Roman" w:hAnsi="Times New Roman" w:cs="Times New Roman"/>
          <w:sz w:val="24"/>
          <w:szCs w:val="24"/>
        </w:rPr>
        <w:t>enhanced</w:t>
      </w:r>
      <w:proofErr w:type="gramEnd"/>
      <w:r w:rsidRPr="008F31B1">
        <w:rPr>
          <w:rFonts w:ascii="Times New Roman" w:hAnsi="Times New Roman" w:cs="Times New Roman"/>
          <w:sz w:val="24"/>
          <w:szCs w:val="24"/>
        </w:rPr>
        <w:t xml:space="preserve"> and the associated water vapor contributes to ice crystal growth</w:t>
      </w:r>
      <w:r w:rsidR="00961B7F" w:rsidRPr="008F31B1">
        <w:rPr>
          <w:rFonts w:ascii="Times New Roman" w:hAnsi="Times New Roman" w:cs="Times New Roman"/>
          <w:sz w:val="24"/>
          <w:szCs w:val="24"/>
        </w:rPr>
        <w:t xml:space="preserve">. </w:t>
      </w:r>
      <w:r w:rsidR="00F82AC6" w:rsidRPr="008F31B1">
        <w:rPr>
          <w:rFonts w:ascii="Times New Roman" w:hAnsi="Times New Roman" w:cs="Times New Roman"/>
          <w:sz w:val="24"/>
          <w:szCs w:val="24"/>
        </w:rPr>
        <w:t>Greater</w:t>
      </w:r>
      <w:r w:rsidR="00961B7F" w:rsidRPr="008F31B1">
        <w:rPr>
          <w:rFonts w:ascii="Times New Roman" w:hAnsi="Times New Roman" w:cs="Times New Roman"/>
          <w:sz w:val="24"/>
          <w:szCs w:val="24"/>
        </w:rPr>
        <w:t xml:space="preserve"> clustering is </w:t>
      </w:r>
      <w:r w:rsidR="00D830E3">
        <w:rPr>
          <w:rFonts w:ascii="Times New Roman" w:hAnsi="Times New Roman" w:cs="Times New Roman"/>
          <w:sz w:val="24"/>
          <w:szCs w:val="24"/>
        </w:rPr>
        <w:t xml:space="preserve">also found here to be </w:t>
      </w:r>
      <w:r w:rsidR="00961B7F" w:rsidRPr="008F31B1">
        <w:rPr>
          <w:rFonts w:ascii="Times New Roman" w:hAnsi="Times New Roman" w:cs="Times New Roman"/>
          <w:sz w:val="24"/>
          <w:szCs w:val="24"/>
        </w:rPr>
        <w:t xml:space="preserve">directly related with increasing frequencies of mixed phase samples </w:t>
      </w:r>
      <w:r w:rsidR="006C7881" w:rsidRPr="008F31B1">
        <w:rPr>
          <w:rFonts w:ascii="Times New Roman" w:hAnsi="Times New Roman" w:cs="Times New Roman"/>
          <w:sz w:val="24"/>
          <w:szCs w:val="24"/>
        </w:rPr>
        <w:t>having</w:t>
      </w:r>
      <w:r w:rsidR="00961B7F" w:rsidRPr="008F31B1">
        <w:rPr>
          <w:rFonts w:ascii="Times New Roman" w:hAnsi="Times New Roman" w:cs="Times New Roman"/>
          <w:sz w:val="24"/>
          <w:szCs w:val="24"/>
        </w:rPr>
        <w:t xml:space="preserve"> low liquid </w:t>
      </w:r>
      <w:r w:rsidR="00F82AC6" w:rsidRPr="008F31B1">
        <w:rPr>
          <w:rFonts w:ascii="Times New Roman" w:hAnsi="Times New Roman" w:cs="Times New Roman"/>
          <w:sz w:val="24"/>
          <w:szCs w:val="24"/>
        </w:rPr>
        <w:t>to</w:t>
      </w:r>
      <w:r w:rsidR="00961B7F" w:rsidRPr="008F31B1">
        <w:rPr>
          <w:rFonts w:ascii="Times New Roman" w:hAnsi="Times New Roman" w:cs="Times New Roman"/>
          <w:sz w:val="24"/>
          <w:szCs w:val="24"/>
        </w:rPr>
        <w:t xml:space="preserve"> total water content ratios</w:t>
      </w:r>
      <w:r w:rsidR="002339B3" w:rsidRPr="008F31B1">
        <w:rPr>
          <w:rFonts w:ascii="Times New Roman" w:hAnsi="Times New Roman" w:cs="Times New Roman"/>
          <w:sz w:val="24"/>
          <w:szCs w:val="24"/>
        </w:rPr>
        <w:t xml:space="preserve"> (LWC/TWC)</w:t>
      </w:r>
      <w:r w:rsidR="00961B7F" w:rsidRPr="008F31B1">
        <w:rPr>
          <w:rFonts w:ascii="Times New Roman" w:hAnsi="Times New Roman" w:cs="Times New Roman"/>
          <w:sz w:val="24"/>
          <w:szCs w:val="24"/>
        </w:rPr>
        <w:t xml:space="preserve">, suggesting entrainment-mixing is directly related </w:t>
      </w:r>
      <w:r w:rsidR="006C7881" w:rsidRPr="008F31B1">
        <w:rPr>
          <w:rFonts w:ascii="Times New Roman" w:hAnsi="Times New Roman" w:cs="Times New Roman"/>
          <w:sz w:val="24"/>
          <w:szCs w:val="24"/>
        </w:rPr>
        <w:t>to</w:t>
      </w:r>
      <w:r w:rsidR="00961B7F" w:rsidRPr="008F31B1">
        <w:rPr>
          <w:rFonts w:ascii="Times New Roman" w:hAnsi="Times New Roman" w:cs="Times New Roman"/>
          <w:sz w:val="24"/>
          <w:szCs w:val="24"/>
        </w:rPr>
        <w:t xml:space="preserve"> increasing glaciation rates (since </w:t>
      </w:r>
      <w:r w:rsidR="002339B3" w:rsidRPr="008F31B1">
        <w:rPr>
          <w:rFonts w:ascii="Times New Roman" w:hAnsi="Times New Roman" w:cs="Times New Roman"/>
          <w:sz w:val="24"/>
          <w:szCs w:val="24"/>
        </w:rPr>
        <w:t>LWC/TWC</w:t>
      </w:r>
      <w:r w:rsidR="00961B7F" w:rsidRPr="008F31B1">
        <w:rPr>
          <w:rFonts w:ascii="Times New Roman" w:hAnsi="Times New Roman" w:cs="Times New Roman"/>
          <w:sz w:val="24"/>
          <w:szCs w:val="24"/>
        </w:rPr>
        <w:t xml:space="preserve"> is expected to decrease during glaciation).</w:t>
      </w:r>
      <w:r w:rsidR="002339B3" w:rsidRPr="008F31B1">
        <w:rPr>
          <w:rFonts w:ascii="Times New Roman" w:hAnsi="Times New Roman" w:cs="Times New Roman"/>
          <w:sz w:val="24"/>
          <w:szCs w:val="24"/>
        </w:rPr>
        <w:t xml:space="preserve"> However, mixed phase samples with the greatest large ice concentrations occur in regions with moderate </w:t>
      </w:r>
      <w:r w:rsidR="00A52354" w:rsidRPr="008F31B1">
        <w:rPr>
          <w:rFonts w:ascii="Times New Roman" w:hAnsi="Times New Roman" w:cs="Times New Roman"/>
          <w:sz w:val="24"/>
          <w:szCs w:val="24"/>
        </w:rPr>
        <w:t>clustering</w:t>
      </w:r>
      <w:r w:rsidR="002339B3" w:rsidRPr="008F31B1">
        <w:rPr>
          <w:rFonts w:ascii="Times New Roman" w:hAnsi="Times New Roman" w:cs="Times New Roman"/>
          <w:sz w:val="24"/>
          <w:szCs w:val="24"/>
        </w:rPr>
        <w:t xml:space="preserve"> at low LWC/TWC. This suggests sufficient</w:t>
      </w:r>
      <w:r w:rsidR="00EF695F" w:rsidRPr="008F31B1">
        <w:rPr>
          <w:rFonts w:ascii="Times New Roman" w:hAnsi="Times New Roman" w:cs="Times New Roman"/>
          <w:sz w:val="24"/>
          <w:szCs w:val="24"/>
        </w:rPr>
        <w:t>ly large degrees of</w:t>
      </w:r>
      <w:r w:rsidR="00B32ED5" w:rsidRPr="008F31B1">
        <w:rPr>
          <w:rFonts w:ascii="Times New Roman" w:hAnsi="Times New Roman" w:cs="Times New Roman"/>
          <w:sz w:val="24"/>
          <w:szCs w:val="24"/>
        </w:rPr>
        <w:t xml:space="preserve"> </w:t>
      </w:r>
      <w:r w:rsidR="002339B3" w:rsidRPr="008F31B1">
        <w:rPr>
          <w:rFonts w:ascii="Times New Roman" w:hAnsi="Times New Roman" w:cs="Times New Roman"/>
          <w:sz w:val="24"/>
          <w:szCs w:val="24"/>
        </w:rPr>
        <w:t>entrainment-mixing</w:t>
      </w:r>
      <w:r w:rsidR="00B32ED5" w:rsidRPr="008F31B1">
        <w:rPr>
          <w:rFonts w:ascii="Times New Roman" w:hAnsi="Times New Roman" w:cs="Times New Roman"/>
          <w:sz w:val="24"/>
          <w:szCs w:val="24"/>
        </w:rPr>
        <w:t xml:space="preserve"> </w:t>
      </w:r>
      <w:r w:rsidR="00EF695F" w:rsidRPr="008F31B1">
        <w:rPr>
          <w:rFonts w:ascii="Times New Roman" w:hAnsi="Times New Roman" w:cs="Times New Roman"/>
          <w:sz w:val="24"/>
          <w:szCs w:val="24"/>
        </w:rPr>
        <w:t>may</w:t>
      </w:r>
      <w:r w:rsidR="00B32ED5" w:rsidRPr="008F31B1">
        <w:rPr>
          <w:rFonts w:ascii="Times New Roman" w:hAnsi="Times New Roman" w:cs="Times New Roman"/>
          <w:sz w:val="24"/>
          <w:szCs w:val="24"/>
        </w:rPr>
        <w:t xml:space="preserve"> impede the enhanced WBF</w:t>
      </w:r>
      <w:r w:rsidR="00B81F63" w:rsidRPr="008F31B1">
        <w:rPr>
          <w:rFonts w:ascii="Times New Roman" w:hAnsi="Times New Roman" w:cs="Times New Roman"/>
          <w:sz w:val="24"/>
          <w:szCs w:val="24"/>
        </w:rPr>
        <w:t xml:space="preserve"> process</w:t>
      </w:r>
      <w:r w:rsidR="00B32ED5" w:rsidRPr="008F31B1">
        <w:rPr>
          <w:rFonts w:ascii="Times New Roman" w:hAnsi="Times New Roman" w:cs="Times New Roman"/>
          <w:sz w:val="24"/>
          <w:szCs w:val="24"/>
        </w:rPr>
        <w:t xml:space="preserve"> and partially offset the </w:t>
      </w:r>
      <w:r w:rsidR="001A1DF3" w:rsidRPr="008F31B1">
        <w:rPr>
          <w:rFonts w:ascii="Times New Roman" w:hAnsi="Times New Roman" w:cs="Times New Roman"/>
          <w:sz w:val="24"/>
          <w:szCs w:val="24"/>
        </w:rPr>
        <w:t>enhanced ice crystal growth.</w:t>
      </w:r>
    </w:p>
    <w:p w14:paraId="6E036BCB" w14:textId="7FD46850" w:rsidR="00BC0063" w:rsidRPr="008F31B1" w:rsidRDefault="00921938" w:rsidP="00290AE3">
      <w:pPr>
        <w:spacing w:line="480" w:lineRule="auto"/>
        <w:ind w:firstLine="720"/>
        <w:jc w:val="both"/>
        <w:rPr>
          <w:rFonts w:ascii="Times New Roman" w:hAnsi="Times New Roman" w:cs="Times New Roman"/>
          <w:sz w:val="24"/>
          <w:szCs w:val="24"/>
        </w:rPr>
      </w:pPr>
      <w:r w:rsidRPr="008F31B1">
        <w:rPr>
          <w:rFonts w:ascii="Times New Roman" w:hAnsi="Times New Roman" w:cs="Times New Roman"/>
          <w:sz w:val="24"/>
          <w:szCs w:val="24"/>
        </w:rPr>
        <w:t xml:space="preserve">Findings </w:t>
      </w:r>
      <w:r w:rsidR="008D29B8">
        <w:rPr>
          <w:rFonts w:ascii="Times New Roman" w:hAnsi="Times New Roman" w:cs="Times New Roman"/>
          <w:sz w:val="24"/>
          <w:szCs w:val="24"/>
        </w:rPr>
        <w:t>from this dissertation</w:t>
      </w:r>
      <w:r w:rsidRPr="008F31B1">
        <w:rPr>
          <w:rFonts w:ascii="Times New Roman" w:hAnsi="Times New Roman" w:cs="Times New Roman"/>
          <w:sz w:val="24"/>
          <w:szCs w:val="24"/>
        </w:rPr>
        <w:t xml:space="preserve"> should </w:t>
      </w:r>
      <w:r w:rsidR="00DF7911">
        <w:rPr>
          <w:rFonts w:ascii="Times New Roman" w:hAnsi="Times New Roman" w:cs="Times New Roman"/>
          <w:sz w:val="24"/>
          <w:szCs w:val="24"/>
        </w:rPr>
        <w:t>ultimately</w:t>
      </w:r>
      <w:r w:rsidR="00497B7B">
        <w:rPr>
          <w:rFonts w:ascii="Times New Roman" w:hAnsi="Times New Roman" w:cs="Times New Roman"/>
          <w:sz w:val="24"/>
          <w:szCs w:val="24"/>
        </w:rPr>
        <w:t xml:space="preserve"> be</w:t>
      </w:r>
      <w:r w:rsidR="00DF7911">
        <w:rPr>
          <w:rFonts w:ascii="Times New Roman" w:hAnsi="Times New Roman" w:cs="Times New Roman"/>
          <w:sz w:val="24"/>
          <w:szCs w:val="24"/>
        </w:rPr>
        <w:t xml:space="preserve"> used to improve</w:t>
      </w:r>
      <w:r w:rsidRPr="008F31B1">
        <w:rPr>
          <w:rFonts w:ascii="Times New Roman" w:hAnsi="Times New Roman" w:cs="Times New Roman"/>
          <w:sz w:val="24"/>
          <w:szCs w:val="24"/>
        </w:rPr>
        <w:t xml:space="preserve"> cloud microphysics parameterizations in both climate and higher resolution models</w:t>
      </w:r>
      <w:r w:rsidR="000340ED">
        <w:rPr>
          <w:rFonts w:ascii="Times New Roman" w:hAnsi="Times New Roman" w:cs="Times New Roman"/>
          <w:sz w:val="24"/>
          <w:szCs w:val="24"/>
        </w:rPr>
        <w:t xml:space="preserve">, which will likely reduce biases in the radiative profiles </w:t>
      </w:r>
      <w:r w:rsidR="0069298E">
        <w:rPr>
          <w:rFonts w:ascii="Times New Roman" w:hAnsi="Times New Roman" w:cs="Times New Roman"/>
          <w:sz w:val="24"/>
          <w:szCs w:val="24"/>
        </w:rPr>
        <w:t xml:space="preserve">over the Southern Ocean </w:t>
      </w:r>
      <w:r w:rsidR="000340ED">
        <w:rPr>
          <w:rFonts w:ascii="Times New Roman" w:hAnsi="Times New Roman" w:cs="Times New Roman"/>
          <w:sz w:val="24"/>
          <w:szCs w:val="24"/>
        </w:rPr>
        <w:t>as discussed in Chapters 1‒3</w:t>
      </w:r>
      <w:r w:rsidRPr="008F31B1">
        <w:rPr>
          <w:rFonts w:ascii="Times New Roman" w:hAnsi="Times New Roman" w:cs="Times New Roman"/>
          <w:sz w:val="24"/>
          <w:szCs w:val="24"/>
        </w:rPr>
        <w:t xml:space="preserve">. Low resolution models should avoid assumptions of homogeneous distributions of liquid and ice particles in mixed phase grid points, which have been shown to </w:t>
      </w:r>
      <w:r w:rsidR="00871C3A" w:rsidRPr="008F31B1">
        <w:rPr>
          <w:rFonts w:ascii="Times New Roman" w:hAnsi="Times New Roman" w:cs="Times New Roman"/>
          <w:sz w:val="24"/>
          <w:szCs w:val="24"/>
        </w:rPr>
        <w:t>result in unrealistic glaciation rates</w:t>
      </w:r>
      <w:r w:rsidR="009119F3" w:rsidRPr="008F31B1">
        <w:rPr>
          <w:rFonts w:ascii="Times New Roman" w:hAnsi="Times New Roman" w:cs="Times New Roman"/>
          <w:sz w:val="24"/>
          <w:szCs w:val="24"/>
        </w:rPr>
        <w:t xml:space="preserve"> </w:t>
      </w:r>
      <w:r w:rsidR="009119F3" w:rsidRPr="008F31B1">
        <w:rPr>
          <w:rFonts w:ascii="Times New Roman" w:hAnsi="Times New Roman" w:cs="Times New Roman"/>
          <w:sz w:val="24"/>
          <w:szCs w:val="24"/>
        </w:rPr>
        <w:fldChar w:fldCharType="begin" w:fldLock="1"/>
      </w:r>
      <w:r w:rsidR="00B57CE1" w:rsidRPr="008F31B1">
        <w:rPr>
          <w:rFonts w:ascii="Times New Roman" w:hAnsi="Times New Roman" w:cs="Times New Roman"/>
          <w:sz w:val="24"/>
          <w:szCs w:val="24"/>
        </w:rPr>
        <w:instrText>ADDIN CSL_CITATION {"citationItems":[{"id":"ITEM-1","itemData":{"DOI":"10.1175/JAS-D-15-0152.1","ISSN":"0022-4928","abstract":"AbstractThe influence of six CAM5.1 cloud microphysical parameters on the variance of phase partitioning in mixed-phase clouds is determined by application of a variance-based sensitivity analysis. The sensitivity analysis is based on a generalized linear model that assumes a polynomial relationship between the six parameters and the two-way interactions between them. The parameters, bounded such that they yield realistic cloud phase values, were selected by adopting a quasi–Monte Carlo sampling approach. The sensitivity analysis is applied globally, and to 20°-latitude-wide bands, and over the Southern Ocean at various mixed-phase cloud isotherms and reveals that the Wegener–Bergeron–Findeisen (WBF) time scale for the growth of ice crystals single-handedly accounts for the vast majority of the variance in cloud phase partitioning in mixed-phase clouds, while its interaction with the WBF time scale for the growth of snowflakes plays a secondary role. The fraction of dust aerosols active as ice nuclei in l...","author":[{"dropping-particle":"","family":"Tan","given":"Ivy","non-dropping-particle":"","parse-names":false,"suffix":""},{"dropping-particle":"","family":"Storelvmo","given":"Trude","non-dropping-particle":"","parse-names":false,"suffix":""}],"container-title":"Journal of the Atmospheric Sciences","id":"ITEM-1","issue":"2","issued":{"date-parts":[["2016"]]},"page":"709-728","title":"Sensitivity Study on the Influence of Cloud Microphysical Parameters on Mixed-Phase Cloud Thermodynamic Phase Partitioning in CAM5","type":"article-journal","volume":"73"},"uris":["http://www.mendeley.com/documents/?uuid=63f6b77f-f9cf-3f1e-be9f-eb0744bb0a92"]}],"mendeley":{"formattedCitation":"(Ivy Tan &amp; Storelvmo, 2016)","manualFormatting":"(Tan &amp; Storelvmo, 2016)","plainTextFormattedCitation":"(Ivy Tan &amp; Storelvmo, 2016)","previouslyFormattedCitation":"(Ivy Tan &amp; Storelvmo, 2016)"},"properties":{"noteIndex":0},"schema":"https://github.com/citation-style-language/schema/raw/master/csl-citation.json"}</w:instrText>
      </w:r>
      <w:r w:rsidR="009119F3" w:rsidRPr="008F31B1">
        <w:rPr>
          <w:rFonts w:ascii="Times New Roman" w:hAnsi="Times New Roman" w:cs="Times New Roman"/>
          <w:sz w:val="24"/>
          <w:szCs w:val="24"/>
        </w:rPr>
        <w:fldChar w:fldCharType="separate"/>
      </w:r>
      <w:r w:rsidR="009119F3" w:rsidRPr="008F31B1">
        <w:rPr>
          <w:rFonts w:ascii="Times New Roman" w:hAnsi="Times New Roman" w:cs="Times New Roman"/>
          <w:noProof/>
          <w:sz w:val="24"/>
          <w:szCs w:val="24"/>
        </w:rPr>
        <w:t>(Tan &amp; Storelvmo, 2016)</w:t>
      </w:r>
      <w:r w:rsidR="009119F3" w:rsidRPr="008F31B1">
        <w:rPr>
          <w:rFonts w:ascii="Times New Roman" w:hAnsi="Times New Roman" w:cs="Times New Roman"/>
          <w:sz w:val="24"/>
          <w:szCs w:val="24"/>
        </w:rPr>
        <w:fldChar w:fldCharType="end"/>
      </w:r>
      <w:r w:rsidRPr="008F31B1">
        <w:rPr>
          <w:rFonts w:ascii="Times New Roman" w:hAnsi="Times New Roman" w:cs="Times New Roman"/>
          <w:sz w:val="24"/>
          <w:szCs w:val="24"/>
        </w:rPr>
        <w:t xml:space="preserve">. Parameterizing phase heterogeneity by turbulence parameter(s) will likely improve simulated cloud properties and lifetimes over the region. </w:t>
      </w:r>
      <w:r w:rsidR="00C47F94" w:rsidRPr="008F31B1">
        <w:rPr>
          <w:rFonts w:ascii="Times New Roman" w:hAnsi="Times New Roman" w:cs="Times New Roman"/>
          <w:sz w:val="24"/>
          <w:szCs w:val="24"/>
        </w:rPr>
        <w:t>Model</w:t>
      </w:r>
      <w:r w:rsidR="00871C3A" w:rsidRPr="008F31B1">
        <w:rPr>
          <w:rFonts w:ascii="Times New Roman" w:hAnsi="Times New Roman" w:cs="Times New Roman"/>
          <w:sz w:val="24"/>
          <w:szCs w:val="24"/>
        </w:rPr>
        <w:t>ers</w:t>
      </w:r>
      <w:r w:rsidR="00C47F94" w:rsidRPr="008F31B1">
        <w:rPr>
          <w:rFonts w:ascii="Times New Roman" w:hAnsi="Times New Roman" w:cs="Times New Roman"/>
          <w:sz w:val="24"/>
          <w:szCs w:val="24"/>
        </w:rPr>
        <w:t xml:space="preserve"> should also evaluate the microphysical properties of varying</w:t>
      </w:r>
      <w:r w:rsidR="00871C3A" w:rsidRPr="008F31B1">
        <w:rPr>
          <w:rFonts w:ascii="Times New Roman" w:hAnsi="Times New Roman" w:cs="Times New Roman"/>
          <w:sz w:val="24"/>
          <w:szCs w:val="24"/>
        </w:rPr>
        <w:t xml:space="preserve"> simulated</w:t>
      </w:r>
      <w:r w:rsidR="00C47F94" w:rsidRPr="008F31B1">
        <w:rPr>
          <w:rFonts w:ascii="Times New Roman" w:hAnsi="Times New Roman" w:cs="Times New Roman"/>
          <w:sz w:val="24"/>
          <w:szCs w:val="24"/>
        </w:rPr>
        <w:t xml:space="preserve"> cloud layer types. Results show distinct differences in </w:t>
      </w:r>
      <w:r w:rsidR="00C02F28" w:rsidRPr="008F31B1">
        <w:rPr>
          <w:rFonts w:ascii="Times New Roman" w:hAnsi="Times New Roman" w:cs="Times New Roman"/>
          <w:sz w:val="24"/>
          <w:szCs w:val="24"/>
        </w:rPr>
        <w:t>the properties of different</w:t>
      </w:r>
      <w:r w:rsidR="00C47F94" w:rsidRPr="008F31B1">
        <w:rPr>
          <w:rFonts w:ascii="Times New Roman" w:hAnsi="Times New Roman" w:cs="Times New Roman"/>
          <w:sz w:val="24"/>
          <w:szCs w:val="24"/>
        </w:rPr>
        <w:t xml:space="preserve"> cloud layer </w:t>
      </w:r>
      <w:r w:rsidR="00C02F28" w:rsidRPr="008F31B1">
        <w:rPr>
          <w:rFonts w:ascii="Times New Roman" w:hAnsi="Times New Roman" w:cs="Times New Roman"/>
          <w:sz w:val="24"/>
          <w:szCs w:val="24"/>
        </w:rPr>
        <w:t>types</w:t>
      </w:r>
      <w:r w:rsidR="00C47F94" w:rsidRPr="008F31B1">
        <w:rPr>
          <w:rFonts w:ascii="Times New Roman" w:hAnsi="Times New Roman" w:cs="Times New Roman"/>
          <w:sz w:val="24"/>
          <w:szCs w:val="24"/>
        </w:rPr>
        <w:t xml:space="preserve"> and suggest a high prevalence of varying ice initiation/growth processes, some of which are notoriously difficult </w:t>
      </w:r>
      <w:r w:rsidR="00796567" w:rsidRPr="008F31B1">
        <w:rPr>
          <w:rFonts w:ascii="Times New Roman" w:hAnsi="Times New Roman" w:cs="Times New Roman"/>
          <w:sz w:val="24"/>
          <w:szCs w:val="24"/>
        </w:rPr>
        <w:t>to simulate</w:t>
      </w:r>
      <w:r w:rsidR="00C02F28" w:rsidRPr="008F31B1">
        <w:rPr>
          <w:rFonts w:ascii="Times New Roman" w:hAnsi="Times New Roman" w:cs="Times New Roman"/>
          <w:sz w:val="24"/>
          <w:szCs w:val="24"/>
        </w:rPr>
        <w:t xml:space="preserve"> (e.g., secondary ice production)</w:t>
      </w:r>
      <w:r w:rsidR="00C47F94" w:rsidRPr="008F31B1">
        <w:rPr>
          <w:rFonts w:ascii="Times New Roman" w:hAnsi="Times New Roman" w:cs="Times New Roman"/>
          <w:sz w:val="24"/>
          <w:szCs w:val="24"/>
        </w:rPr>
        <w:t>.</w:t>
      </w:r>
      <w:r w:rsidR="00796567" w:rsidRPr="008F31B1">
        <w:rPr>
          <w:rFonts w:ascii="Times New Roman" w:hAnsi="Times New Roman" w:cs="Times New Roman"/>
          <w:sz w:val="24"/>
          <w:szCs w:val="24"/>
        </w:rPr>
        <w:t xml:space="preserve"> Differences in the layer properties may </w:t>
      </w:r>
      <w:r w:rsidR="00871C3A" w:rsidRPr="008F31B1">
        <w:rPr>
          <w:rFonts w:ascii="Times New Roman" w:hAnsi="Times New Roman" w:cs="Times New Roman"/>
          <w:sz w:val="24"/>
          <w:szCs w:val="24"/>
        </w:rPr>
        <w:t xml:space="preserve">also </w:t>
      </w:r>
      <w:r w:rsidR="00796567" w:rsidRPr="008F31B1">
        <w:rPr>
          <w:rFonts w:ascii="Times New Roman" w:hAnsi="Times New Roman" w:cs="Times New Roman"/>
          <w:sz w:val="24"/>
          <w:szCs w:val="24"/>
        </w:rPr>
        <w:t xml:space="preserve">aid in </w:t>
      </w:r>
      <w:r w:rsidR="009D1D09" w:rsidRPr="008F31B1">
        <w:rPr>
          <w:rFonts w:ascii="Times New Roman" w:hAnsi="Times New Roman" w:cs="Times New Roman"/>
          <w:sz w:val="24"/>
          <w:szCs w:val="24"/>
        </w:rPr>
        <w:t xml:space="preserve">the </w:t>
      </w:r>
      <w:r w:rsidR="00796567" w:rsidRPr="008F31B1">
        <w:rPr>
          <w:rFonts w:ascii="Times New Roman" w:hAnsi="Times New Roman" w:cs="Times New Roman"/>
          <w:sz w:val="24"/>
          <w:szCs w:val="24"/>
        </w:rPr>
        <w:lastRenderedPageBreak/>
        <w:t xml:space="preserve">understanding </w:t>
      </w:r>
      <w:r w:rsidR="009D1D09" w:rsidRPr="008F31B1">
        <w:rPr>
          <w:rFonts w:ascii="Times New Roman" w:hAnsi="Times New Roman" w:cs="Times New Roman"/>
          <w:sz w:val="24"/>
          <w:szCs w:val="24"/>
        </w:rPr>
        <w:t xml:space="preserve">of </w:t>
      </w:r>
      <w:r w:rsidR="00796567" w:rsidRPr="008F31B1">
        <w:rPr>
          <w:rFonts w:ascii="Times New Roman" w:hAnsi="Times New Roman" w:cs="Times New Roman"/>
          <w:sz w:val="24"/>
          <w:szCs w:val="24"/>
        </w:rPr>
        <w:t>multi-layer cloud</w:t>
      </w:r>
      <w:r w:rsidR="009D1D09" w:rsidRPr="008F31B1">
        <w:rPr>
          <w:rFonts w:ascii="Times New Roman" w:hAnsi="Times New Roman" w:cs="Times New Roman"/>
          <w:sz w:val="24"/>
          <w:szCs w:val="24"/>
        </w:rPr>
        <w:t xml:space="preserve"> formation</w:t>
      </w:r>
      <w:r w:rsidR="00796567" w:rsidRPr="008F31B1">
        <w:rPr>
          <w:rFonts w:ascii="Times New Roman" w:hAnsi="Times New Roman" w:cs="Times New Roman"/>
          <w:sz w:val="24"/>
          <w:szCs w:val="24"/>
        </w:rPr>
        <w:t xml:space="preserve">, which is still </w:t>
      </w:r>
      <w:r w:rsidR="00DF7911">
        <w:rPr>
          <w:rFonts w:ascii="Times New Roman" w:hAnsi="Times New Roman" w:cs="Times New Roman"/>
          <w:sz w:val="24"/>
          <w:szCs w:val="24"/>
        </w:rPr>
        <w:t>uncertain</w:t>
      </w:r>
      <w:r w:rsidR="00796567" w:rsidRPr="008F31B1">
        <w:rPr>
          <w:rFonts w:ascii="Times New Roman" w:hAnsi="Times New Roman" w:cs="Times New Roman"/>
          <w:sz w:val="24"/>
          <w:szCs w:val="24"/>
        </w:rPr>
        <w:t>.</w:t>
      </w:r>
      <w:r w:rsidR="00BF55EB" w:rsidRPr="008F31B1">
        <w:rPr>
          <w:rFonts w:ascii="Times New Roman" w:hAnsi="Times New Roman" w:cs="Times New Roman"/>
          <w:sz w:val="24"/>
          <w:szCs w:val="24"/>
        </w:rPr>
        <w:t xml:space="preserve"> </w:t>
      </w:r>
      <w:r w:rsidR="00871C3A" w:rsidRPr="008F31B1">
        <w:rPr>
          <w:rFonts w:ascii="Times New Roman" w:hAnsi="Times New Roman" w:cs="Times New Roman"/>
          <w:sz w:val="24"/>
          <w:szCs w:val="24"/>
        </w:rPr>
        <w:t xml:space="preserve">Modelers should also evaluate whether models capture enhanced glaciation rates and </w:t>
      </w:r>
      <w:r w:rsidR="009A3E1D" w:rsidRPr="008F31B1">
        <w:rPr>
          <w:rFonts w:ascii="Times New Roman" w:hAnsi="Times New Roman" w:cs="Times New Roman"/>
          <w:sz w:val="24"/>
          <w:szCs w:val="24"/>
        </w:rPr>
        <w:t xml:space="preserve">under what conditions (or </w:t>
      </w:r>
      <w:r w:rsidR="00871C3A" w:rsidRPr="008F31B1">
        <w:rPr>
          <w:rFonts w:ascii="Times New Roman" w:hAnsi="Times New Roman" w:cs="Times New Roman"/>
          <w:sz w:val="24"/>
          <w:szCs w:val="24"/>
        </w:rPr>
        <w:t>whether</w:t>
      </w:r>
      <w:r w:rsidR="009A3E1D" w:rsidRPr="008F31B1">
        <w:rPr>
          <w:rFonts w:ascii="Times New Roman" w:hAnsi="Times New Roman" w:cs="Times New Roman"/>
          <w:sz w:val="24"/>
          <w:szCs w:val="24"/>
        </w:rPr>
        <w:t>)</w:t>
      </w:r>
      <w:r w:rsidR="00871C3A" w:rsidRPr="008F31B1">
        <w:rPr>
          <w:rFonts w:ascii="Times New Roman" w:hAnsi="Times New Roman" w:cs="Times New Roman"/>
          <w:sz w:val="24"/>
          <w:szCs w:val="24"/>
        </w:rPr>
        <w:t xml:space="preserve"> an enhanced WBF process </w:t>
      </w:r>
      <w:r w:rsidR="00533994" w:rsidRPr="008F31B1">
        <w:rPr>
          <w:rFonts w:ascii="Times New Roman" w:hAnsi="Times New Roman" w:cs="Times New Roman"/>
          <w:sz w:val="24"/>
          <w:szCs w:val="24"/>
        </w:rPr>
        <w:t>occurs given the presence of entrainment-mixing.</w:t>
      </w:r>
      <w:r w:rsidR="001361A7" w:rsidRPr="008F31B1">
        <w:rPr>
          <w:rFonts w:ascii="Times New Roman" w:hAnsi="Times New Roman" w:cs="Times New Roman"/>
          <w:sz w:val="24"/>
          <w:szCs w:val="24"/>
        </w:rPr>
        <w:t xml:space="preserve"> Results</w:t>
      </w:r>
      <w:r w:rsidR="004D6482" w:rsidRPr="008F31B1">
        <w:rPr>
          <w:rFonts w:ascii="Times New Roman" w:hAnsi="Times New Roman" w:cs="Times New Roman"/>
          <w:sz w:val="24"/>
          <w:szCs w:val="24"/>
        </w:rPr>
        <w:t xml:space="preserve"> here characterize the entrainment-mixing strength by the degree of droplet clustering, rather than explicitly solving for entrainment rates or </w:t>
      </w:r>
      <w:r w:rsidR="003714B5" w:rsidRPr="008F31B1">
        <w:rPr>
          <w:rFonts w:ascii="Times New Roman" w:hAnsi="Times New Roman" w:cs="Times New Roman"/>
          <w:sz w:val="24"/>
          <w:szCs w:val="24"/>
        </w:rPr>
        <w:t>turbulent mixing times</w:t>
      </w:r>
      <w:r w:rsidR="004D6482" w:rsidRPr="008F31B1">
        <w:rPr>
          <w:rFonts w:ascii="Times New Roman" w:hAnsi="Times New Roman" w:cs="Times New Roman"/>
          <w:sz w:val="24"/>
          <w:szCs w:val="24"/>
        </w:rPr>
        <w:t xml:space="preserve">. </w:t>
      </w:r>
      <w:r w:rsidR="003714B5" w:rsidRPr="008F31B1">
        <w:rPr>
          <w:rFonts w:ascii="Times New Roman" w:hAnsi="Times New Roman" w:cs="Times New Roman"/>
          <w:sz w:val="24"/>
          <w:szCs w:val="24"/>
        </w:rPr>
        <w:t>Because of this, modelers should simply evaluate the varying pathways associated with mixed phase evolution in the presence of entrainment-mixing</w:t>
      </w:r>
      <w:r w:rsidR="00311ABE" w:rsidRPr="008F31B1">
        <w:rPr>
          <w:rFonts w:ascii="Times New Roman" w:hAnsi="Times New Roman" w:cs="Times New Roman"/>
          <w:sz w:val="24"/>
          <w:szCs w:val="24"/>
        </w:rPr>
        <w:t xml:space="preserve"> shown here</w:t>
      </w:r>
      <w:r w:rsidR="003714B5" w:rsidRPr="008F31B1">
        <w:rPr>
          <w:rFonts w:ascii="Times New Roman" w:hAnsi="Times New Roman" w:cs="Times New Roman"/>
          <w:sz w:val="24"/>
          <w:szCs w:val="24"/>
        </w:rPr>
        <w:t>. Namely, that (1) glaciation is enhanced in the presence of entrainment-mixing, (2) increases in large ice crystal concentrations (i.e., enhanced WBF process) can occur in the presence of entrainment-mixing and (3) the enhanced WBF process can be offset by sufficiently high degrees of entrainment</w:t>
      </w:r>
      <w:r w:rsidR="00311ABE" w:rsidRPr="008F31B1">
        <w:rPr>
          <w:rFonts w:ascii="Times New Roman" w:hAnsi="Times New Roman" w:cs="Times New Roman"/>
          <w:sz w:val="24"/>
          <w:szCs w:val="24"/>
        </w:rPr>
        <w:t>-mixing</w:t>
      </w:r>
      <w:r w:rsidR="003714B5" w:rsidRPr="008F31B1">
        <w:rPr>
          <w:rFonts w:ascii="Times New Roman" w:hAnsi="Times New Roman" w:cs="Times New Roman"/>
          <w:sz w:val="24"/>
          <w:szCs w:val="24"/>
        </w:rPr>
        <w:t xml:space="preserve">. </w:t>
      </w:r>
    </w:p>
    <w:p w14:paraId="7E3A0A0E" w14:textId="1E297E66" w:rsidR="00066F89" w:rsidRPr="004E7BC6" w:rsidRDefault="00066F89" w:rsidP="00290AE3">
      <w:pPr>
        <w:spacing w:line="480" w:lineRule="auto"/>
        <w:ind w:firstLine="720"/>
        <w:jc w:val="both"/>
        <w:rPr>
          <w:rFonts w:ascii="Times New Roman" w:hAnsi="Times New Roman" w:cs="Times New Roman"/>
          <w:sz w:val="24"/>
          <w:szCs w:val="24"/>
        </w:rPr>
        <w:sectPr w:rsidR="00066F89" w:rsidRPr="004E7BC6" w:rsidSect="00C51AC3">
          <w:pgSz w:w="12240" w:h="15840"/>
          <w:pgMar w:top="1440" w:right="1440" w:bottom="1440" w:left="2160" w:header="0" w:footer="1051" w:gutter="0"/>
          <w:cols w:space="720"/>
          <w:docGrid w:linePitch="299"/>
        </w:sectPr>
      </w:pPr>
      <w:r w:rsidRPr="008F31B1">
        <w:rPr>
          <w:rFonts w:ascii="Times New Roman" w:hAnsi="Times New Roman" w:cs="Times New Roman"/>
          <w:sz w:val="24"/>
          <w:szCs w:val="24"/>
        </w:rPr>
        <w:t>Finally, many of the analyses presented here should be replicated for varying regions and cloud regime types, particularly for varying regions over the Southern Ocean as well as the Arctic</w:t>
      </w:r>
      <w:r w:rsidR="001F74AA">
        <w:rPr>
          <w:rFonts w:ascii="Times New Roman" w:hAnsi="Times New Roman" w:cs="Times New Roman"/>
          <w:sz w:val="24"/>
          <w:szCs w:val="24"/>
        </w:rPr>
        <w:t xml:space="preserve">, in order to evaluate the </w:t>
      </w:r>
      <w:r w:rsidR="00816503">
        <w:rPr>
          <w:rFonts w:ascii="Times New Roman" w:hAnsi="Times New Roman" w:cs="Times New Roman"/>
          <w:sz w:val="24"/>
          <w:szCs w:val="24"/>
        </w:rPr>
        <w:t xml:space="preserve">representative </w:t>
      </w:r>
      <w:proofErr w:type="spellStart"/>
      <w:r w:rsidR="001F74AA">
        <w:rPr>
          <w:rFonts w:ascii="Times New Roman" w:hAnsi="Times New Roman" w:cs="Times New Roman"/>
          <w:sz w:val="24"/>
          <w:szCs w:val="24"/>
        </w:rPr>
        <w:t>ess</w:t>
      </w:r>
      <w:proofErr w:type="spellEnd"/>
      <w:r w:rsidR="001F74AA">
        <w:rPr>
          <w:rFonts w:ascii="Times New Roman" w:hAnsi="Times New Roman" w:cs="Times New Roman"/>
          <w:sz w:val="24"/>
          <w:szCs w:val="24"/>
        </w:rPr>
        <w:t xml:space="preserve"> of the results</w:t>
      </w:r>
      <w:r w:rsidRPr="008F31B1">
        <w:rPr>
          <w:rFonts w:ascii="Times New Roman" w:hAnsi="Times New Roman" w:cs="Times New Roman"/>
          <w:sz w:val="24"/>
          <w:szCs w:val="24"/>
        </w:rPr>
        <w:t>. For example,</w:t>
      </w:r>
      <w:r w:rsidR="00A71082">
        <w:rPr>
          <w:rFonts w:ascii="Times New Roman" w:hAnsi="Times New Roman" w:cs="Times New Roman"/>
          <w:sz w:val="24"/>
          <w:szCs w:val="24"/>
        </w:rPr>
        <w:t xml:space="preserve"> the SOCRATES domain was selected due to its representativeness of the pristine conditions commonly observed over </w:t>
      </w:r>
      <w:r w:rsidR="00B758C7">
        <w:rPr>
          <w:rFonts w:ascii="Times New Roman" w:hAnsi="Times New Roman" w:cs="Times New Roman"/>
          <w:sz w:val="24"/>
          <w:szCs w:val="24"/>
        </w:rPr>
        <w:t xml:space="preserve">more remote regions of the </w:t>
      </w:r>
      <w:r w:rsidR="00A71082">
        <w:rPr>
          <w:rFonts w:ascii="Times New Roman" w:hAnsi="Times New Roman" w:cs="Times New Roman"/>
          <w:sz w:val="24"/>
          <w:szCs w:val="24"/>
        </w:rPr>
        <w:t>Southern Ocean. However,</w:t>
      </w:r>
      <w:r w:rsidRPr="008F31B1">
        <w:rPr>
          <w:rFonts w:ascii="Times New Roman" w:hAnsi="Times New Roman" w:cs="Times New Roman"/>
          <w:sz w:val="24"/>
          <w:szCs w:val="24"/>
        </w:rPr>
        <w:t xml:space="preserve"> </w:t>
      </w:r>
      <w:r w:rsidRPr="008F31B1">
        <w:rPr>
          <w:rFonts w:ascii="Times New Roman" w:hAnsi="Times New Roman" w:cs="Times New Roman"/>
          <w:sz w:val="24"/>
          <w:szCs w:val="24"/>
        </w:rPr>
        <w:fldChar w:fldCharType="begin" w:fldLock="1"/>
      </w:r>
      <w:r w:rsidR="0050319D" w:rsidRPr="008F31B1">
        <w:rPr>
          <w:rFonts w:ascii="Times New Roman" w:hAnsi="Times New Roman" w:cs="Times New Roman"/>
          <w:sz w:val="24"/>
          <w:szCs w:val="24"/>
        </w:rPr>
        <w:instrText>ADDIN CSL_CITATION {"citationItems":[{"id":"ITEM-1","itemData":{"DOI":"10.1175/JCLI-D-18-0232.1","ISSN":"08948755","abstract":"Cloud phase and relative humidity (RH) distributions at 2678 to 0°C over the Southern Ocean during austral summer are compared between in situ airborne observations and global climate simulations. A scaleaware comparison is conducted using horizontally averaged observations from 0.1 to 50 km. Cloud phase frequencies, RH distributions, and liquid mass fraction are found to be less affected by horizontal resolutions than liquid and ice water content (LWC and IWC, respectively), liquid and ice number concentrations (Ncliq and Ncice, respectively), and ice supersaturation (ISS) frequency. At -10° to 0°C, observations show 27%- 34% and 17%-37%of liquid and mixed phases, while simulations show 60%-70%and 3%-4%, respectively. Simulations overestimate (underestimate) LWC and Ncliq in liquid (mixed) phase, overestimate Ncice in mixed phase, underestimate IWC in ice and mixed phases, and underestimate (overestimate) liquid mass fraction below (above) -5°C, indicating that observational constraints are needed for different cloud phases. RH frequently occurs at liquid saturation in liquid and mixed phases for all datasets, yet the observed RH in ice phase can deviate from liquid saturation by up to 20%-40% at -20° to 0°C, indicating that the model assumption of liquid saturation for coexisting ice and liquid is inaccurate for low liquid mass fractions ( &lt; 0.1). Simulations lack RH variability for partial cloud fractions (0.1-0.9) and underestimate (overestimate) ISS frequency for cloud fraction &lt; 0.1 (≥0.6), implying that improving RH subgrid-scale parameterizations may be a viable path to account for small-scale processes that affectRHand cloud phase heterogeneities. Two sets of simulations (nudged and free-running) show very similar results (except for ISS frequency) regardless of sample sizes, corroborating the statistical robustness of the model-observation comparisons.","author":[{"dropping-particle":"","family":"D'Alessandro","given":"John J.","non-dropping-particle":"","parse-names":false,"suffix":""},{"dropping-particle":"","family":"Diao","given":"Minghui","non-dropping-particle":"","parse-names":false,"suffix":""},{"dropping-particle":"","family":"Wu","given":"Chenglai","non-dropping-particle":"","parse-names":false,"suffix":""},{"dropping-particle":"","family":"Liu","given":"Xiaohong","non-dropping-particle":"","parse-names":false,"suffix":""},{"dropping-particle":"","family":"Jensen","given":"Jorgen B.","non-dropping-particle":"","parse-names":false,"suffix":""},{"dropping-particle":"","family":"Stephens","given":"Britton B.","non-dropping-particle":"","parse-names":false,"suffix":""}],"container-title":"Journal of Climate","id":"ITEM-1","issue":"10","issued":{"date-parts":[["2019"]]},"page":"2781-2805","publisher":"American Meteorological Society","title":"Cloud phase and relative humidity distributions over the Southern Ocean in austral summer based on in situ observations and CAM5 simulations","type":"article-journal","volume":"32"},"uris":["http://www.mendeley.com/documents/?uuid=2b3c3d3d-fc65-3317-9c67-b1fb2d640526"]}],"mendeley":{"formattedCitation":"(D’Alessandro et al., 2019)","manualFormatting":"D’Alessandro et al. (2019)","plainTextFormattedCitation":"(D’Alessandro et al., 2019)","previouslyFormattedCitation":"(D’Alessandro et al., 2019)"},"properties":{"noteIndex":0},"schema":"https://github.com/citation-style-language/schema/raw/master/csl-citation.json"}</w:instrText>
      </w:r>
      <w:r w:rsidRPr="008F31B1">
        <w:rPr>
          <w:rFonts w:ascii="Times New Roman" w:hAnsi="Times New Roman" w:cs="Times New Roman"/>
          <w:sz w:val="24"/>
          <w:szCs w:val="24"/>
        </w:rPr>
        <w:fldChar w:fldCharType="separate"/>
      </w:r>
      <w:r w:rsidRPr="008F31B1">
        <w:rPr>
          <w:rFonts w:ascii="Times New Roman" w:hAnsi="Times New Roman" w:cs="Times New Roman"/>
          <w:noProof/>
          <w:sz w:val="24"/>
          <w:szCs w:val="24"/>
        </w:rPr>
        <w:t>D’Alessandro et al. (2019)</w:t>
      </w:r>
      <w:r w:rsidRPr="008F31B1">
        <w:rPr>
          <w:rFonts w:ascii="Times New Roman" w:hAnsi="Times New Roman" w:cs="Times New Roman"/>
          <w:sz w:val="24"/>
          <w:szCs w:val="24"/>
        </w:rPr>
        <w:fldChar w:fldCharType="end"/>
      </w:r>
      <w:r w:rsidRPr="008F31B1">
        <w:rPr>
          <w:rFonts w:ascii="Times New Roman" w:hAnsi="Times New Roman" w:cs="Times New Roman"/>
          <w:sz w:val="24"/>
          <w:szCs w:val="24"/>
        </w:rPr>
        <w:t xml:space="preserve"> found significantly lower liquid phase frequencies over the Southern Ocean in the Drake passage compared with </w:t>
      </w:r>
      <w:r w:rsidR="00E42F27" w:rsidRPr="008F31B1">
        <w:rPr>
          <w:rFonts w:ascii="Times New Roman" w:hAnsi="Times New Roman" w:cs="Times New Roman"/>
          <w:sz w:val="24"/>
          <w:szCs w:val="24"/>
        </w:rPr>
        <w:t xml:space="preserve">the </w:t>
      </w:r>
      <w:r w:rsidRPr="008F31B1">
        <w:rPr>
          <w:rFonts w:ascii="Times New Roman" w:hAnsi="Times New Roman" w:cs="Times New Roman"/>
          <w:sz w:val="24"/>
          <w:szCs w:val="24"/>
        </w:rPr>
        <w:t xml:space="preserve">phase frequencies </w:t>
      </w:r>
      <w:r w:rsidR="0031511D" w:rsidRPr="008F31B1">
        <w:rPr>
          <w:rFonts w:ascii="Times New Roman" w:hAnsi="Times New Roman" w:cs="Times New Roman"/>
          <w:sz w:val="24"/>
          <w:szCs w:val="24"/>
        </w:rPr>
        <w:t>s</w:t>
      </w:r>
      <w:r w:rsidR="00E42F27" w:rsidRPr="008F31B1">
        <w:rPr>
          <w:rFonts w:ascii="Times New Roman" w:hAnsi="Times New Roman" w:cs="Times New Roman"/>
          <w:sz w:val="24"/>
          <w:szCs w:val="24"/>
        </w:rPr>
        <w:t>outh of Tasmania presented here</w:t>
      </w:r>
      <w:r w:rsidR="00A71082">
        <w:rPr>
          <w:rFonts w:ascii="Times New Roman" w:hAnsi="Times New Roman" w:cs="Times New Roman"/>
          <w:sz w:val="24"/>
          <w:szCs w:val="24"/>
        </w:rPr>
        <w:t>, likely due to differences in aerosol source regions from nearby land masses</w:t>
      </w:r>
      <w:r w:rsidR="00E42F27" w:rsidRPr="008F31B1">
        <w:rPr>
          <w:rFonts w:ascii="Times New Roman" w:hAnsi="Times New Roman" w:cs="Times New Roman"/>
          <w:sz w:val="24"/>
          <w:szCs w:val="24"/>
        </w:rPr>
        <w:t xml:space="preserve">. </w:t>
      </w:r>
      <w:r w:rsidR="00960D75">
        <w:rPr>
          <w:rFonts w:ascii="Times New Roman" w:hAnsi="Times New Roman" w:cs="Times New Roman"/>
          <w:sz w:val="24"/>
          <w:szCs w:val="24"/>
        </w:rPr>
        <w:t>Analyzing the p</w:t>
      </w:r>
      <w:r w:rsidR="00E42F27" w:rsidRPr="008F31B1">
        <w:rPr>
          <w:rFonts w:ascii="Times New Roman" w:hAnsi="Times New Roman" w:cs="Times New Roman"/>
          <w:sz w:val="24"/>
          <w:szCs w:val="24"/>
        </w:rPr>
        <w:t xml:space="preserve">hase spatial heterogeneity and impacts of entrainment-mixing on mixed phase clouds may </w:t>
      </w:r>
      <w:r w:rsidR="0031511D" w:rsidRPr="008F31B1">
        <w:rPr>
          <w:rFonts w:ascii="Times New Roman" w:hAnsi="Times New Roman" w:cs="Times New Roman"/>
          <w:sz w:val="24"/>
          <w:szCs w:val="24"/>
        </w:rPr>
        <w:t>also be of</w:t>
      </w:r>
      <w:r w:rsidR="00E42F27" w:rsidRPr="008F31B1">
        <w:rPr>
          <w:rFonts w:ascii="Times New Roman" w:hAnsi="Times New Roman" w:cs="Times New Roman"/>
          <w:sz w:val="24"/>
          <w:szCs w:val="24"/>
        </w:rPr>
        <w:t xml:space="preserve"> particular interest for varying </w:t>
      </w:r>
      <w:r w:rsidR="00516345">
        <w:rPr>
          <w:rFonts w:ascii="Times New Roman" w:hAnsi="Times New Roman" w:cs="Times New Roman"/>
          <w:sz w:val="24"/>
          <w:szCs w:val="24"/>
        </w:rPr>
        <w:t xml:space="preserve">geographic </w:t>
      </w:r>
      <w:r w:rsidR="00E42F27" w:rsidRPr="008F31B1">
        <w:rPr>
          <w:rFonts w:ascii="Times New Roman" w:hAnsi="Times New Roman" w:cs="Times New Roman"/>
          <w:sz w:val="24"/>
          <w:szCs w:val="24"/>
        </w:rPr>
        <w:t xml:space="preserve">regions </w:t>
      </w:r>
      <w:r w:rsidR="00452E0C">
        <w:rPr>
          <w:rFonts w:ascii="Times New Roman" w:hAnsi="Times New Roman" w:cs="Times New Roman"/>
          <w:sz w:val="24"/>
          <w:szCs w:val="24"/>
        </w:rPr>
        <w:t>and</w:t>
      </w:r>
      <w:r w:rsidR="00E42F27" w:rsidRPr="008F31B1">
        <w:rPr>
          <w:rFonts w:ascii="Times New Roman" w:hAnsi="Times New Roman" w:cs="Times New Roman"/>
          <w:sz w:val="24"/>
          <w:szCs w:val="24"/>
        </w:rPr>
        <w:t xml:space="preserve"> cloud regimes not evaluated here (e.g., wave clouds, deep convective clouds,</w:t>
      </w:r>
      <w:r w:rsidR="00B332F4">
        <w:rPr>
          <w:rFonts w:ascii="Times New Roman" w:hAnsi="Times New Roman" w:cs="Times New Roman"/>
          <w:sz w:val="24"/>
          <w:szCs w:val="24"/>
        </w:rPr>
        <w:t xml:space="preserve"> </w:t>
      </w:r>
      <w:r w:rsidR="00E42F27" w:rsidRPr="008F31B1">
        <w:rPr>
          <w:rFonts w:ascii="Times New Roman" w:hAnsi="Times New Roman" w:cs="Times New Roman"/>
          <w:sz w:val="24"/>
          <w:szCs w:val="24"/>
        </w:rPr>
        <w:t xml:space="preserve"> etc.)</w:t>
      </w:r>
      <w:r w:rsidR="00452E0C">
        <w:rPr>
          <w:rFonts w:ascii="Times New Roman" w:hAnsi="Times New Roman" w:cs="Times New Roman"/>
          <w:sz w:val="24"/>
          <w:szCs w:val="24"/>
        </w:rPr>
        <w:t>, as well as on varying spatial scales (e.g., &lt; 100 m)</w:t>
      </w:r>
      <w:r w:rsidR="00E42F27" w:rsidRPr="008F31B1">
        <w:rPr>
          <w:rFonts w:ascii="Times New Roman" w:hAnsi="Times New Roman" w:cs="Times New Roman"/>
          <w:sz w:val="24"/>
          <w:szCs w:val="24"/>
        </w:rPr>
        <w:t>.</w:t>
      </w:r>
    </w:p>
    <w:p w14:paraId="13A0A8A2" w14:textId="062E4F31" w:rsidR="00D32190" w:rsidRPr="0080137B" w:rsidRDefault="004230A3" w:rsidP="00290AE3">
      <w:pPr>
        <w:pStyle w:val="Heading2"/>
        <w:spacing w:line="480" w:lineRule="auto"/>
        <w:rPr>
          <w:rFonts w:ascii="Times New Roman" w:hAnsi="Times New Roman" w:cs="Times New Roman"/>
          <w:sz w:val="28"/>
          <w:szCs w:val="28"/>
        </w:rPr>
      </w:pPr>
      <w:bookmarkStart w:id="75" w:name="_Toc118042311"/>
      <w:r>
        <w:rPr>
          <w:rFonts w:ascii="Times New Roman" w:hAnsi="Times New Roman" w:cs="Times New Roman"/>
          <w:sz w:val="28"/>
          <w:szCs w:val="28"/>
        </w:rPr>
        <w:lastRenderedPageBreak/>
        <w:t>6</w:t>
      </w:r>
      <w:r w:rsidR="00FA1653" w:rsidRPr="0080137B">
        <w:rPr>
          <w:rFonts w:ascii="Times New Roman" w:hAnsi="Times New Roman" w:cs="Times New Roman"/>
          <w:sz w:val="28"/>
          <w:szCs w:val="28"/>
        </w:rPr>
        <w:t xml:space="preserve"> </w:t>
      </w:r>
      <w:r w:rsidR="0080137B">
        <w:rPr>
          <w:rFonts w:ascii="Times New Roman" w:hAnsi="Times New Roman" w:cs="Times New Roman"/>
          <w:spacing w:val="-2"/>
          <w:sz w:val="28"/>
          <w:szCs w:val="28"/>
        </w:rPr>
        <w:t xml:space="preserve">APPENDIX A </w:t>
      </w:r>
      <w:r w:rsidR="004E50CC">
        <w:rPr>
          <w:rFonts w:ascii="Times New Roman" w:hAnsi="Times New Roman" w:cs="Times New Roman"/>
          <w:spacing w:val="-2"/>
          <w:sz w:val="28"/>
          <w:szCs w:val="28"/>
        </w:rPr>
        <w:t>‒ Supplementary material</w:t>
      </w:r>
      <w:bookmarkEnd w:id="75"/>
    </w:p>
    <w:p w14:paraId="2533C7AA" w14:textId="3E376A75" w:rsidR="00B758C7" w:rsidRDefault="00B758C7" w:rsidP="00290AE3">
      <w:pPr>
        <w:pStyle w:val="Heading1"/>
        <w:tabs>
          <w:tab w:val="left" w:pos="334"/>
        </w:tabs>
        <w:spacing w:line="480" w:lineRule="auto"/>
        <w:ind w:left="0"/>
        <w:rPr>
          <w:rFonts w:ascii="Times New Roman" w:hAnsi="Times New Roman" w:cs="Times New Roman"/>
        </w:rPr>
      </w:pPr>
      <w:r>
        <w:rPr>
          <w:rFonts w:ascii="Times New Roman" w:eastAsia="Calibri" w:hAnsi="Times New Roman" w:cs="Times New Roman"/>
          <w:sz w:val="24"/>
          <w:szCs w:val="24"/>
        </w:rPr>
        <w:t xml:space="preserve">The turbulent dissipation is taken from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{"citationItems":[{"id":"ITEM-1","itemData":{"DOI":"10.1175/1520-0469(1989)046&lt;0261:EAFSMI&gt;2.0.CO;2","ISSN":"00224928","abstract":"Aircraft data from a penetration through several young, nonprecipitating, continental cumulus turrets are examined. The observations indicate that mixing involves both bulk entrainment, which produces a coarse mixture of cloud and clear air on a scale of meters or tens of meters, and fine-scale (molecular) mixing which changes the local microphysical properties. Both processes take place concurrently, and by the time fine-scale mixing has substantially diluted a cloud volume, bulk entrainment of clear air has broken it up into small patches. Dilution of droplet concentration to less than half of the adiabatic concentration is typically associated with patchy mixing on scales of the order of 10 m or less. Estimates indicate that the above constraints severely limit the potential for large droplet production in continental cumuli. -from Authors","author":[{"dropping-particle":"","family":"Paluch","given":"I. R.","non-dropping-particle":"","parse-names":false,"suffix":""},{"dropping-particle":"","family":"Baumgardner","given":"D. G.","non-dropping-particle":"","parse-names":false,"suffix":""}],"container-title":"Journal of the Atmospheric Sciences","id":"ITEM-1","issue":"2","issued":{"date-parts":[["1989"]]},"page":"261-278","publisher":"American Meteorological Society","title":"Entrainment and fine-scale mixing in a continental convective cloud","type":"article-journal","volume":"46"},"uris":["http://www.mendeley.com/documents/?uuid=070aa908-6392-33d1-a180-d65bab02a0c0"]}],"mendeley":{"formattedCitation":"(Paluch &amp; Baumgardner, 1989)","manualFormatting":"Paluch &amp; Baumgardner (1989)","plainTextFormattedCitation":"(Paluch &amp; Baumgardner, 1989)","previouslyFormattedCitation":"(Paluch &amp; Baumgardner, 1989)"},"properties":{"noteIndex":0},"schema":"https://github.com/citation-style-language/schema/raw/master/csl-citation.json"}</w:instrText>
      </w:r>
      <w:r>
        <w:rPr>
          <w:rFonts w:ascii="Times New Roman" w:eastAsia="Calibri" w:hAnsi="Times New Roman" w:cs="Times New Roman"/>
          <w:sz w:val="24"/>
          <w:szCs w:val="24"/>
        </w:rPr>
        <w:fldChar w:fldCharType="separate"/>
      </w:r>
      <w:r w:rsidRPr="00290E7B">
        <w:rPr>
          <w:rFonts w:ascii="Times New Roman" w:eastAsia="Calibri" w:hAnsi="Times New Roman" w:cs="Times New Roman"/>
          <w:noProof/>
          <w:sz w:val="24"/>
          <w:szCs w:val="24"/>
        </w:rPr>
        <w:t xml:space="preserve">Paluch &amp; Baumgardner </w:t>
      </w:r>
      <w:r>
        <w:rPr>
          <w:rFonts w:ascii="Times New Roman" w:eastAsia="Calibri" w:hAnsi="Times New Roman" w:cs="Times New Roman"/>
          <w:noProof/>
          <w:sz w:val="24"/>
          <w:szCs w:val="24"/>
        </w:rPr>
        <w:t>(</w:t>
      </w:r>
      <w:r w:rsidRPr="00290E7B">
        <w:rPr>
          <w:rFonts w:ascii="Times New Roman" w:eastAsia="Calibri" w:hAnsi="Times New Roman" w:cs="Times New Roman"/>
          <w:noProof/>
          <w:sz w:val="24"/>
          <w:szCs w:val="24"/>
        </w:rPr>
        <w:t>1989)</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and shown as</w:t>
      </w:r>
      <w:r w:rsidR="002A73E6">
        <w:rPr>
          <w:rFonts w:ascii="Times New Roman" w:eastAsia="Calibri" w:hAnsi="Times New Roman" w:cs="Times New Roman"/>
          <w:sz w:val="24"/>
          <w:szCs w:val="24"/>
        </w:rPr>
        <w:t>:</w:t>
      </w:r>
    </w:p>
    <w:p w14:paraId="4E7F7875" w14:textId="3A41E156" w:rsidR="00B758C7" w:rsidRPr="00021A5D" w:rsidRDefault="00B758C7" w:rsidP="00290AE3">
      <w:pPr>
        <w:pStyle w:val="BodyText"/>
        <w:spacing w:line="480" w:lineRule="auto"/>
        <w:jc w:val="right"/>
        <w:rPr>
          <w:rFonts w:ascii="Times New Roman" w:hAnsi="Times New Roman" w:cs="Times New Roman"/>
          <w:iCs/>
        </w:rPr>
      </w:pPr>
      <m:oMath>
        <m:r>
          <m:rPr>
            <m:sty m:val="p"/>
          </m:rPr>
          <w:rPr>
            <w:rFonts w:ascii="Cambria Math" w:hAnsi="Cambria Math" w:cs="Times New Roman"/>
          </w:rPr>
          <m:t>ε=</m:t>
        </m:r>
        <m:f>
          <m:fPr>
            <m:ctrlPr>
              <w:rPr>
                <w:rFonts w:ascii="Cambria Math" w:hAnsi="Cambria Math" w:cs="Times New Roman"/>
              </w:rPr>
            </m:ctrlPr>
          </m:fPr>
          <m:num>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D</m:t>
                    </m:r>
                  </m:e>
                  <m:sub>
                    <m:r>
                      <m:rPr>
                        <m:sty m:val="p"/>
                      </m:rPr>
                      <w:rPr>
                        <w:rFonts w:ascii="Cambria Math" w:hAnsi="Cambria Math" w:cs="Times New Roman"/>
                      </w:rPr>
                      <m:t>NN</m:t>
                    </m:r>
                  </m:sub>
                </m:sSub>
              </m:e>
              <m:sup>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2</m:t>
                    </m:r>
                  </m:den>
                </m:f>
              </m:sup>
            </m:sSup>
          </m:num>
          <m:den>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4.01b</m:t>
                    </m:r>
                  </m:e>
                </m:d>
              </m:e>
              <m:sup>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2</m:t>
                    </m:r>
                  </m:den>
                </m:f>
              </m:sup>
            </m:sSup>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e</m:t>
                </m:r>
              </m:sub>
            </m:sSub>
          </m:den>
        </m:f>
      </m:oMath>
      <w:r w:rsidR="00021A5D">
        <w:rPr>
          <w:rFonts w:ascii="Times New Roman" w:hAnsi="Times New Roman" w:cs="Times New Roman"/>
        </w:rPr>
        <w:tab/>
      </w:r>
      <w:r w:rsidR="00021A5D">
        <w:rPr>
          <w:rFonts w:ascii="Times New Roman" w:hAnsi="Times New Roman" w:cs="Times New Roman"/>
        </w:rPr>
        <w:tab/>
      </w:r>
      <w:r w:rsidR="00021A5D">
        <w:rPr>
          <w:rFonts w:ascii="Times New Roman" w:hAnsi="Times New Roman" w:cs="Times New Roman"/>
        </w:rPr>
        <w:tab/>
      </w:r>
      <w:r w:rsidR="00021A5D">
        <w:rPr>
          <w:rFonts w:ascii="Times New Roman" w:hAnsi="Times New Roman" w:cs="Times New Roman"/>
        </w:rPr>
        <w:tab/>
      </w:r>
      <w:r w:rsidR="00021A5D">
        <w:rPr>
          <w:rFonts w:ascii="Times New Roman" w:hAnsi="Times New Roman" w:cs="Times New Roman"/>
        </w:rPr>
        <w:tab/>
        <w:t>A1)</w:t>
      </w:r>
      <w:r w:rsidR="00021A5D">
        <w:rPr>
          <w:rFonts w:ascii="Times New Roman" w:hAnsi="Times New Roman" w:cs="Times New Roman"/>
        </w:rPr>
        <w:tab/>
      </w:r>
    </w:p>
    <w:p w14:paraId="0B3D0716" w14:textId="478F308C"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Where b ≈ 0.2(2π)</w:t>
      </w:r>
      <w:r>
        <w:rPr>
          <w:rFonts w:ascii="Times New Roman" w:hAnsi="Times New Roman" w:cs="Times New Roman"/>
          <w:vertAlign w:val="superscript"/>
        </w:rPr>
        <w:t>2/3</w:t>
      </w:r>
      <w:r>
        <w:rPr>
          <w:rFonts w:ascii="Times New Roman" w:hAnsi="Times New Roman" w:cs="Times New Roman"/>
          <w:vertAlign w:val="subscript"/>
        </w:rPr>
        <w:t xml:space="preserve"> </w:t>
      </w:r>
      <w:r>
        <w:rPr>
          <w:rFonts w:ascii="Times New Roman" w:hAnsi="Times New Roman" w:cs="Times New Roman"/>
        </w:rPr>
        <w:t xml:space="preserve">(taken from </w:t>
      </w:r>
      <w:r>
        <w:rPr>
          <w:rFonts w:ascii="Times New Roman" w:hAnsi="Times New Roman" w:cs="Times New Roman"/>
        </w:rPr>
        <w:fldChar w:fldCharType="begin" w:fldLock="1"/>
      </w:r>
      <w:r>
        <w:rPr>
          <w:rFonts w:ascii="Times New Roman" w:hAnsi="Times New Roman" w:cs="Times New Roman"/>
        </w:rPr>
        <w:instrText>ADDIN CSL_CITATION {"citationItems":[{"id":"ITEM-1","itemData":{"URL":"http://www.sciepub.com/reference/40493","author":[{"dropping-particle":"","family":"Panofsky","given":"H.A.","non-dropping-particle":"","parse-names":false,"suffix":""},{"dropping-particle":"","family":"Dutton","given":"J.A.","non-dropping-particle":"","parse-names":false,"suffix":""}],"container-title":"J. Wiley and Sons","id":"ITEM-1","issued":{"date-parts":[["1984"]]},"page":"397","title":"Atmospheric Turbulence Models and Methods for Engineering Applications","type":"webpage"},"uris":["http://www.mendeley.com/documents/?uuid=8fe9c4c0-c266-3bec-bb35-6094d343ae6e"]}],"mendeley":{"formattedCitation":"(Panofsky &amp; Dutton, 1984)","manualFormatting":"Panofsky &amp; Dutton (1984)","plainTextFormattedCitation":"(Panofsky &amp; Dutton, 1984)","previouslyFormattedCitation":"(Panofsky &amp; Dutton, 1984)"},"properties":{"noteIndex":0},"schema":"https://github.com/citation-style-language/schema/raw/master/csl-citation.json"}</w:instrText>
      </w:r>
      <w:r>
        <w:rPr>
          <w:rFonts w:ascii="Times New Roman" w:hAnsi="Times New Roman" w:cs="Times New Roman"/>
        </w:rPr>
        <w:fldChar w:fldCharType="separate"/>
      </w:r>
      <w:r w:rsidRPr="00290E7B">
        <w:rPr>
          <w:rFonts w:ascii="Times New Roman" w:hAnsi="Times New Roman" w:cs="Times New Roman"/>
          <w:noProof/>
        </w:rPr>
        <w:t xml:space="preserve">Panofsky &amp; Dutton </w:t>
      </w:r>
      <w:r>
        <w:rPr>
          <w:rFonts w:ascii="Times New Roman" w:hAnsi="Times New Roman" w:cs="Times New Roman"/>
          <w:noProof/>
        </w:rPr>
        <w:t>(</w:t>
      </w:r>
      <w:r w:rsidRPr="00290E7B">
        <w:rPr>
          <w:rFonts w:ascii="Times New Roman" w:hAnsi="Times New Roman" w:cs="Times New Roman"/>
          <w:noProof/>
        </w:rPr>
        <w:t>1984)</w:t>
      </w:r>
      <w:r>
        <w:rPr>
          <w:rFonts w:ascii="Times New Roman" w:hAnsi="Times New Roman" w:cs="Times New Roman"/>
        </w:rPr>
        <w:fldChar w:fldCharType="end"/>
      </w:r>
      <w:r>
        <w:rPr>
          <w:rFonts w:ascii="Times New Roman" w:hAnsi="Times New Roman" w:cs="Times New Roman"/>
        </w:rPr>
        <w:t>), l</w:t>
      </w:r>
      <w:r>
        <w:rPr>
          <w:rFonts w:ascii="Times New Roman" w:hAnsi="Times New Roman" w:cs="Times New Roman"/>
          <w:vertAlign w:val="subscript"/>
        </w:rPr>
        <w:t>e</w:t>
      </w:r>
      <w:r>
        <w:rPr>
          <w:rFonts w:ascii="Times New Roman" w:hAnsi="Times New Roman" w:cs="Times New Roman"/>
        </w:rPr>
        <w:t xml:space="preserve"> is the length scale and D</w:t>
      </w:r>
      <w:r>
        <w:rPr>
          <w:rFonts w:ascii="Times New Roman" w:hAnsi="Times New Roman" w:cs="Times New Roman"/>
          <w:vertAlign w:val="subscript"/>
        </w:rPr>
        <w:t>NN</w:t>
      </w:r>
      <w:r>
        <w:rPr>
          <w:rFonts w:ascii="Times New Roman" w:hAnsi="Times New Roman" w:cs="Times New Roman"/>
        </w:rPr>
        <w:t xml:space="preserve"> is taken from </w:t>
      </w:r>
      <w:r>
        <w:rPr>
          <w:rFonts w:ascii="Times New Roman" w:hAnsi="Times New Roman" w:cs="Times New Roman"/>
        </w:rPr>
        <w:fldChar w:fldCharType="begin" w:fldLock="1"/>
      </w:r>
      <w:r>
        <w:rPr>
          <w:rFonts w:ascii="Times New Roman" w:hAnsi="Times New Roman" w:cs="Times New Roman"/>
        </w:rPr>
        <w:instrText>ADDIN CSL_CITATION {"citationItems":[{"id":"ITEM-1","itemData":{"DOI":"10.1175/1520-0426(2001)018&lt;1609:EDRITE&gt;2.0.CO;2","ISSN":"07390572","abstract":"High-resolution aircraft turbulence measurements, well coordinated with radar Doppler spectral width measurements, have been used to verify radar-estimated energy dissipation rates within thunderstorms anvils. The radar-estimated eddy dissipation rates have been carefully interpolated in time and space to the aircraft position. From the aircraft measurements, turbulence was estimated using a three-component averaged structure function D(r). The sensitivity of this structure function to r, to wind components selected, and to the sampling rate was investigated. Power spectra for all three wind components have been derived for selected flight sections. Differences between these three spectra and deviations from the k-5/3 law indicate areas of energy input. At areas where all three spectra follow the k-5/3 law, indicating the inertial subrange of turbulence, both estimates of the energy dissipation rate by aircraft and radar agree rather well. On average an overestimation of the dissipation rate by radar in comparison to the aircraft measurements is found, especially for weaker storm cells and in the case of strong shear. The estimated energy dissipation spans a range from some 10-6 m2 s-3 to 5 × 10-2 m2 s-3. The lower limit detectable with the C-band Doppler radar used, representing operational C-band Doppler weather radar systems, is about 10-3 m2 s-3. Closer agreement between radar and aircraft estimates has been found for the variances. Doppler spectrum width as measured by operational weather radars and indicative for both turbulence and shear will be of use for warning applications.","author":[{"dropping-particle":"","family":"Meischner","given":"P.","non-dropping-particle":"","parse-names":false,"suffix":""},{"dropping-particle":"","family":"Baumann","given":"R.","non-dropping-particle":"","parse-names":false,"suffix":""},{"dropping-particle":"","family":"Höller","given":"H.","non-dropping-particle":"","parse-names":false,"suffix":""},{"dropping-particle":"","family":"Jank","given":"T.","non-dropping-particle":"","parse-names":false,"suffix":""}],"container-title":"Journal of Atmospheric and Oceanic Technology","id":"ITEM-1","issue":"10","issued":{"date-parts":[["2001"]]},"page":"1609-1627","publisher":"American Meteorological Society","title":"Eddy dissipation rates in thunderstorms estimated by Doppler radar in relation to aircraft in situ measurements","type":"article-journal","volume":"18"},"uris":["http://www.mendeley.com/documents/?uuid=12ae9780-6527-3657-9aba-170b3a0acf59"]}],"mendeley":{"formattedCitation":"(Meischner et al., 2001)","manualFormatting":"Meischner et al. (2001)","plainTextFormattedCitation":"(Meischner et al., 2001)","previouslyFormattedCitation":"(Meischner et al., 2001)"},"properties":{"noteIndex":0},"schema":"https://github.com/citation-style-language/schema/raw/master/csl-citation.json"}</w:instrText>
      </w:r>
      <w:r>
        <w:rPr>
          <w:rFonts w:ascii="Times New Roman" w:hAnsi="Times New Roman" w:cs="Times New Roman"/>
        </w:rPr>
        <w:fldChar w:fldCharType="separate"/>
      </w:r>
      <w:r w:rsidRPr="00174BED">
        <w:rPr>
          <w:rFonts w:ascii="Times New Roman" w:hAnsi="Times New Roman" w:cs="Times New Roman"/>
          <w:noProof/>
        </w:rPr>
        <w:t xml:space="preserve">Meischner et al. </w:t>
      </w:r>
      <w:r>
        <w:rPr>
          <w:rFonts w:ascii="Times New Roman" w:hAnsi="Times New Roman" w:cs="Times New Roman"/>
          <w:noProof/>
        </w:rPr>
        <w:t>(</w:t>
      </w:r>
      <w:r w:rsidRPr="00174BED">
        <w:rPr>
          <w:rFonts w:ascii="Times New Roman" w:hAnsi="Times New Roman" w:cs="Times New Roman"/>
          <w:noProof/>
        </w:rPr>
        <w:t>2001)</w:t>
      </w:r>
      <w:r>
        <w:rPr>
          <w:rFonts w:ascii="Times New Roman" w:hAnsi="Times New Roman" w:cs="Times New Roman"/>
        </w:rPr>
        <w:fldChar w:fldCharType="end"/>
      </w:r>
      <w:r>
        <w:rPr>
          <w:rFonts w:ascii="Times New Roman" w:hAnsi="Times New Roman" w:cs="Times New Roman"/>
        </w:rPr>
        <w:t xml:space="preserve"> and shown as</w:t>
      </w:r>
      <w:r w:rsidR="002A73E6">
        <w:rPr>
          <w:rFonts w:ascii="Times New Roman" w:hAnsi="Times New Roman" w:cs="Times New Roman"/>
        </w:rPr>
        <w:t>:</w:t>
      </w:r>
    </w:p>
    <w:p w14:paraId="3F457DA8" w14:textId="28918064" w:rsidR="00B758C7" w:rsidRPr="001B4ABE" w:rsidRDefault="00000000" w:rsidP="00290AE3">
      <w:pPr>
        <w:pStyle w:val="BodyText"/>
        <w:spacing w:line="480" w:lineRule="auto"/>
        <w:jc w:val="right"/>
        <w:rPr>
          <w:rFonts w:ascii="Times New Roman" w:hAnsi="Times New Roman" w:cs="Times New Roman"/>
          <w:iCs/>
        </w:rPr>
      </w:pPr>
      <m:oMath>
        <m:sSub>
          <m:sSubPr>
            <m:ctrlPr>
              <w:rPr>
                <w:rFonts w:ascii="Cambria Math" w:hAnsi="Cambria Math" w:cs="Times New Roman"/>
                <w:iCs/>
              </w:rPr>
            </m:ctrlPr>
          </m:sSubPr>
          <m:e>
            <m:r>
              <m:rPr>
                <m:sty m:val="p"/>
              </m:rPr>
              <w:rPr>
                <w:rFonts w:ascii="Cambria Math" w:hAnsi="Cambria Math" w:cs="Times New Roman"/>
              </w:rPr>
              <m:t>D</m:t>
            </m:r>
          </m:e>
          <m:sub>
            <m:r>
              <m:rPr>
                <m:sty m:val="p"/>
              </m:rPr>
              <w:rPr>
                <w:rFonts w:ascii="Cambria Math" w:hAnsi="Cambria Math" w:cs="Times New Roman"/>
              </w:rPr>
              <m:t>NN</m:t>
            </m:r>
          </m:sub>
        </m:sSub>
        <m:r>
          <m:rPr>
            <m:sty m:val="p"/>
          </m:rPr>
          <w:rPr>
            <w:rFonts w:ascii="Cambria Math" w:hAnsi="Cambria Math" w:cs="Times New Roman"/>
          </w:rPr>
          <m:t>(t,TAS)=</m:t>
        </m:r>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3</m:t>
            </m:r>
          </m:den>
        </m:f>
        <m:d>
          <m:dPr>
            <m:begChr m:val="{"/>
            <m:endChr m:val="}"/>
            <m:ctrlPr>
              <w:rPr>
                <w:rFonts w:ascii="Cambria Math" w:hAnsi="Cambria Math" w:cs="Times New Roman"/>
                <w:iCs/>
              </w:rPr>
            </m:ctrlPr>
          </m:dPr>
          <m:e>
            <m:eqArr>
              <m:eqArrPr>
                <m:ctrlPr>
                  <w:rPr>
                    <w:rFonts w:ascii="Cambria Math" w:hAnsi="Cambria Math" w:cs="Times New Roman"/>
                    <w:i/>
                    <w:iCs/>
                  </w:rPr>
                </m:ctrlPr>
              </m:eqArrPr>
              <m:e>
                <m:f>
                  <m:fPr>
                    <m:ctrlPr>
                      <w:rPr>
                        <w:rFonts w:ascii="Cambria Math" w:hAnsi="Cambria Math" w:cs="Times New Roman"/>
                        <w:iCs/>
                      </w:rPr>
                    </m:ctrlPr>
                  </m:fPr>
                  <m:num>
                    <m:r>
                      <m:rPr>
                        <m:sty m:val="p"/>
                      </m:rPr>
                      <w:rPr>
                        <w:rFonts w:ascii="Cambria Math" w:hAnsi="Cambria Math" w:cs="Times New Roman"/>
                      </w:rPr>
                      <m:t>8</m:t>
                    </m:r>
                  </m:num>
                  <m:den>
                    <m:r>
                      <m:rPr>
                        <m:sty m:val="p"/>
                      </m:rPr>
                      <w:rPr>
                        <w:rFonts w:ascii="Cambria Math" w:hAnsi="Cambria Math" w:cs="Times New Roman"/>
                      </w:rPr>
                      <m:t>7</m:t>
                    </m:r>
                  </m:den>
                </m:f>
                <m:sSup>
                  <m:sSupPr>
                    <m:ctrlPr>
                      <w:rPr>
                        <w:rFonts w:ascii="Cambria Math" w:hAnsi="Cambria Math" w:cs="Times New Roman"/>
                        <w:iCs/>
                      </w:rPr>
                    </m:ctrlPr>
                  </m:sSupPr>
                  <m:e>
                    <m:d>
                      <m:dPr>
                        <m:begChr m:val="["/>
                        <m:endChr m:val="]"/>
                        <m:ctrlPr>
                          <w:rPr>
                            <w:rFonts w:ascii="Cambria Math" w:hAnsi="Cambria Math" w:cs="Times New Roman"/>
                            <w:iCs/>
                          </w:rPr>
                        </m:ctrlPr>
                      </m:dPr>
                      <m:e>
                        <m:r>
                          <m:rPr>
                            <m:sty m:val="p"/>
                          </m:rPr>
                          <w:rPr>
                            <w:rFonts w:ascii="Cambria Math" w:hAnsi="Cambria Math" w:cs="Times New Roman"/>
                          </w:rPr>
                          <m:t>u</m:t>
                        </m:r>
                        <m:d>
                          <m:dPr>
                            <m:ctrlPr>
                              <w:rPr>
                                <w:rFonts w:ascii="Cambria Math" w:hAnsi="Cambria Math" w:cs="Times New Roman"/>
                                <w:iCs/>
                              </w:rPr>
                            </m:ctrlPr>
                          </m:dPr>
                          <m:e>
                            <m:r>
                              <m:rPr>
                                <m:sty m:val="p"/>
                              </m:rPr>
                              <w:rPr>
                                <w:rFonts w:ascii="Cambria Math" w:hAnsi="Cambria Math" w:cs="Times New Roman"/>
                              </w:rPr>
                              <m:t>t</m:t>
                            </m:r>
                          </m:e>
                        </m:d>
                        <m:r>
                          <m:rPr>
                            <m:sty m:val="p"/>
                          </m:rPr>
                          <w:rPr>
                            <w:rFonts w:ascii="Cambria Math" w:hAnsi="Cambria Math" w:cs="Times New Roman"/>
                          </w:rPr>
                          <m:t>-u</m:t>
                        </m:r>
                        <m:d>
                          <m:dPr>
                            <m:ctrlPr>
                              <w:rPr>
                                <w:rFonts w:ascii="Cambria Math" w:hAnsi="Cambria Math" w:cs="Times New Roman"/>
                              </w:rPr>
                            </m:ctrlPr>
                          </m:dPr>
                          <m:e>
                            <m:r>
                              <m:rPr>
                                <m:sty m:val="p"/>
                              </m:rPr>
                              <w:rPr>
                                <w:rFonts w:ascii="Cambria Math" w:hAnsi="Cambria Math" w:cs="Times New Roman"/>
                              </w:rPr>
                              <m:t>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w:rPr>
                                        <w:rFonts w:ascii="Cambria Math" w:hAnsi="Cambria Math" w:cs="Times New Roman"/>
                                      </w:rPr>
                                      <m:t>e</m:t>
                                    </m:r>
                                  </m:sub>
                                </m:sSub>
                              </m:num>
                              <m:den>
                                <m:r>
                                  <m:rPr>
                                    <m:sty m:val="p"/>
                                  </m:rPr>
                                  <w:rPr>
                                    <w:rFonts w:ascii="Cambria Math" w:hAnsi="Cambria Math" w:cs="Times New Roman"/>
                                  </w:rPr>
                                  <m:t>TAS</m:t>
                                </m:r>
                              </m:den>
                            </m:f>
                          </m:e>
                        </m:d>
                      </m:e>
                    </m:d>
                  </m:e>
                  <m:sup>
                    <m:r>
                      <m:rPr>
                        <m:sty m:val="p"/>
                      </m:rPr>
                      <w:rPr>
                        <w:rFonts w:ascii="Cambria Math" w:hAnsi="Cambria Math" w:cs="Times New Roman"/>
                      </w:rPr>
                      <m:t>2</m:t>
                    </m:r>
                  </m:sup>
                </m:sSup>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8</m:t>
                    </m:r>
                  </m:num>
                  <m:den>
                    <m:r>
                      <m:rPr>
                        <m:sty m:val="p"/>
                      </m:rPr>
                      <w:rPr>
                        <w:rFonts w:ascii="Cambria Math" w:hAnsi="Cambria Math" w:cs="Times New Roman"/>
                      </w:rPr>
                      <m:t>7</m:t>
                    </m:r>
                  </m:den>
                </m:f>
                <m:sSup>
                  <m:sSupPr>
                    <m:ctrlPr>
                      <w:rPr>
                        <w:rFonts w:ascii="Cambria Math" w:hAnsi="Cambria Math" w:cs="Times New Roman"/>
                        <w:iCs/>
                      </w:rPr>
                    </m:ctrlPr>
                  </m:sSupPr>
                  <m:e>
                    <m:d>
                      <m:dPr>
                        <m:begChr m:val="["/>
                        <m:endChr m:val="]"/>
                        <m:ctrlPr>
                          <w:rPr>
                            <w:rFonts w:ascii="Cambria Math" w:hAnsi="Cambria Math" w:cs="Times New Roman"/>
                            <w:iCs/>
                          </w:rPr>
                        </m:ctrlPr>
                      </m:dPr>
                      <m:e>
                        <m:r>
                          <m:rPr>
                            <m:sty m:val="p"/>
                          </m:rPr>
                          <w:rPr>
                            <w:rFonts w:ascii="Cambria Math" w:hAnsi="Cambria Math" w:cs="Times New Roman"/>
                          </w:rPr>
                          <m:t>v</m:t>
                        </m:r>
                        <m:d>
                          <m:dPr>
                            <m:ctrlPr>
                              <w:rPr>
                                <w:rFonts w:ascii="Cambria Math" w:hAnsi="Cambria Math" w:cs="Times New Roman"/>
                                <w:iCs/>
                              </w:rPr>
                            </m:ctrlPr>
                          </m:dPr>
                          <m:e>
                            <m:r>
                              <m:rPr>
                                <m:sty m:val="p"/>
                              </m:rPr>
                              <w:rPr>
                                <w:rFonts w:ascii="Cambria Math" w:hAnsi="Cambria Math" w:cs="Times New Roman"/>
                              </w:rPr>
                              <m:t>t</m:t>
                            </m:r>
                          </m:e>
                        </m:d>
                        <m:r>
                          <m:rPr>
                            <m:sty m:val="p"/>
                          </m:rPr>
                          <w:rPr>
                            <w:rFonts w:ascii="Cambria Math" w:hAnsi="Cambria Math" w:cs="Times New Roman"/>
                          </w:rPr>
                          <m:t>-v</m:t>
                        </m:r>
                        <m:d>
                          <m:dPr>
                            <m:ctrlPr>
                              <w:rPr>
                                <w:rFonts w:ascii="Cambria Math" w:hAnsi="Cambria Math" w:cs="Times New Roman"/>
                              </w:rPr>
                            </m:ctrlPr>
                          </m:dPr>
                          <m:e>
                            <m:r>
                              <m:rPr>
                                <m:sty m:val="p"/>
                              </m:rPr>
                              <w:rPr>
                                <w:rFonts w:ascii="Cambria Math" w:hAnsi="Cambria Math" w:cs="Times New Roman"/>
                              </w:rPr>
                              <m:t>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w:rPr>
                                        <w:rFonts w:ascii="Cambria Math" w:hAnsi="Cambria Math" w:cs="Times New Roman"/>
                                      </w:rPr>
                                      <m:t>e</m:t>
                                    </m:r>
                                  </m:sub>
                                </m:sSub>
                              </m:num>
                              <m:den>
                                <m:r>
                                  <m:rPr>
                                    <m:sty m:val="p"/>
                                  </m:rPr>
                                  <w:rPr>
                                    <w:rFonts w:ascii="Cambria Math" w:hAnsi="Cambria Math" w:cs="Times New Roman"/>
                                  </w:rPr>
                                  <m:t>TAS</m:t>
                                </m:r>
                              </m:den>
                            </m:f>
                          </m:e>
                        </m:d>
                      </m:e>
                    </m:d>
                  </m:e>
                  <m:sup>
                    <m:r>
                      <m:rPr>
                        <m:sty m:val="p"/>
                      </m:rPr>
                      <w:rPr>
                        <w:rFonts w:ascii="Cambria Math" w:hAnsi="Cambria Math" w:cs="Times New Roman"/>
                      </w:rPr>
                      <m:t>2</m:t>
                    </m:r>
                  </m:sup>
                </m:sSup>
                <m:r>
                  <m:rPr>
                    <m:sty m:val="p"/>
                  </m:rPr>
                  <w:rPr>
                    <w:rFonts w:ascii="Cambria Math" w:hAnsi="Cambria Math" w:cs="Times New Roman"/>
                  </w:rPr>
                  <m:t>+</m:t>
                </m:r>
                <m:ctrlPr>
                  <w:rPr>
                    <w:rFonts w:ascii="Cambria Math" w:hAnsi="Cambria Math" w:cs="Times New Roman"/>
                  </w:rPr>
                </m:ctrlPr>
              </m:e>
              <m:e>
                <m:sSup>
                  <m:sSupPr>
                    <m:ctrlPr>
                      <w:rPr>
                        <w:rFonts w:ascii="Cambria Math" w:hAnsi="Cambria Math" w:cs="Times New Roman"/>
                        <w:iCs/>
                      </w:rPr>
                    </m:ctrlPr>
                  </m:sSupPr>
                  <m:e>
                    <m:d>
                      <m:dPr>
                        <m:begChr m:val="["/>
                        <m:endChr m:val="]"/>
                        <m:ctrlPr>
                          <w:rPr>
                            <w:rFonts w:ascii="Cambria Math" w:hAnsi="Cambria Math" w:cs="Times New Roman"/>
                            <w:iCs/>
                          </w:rPr>
                        </m:ctrlPr>
                      </m:dPr>
                      <m:e>
                        <m:r>
                          <m:rPr>
                            <m:sty m:val="p"/>
                          </m:rPr>
                          <w:rPr>
                            <w:rFonts w:ascii="Cambria Math" w:hAnsi="Cambria Math" w:cs="Times New Roman"/>
                          </w:rPr>
                          <m:t>w</m:t>
                        </m:r>
                        <m:d>
                          <m:dPr>
                            <m:ctrlPr>
                              <w:rPr>
                                <w:rFonts w:ascii="Cambria Math" w:hAnsi="Cambria Math" w:cs="Times New Roman"/>
                                <w:iCs/>
                              </w:rPr>
                            </m:ctrlPr>
                          </m:dPr>
                          <m:e>
                            <m:r>
                              <m:rPr>
                                <m:sty m:val="p"/>
                              </m:rPr>
                              <w:rPr>
                                <w:rFonts w:ascii="Cambria Math" w:hAnsi="Cambria Math" w:cs="Times New Roman"/>
                              </w:rPr>
                              <m:t>t</m:t>
                            </m:r>
                          </m:e>
                        </m:d>
                        <m:r>
                          <m:rPr>
                            <m:sty m:val="p"/>
                          </m:rPr>
                          <w:rPr>
                            <w:rFonts w:ascii="Cambria Math" w:hAnsi="Cambria Math" w:cs="Times New Roman"/>
                          </w:rPr>
                          <m:t>-w(t-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w:rPr>
                                    <w:rFonts w:ascii="Cambria Math" w:hAnsi="Cambria Math" w:cs="Times New Roman"/>
                                  </w:rPr>
                                  <m:t>e</m:t>
                                </m:r>
                              </m:sub>
                            </m:sSub>
                          </m:num>
                          <m:den>
                            <m:r>
                              <m:rPr>
                                <m:sty m:val="p"/>
                              </m:rPr>
                              <w:rPr>
                                <w:rFonts w:ascii="Cambria Math" w:hAnsi="Cambria Math" w:cs="Times New Roman"/>
                              </w:rPr>
                              <m:t>TAS</m:t>
                            </m:r>
                          </m:den>
                        </m:f>
                        <m:r>
                          <m:rPr>
                            <m:sty m:val="p"/>
                          </m:rPr>
                          <w:rPr>
                            <w:rFonts w:ascii="Cambria Math" w:hAnsi="Cambria Math" w:cs="Times New Roman"/>
                          </w:rPr>
                          <m:t>)</m:t>
                        </m:r>
                      </m:e>
                    </m:d>
                  </m:e>
                  <m:sup>
                    <m:r>
                      <m:rPr>
                        <m:sty m:val="p"/>
                      </m:rPr>
                      <w:rPr>
                        <w:rFonts w:ascii="Cambria Math" w:hAnsi="Cambria Math" w:cs="Times New Roman"/>
                      </w:rPr>
                      <m:t>2</m:t>
                    </m:r>
                  </m:sup>
                </m:sSup>
              </m:e>
            </m:eqArr>
          </m:e>
        </m:d>
      </m:oMath>
      <w:r w:rsidR="00D069F8">
        <w:rPr>
          <w:rFonts w:ascii="Times New Roman" w:hAnsi="Times New Roman" w:cs="Times New Roman"/>
          <w:iCs/>
        </w:rPr>
        <w:tab/>
      </w:r>
      <w:r w:rsidR="00D069F8">
        <w:rPr>
          <w:rFonts w:ascii="Times New Roman" w:hAnsi="Times New Roman" w:cs="Times New Roman"/>
        </w:rPr>
        <w:t>A2)</w:t>
      </w:r>
      <w:r w:rsidR="00D069F8">
        <w:rPr>
          <w:rFonts w:ascii="Times New Roman" w:hAnsi="Times New Roman" w:cs="Times New Roman"/>
        </w:rPr>
        <w:tab/>
      </w:r>
    </w:p>
    <w:p w14:paraId="592821CA" w14:textId="33C57D72" w:rsidR="00B758C7" w:rsidRDefault="00C36ACC" w:rsidP="00290AE3">
      <w:pPr>
        <w:pStyle w:val="BodyText"/>
        <w:spacing w:line="480" w:lineRule="auto"/>
        <w:jc w:val="both"/>
        <w:rPr>
          <w:rFonts w:ascii="Times New Roman" w:hAnsi="Times New Roman" w:cs="Times New Roman"/>
        </w:rPr>
      </w:pPr>
      <w:r>
        <w:rPr>
          <w:rFonts w:ascii="Times New Roman" w:hAnsi="Times New Roman" w:cs="Times New Roman"/>
        </w:rPr>
        <w:t>and additional terms are defined in Appendix C</w:t>
      </w:r>
      <w:r w:rsidR="00B758C7">
        <w:rPr>
          <w:rFonts w:ascii="Times New Roman" w:hAnsi="Times New Roman" w:cs="Times New Roman"/>
        </w:rPr>
        <w:t>.</w:t>
      </w:r>
      <w:r>
        <w:rPr>
          <w:rFonts w:ascii="Times New Roman" w:hAnsi="Times New Roman" w:cs="Times New Roman"/>
        </w:rPr>
        <w:t xml:space="preserve"> </w:t>
      </w:r>
      <w:r w:rsidR="00B758C7">
        <w:rPr>
          <w:rFonts w:ascii="Times New Roman" w:hAnsi="Times New Roman" w:cs="Times New Roman"/>
        </w:rPr>
        <w:t xml:space="preserve">The phase relaxation times used to determine Da </w:t>
      </w:r>
      <w:r w:rsidR="00D43740">
        <w:rPr>
          <w:rFonts w:ascii="Times New Roman" w:hAnsi="Times New Roman" w:cs="Times New Roman"/>
        </w:rPr>
        <w:t>are</w:t>
      </w:r>
      <w:r w:rsidR="00B758C7">
        <w:rPr>
          <w:rFonts w:ascii="Times New Roman" w:hAnsi="Times New Roman" w:cs="Times New Roman"/>
        </w:rPr>
        <w:t xml:space="preserve"> taken from </w:t>
      </w:r>
      <w:r w:rsidR="00B758C7">
        <w:rPr>
          <w:rFonts w:ascii="Times New Roman" w:hAnsi="Times New Roman" w:cs="Times New Roman"/>
        </w:rPr>
        <w:fldChar w:fldCharType="begin" w:fldLock="1"/>
      </w:r>
      <w:r w:rsidR="00B758C7">
        <w:rPr>
          <w:rFonts w:ascii="Times New Roman" w:hAnsi="Times New Roman" w:cs="Times New Roman"/>
        </w:rPr>
        <w:instrText>ADDIN CSL_CITATION {"citationItems":[{"id":"ITEM-1","itemData":{"DOI":"10.1175/JAS-D-17-0228.1","ISSN":"15200469","abstract":"The process of ice-liquid water interaction in the unsaturated environment is explored both analytically and with the help of a numerical simulation. Ice-liquid water interaction via the condensation-evaporation mechanism is considered in relation to the problem of homogeneous mixing in an unmovable air volume. The process is separated into three stages: the homogenization stage, during which the rapid alignment of thermodynamic and microphysical parameters in the mixing volume takes place; the glaciation stage, during which the liquid droplets evaporate; and the ice stage, which leads to attaining a thermodynamic equilibrium. Depending on the initial temperature, humidity, and mixing ratios of liquid water and of ice water, the third stage may result in two outcomes: existence of ice particles under zero supersaturation with respect to ice or a complete disappearance of ice particles. Three characteristic times are associated with the microphysical stages: the phase relaxation time associated with droplets, the glaciation time determined by the Wegener-Bergeron-Findeisen process, and the phase relaxation time associated with ice. Since the duration of the second and third microphysical stages may be of the same order as the homogenization time or even longer, the homogeneous mixing scenario is more probable in mixed-phase clouds than in liquid clouds. It is shown that mixing of a mixed-phase cloud with a dry environment accelerates cloud glaciation, leading to a decrease in the glaciation time by more than 2 times. The conditions of fast ice particles' disappearance due to sublimation are analyzed as well.","author":[{"dropping-particle":"","family":"Pinsky","given":"M.","non-dropping-particle":"","parse-names":false,"suffix":""},{"dropping-particle":"","family":"Khain","given":"A.","non-dropping-particle":"","parse-names":false,"suffix":""},{"dropping-particle":"","family":"Korolev","given":"A.","non-dropping-particle":"","parse-names":false,"suffix":""}],"container-title":"Journal of the Atmospheric Sciences","id":"ITEM-1","issue":"4","issued":{"date-parts":[["2018"]]},"page":"1045-1062","publisher":"American Meteorological Society","title":"Theoretical analysis of liquid-ice interaction in the unsaturated environment with application to the problem of homogeneous mixing","type":"article-journal","volume":"75"},"uris":["http://www.mendeley.com/documents/?uuid=2adc3583-5fad-372d-bd84-d4695566a28e"]}],"mendeley":{"formattedCitation":"(Pinsky et al., 2018)","manualFormatting":"Pinsky et al. (2018)","plainTextFormattedCitation":"(Pinsky et al., 2018)","previouslyFormattedCitation":"(Pinsky et al., 2018)"},"properties":{"noteIndex":0},"schema":"https://github.com/citation-style-language/schema/raw/master/csl-citation.json"}</w:instrText>
      </w:r>
      <w:r w:rsidR="00B758C7">
        <w:rPr>
          <w:rFonts w:ascii="Times New Roman" w:hAnsi="Times New Roman" w:cs="Times New Roman"/>
        </w:rPr>
        <w:fldChar w:fldCharType="separate"/>
      </w:r>
      <w:r w:rsidR="00B758C7" w:rsidRPr="00753A1C">
        <w:rPr>
          <w:rFonts w:ascii="Times New Roman" w:hAnsi="Times New Roman" w:cs="Times New Roman"/>
          <w:noProof/>
        </w:rPr>
        <w:t xml:space="preserve">Pinsky et al. </w:t>
      </w:r>
      <w:r w:rsidR="00B758C7">
        <w:rPr>
          <w:rFonts w:ascii="Times New Roman" w:hAnsi="Times New Roman" w:cs="Times New Roman"/>
          <w:noProof/>
        </w:rPr>
        <w:t>(</w:t>
      </w:r>
      <w:r w:rsidR="00B758C7" w:rsidRPr="00753A1C">
        <w:rPr>
          <w:rFonts w:ascii="Times New Roman" w:hAnsi="Times New Roman" w:cs="Times New Roman"/>
          <w:noProof/>
        </w:rPr>
        <w:t>2018)</w:t>
      </w:r>
      <w:r w:rsidR="00B758C7">
        <w:rPr>
          <w:rFonts w:ascii="Times New Roman" w:hAnsi="Times New Roman" w:cs="Times New Roman"/>
        </w:rPr>
        <w:fldChar w:fldCharType="end"/>
      </w:r>
      <w:r w:rsidR="00B758C7">
        <w:rPr>
          <w:rFonts w:ascii="Times New Roman" w:hAnsi="Times New Roman" w:cs="Times New Roman"/>
        </w:rPr>
        <w:t xml:space="preserve">, although the phase relaxation time for the liquid phase has been introduced in earlier studies </w:t>
      </w:r>
      <w:r w:rsidR="00B758C7">
        <w:rPr>
          <w:rFonts w:ascii="Times New Roman" w:hAnsi="Times New Roman" w:cs="Times New Roman"/>
        </w:rPr>
        <w:fldChar w:fldCharType="begin" w:fldLock="1"/>
      </w:r>
      <w:r w:rsidR="00B758C7">
        <w:rPr>
          <w:rFonts w:ascii="Times New Roman" w:hAnsi="Times New Roman" w:cs="Times New Roman"/>
        </w:rPr>
        <w:instrText>ADDIN CSL_CITATION {"citationItems":[{"id":"ITEM-1","itemData":{"DOI":"10.1002/2015JD023094","ISSN":"2169897X","abstract":"Regimes of liquid-ice coexistence that may form in an adiabatic parcel ascending at constant velocity at freezing temperatures are investigated. Four zones with different microphysical structures succeeding one another along the vertical direction have been established. On the basis of a novel balance equation, analytical expressions are derived to determine the conditions specific for each of these zones. In particular, the necessary and sufficient conditions for formation of liquid water phase within an ascending parcel containing only ice particles are determined. The results are compared to findings reported in earlier studies. The role of the Wegener-Bergeron-Findeisen mechanism in the phase transformation is analyzed. The dependence of the phase relaxation time on height in the four zones is investigated on the basis of a novel analytical expression. The results obtained in the study can be instrumental for analysis and interpretation of observed mixed-phase clouds.","author":[{"dropping-particle":"","family":"Pinsky","given":"M.","non-dropping-particle":"","parse-names":false,"suffix":""},{"dropping-particle":"","family":"Khain","given":"A.","non-dropping-particle":"","parse-names":false,"suffix":""},{"dropping-particle":"","family":"Korolev","given":"A.","non-dropping-particle":"","parse-names":false,"suffix":""}],"container-title":"Journal of Geophysical Research: Atmospheres","id":"ITEM-1","issue":"8","issued":{"date-parts":[["2015"]]},"page":"3329-3353","publisher":"Wiley-Blackwell","title":"Phase transformations in an ascending adiabatic mixed-phase cloud volume","type":"article-journal","volume":"120"},"uris":["http://www.mendeley.com/documents/?uuid=18f0d9c3-f0dd-348e-8881-713d67a68036"]},{"id":"ITEM-2","itemData":{"DOI":"10.1175/1520-0469(2003)060&lt;2957:SOWVIC&gt;2.0.CO;2","ISSN":"0022-4928","abstract":"Abstract A theoretical framework is developed to estimate the supersaturation in liquid, ice, and mixed-phase clouds. An equation describing supersaturation in mixed-phase clouds in general form is considered here. The solution for this equation is obtained for the case of quasi-steady approximation, that is, when particle sizes stay constant. It is shown that the supersaturation asymptotically approaches the quasi-steady supersaturation over time. This creates a basis for the estimation of the supersaturation in clouds from the quasi-steady supersaturation calculations. The quasi-steady supersaturation is a function of the vertical velocity and size distributions of liquid and ice particles, which can be obtained from in situ measurements. It is shown that, in mixed-phase clouds, the evaporating droplets maintain the water vapor pressure close to saturation over water, which enables the analytical estimation of the time of glaciation of mixed-phase clouds. The limitations of the quasi-steady approximatio...","author":[{"dropping-particle":"V.","family":"Korolev","given":"Alexei","non-dropping-particle":"","parse-names":false,"suffix":""},{"dropping-particle":"","family":"Mazin","given":"Ilia P.","non-dropping-particle":"","parse-names":false,"suffix":""}],"container-title":"Journal of the Atmospheric Sciences","id":"ITEM-2","issue":"24","issued":{"date-parts":[["2003","12","15"]]},"language":"EN","page":"2957-2974","title":"Supersaturation of Water Vapor in Clouds","type":"article-journal","volume":"60"},"uris":["http://www.mendeley.com/documents/?uuid=e2a2179b-8f7c-4d78-a2cf-96d694d51432"]}],"mendeley":{"formattedCitation":"(Alexei V. Korolev &amp; Mazin, 2003; Pinsky et al., 2015)","manualFormatting":"(Korolev &amp; Mazin, 2003; Pinsky et al., 2015)","plainTextFormattedCitation":"(Alexei V. Korolev &amp; Mazin, 2003; Pinsky et al., 2015)","previouslyFormattedCitation":"(Alexei V. Korolev &amp; Mazin, 2003; Pinsky et al., 2015)"},"properties":{"noteIndex":0},"schema":"https://github.com/citation-style-language/schema/raw/master/csl-citation.json"}</w:instrText>
      </w:r>
      <w:r w:rsidR="00B758C7">
        <w:rPr>
          <w:rFonts w:ascii="Times New Roman" w:hAnsi="Times New Roman" w:cs="Times New Roman"/>
        </w:rPr>
        <w:fldChar w:fldCharType="separate"/>
      </w:r>
      <w:r w:rsidR="00B758C7" w:rsidRPr="00753A1C">
        <w:rPr>
          <w:rFonts w:ascii="Times New Roman" w:hAnsi="Times New Roman" w:cs="Times New Roman"/>
          <w:noProof/>
        </w:rPr>
        <w:t>(Korolev &amp; Mazin, 2003; Pinsky et al., 2015)</w:t>
      </w:r>
      <w:r w:rsidR="00B758C7">
        <w:rPr>
          <w:rFonts w:ascii="Times New Roman" w:hAnsi="Times New Roman" w:cs="Times New Roman"/>
        </w:rPr>
        <w:fldChar w:fldCharType="end"/>
      </w:r>
      <w:r w:rsidR="00B758C7">
        <w:rPr>
          <w:rFonts w:ascii="Times New Roman" w:hAnsi="Times New Roman" w:cs="Times New Roman"/>
        </w:rPr>
        <w:t xml:space="preserve"> and is expressed as</w:t>
      </w:r>
      <w:r w:rsidR="002A73E6">
        <w:rPr>
          <w:rFonts w:ascii="Times New Roman" w:hAnsi="Times New Roman" w:cs="Times New Roman"/>
        </w:rPr>
        <w:t>:</w:t>
      </w:r>
    </w:p>
    <w:p w14:paraId="73A51D45" w14:textId="33AB4E1A" w:rsidR="00B758C7" w:rsidRPr="00007050" w:rsidRDefault="00000000" w:rsidP="00290AE3">
      <w:pPr>
        <w:pStyle w:val="BodyText"/>
        <w:spacing w:line="480" w:lineRule="auto"/>
        <w:jc w:val="right"/>
        <w:rPr>
          <w:rFonts w:ascii="Times New Roman" w:hAnsi="Times New Roman" w:cs="Times New Roman"/>
          <w:iCs/>
        </w:rPr>
      </w:pPr>
      <m:oMath>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phase,w</m:t>
            </m:r>
          </m:sub>
          <m:sup/>
        </m:sSubSup>
        <m:r>
          <m:rPr>
            <m:sty m:val="p"/>
          </m:rPr>
          <w:rPr>
            <w:rFonts w:ascii="Cambria Math" w:hAnsi="Cambria Math" w:cs="Times New Roman"/>
          </w:rPr>
          <m:t>=</m:t>
        </m:r>
        <m:sSup>
          <m:sSupPr>
            <m:ctrlPr>
              <w:rPr>
                <w:rFonts w:ascii="Cambria Math" w:hAnsi="Cambria Math" w:cs="Times New Roman"/>
                <w:iCs/>
              </w:rPr>
            </m:ctrlPr>
          </m:sSupPr>
          <m:e>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4π</m:t>
                </m:r>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w</m:t>
                    </m:r>
                  </m:sub>
                </m:sSub>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2</m:t>
                    </m:r>
                  </m:sub>
                </m:sSub>
              </m:num>
              <m:den>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a</m:t>
                    </m:r>
                  </m:sub>
                </m:sSub>
                <m:sSub>
                  <m:sSubPr>
                    <m:ctrlPr>
                      <w:rPr>
                        <w:rFonts w:ascii="Cambria Math" w:hAnsi="Cambria Math" w:cs="Times New Roman"/>
                        <w:iCs/>
                      </w:rPr>
                    </m:ctrlPr>
                  </m:sSubPr>
                  <m:e>
                    <m:r>
                      <m:rPr>
                        <m:sty m:val="p"/>
                      </m:rPr>
                      <w:rPr>
                        <w:rFonts w:ascii="Cambria Math" w:hAnsi="Cambria Math" w:cs="Times New Roman"/>
                      </w:rPr>
                      <m:t>F</m:t>
                    </m:r>
                  </m:e>
                  <m:sub>
                    <m:r>
                      <m:rPr>
                        <m:sty m:val="p"/>
                      </m:rPr>
                      <w:rPr>
                        <w:rFonts w:ascii="Cambria Math" w:hAnsi="Cambria Math" w:cs="Times New Roman"/>
                      </w:rPr>
                      <m:t>w</m:t>
                    </m:r>
                  </m:sub>
                </m:sSub>
              </m:den>
            </m:f>
            <m:sSub>
              <m:sSubPr>
                <m:ctrlPr>
                  <w:rPr>
                    <w:rFonts w:ascii="Cambria Math" w:hAnsi="Cambria Math" w:cs="Times New Roman"/>
                    <w:iCs/>
                  </w:rPr>
                </m:ctrlPr>
              </m:sSubPr>
              <m:e>
                <m:r>
                  <m:rPr>
                    <m:sty m:val="p"/>
                  </m:rPr>
                  <w:rPr>
                    <w:rFonts w:ascii="Cambria Math" w:hAnsi="Cambria Math" w:cs="Times New Roman"/>
                  </w:rPr>
                  <m:t>N</m:t>
                </m:r>
              </m:e>
              <m:sub>
                <m:r>
                  <m:rPr>
                    <m:sty m:val="p"/>
                  </m:rPr>
                  <w:rPr>
                    <w:rFonts w:ascii="Cambria Math" w:hAnsi="Cambria Math" w:cs="Times New Roman"/>
                  </w:rPr>
                  <m:t>w</m:t>
                </m:r>
              </m:sub>
            </m:sSub>
            <m:acc>
              <m:accPr>
                <m:chr m:val="̅"/>
                <m:ctrlPr>
                  <w:rPr>
                    <w:rFonts w:ascii="Cambria Math" w:hAnsi="Cambria Math" w:cs="Times New Roman"/>
                    <w:iCs/>
                  </w:rPr>
                </m:ctrlPr>
              </m:accPr>
              <m:e>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w</m:t>
                    </m:r>
                  </m:sub>
                </m:sSub>
              </m:e>
            </m:acc>
            <m:r>
              <m:rPr>
                <m:sty m:val="p"/>
              </m:rPr>
              <w:rPr>
                <w:rFonts w:ascii="Cambria Math" w:hAnsi="Cambria Math" w:cs="Times New Roman"/>
              </w:rPr>
              <m:t>)</m:t>
            </m:r>
          </m:e>
          <m:sup>
            <m:r>
              <m:rPr>
                <m:sty m:val="p"/>
              </m:rPr>
              <w:rPr>
                <w:rFonts w:ascii="Cambria Math" w:hAnsi="Cambria Math" w:cs="Times New Roman"/>
              </w:rPr>
              <m:t>-1</m:t>
            </m:r>
          </m:sup>
        </m:sSup>
      </m:oMath>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t>A3)</w:t>
      </w:r>
      <w:r w:rsidR="00273876">
        <w:rPr>
          <w:rFonts w:ascii="Times New Roman" w:hAnsi="Times New Roman" w:cs="Times New Roman"/>
          <w:iCs/>
        </w:rPr>
        <w:tab/>
      </w:r>
    </w:p>
    <w:p w14:paraId="2060C692" w14:textId="485E0580"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where A</w:t>
      </w:r>
      <w:r>
        <w:rPr>
          <w:rFonts w:ascii="Times New Roman" w:hAnsi="Times New Roman" w:cs="Times New Roman"/>
          <w:vertAlign w:val="subscript"/>
        </w:rPr>
        <w:t>2</w:t>
      </w:r>
      <w:r>
        <w:rPr>
          <w:rFonts w:ascii="Times New Roman" w:hAnsi="Times New Roman" w:cs="Times New Roman"/>
        </w:rPr>
        <w:t xml:space="preserve"> is expressed as</w:t>
      </w:r>
      <w:r w:rsidR="002A73E6">
        <w:rPr>
          <w:rFonts w:ascii="Times New Roman" w:hAnsi="Times New Roman" w:cs="Times New Roman"/>
        </w:rPr>
        <w:t>:</w:t>
      </w:r>
    </w:p>
    <w:p w14:paraId="3BAE9519" w14:textId="05EF9514" w:rsidR="00B758C7" w:rsidRPr="00210AE7" w:rsidRDefault="00000000" w:rsidP="00290AE3">
      <w:pPr>
        <w:pStyle w:val="BodyText"/>
        <w:spacing w:line="480" w:lineRule="auto"/>
        <w:jc w:val="right"/>
        <w:rPr>
          <w:rFonts w:ascii="Times New Roman" w:hAnsi="Times New Roman" w:cs="Times New Roman"/>
          <w:iCs/>
        </w:rPr>
      </w:pPr>
      <m:oMath>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2</m:t>
            </m:r>
          </m:sub>
        </m:sSub>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q</m:t>
                </m:r>
              </m:e>
              <m:sub>
                <m:r>
                  <m:rPr>
                    <m:sty m:val="p"/>
                  </m:rPr>
                  <w:rPr>
                    <w:rFonts w:ascii="Cambria Math" w:hAnsi="Cambria Math" w:cs="Times New Roman"/>
                  </w:rPr>
                  <m:t>v</m:t>
                </m:r>
              </m:sub>
            </m:sSub>
          </m:den>
        </m:f>
        <m:r>
          <m:rPr>
            <m:sty m:val="p"/>
          </m:rPr>
          <w:rPr>
            <w:rFonts w:ascii="Cambria Math" w:hAnsi="Cambria Math" w:cs="Times New Roman"/>
          </w:rPr>
          <m:t>+</m:t>
        </m:r>
        <m:f>
          <m:fPr>
            <m:ctrlPr>
              <w:rPr>
                <w:rFonts w:ascii="Cambria Math" w:hAnsi="Cambria Math" w:cs="Times New Roman"/>
                <w:iCs/>
              </w:rPr>
            </m:ctrlPr>
          </m:fPr>
          <m:num>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w</m:t>
                    </m:r>
                  </m:sub>
                </m:sSub>
              </m:e>
              <m:sup>
                <m:r>
                  <m:rPr>
                    <m:sty m:val="p"/>
                  </m:rPr>
                  <w:rPr>
                    <w:rFonts w:ascii="Cambria Math" w:hAnsi="Cambria Math" w:cs="Times New Roman"/>
                  </w:rPr>
                  <m:t>2</m:t>
                </m:r>
              </m:sup>
            </m:sSup>
          </m:num>
          <m:den>
            <m:sSub>
              <m:sSubPr>
                <m:ctrlPr>
                  <w:rPr>
                    <w:rFonts w:ascii="Cambria Math" w:hAnsi="Cambria Math" w:cs="Times New Roman"/>
                    <w:iCs/>
                  </w:rPr>
                </m:ctrlPr>
              </m:sSubPr>
              <m:e>
                <m:r>
                  <m:rPr>
                    <m:sty m:val="p"/>
                  </m:rPr>
                  <w:rPr>
                    <w:rFonts w:ascii="Cambria Math" w:hAnsi="Cambria Math" w:cs="Times New Roman"/>
                  </w:rPr>
                  <m:t>c</m:t>
                </m:r>
              </m:e>
              <m:sub>
                <m:r>
                  <m:rPr>
                    <m:sty m:val="p"/>
                  </m:rPr>
                  <w:rPr>
                    <w:rFonts w:ascii="Cambria Math" w:hAnsi="Cambria Math" w:cs="Times New Roman"/>
                  </w:rPr>
                  <m:t>p</m:t>
                </m:r>
              </m:sub>
            </m:sSub>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v</m:t>
                </m:r>
              </m:sub>
            </m:sSub>
            <m:sSup>
              <m:sSupPr>
                <m:ctrlPr>
                  <w:rPr>
                    <w:rFonts w:ascii="Cambria Math" w:hAnsi="Cambria Math" w:cs="Times New Roman"/>
                    <w:iCs/>
                  </w:rPr>
                </m:ctrlPr>
              </m:sSupPr>
              <m:e>
                <m:r>
                  <m:rPr>
                    <m:sty m:val="p"/>
                  </m:rPr>
                  <w:rPr>
                    <w:rFonts w:ascii="Cambria Math" w:hAnsi="Cambria Math" w:cs="Times New Roman"/>
                  </w:rPr>
                  <m:t>T</m:t>
                </m:r>
              </m:e>
              <m:sup>
                <m:r>
                  <m:rPr>
                    <m:sty m:val="p"/>
                  </m:rPr>
                  <w:rPr>
                    <w:rFonts w:ascii="Cambria Math" w:hAnsi="Cambria Math" w:cs="Times New Roman"/>
                  </w:rPr>
                  <m:t>2</m:t>
                </m:r>
              </m:sup>
            </m:sSup>
          </m:den>
        </m:f>
      </m:oMath>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t>A4)</w:t>
      </w:r>
      <w:r w:rsidR="00273876">
        <w:rPr>
          <w:rFonts w:ascii="Times New Roman" w:hAnsi="Times New Roman" w:cs="Times New Roman"/>
          <w:iCs/>
        </w:rPr>
        <w:tab/>
      </w:r>
    </w:p>
    <w:p w14:paraId="58D77CAB" w14:textId="471CDD82" w:rsidR="00273876" w:rsidRPr="00A07DCA" w:rsidRDefault="00210AE7" w:rsidP="00290AE3">
      <w:pPr>
        <w:pStyle w:val="BodyText"/>
        <w:spacing w:line="480" w:lineRule="auto"/>
        <w:jc w:val="both"/>
        <w:rPr>
          <w:rFonts w:ascii="Times New Roman" w:hAnsi="Times New Roman" w:cs="Times New Roman"/>
          <w:iCs/>
        </w:rPr>
      </w:pPr>
      <w:r>
        <w:rPr>
          <w:rFonts w:ascii="Times New Roman" w:hAnsi="Times New Roman" w:cs="Times New Roman"/>
          <w:iCs/>
        </w:rPr>
        <w:t xml:space="preserve">and </w:t>
      </w:r>
      <w:proofErr w:type="spellStart"/>
      <w:r>
        <w:rPr>
          <w:rFonts w:ascii="Times New Roman" w:hAnsi="Times New Roman" w:cs="Times New Roman"/>
          <w:iCs/>
        </w:rPr>
        <w:t>F</w:t>
      </w:r>
      <w:r>
        <w:rPr>
          <w:rFonts w:ascii="Times New Roman" w:hAnsi="Times New Roman" w:cs="Times New Roman"/>
          <w:iCs/>
          <w:vertAlign w:val="subscript"/>
        </w:rPr>
        <w:t>w</w:t>
      </w:r>
      <w:proofErr w:type="spellEnd"/>
      <w:r>
        <w:rPr>
          <w:rFonts w:ascii="Times New Roman" w:hAnsi="Times New Roman" w:cs="Times New Roman"/>
          <w:iCs/>
          <w:vertAlign w:val="subscript"/>
        </w:rPr>
        <w:t xml:space="preserve"> </w:t>
      </w:r>
      <w:r w:rsidRPr="00A07DCA">
        <w:rPr>
          <w:rFonts w:ascii="Times New Roman" w:hAnsi="Times New Roman" w:cs="Times New Roman"/>
          <w:iCs/>
        </w:rPr>
        <w:t>is expressed as</w:t>
      </w:r>
      <w:r w:rsidR="002A73E6">
        <w:rPr>
          <w:rFonts w:ascii="Times New Roman" w:hAnsi="Times New Roman" w:cs="Times New Roman"/>
          <w:iCs/>
        </w:rPr>
        <w:t>:</w:t>
      </w:r>
    </w:p>
    <w:p w14:paraId="3C98CE25" w14:textId="1F1D92E6" w:rsidR="00273876" w:rsidRDefault="00000000" w:rsidP="00290AE3">
      <w:pPr>
        <w:pStyle w:val="BodyText"/>
        <w:spacing w:line="480" w:lineRule="auto"/>
        <w:jc w:val="right"/>
        <w:rPr>
          <w:rFonts w:ascii="Times New Roman" w:hAnsi="Times New Roman" w:cs="Times New Roman"/>
        </w:rPr>
      </w:pPr>
      <m:oMath>
        <m:sSub>
          <m:sSubPr>
            <m:ctrlPr>
              <w:rPr>
                <w:rFonts w:ascii="Cambria Math" w:hAnsi="Cambria Math" w:cs="Times New Roman"/>
                <w:vertAlign w:val="subscript"/>
              </w:rPr>
            </m:ctrlPr>
          </m:sSubPr>
          <m:e>
            <m:r>
              <m:rPr>
                <m:sty m:val="p"/>
              </m:rPr>
              <w:rPr>
                <w:rFonts w:ascii="Cambria Math" w:hAnsi="Cambria Math" w:cs="Times New Roman"/>
                <w:vertAlign w:val="subscript"/>
              </w:rPr>
              <m:t>F</m:t>
            </m:r>
          </m:e>
          <m:sub>
            <m:r>
              <m:rPr>
                <m:sty m:val="p"/>
              </m:rPr>
              <w:rPr>
                <w:rFonts w:ascii="Cambria Math" w:hAnsi="Cambria Math" w:cs="Times New Roman"/>
                <w:vertAlign w:val="subscript"/>
              </w:rPr>
              <m:t>w</m:t>
            </m:r>
          </m:sub>
        </m:sSub>
        <m:r>
          <m:rPr>
            <m:sty m:val="p"/>
          </m:rPr>
          <w:rPr>
            <w:rFonts w:ascii="Cambria Math" w:hAnsi="Cambria Math" w:cs="Times New Roman"/>
            <w:vertAlign w:val="subscript"/>
          </w:rPr>
          <m:t>=</m:t>
        </m:r>
        <m:f>
          <m:fPr>
            <m:ctrlPr>
              <w:rPr>
                <w:rFonts w:ascii="Cambria Math" w:hAnsi="Cambria Math" w:cs="Times New Roman"/>
                <w:vertAlign w:val="subscript"/>
              </w:rPr>
            </m:ctrlPr>
          </m:fPr>
          <m:num>
            <m:sSub>
              <m:sSubPr>
                <m:ctrlPr>
                  <w:rPr>
                    <w:rFonts w:ascii="Cambria Math" w:hAnsi="Cambria Math" w:cs="Times New Roman"/>
                    <w:vertAlign w:val="subscript"/>
                  </w:rPr>
                </m:ctrlPr>
              </m:sSubPr>
              <m:e>
                <m:r>
                  <m:rPr>
                    <m:sty m:val="p"/>
                  </m:rPr>
                  <w:rPr>
                    <w:rFonts w:ascii="Cambria Math" w:hAnsi="Cambria Math" w:cs="Times New Roman"/>
                    <w:vertAlign w:val="subscript"/>
                  </w:rPr>
                  <m:t>ρ</m:t>
                </m:r>
              </m:e>
              <m:sub>
                <m:r>
                  <m:rPr>
                    <m:sty m:val="p"/>
                  </m:rPr>
                  <w:rPr>
                    <w:rFonts w:ascii="Cambria Math" w:hAnsi="Cambria Math" w:cs="Times New Roman"/>
                    <w:vertAlign w:val="subscript"/>
                  </w:rPr>
                  <m:t>w</m:t>
                </m:r>
              </m:sub>
            </m:sSub>
            <m:sSup>
              <m:sSupPr>
                <m:ctrlPr>
                  <w:rPr>
                    <w:rFonts w:ascii="Cambria Math" w:hAnsi="Cambria Math" w:cs="Times New Roman"/>
                    <w:vertAlign w:val="subscript"/>
                  </w:rPr>
                </m:ctrlPr>
              </m:sSupPr>
              <m:e>
                <m:sSub>
                  <m:sSubPr>
                    <m:ctrlPr>
                      <w:rPr>
                        <w:rFonts w:ascii="Cambria Math" w:hAnsi="Cambria Math" w:cs="Times New Roman"/>
                        <w:vertAlign w:val="subscript"/>
                      </w:rPr>
                    </m:ctrlPr>
                  </m:sSubPr>
                  <m:e>
                    <m:r>
                      <m:rPr>
                        <m:sty m:val="p"/>
                      </m:rPr>
                      <w:rPr>
                        <w:rFonts w:ascii="Cambria Math" w:hAnsi="Cambria Math" w:cs="Times New Roman"/>
                        <w:vertAlign w:val="subscript"/>
                      </w:rPr>
                      <m:t>L</m:t>
                    </m:r>
                  </m:e>
                  <m:sub>
                    <m:r>
                      <m:rPr>
                        <m:sty m:val="p"/>
                      </m:rPr>
                      <w:rPr>
                        <w:rFonts w:ascii="Cambria Math" w:hAnsi="Cambria Math" w:cs="Times New Roman"/>
                        <w:vertAlign w:val="subscript"/>
                      </w:rPr>
                      <m:t>w</m:t>
                    </m:r>
                  </m:sub>
                </m:sSub>
              </m:e>
              <m:sup>
                <m:r>
                  <m:rPr>
                    <m:sty m:val="p"/>
                  </m:rPr>
                  <w:rPr>
                    <w:rFonts w:ascii="Cambria Math" w:hAnsi="Cambria Math" w:cs="Times New Roman"/>
                    <w:vertAlign w:val="subscript"/>
                  </w:rPr>
                  <m:t>2</m:t>
                </m:r>
              </m:sup>
            </m:sSup>
          </m:num>
          <m:den>
            <m:r>
              <m:rPr>
                <m:sty m:val="p"/>
              </m:rPr>
              <w:rPr>
                <w:rFonts w:ascii="Cambria Math" w:hAnsi="Cambria Math" w:cs="Times New Roman"/>
                <w:vertAlign w:val="subscript"/>
              </w:rPr>
              <m:t>K</m:t>
            </m:r>
            <m:sSub>
              <m:sSubPr>
                <m:ctrlPr>
                  <w:rPr>
                    <w:rFonts w:ascii="Cambria Math" w:hAnsi="Cambria Math" w:cs="Times New Roman"/>
                    <w:vertAlign w:val="subscript"/>
                  </w:rPr>
                </m:ctrlPr>
              </m:sSubPr>
              <m:e>
                <m:r>
                  <m:rPr>
                    <m:sty m:val="p"/>
                  </m:rPr>
                  <w:rPr>
                    <w:rFonts w:ascii="Cambria Math" w:hAnsi="Cambria Math" w:cs="Times New Roman"/>
                    <w:vertAlign w:val="subscript"/>
                  </w:rPr>
                  <m:t>R</m:t>
                </m:r>
              </m:e>
              <m:sub>
                <m:r>
                  <m:rPr>
                    <m:sty m:val="p"/>
                  </m:rPr>
                  <w:rPr>
                    <w:rFonts w:ascii="Cambria Math" w:hAnsi="Cambria Math" w:cs="Times New Roman"/>
                    <w:vertAlign w:val="subscript"/>
                  </w:rPr>
                  <m:t>v</m:t>
                </m:r>
              </m:sub>
            </m:sSub>
            <m:sSup>
              <m:sSupPr>
                <m:ctrlPr>
                  <w:rPr>
                    <w:rFonts w:ascii="Cambria Math" w:hAnsi="Cambria Math" w:cs="Times New Roman"/>
                    <w:vertAlign w:val="subscript"/>
                  </w:rPr>
                </m:ctrlPr>
              </m:sSupPr>
              <m:e>
                <m:r>
                  <m:rPr>
                    <m:sty m:val="p"/>
                  </m:rPr>
                  <w:rPr>
                    <w:rFonts w:ascii="Cambria Math" w:hAnsi="Cambria Math" w:cs="Times New Roman"/>
                    <w:vertAlign w:val="subscript"/>
                  </w:rPr>
                  <m:t>T</m:t>
                </m:r>
              </m:e>
              <m:sup>
                <m:r>
                  <m:rPr>
                    <m:sty m:val="p"/>
                  </m:rPr>
                  <w:rPr>
                    <w:rFonts w:ascii="Cambria Math" w:hAnsi="Cambria Math" w:cs="Times New Roman"/>
                    <w:vertAlign w:val="subscript"/>
                  </w:rPr>
                  <m:t>2</m:t>
                </m:r>
              </m:sup>
            </m:sSup>
          </m:den>
        </m:f>
        <m:r>
          <m:rPr>
            <m:sty m:val="p"/>
          </m:rPr>
          <w:rPr>
            <w:rFonts w:ascii="Cambria Math" w:hAnsi="Cambria Math" w:cs="Times New Roman"/>
            <w:vertAlign w:val="subscript"/>
          </w:rPr>
          <m:t>+</m:t>
        </m:r>
        <m:f>
          <m:fPr>
            <m:ctrlPr>
              <w:rPr>
                <w:rFonts w:ascii="Cambria Math" w:hAnsi="Cambria Math" w:cs="Times New Roman"/>
                <w:vertAlign w:val="subscript"/>
              </w:rPr>
            </m:ctrlPr>
          </m:fPr>
          <m:num>
            <m:sSub>
              <m:sSubPr>
                <m:ctrlPr>
                  <w:rPr>
                    <w:rFonts w:ascii="Cambria Math" w:hAnsi="Cambria Math" w:cs="Times New Roman"/>
                    <w:vertAlign w:val="subscript"/>
                  </w:rPr>
                </m:ctrlPr>
              </m:sSubPr>
              <m:e>
                <m:r>
                  <m:rPr>
                    <m:sty m:val="p"/>
                  </m:rPr>
                  <w:rPr>
                    <w:rFonts w:ascii="Cambria Math" w:hAnsi="Cambria Math" w:cs="Times New Roman"/>
                    <w:vertAlign w:val="subscript"/>
                  </w:rPr>
                  <m:t>ρ</m:t>
                </m:r>
              </m:e>
              <m:sub>
                <m:r>
                  <m:rPr>
                    <m:sty m:val="p"/>
                  </m:rPr>
                  <w:rPr>
                    <w:rFonts w:ascii="Cambria Math" w:hAnsi="Cambria Math" w:cs="Times New Roman"/>
                    <w:vertAlign w:val="subscript"/>
                  </w:rPr>
                  <m:t>w</m:t>
                </m:r>
              </m:sub>
            </m:sSub>
            <m:sSub>
              <m:sSubPr>
                <m:ctrlPr>
                  <w:rPr>
                    <w:rFonts w:ascii="Cambria Math" w:hAnsi="Cambria Math" w:cs="Times New Roman"/>
                    <w:vertAlign w:val="subscript"/>
                  </w:rPr>
                </m:ctrlPr>
              </m:sSubPr>
              <m:e>
                <m:r>
                  <m:rPr>
                    <m:sty m:val="p"/>
                  </m:rPr>
                  <w:rPr>
                    <w:rFonts w:ascii="Cambria Math" w:hAnsi="Cambria Math" w:cs="Times New Roman"/>
                    <w:vertAlign w:val="subscript"/>
                  </w:rPr>
                  <m:t>R</m:t>
                </m:r>
              </m:e>
              <m:sub>
                <m:r>
                  <m:rPr>
                    <m:sty m:val="p"/>
                  </m:rPr>
                  <w:rPr>
                    <w:rFonts w:ascii="Cambria Math" w:hAnsi="Cambria Math" w:cs="Times New Roman"/>
                    <w:vertAlign w:val="subscript"/>
                  </w:rPr>
                  <m:t>v</m:t>
                </m:r>
              </m:sub>
            </m:sSub>
            <m:r>
              <m:rPr>
                <m:sty m:val="p"/>
              </m:rPr>
              <w:rPr>
                <w:rFonts w:ascii="Cambria Math" w:hAnsi="Cambria Math" w:cs="Times New Roman"/>
                <w:vertAlign w:val="subscript"/>
              </w:rPr>
              <m:t>T</m:t>
            </m:r>
          </m:num>
          <m:den>
            <m:sSub>
              <m:sSubPr>
                <m:ctrlPr>
                  <w:rPr>
                    <w:rFonts w:ascii="Cambria Math" w:hAnsi="Cambria Math" w:cs="Times New Roman"/>
                    <w:vertAlign w:val="subscript"/>
                  </w:rPr>
                </m:ctrlPr>
              </m:sSubPr>
              <m:e>
                <m:r>
                  <m:rPr>
                    <m:sty m:val="p"/>
                  </m:rPr>
                  <w:rPr>
                    <w:rFonts w:ascii="Cambria Math" w:hAnsi="Cambria Math" w:cs="Times New Roman"/>
                    <w:vertAlign w:val="subscript"/>
                  </w:rPr>
                  <m:t>e</m:t>
                </m:r>
              </m:e>
              <m:sub>
                <m:r>
                  <m:rPr>
                    <m:sty m:val="p"/>
                  </m:rPr>
                  <w:rPr>
                    <w:rFonts w:ascii="Cambria Math" w:hAnsi="Cambria Math" w:cs="Times New Roman"/>
                    <w:vertAlign w:val="subscript"/>
                  </w:rPr>
                  <m:t>w</m:t>
                </m:r>
              </m:sub>
            </m:sSub>
            <m:sSub>
              <m:sSubPr>
                <m:ctrlPr>
                  <w:rPr>
                    <w:rFonts w:ascii="Cambria Math" w:hAnsi="Cambria Math" w:cs="Times New Roman"/>
                    <w:vertAlign w:val="subscript"/>
                  </w:rPr>
                </m:ctrlPr>
              </m:sSubPr>
              <m:e>
                <m:r>
                  <m:rPr>
                    <m:sty m:val="p"/>
                  </m:rPr>
                  <w:rPr>
                    <w:rFonts w:ascii="Cambria Math" w:hAnsi="Cambria Math" w:cs="Times New Roman"/>
                    <w:vertAlign w:val="subscript"/>
                  </w:rPr>
                  <m:t>D</m:t>
                </m:r>
              </m:e>
              <m:sub>
                <m:r>
                  <m:rPr>
                    <m:sty m:val="p"/>
                  </m:rPr>
                  <w:rPr>
                    <w:rFonts w:ascii="Cambria Math" w:hAnsi="Cambria Math" w:cs="Times New Roman"/>
                    <w:vertAlign w:val="subscript"/>
                  </w:rPr>
                  <m:t>e</m:t>
                </m:r>
              </m:sub>
            </m:sSub>
          </m:den>
        </m:f>
      </m:oMath>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rPr>
        <w:t>A5)</w:t>
      </w:r>
      <w:r w:rsidR="00273876">
        <w:rPr>
          <w:rFonts w:ascii="Times New Roman" w:hAnsi="Times New Roman" w:cs="Times New Roman"/>
        </w:rPr>
        <w:tab/>
      </w:r>
    </w:p>
    <w:p w14:paraId="339AB38E" w14:textId="42F4ED15" w:rsidR="00B758C7" w:rsidRDefault="002A73E6" w:rsidP="00290AE3">
      <w:pPr>
        <w:pStyle w:val="BodyText"/>
        <w:spacing w:line="480" w:lineRule="auto"/>
        <w:jc w:val="both"/>
        <w:rPr>
          <w:rFonts w:ascii="Times New Roman" w:hAnsi="Times New Roman" w:cs="Times New Roman"/>
        </w:rPr>
      </w:pPr>
      <w:r>
        <w:rPr>
          <w:rFonts w:ascii="Times New Roman" w:hAnsi="Times New Roman" w:cs="Times New Roman"/>
        </w:rPr>
        <w:t>a</w:t>
      </w:r>
      <w:r w:rsidR="00B758C7">
        <w:rPr>
          <w:rFonts w:ascii="Times New Roman" w:hAnsi="Times New Roman" w:cs="Times New Roman"/>
        </w:rPr>
        <w:t xml:space="preserve">nd additional terms are defined in Appendix C. To derive the phase relaxation time for the mixed phase, the phase relaxation time for the ice is used </w:t>
      </w:r>
      <w:r w:rsidR="00B758C7">
        <w:rPr>
          <w:rFonts w:ascii="Times New Roman" w:hAnsi="Times New Roman" w:cs="Times New Roman"/>
        </w:rPr>
        <w:fldChar w:fldCharType="begin" w:fldLock="1"/>
      </w:r>
      <w:r w:rsidR="00B758C7">
        <w:rPr>
          <w:rFonts w:ascii="Times New Roman" w:hAnsi="Times New Roman" w:cs="Times New Roman"/>
        </w:rPr>
        <w:instrText>ADDIN CSL_CITATION {"citationItems":[{"id":"ITEM-1","itemData":{"DOI":"10.1002/2015JD023094","ISSN":"2169897X","abstract":"Regimes of liquid-ice coexistence that may form in an adiabatic parcel ascending at constant velocity at freezing temperatures are investigated. Four zones with different microphysical structures succeeding one another along the vertical direction have been established. On the basis of a novel balance equation, analytical expressions are derived to determine the conditions specific for each of these zones. In particular, the necessary and sufficient conditions for formation of liquid water phase within an ascending parcel containing only ice particles are determined. The results are compared to findings reported in earlier studies. The role of the Wegener-Bergeron-Findeisen mechanism in the phase transformation is analyzed. The dependence of the phase relaxation time on height in the four zones is investigated on the basis of a novel analytical expression. The results obtained in the study can be instrumental for analysis and interpretation of observed mixed-phase clouds.","author":[{"dropping-particle":"","family":"Pinsky","given":"M.","non-dropping-particle":"","parse-names":false,"suffix":""},{"dropping-particle":"","family":"Khain","given":"A.","non-dropping-particle":"","parse-names":false,"suffix":""},{"dropping-particle":"","family":"Korolev","given":"A.","non-dropping-particle":"","parse-names":false,"suffix":""}],"container-title":"Journal of Geophysical Research: Atmospheres","id":"ITEM-1","issue":"8","issued":{"date-parts":[["2015"]]},"page":"3329-3353","publisher":"Wiley-Blackwell","title":"Phase transformations in an ascending adiabatic mixed-phase cloud volume","type":"article-journal","volume":"120"},"uris":["http://www.mendeley.com/documents/?uuid=18f0d9c3-f0dd-348e-8881-713d67a68036"]},{"id":"ITEM-2","itemData":{"DOI":"10.1175/1520-0469(2003)060&lt;2957:SOWVIC&gt;2.0.CO;2","ISSN":"0022-4928","abstract":"Abstract A theoretical framework is developed to estimate the supersaturation in liquid, ice, and mixed-phase clouds. An equation describing supersaturation in mixed-phase clouds in general form is considered here. The solution for this equation is obtained for the case of quasi-steady approximation, that is, when particle sizes stay constant. It is shown that the supersaturation asymptotically approaches the quasi-steady supersaturation over time. This creates a basis for the estimation of the supersaturation in clouds from the quasi-steady supersaturation calculations. The quasi-steady supersaturation is a function of the vertical velocity and size distributions of liquid and ice particles, which can be obtained from in situ measurements. It is shown that, in mixed-phase clouds, the evaporating droplets maintain the water vapor pressure close to saturation over water, which enables the analytical estimation of the time of glaciation of mixed-phase clouds. The limitations of the quasi-steady approximatio...","author":[{"dropping-particle":"V.","family":"Korolev","given":"Alexei","non-dropping-particle":"","parse-names":false,"suffix":""},{"dropping-particle":"","family":"Mazin","given":"Ilia P.","non-dropping-particle":"","parse-names":false,"suffix":""}],"container-title":"Journal of the Atmospheric Sciences","id":"ITEM-2","issue":"24","issued":{"date-parts":[["2003","12","15"]]},"language":"EN","page":"2957-2974","title":"Supersaturation of Water Vapor in Clouds","type":"article-journal","volume":"60"},"uris":["http://www.mendeley.com/documents/?uuid=e2a2179b-8f7c-4d78-a2cf-96d694d51432"]}],"mendeley":{"formattedCitation":"(Alexei V. Korolev &amp; Mazin, 2003; Pinsky et al., 2015)","manualFormatting":"(Korolev &amp; Mazin, 2003; Pinsky et al., 2015)","plainTextFormattedCitation":"(Alexei V. Korolev &amp; Mazin, 2003; Pinsky et al., 2015)","previouslyFormattedCitation":"(Alexei V. Korolev &amp; Mazin, 2003; Pinsky et al., 2015)"},"properties":{"noteIndex":0},"schema":"https://github.com/citation-style-language/schema/raw/master/csl-citation.json"}</w:instrText>
      </w:r>
      <w:r w:rsidR="00B758C7">
        <w:rPr>
          <w:rFonts w:ascii="Times New Roman" w:hAnsi="Times New Roman" w:cs="Times New Roman"/>
        </w:rPr>
        <w:fldChar w:fldCharType="separate"/>
      </w:r>
      <w:r w:rsidR="00B758C7" w:rsidRPr="00753A1C">
        <w:rPr>
          <w:rFonts w:ascii="Times New Roman" w:hAnsi="Times New Roman" w:cs="Times New Roman"/>
          <w:noProof/>
        </w:rPr>
        <w:t>(Korolev &amp; Mazin, 2003; Pinsky et al., 2015)</w:t>
      </w:r>
      <w:r w:rsidR="00B758C7">
        <w:rPr>
          <w:rFonts w:ascii="Times New Roman" w:hAnsi="Times New Roman" w:cs="Times New Roman"/>
        </w:rPr>
        <w:fldChar w:fldCharType="end"/>
      </w:r>
      <w:r w:rsidR="00B758C7">
        <w:rPr>
          <w:rFonts w:ascii="Times New Roman" w:hAnsi="Times New Roman" w:cs="Times New Roman"/>
        </w:rPr>
        <w:t xml:space="preserve"> and expressed as</w:t>
      </w:r>
      <w:r>
        <w:rPr>
          <w:rFonts w:ascii="Times New Roman" w:hAnsi="Times New Roman" w:cs="Times New Roman"/>
        </w:rPr>
        <w:t>:</w:t>
      </w:r>
    </w:p>
    <w:p w14:paraId="50E70F66" w14:textId="6B156210" w:rsidR="00B758C7" w:rsidRPr="00007050" w:rsidRDefault="00000000" w:rsidP="00290AE3">
      <w:pPr>
        <w:pStyle w:val="BodyText"/>
        <w:spacing w:line="480" w:lineRule="auto"/>
        <w:jc w:val="right"/>
        <w:rPr>
          <w:rFonts w:ascii="Times New Roman" w:hAnsi="Times New Roman" w:cs="Times New Roman"/>
          <w:iCs/>
        </w:rPr>
      </w:pPr>
      <m:oMath>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phase,i</m:t>
            </m:r>
          </m:sub>
          <m:sup/>
        </m:sSubSup>
        <m:r>
          <m:rPr>
            <m:sty m:val="p"/>
          </m:rPr>
          <w:rPr>
            <w:rFonts w:ascii="Cambria Math" w:hAnsi="Cambria Math" w:cs="Times New Roman"/>
          </w:rPr>
          <m:t>=</m:t>
        </m:r>
        <m:sSup>
          <m:sSupPr>
            <m:ctrlPr>
              <w:rPr>
                <w:rFonts w:ascii="Cambria Math" w:hAnsi="Cambria Math" w:cs="Times New Roman"/>
                <w:iCs/>
              </w:rPr>
            </m:ctrlPr>
          </m:sSupPr>
          <m:e>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4π</m:t>
                </m:r>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i</m:t>
                    </m:r>
                  </m:sub>
                </m:sSub>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3</m:t>
                    </m:r>
                  </m:sub>
                </m:sSub>
                <m:r>
                  <m:rPr>
                    <m:sty m:val="p"/>
                  </m:rPr>
                  <w:rPr>
                    <w:rFonts w:ascii="Cambria Math" w:hAnsi="Cambria Math" w:cs="Times New Roman"/>
                  </w:rPr>
                  <m:t>φ</m:t>
                </m:r>
              </m:num>
              <m:den>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i</m:t>
                    </m:r>
                  </m:sub>
                </m:sSub>
                <m:sSub>
                  <m:sSubPr>
                    <m:ctrlPr>
                      <w:rPr>
                        <w:rFonts w:ascii="Cambria Math" w:hAnsi="Cambria Math" w:cs="Times New Roman"/>
                        <w:iCs/>
                      </w:rPr>
                    </m:ctrlPr>
                  </m:sSubPr>
                  <m:e>
                    <m:r>
                      <m:rPr>
                        <m:sty m:val="p"/>
                      </m:rPr>
                      <w:rPr>
                        <w:rFonts w:ascii="Cambria Math" w:hAnsi="Cambria Math" w:cs="Times New Roman"/>
                      </w:rPr>
                      <m:t>F</m:t>
                    </m:r>
                  </m:e>
                  <m:sub>
                    <m:r>
                      <m:rPr>
                        <m:sty m:val="p"/>
                      </m:rPr>
                      <w:rPr>
                        <w:rFonts w:ascii="Cambria Math" w:hAnsi="Cambria Math" w:cs="Times New Roman"/>
                      </w:rPr>
                      <m:t>i</m:t>
                    </m:r>
                  </m:sub>
                </m:sSub>
              </m:den>
            </m:f>
            <m:sSub>
              <m:sSubPr>
                <m:ctrlPr>
                  <w:rPr>
                    <w:rFonts w:ascii="Cambria Math" w:hAnsi="Cambria Math" w:cs="Times New Roman"/>
                    <w:iCs/>
                  </w:rPr>
                </m:ctrlPr>
              </m:sSubPr>
              <m:e>
                <m:r>
                  <m:rPr>
                    <m:sty m:val="p"/>
                  </m:rPr>
                  <w:rPr>
                    <w:rFonts w:ascii="Cambria Math" w:hAnsi="Cambria Math" w:cs="Times New Roman"/>
                  </w:rPr>
                  <m:t>N</m:t>
                </m:r>
              </m:e>
              <m:sub>
                <m:r>
                  <m:rPr>
                    <m:sty m:val="p"/>
                  </m:rPr>
                  <w:rPr>
                    <w:rFonts w:ascii="Cambria Math" w:hAnsi="Cambria Math" w:cs="Times New Roman"/>
                  </w:rPr>
                  <m:t>i</m:t>
                </m:r>
              </m:sub>
            </m:sSub>
            <m:acc>
              <m:accPr>
                <m:chr m:val="̅"/>
                <m:ctrlPr>
                  <w:rPr>
                    <w:rFonts w:ascii="Cambria Math" w:hAnsi="Cambria Math" w:cs="Times New Roman"/>
                    <w:iCs/>
                  </w:rPr>
                </m:ctrlPr>
              </m:accPr>
              <m:e>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i</m:t>
                    </m:r>
                  </m:sub>
                </m:sSub>
              </m:e>
            </m:acc>
            <m:r>
              <m:rPr>
                <m:sty m:val="p"/>
              </m:rPr>
              <w:rPr>
                <w:rFonts w:ascii="Cambria Math" w:hAnsi="Cambria Math" w:cs="Times New Roman"/>
              </w:rPr>
              <m:t>)</m:t>
            </m:r>
          </m:e>
          <m:sup>
            <m:r>
              <m:rPr>
                <m:sty m:val="p"/>
              </m:rPr>
              <w:rPr>
                <w:rFonts w:ascii="Cambria Math" w:hAnsi="Cambria Math" w:cs="Times New Roman"/>
              </w:rPr>
              <m:t>-1</m:t>
            </m:r>
          </m:sup>
        </m:sSup>
      </m:oMath>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t>A6)</w:t>
      </w:r>
      <w:r w:rsidR="00273876">
        <w:rPr>
          <w:rFonts w:ascii="Times New Roman" w:hAnsi="Times New Roman" w:cs="Times New Roman"/>
          <w:iCs/>
        </w:rPr>
        <w:tab/>
      </w:r>
    </w:p>
    <w:p w14:paraId="4B469A77" w14:textId="287298AF"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where A</w:t>
      </w:r>
      <w:r>
        <w:rPr>
          <w:rFonts w:ascii="Times New Roman" w:hAnsi="Times New Roman" w:cs="Times New Roman"/>
          <w:vertAlign w:val="subscript"/>
        </w:rPr>
        <w:t>3</w:t>
      </w:r>
      <w:r>
        <w:rPr>
          <w:rFonts w:ascii="Times New Roman" w:hAnsi="Times New Roman" w:cs="Times New Roman"/>
        </w:rPr>
        <w:t xml:space="preserve"> is expressed as</w:t>
      </w:r>
      <w:r w:rsidR="002A73E6">
        <w:rPr>
          <w:rFonts w:ascii="Times New Roman" w:hAnsi="Times New Roman" w:cs="Times New Roman"/>
        </w:rPr>
        <w:t>:</w:t>
      </w:r>
    </w:p>
    <w:p w14:paraId="228C8A02" w14:textId="4DA5ADE8" w:rsidR="00B758C7" w:rsidRPr="0009705D" w:rsidRDefault="00000000" w:rsidP="00290AE3">
      <w:pPr>
        <w:pStyle w:val="BodyText"/>
        <w:spacing w:line="480" w:lineRule="auto"/>
        <w:jc w:val="right"/>
        <w:rPr>
          <w:rFonts w:ascii="Times New Roman" w:hAnsi="Times New Roman" w:cs="Times New Roman"/>
          <w:iCs/>
        </w:rPr>
      </w:pPr>
      <m:oMath>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3</m:t>
            </m:r>
          </m:sub>
        </m:sSub>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q</m:t>
                </m:r>
              </m:e>
              <m:sub>
                <m:r>
                  <m:rPr>
                    <m:sty m:val="p"/>
                  </m:rPr>
                  <w:rPr>
                    <w:rFonts w:ascii="Cambria Math" w:hAnsi="Cambria Math" w:cs="Times New Roman"/>
                  </w:rPr>
                  <m:t>v</m:t>
                </m:r>
              </m:sub>
            </m:sSub>
          </m:den>
        </m:f>
        <m:r>
          <m:rPr>
            <m:sty m:val="p"/>
          </m:rPr>
          <w:rPr>
            <w:rFonts w:ascii="Cambria Math" w:hAnsi="Cambria Math" w:cs="Times New Roman"/>
          </w:rPr>
          <m: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w</m:t>
                </m:r>
              </m:sub>
            </m:sSub>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i</m:t>
                </m:r>
              </m:sub>
            </m:sSub>
          </m:num>
          <m:den>
            <m:sSub>
              <m:sSubPr>
                <m:ctrlPr>
                  <w:rPr>
                    <w:rFonts w:ascii="Cambria Math" w:hAnsi="Cambria Math" w:cs="Times New Roman"/>
                    <w:iCs/>
                  </w:rPr>
                </m:ctrlPr>
              </m:sSubPr>
              <m:e>
                <m:r>
                  <m:rPr>
                    <m:sty m:val="p"/>
                  </m:rPr>
                  <w:rPr>
                    <w:rFonts w:ascii="Cambria Math" w:hAnsi="Cambria Math" w:cs="Times New Roman"/>
                  </w:rPr>
                  <m:t>c</m:t>
                </m:r>
              </m:e>
              <m:sub>
                <m:r>
                  <m:rPr>
                    <m:sty m:val="p"/>
                  </m:rPr>
                  <w:rPr>
                    <w:rFonts w:ascii="Cambria Math" w:hAnsi="Cambria Math" w:cs="Times New Roman"/>
                  </w:rPr>
                  <m:t>p</m:t>
                </m:r>
              </m:sub>
            </m:sSub>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v</m:t>
                </m:r>
              </m:sub>
            </m:sSub>
            <m:sSup>
              <m:sSupPr>
                <m:ctrlPr>
                  <w:rPr>
                    <w:rFonts w:ascii="Cambria Math" w:hAnsi="Cambria Math" w:cs="Times New Roman"/>
                    <w:iCs/>
                  </w:rPr>
                </m:ctrlPr>
              </m:sSupPr>
              <m:e>
                <m:r>
                  <m:rPr>
                    <m:sty m:val="p"/>
                  </m:rPr>
                  <w:rPr>
                    <w:rFonts w:ascii="Cambria Math" w:hAnsi="Cambria Math" w:cs="Times New Roman"/>
                  </w:rPr>
                  <m:t>T</m:t>
                </m:r>
              </m:e>
              <m:sup>
                <m:r>
                  <m:rPr>
                    <m:sty m:val="p"/>
                  </m:rPr>
                  <w:rPr>
                    <w:rFonts w:ascii="Cambria Math" w:hAnsi="Cambria Math" w:cs="Times New Roman"/>
                  </w:rPr>
                  <m:t>2</m:t>
                </m:r>
              </m:sup>
            </m:sSup>
          </m:den>
        </m:f>
      </m:oMath>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r>
      <w:r w:rsidR="00273876">
        <w:rPr>
          <w:rFonts w:ascii="Times New Roman" w:hAnsi="Times New Roman" w:cs="Times New Roman"/>
          <w:iCs/>
        </w:rPr>
        <w:tab/>
        <w:t>A7)</w:t>
      </w:r>
      <w:r w:rsidR="00273876">
        <w:rPr>
          <w:rFonts w:ascii="Times New Roman" w:hAnsi="Times New Roman" w:cs="Times New Roman"/>
          <w:iCs/>
        </w:rPr>
        <w:tab/>
      </w:r>
    </w:p>
    <w:p w14:paraId="5547BCA6" w14:textId="28A01307" w:rsidR="00210AE7" w:rsidRDefault="00210AE7" w:rsidP="00290AE3">
      <w:pPr>
        <w:pStyle w:val="BodyText"/>
        <w:spacing w:line="480" w:lineRule="auto"/>
        <w:jc w:val="both"/>
        <w:rPr>
          <w:rFonts w:ascii="Times New Roman" w:hAnsi="Times New Roman" w:cs="Times New Roman"/>
          <w:iCs/>
        </w:rPr>
      </w:pPr>
      <w:r>
        <w:rPr>
          <w:rFonts w:ascii="Times New Roman" w:hAnsi="Times New Roman" w:cs="Times New Roman"/>
          <w:iCs/>
        </w:rPr>
        <w:t>and F</w:t>
      </w:r>
      <w:r>
        <w:rPr>
          <w:rFonts w:ascii="Times New Roman" w:hAnsi="Times New Roman" w:cs="Times New Roman"/>
          <w:iCs/>
          <w:vertAlign w:val="subscript"/>
        </w:rPr>
        <w:t xml:space="preserve">i </w:t>
      </w:r>
      <w:r w:rsidRPr="009437CD">
        <w:rPr>
          <w:rFonts w:ascii="Times New Roman" w:hAnsi="Times New Roman" w:cs="Times New Roman"/>
          <w:iCs/>
        </w:rPr>
        <w:t>is expressed as</w:t>
      </w:r>
      <w:r w:rsidR="002A73E6">
        <w:rPr>
          <w:rFonts w:ascii="Times New Roman" w:hAnsi="Times New Roman" w:cs="Times New Roman"/>
          <w:iCs/>
        </w:rPr>
        <w:t>:</w:t>
      </w:r>
    </w:p>
    <w:p w14:paraId="2D69D6F0" w14:textId="579ED799" w:rsidR="00273876" w:rsidRPr="00A07DCA" w:rsidRDefault="00000000" w:rsidP="00290AE3">
      <w:pPr>
        <w:pStyle w:val="BodyText"/>
        <w:spacing w:line="480" w:lineRule="auto"/>
        <w:jc w:val="right"/>
        <w:rPr>
          <w:rFonts w:ascii="Times New Roman" w:hAnsi="Times New Roman" w:cs="Times New Roman"/>
          <w:vertAlign w:val="subscript"/>
        </w:rPr>
      </w:pPr>
      <m:oMath>
        <m:sSub>
          <m:sSubPr>
            <m:ctrlPr>
              <w:rPr>
                <w:rFonts w:ascii="Cambria Math" w:hAnsi="Cambria Math" w:cs="Times New Roman"/>
                <w:vertAlign w:val="subscript"/>
              </w:rPr>
            </m:ctrlPr>
          </m:sSubPr>
          <m:e>
            <m:r>
              <m:rPr>
                <m:sty m:val="p"/>
              </m:rPr>
              <w:rPr>
                <w:rFonts w:ascii="Cambria Math" w:hAnsi="Cambria Math" w:cs="Times New Roman"/>
                <w:vertAlign w:val="subscript"/>
              </w:rPr>
              <m:t>F</m:t>
            </m:r>
          </m:e>
          <m:sub>
            <m:r>
              <m:rPr>
                <m:sty m:val="p"/>
              </m:rPr>
              <w:rPr>
                <w:rFonts w:ascii="Cambria Math" w:hAnsi="Cambria Math" w:cs="Times New Roman"/>
                <w:vertAlign w:val="subscript"/>
              </w:rPr>
              <m:t>i</m:t>
            </m:r>
          </m:sub>
        </m:sSub>
        <m:r>
          <m:rPr>
            <m:sty m:val="p"/>
          </m:rPr>
          <w:rPr>
            <w:rFonts w:ascii="Cambria Math" w:hAnsi="Cambria Math" w:cs="Times New Roman"/>
            <w:vertAlign w:val="subscript"/>
          </w:rPr>
          <m:t>=</m:t>
        </m:r>
        <m:f>
          <m:fPr>
            <m:ctrlPr>
              <w:rPr>
                <w:rFonts w:ascii="Cambria Math" w:hAnsi="Cambria Math" w:cs="Times New Roman"/>
                <w:vertAlign w:val="subscript"/>
              </w:rPr>
            </m:ctrlPr>
          </m:fPr>
          <m:num>
            <m:sSub>
              <m:sSubPr>
                <m:ctrlPr>
                  <w:rPr>
                    <w:rFonts w:ascii="Cambria Math" w:hAnsi="Cambria Math" w:cs="Times New Roman"/>
                    <w:vertAlign w:val="subscript"/>
                  </w:rPr>
                </m:ctrlPr>
              </m:sSubPr>
              <m:e>
                <m:r>
                  <m:rPr>
                    <m:sty m:val="p"/>
                  </m:rPr>
                  <w:rPr>
                    <w:rFonts w:ascii="Cambria Math" w:hAnsi="Cambria Math" w:cs="Times New Roman"/>
                    <w:vertAlign w:val="subscript"/>
                  </w:rPr>
                  <m:t>ρ</m:t>
                </m:r>
              </m:e>
              <m:sub>
                <m:r>
                  <m:rPr>
                    <m:sty m:val="p"/>
                  </m:rPr>
                  <w:rPr>
                    <w:rFonts w:ascii="Cambria Math" w:hAnsi="Cambria Math" w:cs="Times New Roman"/>
                    <w:vertAlign w:val="subscript"/>
                  </w:rPr>
                  <m:t>i</m:t>
                </m:r>
              </m:sub>
            </m:sSub>
            <m:sSup>
              <m:sSupPr>
                <m:ctrlPr>
                  <w:rPr>
                    <w:rFonts w:ascii="Cambria Math" w:hAnsi="Cambria Math" w:cs="Times New Roman"/>
                    <w:vertAlign w:val="subscript"/>
                  </w:rPr>
                </m:ctrlPr>
              </m:sSupPr>
              <m:e>
                <m:sSub>
                  <m:sSubPr>
                    <m:ctrlPr>
                      <w:rPr>
                        <w:rFonts w:ascii="Cambria Math" w:hAnsi="Cambria Math" w:cs="Times New Roman"/>
                        <w:vertAlign w:val="subscript"/>
                      </w:rPr>
                    </m:ctrlPr>
                  </m:sSubPr>
                  <m:e>
                    <m:r>
                      <m:rPr>
                        <m:sty m:val="p"/>
                      </m:rPr>
                      <w:rPr>
                        <w:rFonts w:ascii="Cambria Math" w:hAnsi="Cambria Math" w:cs="Times New Roman"/>
                        <w:vertAlign w:val="subscript"/>
                      </w:rPr>
                      <m:t>L</m:t>
                    </m:r>
                  </m:e>
                  <m:sub>
                    <m:r>
                      <m:rPr>
                        <m:sty m:val="p"/>
                      </m:rPr>
                      <w:rPr>
                        <w:rFonts w:ascii="Cambria Math" w:hAnsi="Cambria Math" w:cs="Times New Roman"/>
                        <w:vertAlign w:val="subscript"/>
                      </w:rPr>
                      <m:t>i</m:t>
                    </m:r>
                  </m:sub>
                </m:sSub>
              </m:e>
              <m:sup>
                <m:r>
                  <m:rPr>
                    <m:sty m:val="p"/>
                  </m:rPr>
                  <w:rPr>
                    <w:rFonts w:ascii="Cambria Math" w:hAnsi="Cambria Math" w:cs="Times New Roman"/>
                    <w:vertAlign w:val="subscript"/>
                  </w:rPr>
                  <m:t>2</m:t>
                </m:r>
              </m:sup>
            </m:sSup>
          </m:num>
          <m:den>
            <m:r>
              <m:rPr>
                <m:sty m:val="p"/>
              </m:rPr>
              <w:rPr>
                <w:rFonts w:ascii="Cambria Math" w:hAnsi="Cambria Math" w:cs="Times New Roman"/>
                <w:vertAlign w:val="subscript"/>
              </w:rPr>
              <m:t>K</m:t>
            </m:r>
            <m:sSub>
              <m:sSubPr>
                <m:ctrlPr>
                  <w:rPr>
                    <w:rFonts w:ascii="Cambria Math" w:hAnsi="Cambria Math" w:cs="Times New Roman"/>
                    <w:vertAlign w:val="subscript"/>
                  </w:rPr>
                </m:ctrlPr>
              </m:sSubPr>
              <m:e>
                <m:r>
                  <m:rPr>
                    <m:sty m:val="p"/>
                  </m:rPr>
                  <w:rPr>
                    <w:rFonts w:ascii="Cambria Math" w:hAnsi="Cambria Math" w:cs="Times New Roman"/>
                    <w:vertAlign w:val="subscript"/>
                  </w:rPr>
                  <m:t>R</m:t>
                </m:r>
              </m:e>
              <m:sub>
                <m:r>
                  <m:rPr>
                    <m:sty m:val="p"/>
                  </m:rPr>
                  <w:rPr>
                    <w:rFonts w:ascii="Cambria Math" w:hAnsi="Cambria Math" w:cs="Times New Roman"/>
                    <w:vertAlign w:val="subscript"/>
                  </w:rPr>
                  <m:t>v</m:t>
                </m:r>
              </m:sub>
            </m:sSub>
            <m:sSup>
              <m:sSupPr>
                <m:ctrlPr>
                  <w:rPr>
                    <w:rFonts w:ascii="Cambria Math" w:hAnsi="Cambria Math" w:cs="Times New Roman"/>
                    <w:vertAlign w:val="subscript"/>
                  </w:rPr>
                </m:ctrlPr>
              </m:sSupPr>
              <m:e>
                <m:r>
                  <m:rPr>
                    <m:sty m:val="p"/>
                  </m:rPr>
                  <w:rPr>
                    <w:rFonts w:ascii="Cambria Math" w:hAnsi="Cambria Math" w:cs="Times New Roman"/>
                    <w:vertAlign w:val="subscript"/>
                  </w:rPr>
                  <m:t>T</m:t>
                </m:r>
              </m:e>
              <m:sup>
                <m:r>
                  <m:rPr>
                    <m:sty m:val="p"/>
                  </m:rPr>
                  <w:rPr>
                    <w:rFonts w:ascii="Cambria Math" w:hAnsi="Cambria Math" w:cs="Times New Roman"/>
                    <w:vertAlign w:val="subscript"/>
                  </w:rPr>
                  <m:t>2</m:t>
                </m:r>
              </m:sup>
            </m:sSup>
          </m:den>
        </m:f>
        <m:r>
          <m:rPr>
            <m:sty m:val="p"/>
          </m:rPr>
          <w:rPr>
            <w:rFonts w:ascii="Cambria Math" w:hAnsi="Cambria Math" w:cs="Times New Roman"/>
            <w:vertAlign w:val="subscript"/>
          </w:rPr>
          <m:t>+</m:t>
        </m:r>
        <m:f>
          <m:fPr>
            <m:ctrlPr>
              <w:rPr>
                <w:rFonts w:ascii="Cambria Math" w:hAnsi="Cambria Math" w:cs="Times New Roman"/>
                <w:vertAlign w:val="subscript"/>
              </w:rPr>
            </m:ctrlPr>
          </m:fPr>
          <m:num>
            <m:sSub>
              <m:sSubPr>
                <m:ctrlPr>
                  <w:rPr>
                    <w:rFonts w:ascii="Cambria Math" w:hAnsi="Cambria Math" w:cs="Times New Roman"/>
                    <w:vertAlign w:val="subscript"/>
                  </w:rPr>
                </m:ctrlPr>
              </m:sSubPr>
              <m:e>
                <m:r>
                  <m:rPr>
                    <m:sty m:val="p"/>
                  </m:rPr>
                  <w:rPr>
                    <w:rFonts w:ascii="Cambria Math" w:hAnsi="Cambria Math" w:cs="Times New Roman"/>
                    <w:vertAlign w:val="subscript"/>
                  </w:rPr>
                  <m:t>ρ</m:t>
                </m:r>
              </m:e>
              <m:sub>
                <m:r>
                  <m:rPr>
                    <m:sty m:val="p"/>
                  </m:rPr>
                  <w:rPr>
                    <w:rFonts w:ascii="Cambria Math" w:hAnsi="Cambria Math" w:cs="Times New Roman"/>
                    <w:vertAlign w:val="subscript"/>
                  </w:rPr>
                  <m:t>i</m:t>
                </m:r>
              </m:sub>
            </m:sSub>
            <m:sSub>
              <m:sSubPr>
                <m:ctrlPr>
                  <w:rPr>
                    <w:rFonts w:ascii="Cambria Math" w:hAnsi="Cambria Math" w:cs="Times New Roman"/>
                    <w:vertAlign w:val="subscript"/>
                  </w:rPr>
                </m:ctrlPr>
              </m:sSubPr>
              <m:e>
                <m:r>
                  <m:rPr>
                    <m:sty m:val="p"/>
                  </m:rPr>
                  <w:rPr>
                    <w:rFonts w:ascii="Cambria Math" w:hAnsi="Cambria Math" w:cs="Times New Roman"/>
                    <w:vertAlign w:val="subscript"/>
                  </w:rPr>
                  <m:t>R</m:t>
                </m:r>
              </m:e>
              <m:sub>
                <m:r>
                  <m:rPr>
                    <m:sty m:val="p"/>
                  </m:rPr>
                  <w:rPr>
                    <w:rFonts w:ascii="Cambria Math" w:hAnsi="Cambria Math" w:cs="Times New Roman"/>
                    <w:vertAlign w:val="subscript"/>
                  </w:rPr>
                  <m:t>v</m:t>
                </m:r>
              </m:sub>
            </m:sSub>
            <m:r>
              <m:rPr>
                <m:sty m:val="p"/>
              </m:rPr>
              <w:rPr>
                <w:rFonts w:ascii="Cambria Math" w:hAnsi="Cambria Math" w:cs="Times New Roman"/>
                <w:vertAlign w:val="subscript"/>
              </w:rPr>
              <m:t>T</m:t>
            </m:r>
          </m:num>
          <m:den>
            <m:sSub>
              <m:sSubPr>
                <m:ctrlPr>
                  <w:rPr>
                    <w:rFonts w:ascii="Cambria Math" w:hAnsi="Cambria Math" w:cs="Times New Roman"/>
                    <w:vertAlign w:val="subscript"/>
                  </w:rPr>
                </m:ctrlPr>
              </m:sSubPr>
              <m:e>
                <m:r>
                  <m:rPr>
                    <m:sty m:val="p"/>
                  </m:rPr>
                  <w:rPr>
                    <w:rFonts w:ascii="Cambria Math" w:hAnsi="Cambria Math" w:cs="Times New Roman"/>
                    <w:vertAlign w:val="subscript"/>
                  </w:rPr>
                  <m:t>e</m:t>
                </m:r>
              </m:e>
              <m:sub>
                <m:r>
                  <m:rPr>
                    <m:sty m:val="p"/>
                  </m:rPr>
                  <w:rPr>
                    <w:rFonts w:ascii="Cambria Math" w:hAnsi="Cambria Math" w:cs="Times New Roman"/>
                    <w:vertAlign w:val="subscript"/>
                  </w:rPr>
                  <m:t>i</m:t>
                </m:r>
              </m:sub>
            </m:sSub>
            <m:sSub>
              <m:sSubPr>
                <m:ctrlPr>
                  <w:rPr>
                    <w:rFonts w:ascii="Cambria Math" w:hAnsi="Cambria Math" w:cs="Times New Roman"/>
                    <w:vertAlign w:val="subscript"/>
                  </w:rPr>
                </m:ctrlPr>
              </m:sSubPr>
              <m:e>
                <m:r>
                  <m:rPr>
                    <m:sty m:val="p"/>
                  </m:rPr>
                  <w:rPr>
                    <w:rFonts w:ascii="Cambria Math" w:hAnsi="Cambria Math" w:cs="Times New Roman"/>
                    <w:vertAlign w:val="subscript"/>
                  </w:rPr>
                  <m:t>D</m:t>
                </m:r>
              </m:e>
              <m:sub>
                <m:r>
                  <m:rPr>
                    <m:sty m:val="p"/>
                  </m:rPr>
                  <w:rPr>
                    <w:rFonts w:ascii="Cambria Math" w:hAnsi="Cambria Math" w:cs="Times New Roman"/>
                    <w:vertAlign w:val="subscript"/>
                  </w:rPr>
                  <m:t>e</m:t>
                </m:r>
              </m:sub>
            </m:sSub>
          </m:den>
        </m:f>
      </m:oMath>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vertAlign w:val="subscript"/>
        </w:rPr>
        <w:tab/>
      </w:r>
      <w:r w:rsidR="00273876">
        <w:rPr>
          <w:rFonts w:ascii="Times New Roman" w:hAnsi="Times New Roman" w:cs="Times New Roman"/>
        </w:rPr>
        <w:t>A8)</w:t>
      </w:r>
      <w:r w:rsidR="00273876">
        <w:rPr>
          <w:rFonts w:ascii="Times New Roman" w:hAnsi="Times New Roman" w:cs="Times New Roman"/>
        </w:rPr>
        <w:tab/>
      </w:r>
    </w:p>
    <w:p w14:paraId="04972D98" w14:textId="77DF510D"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 xml:space="preserve">and </w:t>
      </w:r>
      <w:r w:rsidR="00210AE7">
        <w:rPr>
          <w:rFonts w:ascii="Times New Roman" w:hAnsi="Times New Roman" w:cs="Times New Roman"/>
        </w:rPr>
        <w:t>additional terms are defined in Appendix C</w:t>
      </w:r>
      <w:r>
        <w:rPr>
          <w:rFonts w:ascii="Times New Roman" w:hAnsi="Times New Roman" w:cs="Times New Roman"/>
        </w:rPr>
        <w:t>. The phase relaxation times of the liquid and ice phase are combined to determine the relaxation time for the mixed phase (</w:t>
      </w:r>
      <w:r>
        <w:rPr>
          <w:rFonts w:ascii="Times New Roman" w:hAnsi="Times New Roman" w:cs="Times New Roman"/>
        </w:rPr>
        <w:fldChar w:fldCharType="begin" w:fldLock="1"/>
      </w:r>
      <w:r>
        <w:rPr>
          <w:rFonts w:ascii="Times New Roman" w:hAnsi="Times New Roman" w:cs="Times New Roman"/>
        </w:rPr>
        <w:instrText>ADDIN CSL_CITATION {"citationItems":[{"id":"ITEM-1","itemData":{"DOI":"10.1175/JAS-D-17-0228.1","ISSN":"15200469","abstract":"The process of ice-liquid water interaction in the unsaturated environment is explored both analytically and with the help of a numerical simulation. Ice-liquid water interaction via the condensation-evaporation mechanism is considered in relation to the problem of homogeneous mixing in an unmovable air volume. The process is separated into three stages: the homogenization stage, during which the rapid alignment of thermodynamic and microphysical parameters in the mixing volume takes place; the glaciation stage, during which the liquid droplets evaporate; and the ice stage, which leads to attaining a thermodynamic equilibrium. Depending on the initial temperature, humidity, and mixing ratios of liquid water and of ice water, the third stage may result in two outcomes: existence of ice particles under zero supersaturation with respect to ice or a complete disappearance of ice particles. Three characteristic times are associated with the microphysical stages: the phase relaxation time associated with droplets, the glaciation time determined by the Wegener-Bergeron-Findeisen process, and the phase relaxation time associated with ice. Since the duration of the second and third microphysical stages may be of the same order as the homogenization time or even longer, the homogeneous mixing scenario is more probable in mixed-phase clouds than in liquid clouds. It is shown that mixing of a mixed-phase cloud with a dry environment accelerates cloud glaciation, leading to a decrease in the glaciation time by more than 2 times. The conditions of fast ice particles' disappearance due to sublimation are analyzed as well.","author":[{"dropping-particle":"","family":"Pinsky","given":"M.","non-dropping-particle":"","parse-names":false,"suffix":""},{"dropping-particle":"","family":"Khain","given":"A.","non-dropping-particle":"","parse-names":false,"suffix":""},{"dropping-particle":"","family":"Korolev","given":"A.","non-dropping-particle":"","parse-names":false,"suffix":""}],"container-title":"Journal of the Atmospheric Sciences","id":"ITEM-1","issue":"4","issued":{"date-parts":[["2018"]]},"page":"1045-1062","publisher":"American Meteorological Society","title":"Theoretical analysis of liquid-ice interaction in the unsaturated environment with application to the problem of homogeneous mixing","type":"article-journal","volume":"75"},"uris":["http://www.mendeley.com/documents/?uuid=2adc3583-5fad-372d-bd84-d4695566a28e"]}],"mendeley":{"formattedCitation":"(Pinsky et al., 2018)","manualFormatting":"Pinsky et al., 2018)","plainTextFormattedCitation":"(Pinsky et al., 2018)","previouslyFormattedCitation":"(Pinsky et al., 2018)"},"properties":{"noteIndex":0},"schema":"https://github.com/citation-style-language/schema/raw/master/csl-citation.json"}</w:instrText>
      </w:r>
      <w:r>
        <w:rPr>
          <w:rFonts w:ascii="Times New Roman" w:hAnsi="Times New Roman" w:cs="Times New Roman"/>
        </w:rPr>
        <w:fldChar w:fldCharType="separate"/>
      </w:r>
      <w:r w:rsidRPr="00753A1C">
        <w:rPr>
          <w:rFonts w:ascii="Times New Roman" w:hAnsi="Times New Roman" w:cs="Times New Roman"/>
          <w:noProof/>
        </w:rPr>
        <w:t>Pinsky et al.</w:t>
      </w:r>
      <w:r>
        <w:rPr>
          <w:rFonts w:ascii="Times New Roman" w:hAnsi="Times New Roman" w:cs="Times New Roman"/>
          <w:noProof/>
        </w:rPr>
        <w:t>,</w:t>
      </w:r>
      <w:r w:rsidRPr="00753A1C">
        <w:rPr>
          <w:rFonts w:ascii="Times New Roman" w:hAnsi="Times New Roman" w:cs="Times New Roman"/>
          <w:noProof/>
        </w:rPr>
        <w:t xml:space="preserve"> 2018)</w:t>
      </w:r>
      <w:r>
        <w:rPr>
          <w:rFonts w:ascii="Times New Roman" w:hAnsi="Times New Roman" w:cs="Times New Roman"/>
        </w:rPr>
        <w:fldChar w:fldCharType="end"/>
      </w:r>
      <w:r>
        <w:rPr>
          <w:rFonts w:ascii="Times New Roman" w:hAnsi="Times New Roman" w:cs="Times New Roman"/>
        </w:rPr>
        <w:t xml:space="preserve"> and is expressed as</w:t>
      </w:r>
      <w:r w:rsidR="002A73E6">
        <w:rPr>
          <w:rFonts w:ascii="Times New Roman" w:hAnsi="Times New Roman" w:cs="Times New Roman"/>
        </w:rPr>
        <w:t>:</w:t>
      </w:r>
      <w:r>
        <w:rPr>
          <w:rFonts w:ascii="Times New Roman" w:hAnsi="Times New Roman" w:cs="Times New Roman"/>
        </w:rPr>
        <w:t xml:space="preserve">  </w:t>
      </w:r>
    </w:p>
    <w:p w14:paraId="36BCE2E8" w14:textId="016D57B3" w:rsidR="00B758C7" w:rsidRPr="00007050" w:rsidRDefault="00000000" w:rsidP="00290AE3">
      <w:pPr>
        <w:pStyle w:val="BodyText"/>
        <w:spacing w:line="480" w:lineRule="auto"/>
        <w:jc w:val="right"/>
        <w:rPr>
          <w:rFonts w:ascii="Times New Roman" w:hAnsi="Times New Roman" w:cs="Times New Roman"/>
          <w:iCs/>
        </w:rPr>
      </w:pPr>
      <m:oMath>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phase,m</m:t>
            </m:r>
          </m:sub>
          <m:sup/>
        </m:sSubSup>
        <m:r>
          <m:rPr>
            <m:sty m:val="p"/>
          </m:rPr>
          <w:rPr>
            <w:rFonts w:ascii="Cambria Math" w:hAnsi="Cambria Math" w:cs="Times New Roman"/>
          </w:rPr>
          <m:t>=</m:t>
        </m:r>
        <m:f>
          <m:fPr>
            <m:ctrlPr>
              <w:rPr>
                <w:rFonts w:ascii="Cambria Math" w:hAnsi="Cambria Math" w:cs="Times New Roman"/>
                <w:iCs/>
              </w:rPr>
            </m:ctrlPr>
          </m:fPr>
          <m:num>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phase,w</m:t>
                </m:r>
              </m:sub>
              <m:sup/>
            </m:sSubSup>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phase,i</m:t>
                </m:r>
              </m:sub>
              <m:sup/>
            </m:sSubSup>
          </m:num>
          <m:den>
            <m:r>
              <m:rPr>
                <m:sty m:val="p"/>
              </m:rPr>
              <w:rPr>
                <w:rFonts w:ascii="Cambria Math" w:hAnsi="Cambria Math" w:cs="Times New Roman"/>
              </w:rPr>
              <m:t>(</m:t>
            </m:r>
            <m:sSubSup>
              <m:sSubSupPr>
                <m:ctrlPr>
                  <w:rPr>
                    <w:rFonts w:ascii="Cambria Math" w:hAnsi="Cambria Math" w:cs="Times New Roman"/>
                    <w:iCs/>
                  </w:rPr>
                </m:ctrlPr>
              </m:sSubSupPr>
              <m:e>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phase,w</m:t>
                    </m:r>
                  </m:sub>
                  <m:sup/>
                </m:sSubSup>
                <m:r>
                  <m:rPr>
                    <m:sty m:val="p"/>
                  </m:rPr>
                  <w:rPr>
                    <w:rFonts w:ascii="Cambria Math" w:hAnsi="Cambria Math" w:cs="Times New Roman"/>
                  </w:rPr>
                  <m:t>+τ</m:t>
                </m:r>
              </m:e>
              <m:sub>
                <m:r>
                  <m:rPr>
                    <m:sty m:val="p"/>
                  </m:rPr>
                  <w:rPr>
                    <w:rFonts w:ascii="Cambria Math" w:hAnsi="Cambria Math" w:cs="Times New Roman"/>
                  </w:rPr>
                  <m:t>phase,i</m:t>
                </m:r>
              </m:sub>
              <m:sup/>
            </m:sSubSup>
            <m:r>
              <m:rPr>
                <m:sty m:val="p"/>
              </m:rPr>
              <w:rPr>
                <w:rFonts w:ascii="Cambria Math" w:hAnsi="Cambria Math" w:cs="Times New Roman"/>
              </w:rPr>
              <m:t>)</m:t>
            </m:r>
          </m:den>
        </m:f>
      </m:oMath>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t>A9</w:t>
      </w:r>
      <w:r w:rsidR="004D61A9">
        <w:rPr>
          <w:rFonts w:ascii="Times New Roman" w:hAnsi="Times New Roman" w:cs="Times New Roman"/>
          <w:iCs/>
        </w:rPr>
        <w:tab/>
      </w:r>
    </w:p>
    <w:p w14:paraId="0759AB16" w14:textId="7F23470C"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 xml:space="preserve">The shorter microphysical response time between the phase relaxation and evaporation times is selected when determine L*. The evaporation time for the liquid is taken from </w:t>
      </w:r>
      <w:r>
        <w:rPr>
          <w:rFonts w:ascii="Times New Roman" w:hAnsi="Times New Roman" w:cs="Times New Roman"/>
        </w:rPr>
        <w:fldChar w:fldCharType="begin" w:fldLock="1"/>
      </w:r>
      <w:r w:rsidR="00720967">
        <w:rPr>
          <w:rFonts w:ascii="Times New Roman" w:hAnsi="Times New Roman" w:cs="Times New Roman"/>
        </w:rPr>
        <w:instrText>ADDIN CSL_CITATION {"citationItems":[{"id":"ITEM-1","itemData":{"author":[{"dropping-particle":"","family":"Rogers","given":"Roddy Rhodes","non-dropping-particle":"","parse-names":false,"suffix":""},{"dropping-particle":"","family":"Yau","given":"Man Kong","non-dropping-particle":"","parse-names":false,"suffix":""}],"edition":"3rd","id":"ITEM-1","issued":{"date-parts":[["1996"]]},"publisher":"Elsevier","title":"A Short Course in Cloud Physics","type":"book"},"uris":["http://www.mendeley.com/documents/?uuid=264d41cf-e11e-3d03-b12a-74de98ca0e3c"]}],"mendeley":{"formattedCitation":"(Rogers &amp; Yau, 1996)","manualFormatting":"Rogers &amp; Yau (1996)","plainTextFormattedCitation":"(Rogers &amp; Yau, 1996)","previouslyFormattedCitation":"(Rogers &amp; Yau, 1996)"},"properties":{"noteIndex":0},"schema":"https://github.com/citation-style-language/schema/raw/master/csl-citation.json"}</w:instrText>
      </w:r>
      <w:r>
        <w:rPr>
          <w:rFonts w:ascii="Times New Roman" w:hAnsi="Times New Roman" w:cs="Times New Roman"/>
        </w:rPr>
        <w:fldChar w:fldCharType="separate"/>
      </w:r>
      <w:r w:rsidRPr="003A4C79">
        <w:rPr>
          <w:rFonts w:ascii="Times New Roman" w:hAnsi="Times New Roman" w:cs="Times New Roman"/>
          <w:noProof/>
        </w:rPr>
        <w:t xml:space="preserve">Rogers &amp; Yau </w:t>
      </w:r>
      <w:r>
        <w:rPr>
          <w:rFonts w:ascii="Times New Roman" w:hAnsi="Times New Roman" w:cs="Times New Roman"/>
          <w:noProof/>
        </w:rPr>
        <w:t>(</w:t>
      </w:r>
      <w:r w:rsidRPr="003A4C79">
        <w:rPr>
          <w:rFonts w:ascii="Times New Roman" w:hAnsi="Times New Roman" w:cs="Times New Roman"/>
          <w:noProof/>
        </w:rPr>
        <w:t>1996)</w:t>
      </w:r>
      <w:r>
        <w:rPr>
          <w:rFonts w:ascii="Times New Roman" w:hAnsi="Times New Roman" w:cs="Times New Roman"/>
        </w:rPr>
        <w:fldChar w:fldCharType="end"/>
      </w:r>
      <w:r>
        <w:rPr>
          <w:rFonts w:ascii="Times New Roman" w:hAnsi="Times New Roman" w:cs="Times New Roman"/>
        </w:rPr>
        <w:t xml:space="preserve"> and is expressed as</w:t>
      </w:r>
      <w:r w:rsidR="002A73E6">
        <w:rPr>
          <w:rFonts w:ascii="Times New Roman" w:hAnsi="Times New Roman" w:cs="Times New Roman"/>
        </w:rPr>
        <w:t>:</w:t>
      </w:r>
    </w:p>
    <w:p w14:paraId="16052570" w14:textId="27AC1DE8" w:rsidR="00B758C7" w:rsidRPr="00007050" w:rsidRDefault="00000000" w:rsidP="00290AE3">
      <w:pPr>
        <w:pStyle w:val="BodyText"/>
        <w:spacing w:line="480" w:lineRule="auto"/>
        <w:jc w:val="right"/>
        <w:rPr>
          <w:rFonts w:ascii="Times New Roman" w:hAnsi="Times New Roman" w:cs="Times New Roman"/>
          <w:iCs/>
        </w:rPr>
      </w:pPr>
      <m:oMath>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evap</m:t>
            </m:r>
          </m:sub>
        </m:sSub>
        <m:r>
          <m:rPr>
            <m:sty m:val="p"/>
          </m:rPr>
          <w:rPr>
            <w:rFonts w:ascii="Cambria Math" w:hAnsi="Cambria Math" w:cs="Times New Roman"/>
          </w:rPr>
          <m:t>=-</m:t>
        </m:r>
        <m:f>
          <m:fPr>
            <m:ctrlPr>
              <w:rPr>
                <w:rFonts w:ascii="Cambria Math" w:hAnsi="Cambria Math" w:cs="Times New Roman"/>
                <w:iCs/>
              </w:rPr>
            </m:ctrlPr>
          </m:fPr>
          <m:num>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m</m:t>
                    </m:r>
                  </m:sub>
                </m:sSub>
              </m:e>
              <m:sup>
                <m:r>
                  <m:rPr>
                    <m:sty m:val="p"/>
                  </m:rPr>
                  <w:rPr>
                    <w:rFonts w:ascii="Cambria Math" w:hAnsi="Cambria Math" w:cs="Times New Roman"/>
                  </w:rPr>
                  <m:t>2</m:t>
                </m:r>
              </m:sup>
            </m:sSup>
          </m:num>
          <m:den>
            <m:r>
              <m:rPr>
                <m:sty m:val="p"/>
              </m:rPr>
              <w:rPr>
                <w:rFonts w:ascii="Cambria Math" w:hAnsi="Cambria Math" w:cs="Times New Roman"/>
              </w:rPr>
              <m:t>2As</m:t>
            </m:r>
          </m:den>
        </m:f>
      </m:oMath>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t>A10)</w:t>
      </w:r>
      <w:r w:rsidR="004D61A9">
        <w:rPr>
          <w:rFonts w:ascii="Times New Roman" w:hAnsi="Times New Roman" w:cs="Times New Roman"/>
          <w:iCs/>
        </w:rPr>
        <w:tab/>
      </w:r>
    </w:p>
    <w:p w14:paraId="5E7A073D" w14:textId="1BFA65E8"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Where A is expressed as</w:t>
      </w:r>
      <w:r w:rsidR="002A73E6">
        <w:rPr>
          <w:rFonts w:ascii="Times New Roman" w:hAnsi="Times New Roman" w:cs="Times New Roman"/>
        </w:rPr>
        <w:t>:</w:t>
      </w:r>
    </w:p>
    <w:p w14:paraId="0A7488EE" w14:textId="79118B6A" w:rsidR="00B758C7" w:rsidRPr="00007050" w:rsidRDefault="00007050" w:rsidP="00290AE3">
      <w:pPr>
        <w:pStyle w:val="BodyText"/>
        <w:spacing w:line="480" w:lineRule="auto"/>
        <w:jc w:val="right"/>
        <w:rPr>
          <w:rFonts w:ascii="Times New Roman" w:hAnsi="Times New Roman" w:cs="Times New Roman"/>
          <w:iCs/>
        </w:rPr>
      </w:pPr>
      <m:oMath>
        <m:r>
          <m:rPr>
            <m:sty m:val="p"/>
          </m:rPr>
          <w:rPr>
            <w:rFonts w:ascii="Cambria Math" w:hAnsi="Cambria Math" w:cs="Times New Roman"/>
          </w:rPr>
          <m:t>A=</m:t>
        </m:r>
        <m:f>
          <m:fPr>
            <m:ctrlPr>
              <w:rPr>
                <w:rFonts w:ascii="Cambria Math" w:hAnsi="Cambria Math" w:cs="Times New Roman"/>
                <w:iCs/>
              </w:rPr>
            </m:ctrlPr>
          </m:fPr>
          <m:num>
            <m:r>
              <m:rPr>
                <m:sty m:val="p"/>
              </m:rPr>
              <w:rPr>
                <w:rFonts w:ascii="Cambria Math" w:hAnsi="Cambria Math" w:cs="Times New Roman"/>
              </w:rPr>
              <m:t>1</m:t>
            </m:r>
          </m:num>
          <m:den>
            <m:d>
              <m:dPr>
                <m:begChr m:val="["/>
                <m:endChr m:val="]"/>
                <m:ctrlPr>
                  <w:rPr>
                    <w:rFonts w:ascii="Cambria Math" w:hAnsi="Cambria Math" w:cs="Times New Roman"/>
                    <w:iCs/>
                  </w:rPr>
                </m:ctrlPr>
              </m:dPr>
              <m:e>
                <m:d>
                  <m:dPr>
                    <m:ctrlPr>
                      <w:rPr>
                        <w:rFonts w:ascii="Cambria Math" w:hAnsi="Cambria Math" w:cs="Times New Roman"/>
                        <w:iCs/>
                      </w:rPr>
                    </m:ctrlPr>
                  </m:dPr>
                  <m:e>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w</m:t>
                            </m:r>
                          </m:sub>
                        </m:sSub>
                      </m:num>
                      <m:den>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v</m:t>
                            </m:r>
                          </m:sub>
                        </m:sSub>
                        <m:r>
                          <m:rPr>
                            <m:sty m:val="p"/>
                          </m:rPr>
                          <w:rPr>
                            <w:rFonts w:ascii="Cambria Math" w:hAnsi="Cambria Math" w:cs="Times New Roman"/>
                          </w:rPr>
                          <m:t>T</m:t>
                        </m:r>
                      </m:den>
                    </m:f>
                    <m:r>
                      <m:rPr>
                        <m:sty m:val="p"/>
                      </m:rPr>
                      <w:rPr>
                        <w:rFonts w:ascii="Cambria Math" w:hAnsi="Cambria Math" w:cs="Times New Roman"/>
                      </w:rPr>
                      <m:t>-1</m:t>
                    </m:r>
                  </m:e>
                </m:d>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w</m:t>
                        </m:r>
                      </m:sub>
                    </m:sSub>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w</m:t>
                        </m:r>
                      </m:sub>
                    </m:sSub>
                  </m:num>
                  <m:den>
                    <m:r>
                      <m:rPr>
                        <m:sty m:val="p"/>
                      </m:rPr>
                      <w:rPr>
                        <w:rFonts w:ascii="Cambria Math" w:hAnsi="Cambria Math" w:cs="Times New Roman"/>
                      </w:rPr>
                      <m:t>KT</m:t>
                    </m:r>
                  </m:den>
                </m:f>
                <m:r>
                  <m:rPr>
                    <m:sty m:val="p"/>
                  </m:rPr>
                  <w:rPr>
                    <w:rFonts w:ascii="Cambria Math" w:hAnsi="Cambria Math" w:cs="Times New Roman"/>
                  </w:rPr>
                  <m: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ρ</m:t>
                        </m:r>
                      </m:e>
                      <m:sub>
                        <m:r>
                          <m:rPr>
                            <m:sty m:val="p"/>
                          </m:rPr>
                          <w:rPr>
                            <w:rFonts w:ascii="Cambria Math" w:hAnsi="Cambria Math" w:cs="Times New Roman"/>
                          </w:rPr>
                          <m:t>w</m:t>
                        </m:r>
                      </m:sub>
                    </m:sSub>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v</m:t>
                        </m:r>
                      </m:sub>
                    </m:sSub>
                    <m:r>
                      <m:rPr>
                        <m:sty m:val="p"/>
                      </m:rPr>
                      <w:rPr>
                        <w:rFonts w:ascii="Cambria Math" w:hAnsi="Cambria Math" w:cs="Times New Roman"/>
                      </w:rPr>
                      <m:t>T</m:t>
                    </m:r>
                  </m:num>
                  <m:den>
                    <m:sSub>
                      <m:sSubPr>
                        <m:ctrlPr>
                          <w:rPr>
                            <w:rFonts w:ascii="Cambria Math" w:hAnsi="Cambria Math" w:cs="Times New Roman"/>
                            <w:iCs/>
                          </w:rPr>
                        </m:ctrlPr>
                      </m:sSubPr>
                      <m:e>
                        <m:r>
                          <m:rPr>
                            <m:sty m:val="p"/>
                          </m:rPr>
                          <w:rPr>
                            <w:rFonts w:ascii="Cambria Math" w:hAnsi="Cambria Math" w:cs="Times New Roman"/>
                          </w:rPr>
                          <m:t>D</m:t>
                        </m:r>
                      </m:e>
                      <m:sub>
                        <m:r>
                          <m:rPr>
                            <m:sty m:val="p"/>
                          </m:rPr>
                          <w:rPr>
                            <w:rFonts w:ascii="Cambria Math" w:hAnsi="Cambria Math" w:cs="Times New Roman"/>
                          </w:rPr>
                          <m:t>e</m:t>
                        </m:r>
                      </m:sub>
                    </m:sSub>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w</m:t>
                        </m:r>
                      </m:sub>
                    </m:sSub>
                  </m:den>
                </m:f>
              </m:e>
            </m:d>
          </m:den>
        </m:f>
      </m:oMath>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t>A11)</w:t>
      </w:r>
      <w:r w:rsidR="004D61A9">
        <w:rPr>
          <w:rFonts w:ascii="Times New Roman" w:hAnsi="Times New Roman" w:cs="Times New Roman"/>
          <w:iCs/>
        </w:rPr>
        <w:tab/>
      </w:r>
    </w:p>
    <w:p w14:paraId="5D32B3FB" w14:textId="35BACBA6" w:rsidR="00B758C7" w:rsidRDefault="00B758C7" w:rsidP="00290AE3">
      <w:pPr>
        <w:pStyle w:val="BodyText"/>
        <w:spacing w:line="480" w:lineRule="auto"/>
        <w:jc w:val="both"/>
        <w:rPr>
          <w:rFonts w:ascii="Times New Roman" w:hAnsi="Times New Roman" w:cs="Times New Roman"/>
        </w:rPr>
      </w:pPr>
      <w:r>
        <w:rPr>
          <w:rFonts w:ascii="Times New Roman" w:hAnsi="Times New Roman" w:cs="Times New Roman"/>
        </w:rPr>
        <w:t>The evaporation time for the mixed phase is defined as the time for complete glaciation to occur within a mixed phase cloud</w:t>
      </w:r>
      <w:r w:rsidR="00D86EC9">
        <w:rPr>
          <w:rFonts w:ascii="Times New Roman" w:hAnsi="Times New Roman" w:cs="Times New Roman"/>
        </w:rPr>
        <w:t xml:space="preserve"> </w:t>
      </w:r>
      <w:r w:rsidR="00D86EC9">
        <w:rPr>
          <w:rFonts w:ascii="Times New Roman" w:hAnsi="Times New Roman" w:cs="Times New Roman"/>
        </w:rPr>
        <w:fldChar w:fldCharType="begin" w:fldLock="1"/>
      </w:r>
      <w:r w:rsidR="000B189F">
        <w:rPr>
          <w:rFonts w:ascii="Times New Roman" w:hAnsi="Times New Roman" w:cs="Times New Roman"/>
        </w:rPr>
        <w:instrText>ADDIN CSL_CITATION {"citationItems":[{"id":"ITEM-1","itemData":{"DOI":"10.1175/JAS-D-19-0289.1","ISSN":"15200469","abstract":"The growth of ice crystals at the expense of water droplets, the Wegener-Bergeron-Findeisen (WBF) process, is of major importance for the production of precipitation in mixed-phase clouds. The effects of entrainment and mixing on WBF, however, are not well understood, and small-scale inhomogeneities in the thermodynamic and hydrometeor fields are typically neglected in current models. By applying the linear eddy model, a millimeter-resolution representation of turbulent deformation and molecular diffusion, we investigate these small-scale effects on WBF. While we show that entrainment is accelerating WBF by contributing to the evaporation of liquid droplets, entrainment may also cause aforementioned inhomogeneities, particularly regions filled with exclusively ice or liquid hydrometeors, which tend to decelerate WBF if the ice crystal concentration exceeds 100 L-1. At lower ice crystal concentrations, even weak turbulence can homogenize hydrometeor and thermodynamic fields sufficiently fast so as to not affect WBF. Independent of the ice crystal concentration, it is shown that a fully resolved entrainment and mixing process may delay the nucleation of entrained aerosols to ice crystals, thereby delaying the uptake of water vapor by the ice phase, further slowing down WBF. All in all, this study indicates that, under specific conditions, small-scale inhomogeneities associated with entrainment and mixing counteract the accelerated WBF in entraining clouds. However, further research is required to assess the importance of the newly discovered processes more broadly in fully coupled, evolving mixed-phase cloud systems.","author":[{"dropping-particle":"","family":"Hoffmann","given":"Fabian","non-dropping-particle":"","parse-names":false,"suffix":""}],"container-title":"Journal of the Atmospheric Sciences","id":"ITEM-1","issue":"6","issued":{"date-parts":[["2020"]]},"page":"2279-2296","publisher":"American Meteorological Society","title":"Effects of entrainment and mixing on the wegener-bergeron-findeisen process","type":"article-journal","volume":"77"},"uris":["http://www.mendeley.com/documents/?uuid=e96d5c79-0bf3-365a-97fc-2ef2662a1465"]}],"mendeley":{"formattedCitation":"(Hoffmann, 2020)","plainTextFormattedCitation":"(Hoffmann, 2020)","previouslyFormattedCitation":"(Hoffmann, 2020)"},"properties":{"noteIndex":0},"schema":"https://github.com/citation-style-language/schema/raw/master/csl-citation.json"}</w:instrText>
      </w:r>
      <w:r w:rsidR="00D86EC9">
        <w:rPr>
          <w:rFonts w:ascii="Times New Roman" w:hAnsi="Times New Roman" w:cs="Times New Roman"/>
        </w:rPr>
        <w:fldChar w:fldCharType="separate"/>
      </w:r>
      <w:r w:rsidR="00D86EC9" w:rsidRPr="00D86EC9">
        <w:rPr>
          <w:rFonts w:ascii="Times New Roman" w:hAnsi="Times New Roman" w:cs="Times New Roman"/>
          <w:noProof/>
        </w:rPr>
        <w:t>(Hoffmann, 2020)</w:t>
      </w:r>
      <w:r w:rsidR="00D86EC9">
        <w:rPr>
          <w:rFonts w:ascii="Times New Roman" w:hAnsi="Times New Roman" w:cs="Times New Roman"/>
        </w:rPr>
        <w:fldChar w:fldCharType="end"/>
      </w:r>
      <w:r>
        <w:rPr>
          <w:rFonts w:ascii="Times New Roman" w:hAnsi="Times New Roman" w:cs="Times New Roman"/>
        </w:rPr>
        <w:t>, which is expressed as</w:t>
      </w:r>
      <w:r w:rsidR="002A73E6">
        <w:rPr>
          <w:rFonts w:ascii="Times New Roman" w:hAnsi="Times New Roman" w:cs="Times New Roman"/>
        </w:rPr>
        <w:t>:</w:t>
      </w:r>
    </w:p>
    <w:p w14:paraId="7D2F9865" w14:textId="277DACEA" w:rsidR="00B758C7" w:rsidRPr="00D43740" w:rsidRDefault="00000000" w:rsidP="00290AE3">
      <w:pPr>
        <w:pStyle w:val="BodyText"/>
        <w:spacing w:line="480" w:lineRule="auto"/>
        <w:jc w:val="right"/>
        <w:rPr>
          <w:rFonts w:ascii="Times New Roman" w:hAnsi="Times New Roman" w:cs="Times New Roman"/>
          <w:iCs/>
        </w:rPr>
      </w:pPr>
      <m:oMath>
        <m:sSub>
          <m:sSubPr>
            <m:ctrlPr>
              <w:rPr>
                <w:rFonts w:ascii="Cambria Math" w:hAnsi="Cambria Math" w:cs="Times New Roman"/>
                <w:iCs/>
              </w:rPr>
            </m:ctrlPr>
          </m:sSubPr>
          <m:e>
            <m:r>
              <m:rPr>
                <m:sty m:val="p"/>
              </m:rPr>
              <w:rPr>
                <w:rFonts w:ascii="Cambria Math" w:hAnsi="Cambria Math" w:cs="Times New Roman"/>
              </w:rPr>
              <m:t>τ</m:t>
            </m:r>
          </m:e>
          <m:sub>
            <m:r>
              <m:rPr>
                <m:sty m:val="p"/>
              </m:rPr>
              <w:rPr>
                <w:rFonts w:ascii="Cambria Math" w:hAnsi="Cambria Math" w:cs="Times New Roman"/>
              </w:rPr>
              <m:t>gl</m:t>
            </m:r>
          </m:sub>
        </m:sSub>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3</m:t>
            </m:r>
          </m:num>
          <m:den>
            <m:r>
              <m:rPr>
                <m:sty m:val="p"/>
              </m:rPr>
              <w:rPr>
                <w:rFonts w:ascii="Cambria Math" w:hAnsi="Cambria Math" w:cs="Times New Roman"/>
              </w:rPr>
              <m:t>2</m:t>
            </m:r>
          </m:den>
        </m:f>
        <m:sSubSup>
          <m:sSubSupPr>
            <m:ctrlPr>
              <w:rPr>
                <w:rFonts w:ascii="Cambria Math" w:hAnsi="Cambria Math" w:cs="Times New Roman"/>
                <w:iCs/>
              </w:rPr>
            </m:ctrlPr>
          </m:sSubSupPr>
          <m:e>
            <m:r>
              <m:rPr>
                <m:sty m:val="p"/>
              </m:rPr>
              <w:rPr>
                <w:rFonts w:ascii="Cambria Math" w:hAnsi="Cambria Math" w:cs="Times New Roman"/>
              </w:rPr>
              <m:t>τ</m:t>
            </m:r>
          </m:e>
          <m:sub>
            <m:r>
              <m:rPr>
                <m:sty m:val="p"/>
              </m:rPr>
              <w:rPr>
                <w:rFonts w:ascii="Cambria Math" w:hAnsi="Cambria Math" w:cs="Times New Roman"/>
              </w:rPr>
              <m:t>phase,i</m:t>
            </m:r>
          </m:sub>
          <m:sup/>
        </m:sSubSup>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q</m:t>
                </m:r>
              </m:e>
              <m:sub>
                <m:r>
                  <m:rPr>
                    <m:sty m:val="p"/>
                  </m:rPr>
                  <w:rPr>
                    <w:rFonts w:ascii="Cambria Math" w:hAnsi="Cambria Math" w:cs="Times New Roman"/>
                  </w:rPr>
                  <m:t>l</m:t>
                </m:r>
              </m:sub>
            </m:sSub>
          </m:num>
          <m:den>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q</m:t>
                </m:r>
              </m:e>
              <m:sub>
                <m:r>
                  <m:rPr>
                    <m:sty m:val="p"/>
                  </m:rPr>
                  <w:rPr>
                    <w:rFonts w:ascii="Cambria Math" w:hAnsi="Cambria Math" w:cs="Times New Roman"/>
                  </w:rPr>
                  <m:t>s,l</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q</m:t>
                </m:r>
              </m:e>
              <m:sub>
                <m:r>
                  <m:rPr>
                    <m:sty m:val="p"/>
                  </m:rPr>
                  <w:rPr>
                    <w:rFonts w:ascii="Cambria Math" w:hAnsi="Cambria Math" w:cs="Times New Roman"/>
                  </w:rPr>
                  <m:t>s,i</m:t>
                </m:r>
              </m:sub>
            </m:sSub>
            <m:r>
              <m:rPr>
                <m:sty m:val="p"/>
              </m:rPr>
              <w:rPr>
                <w:rFonts w:ascii="Cambria Math" w:hAnsi="Cambria Math" w:cs="Times New Roman"/>
              </w:rPr>
              <m:t>)</m:t>
            </m:r>
          </m:den>
        </m:f>
      </m:oMath>
      <w:r w:rsidR="004D61A9">
        <w:rPr>
          <w:rFonts w:ascii="Times New Roman" w:hAnsi="Times New Roman" w:cs="Times New Roman"/>
          <w:iCs/>
        </w:rPr>
        <w:tab/>
      </w:r>
      <w:r w:rsidR="004D61A9">
        <w:rPr>
          <w:rFonts w:ascii="Times New Roman" w:hAnsi="Times New Roman" w:cs="Times New Roman"/>
          <w:iCs/>
        </w:rPr>
        <w:tab/>
      </w:r>
      <w:r w:rsidR="004D61A9">
        <w:rPr>
          <w:rFonts w:ascii="Times New Roman" w:hAnsi="Times New Roman" w:cs="Times New Roman"/>
          <w:iCs/>
        </w:rPr>
        <w:tab/>
        <w:t>A12)</w:t>
      </w:r>
      <w:r w:rsidR="004D61A9">
        <w:rPr>
          <w:rFonts w:ascii="Times New Roman" w:hAnsi="Times New Roman" w:cs="Times New Roman"/>
          <w:iCs/>
        </w:rPr>
        <w:tab/>
      </w:r>
    </w:p>
    <w:p w14:paraId="1AE93726" w14:textId="398641EC" w:rsidR="00D43740" w:rsidRDefault="00556493" w:rsidP="00290AE3">
      <w:pPr>
        <w:pStyle w:val="BodyText"/>
        <w:spacing w:line="480" w:lineRule="auto"/>
        <w:jc w:val="both"/>
        <w:rPr>
          <w:rFonts w:ascii="Times New Roman" w:hAnsi="Times New Roman" w:cs="Times New Roman"/>
          <w:iCs/>
        </w:rPr>
      </w:pPr>
      <w:r>
        <w:rPr>
          <w:rFonts w:ascii="Times New Roman" w:hAnsi="Times New Roman" w:cs="Times New Roman"/>
          <w:iCs/>
        </w:rPr>
        <w:t>and</w:t>
      </w:r>
      <w:r w:rsidR="00D43740">
        <w:rPr>
          <w:rFonts w:ascii="Times New Roman" w:hAnsi="Times New Roman" w:cs="Times New Roman"/>
          <w:iCs/>
        </w:rPr>
        <w:t xml:space="preserve"> additional terms are defined in Appendix C.</w:t>
      </w:r>
    </w:p>
    <w:p w14:paraId="6E9BD2EC" w14:textId="54C50F5D" w:rsidR="004E50CC" w:rsidRDefault="004E50CC" w:rsidP="00B758C7">
      <w:pPr>
        <w:pStyle w:val="BodyText"/>
        <w:spacing w:line="480" w:lineRule="auto"/>
        <w:ind w:right="192"/>
        <w:jc w:val="both"/>
        <w:rPr>
          <w:rFonts w:ascii="Times New Roman" w:hAnsi="Times New Roman" w:cs="Times New Roman"/>
          <w:iCs/>
        </w:rPr>
      </w:pPr>
    </w:p>
    <w:p w14:paraId="26EB3F53" w14:textId="47DE579E" w:rsidR="004E50CC" w:rsidRDefault="004E50CC" w:rsidP="00B758C7">
      <w:pPr>
        <w:pStyle w:val="BodyText"/>
        <w:spacing w:line="480" w:lineRule="auto"/>
        <w:ind w:right="192"/>
        <w:jc w:val="both"/>
        <w:rPr>
          <w:rFonts w:ascii="Times New Roman" w:hAnsi="Times New Roman" w:cs="Times New Roman"/>
          <w:iCs/>
        </w:rPr>
      </w:pPr>
    </w:p>
    <w:p w14:paraId="37D4222A" w14:textId="635C6921" w:rsidR="004E50CC" w:rsidRDefault="004E50CC" w:rsidP="00B758C7">
      <w:pPr>
        <w:pStyle w:val="BodyText"/>
        <w:spacing w:line="480" w:lineRule="auto"/>
        <w:ind w:right="192"/>
        <w:jc w:val="both"/>
        <w:rPr>
          <w:rFonts w:ascii="Times New Roman" w:hAnsi="Times New Roman" w:cs="Times New Roman"/>
          <w:iCs/>
        </w:rPr>
      </w:pPr>
    </w:p>
    <w:p w14:paraId="6B3A110B" w14:textId="77777777" w:rsidR="004E50CC" w:rsidRPr="00870F42" w:rsidRDefault="004E50CC" w:rsidP="00B758C7">
      <w:pPr>
        <w:pStyle w:val="BodyText"/>
        <w:spacing w:line="480" w:lineRule="auto"/>
        <w:ind w:right="192"/>
        <w:jc w:val="both"/>
        <w:rPr>
          <w:rFonts w:ascii="Times New Roman" w:hAnsi="Times New Roman" w:cs="Times New Roman"/>
          <w:iCs/>
        </w:rPr>
      </w:pPr>
    </w:p>
    <w:p w14:paraId="105948B0" w14:textId="70F73F50" w:rsidR="00FA1653" w:rsidRDefault="004230A3" w:rsidP="00460951">
      <w:pPr>
        <w:pStyle w:val="Heading1"/>
        <w:tabs>
          <w:tab w:val="left" w:pos="334"/>
        </w:tabs>
        <w:ind w:left="0"/>
        <w:rPr>
          <w:rFonts w:ascii="Times New Roman" w:hAnsi="Times New Roman" w:cs="Times New Roman"/>
          <w:spacing w:val="-2"/>
          <w:sz w:val="28"/>
          <w:szCs w:val="28"/>
        </w:rPr>
      </w:pPr>
      <w:bookmarkStart w:id="76" w:name="_Toc118042312"/>
      <w:r>
        <w:rPr>
          <w:rFonts w:ascii="Times New Roman" w:hAnsi="Times New Roman" w:cs="Times New Roman"/>
          <w:spacing w:val="-2"/>
          <w:sz w:val="28"/>
          <w:szCs w:val="28"/>
        </w:rPr>
        <w:lastRenderedPageBreak/>
        <w:t>7</w:t>
      </w:r>
      <w:r w:rsidR="00460951">
        <w:rPr>
          <w:rFonts w:ascii="Times New Roman" w:hAnsi="Times New Roman" w:cs="Times New Roman"/>
          <w:spacing w:val="-2"/>
          <w:sz w:val="28"/>
          <w:szCs w:val="28"/>
        </w:rPr>
        <w:t xml:space="preserve"> </w:t>
      </w:r>
      <w:r w:rsidR="0080137B">
        <w:rPr>
          <w:rFonts w:ascii="Times New Roman" w:hAnsi="Times New Roman" w:cs="Times New Roman"/>
          <w:spacing w:val="-2"/>
          <w:sz w:val="28"/>
          <w:szCs w:val="28"/>
        </w:rPr>
        <w:t xml:space="preserve">APPENDIX B ‒ Supplementary </w:t>
      </w:r>
      <w:bookmarkEnd w:id="76"/>
      <w:r w:rsidR="004E50CC">
        <w:rPr>
          <w:rFonts w:ascii="Times New Roman" w:hAnsi="Times New Roman" w:cs="Times New Roman"/>
          <w:spacing w:val="-2"/>
          <w:sz w:val="28"/>
          <w:szCs w:val="28"/>
        </w:rPr>
        <w:t>figures</w:t>
      </w:r>
    </w:p>
    <w:p w14:paraId="45819418" w14:textId="093A30FD" w:rsidR="00460951" w:rsidRDefault="00460951" w:rsidP="00460951">
      <w:pPr>
        <w:pStyle w:val="Heading1"/>
        <w:tabs>
          <w:tab w:val="left" w:pos="334"/>
        </w:tabs>
        <w:ind w:left="0"/>
        <w:rPr>
          <w:rFonts w:ascii="Times New Roman" w:hAnsi="Times New Roman" w:cs="Times New Roman"/>
          <w:sz w:val="28"/>
          <w:szCs w:val="28"/>
        </w:rPr>
      </w:pPr>
    </w:p>
    <w:p w14:paraId="0C9B1D03" w14:textId="73FE54F4" w:rsidR="00460951" w:rsidRDefault="00B043A2" w:rsidP="00B043A2">
      <w:pPr>
        <w:pStyle w:val="Heading1"/>
        <w:tabs>
          <w:tab w:val="left" w:pos="334"/>
        </w:tabs>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0DFB10" wp14:editId="46F79E1B">
            <wp:extent cx="4876206" cy="33051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81028" cy="3308443"/>
                    </a:xfrm>
                    <a:prstGeom prst="rect">
                      <a:avLst/>
                    </a:prstGeom>
                  </pic:spPr>
                </pic:pic>
              </a:graphicData>
            </a:graphic>
          </wp:inline>
        </w:drawing>
      </w:r>
    </w:p>
    <w:p w14:paraId="76DD40C1" w14:textId="20E19F53" w:rsidR="00460951" w:rsidRDefault="00460951" w:rsidP="00AB6361">
      <w:pPr>
        <w:pStyle w:val="BodyText"/>
        <w:jc w:val="both"/>
        <w:rPr>
          <w:rFonts w:ascii="Times New Roman" w:hAnsi="Times New Roman" w:cs="Times New Roman"/>
        </w:rPr>
      </w:pPr>
      <w:r>
        <w:rPr>
          <w:rFonts w:ascii="Times New Roman" w:hAnsi="Times New Roman" w:cs="Times New Roman"/>
        </w:rPr>
        <w:t xml:space="preserve">Figure A: </w:t>
      </w:r>
      <w:r w:rsidR="00A5703C" w:rsidRPr="00A5703C">
        <w:rPr>
          <w:rFonts w:ascii="Times New Roman" w:hAnsi="Times New Roman" w:cs="Times New Roman"/>
        </w:rPr>
        <w:t>Joint frequency distribution of M</w:t>
      </w:r>
      <w:r w:rsidR="00A5703C" w:rsidRPr="00A5703C">
        <w:rPr>
          <w:rFonts w:ascii="Times New Roman" w:hAnsi="Times New Roman" w:cs="Times New Roman"/>
          <w:vertAlign w:val="subscript"/>
        </w:rPr>
        <w:t>CDP</w:t>
      </w:r>
      <w:r w:rsidR="00A5703C" w:rsidRPr="00A5703C">
        <w:rPr>
          <w:rFonts w:ascii="Times New Roman" w:hAnsi="Times New Roman" w:cs="Times New Roman"/>
        </w:rPr>
        <w:t xml:space="preserve"> and N</w:t>
      </w:r>
      <w:r w:rsidR="00A5703C" w:rsidRPr="00A5703C">
        <w:rPr>
          <w:rFonts w:ascii="Times New Roman" w:hAnsi="Times New Roman" w:cs="Times New Roman"/>
          <w:vertAlign w:val="subscript"/>
        </w:rPr>
        <w:t>CDP</w:t>
      </w:r>
      <w:r w:rsidR="00A5703C" w:rsidRPr="00A5703C">
        <w:rPr>
          <w:rFonts w:ascii="Times New Roman" w:hAnsi="Times New Roman" w:cs="Times New Roman"/>
        </w:rPr>
        <w:t>. The dashed line shows the M</w:t>
      </w:r>
      <w:r w:rsidR="00A5703C" w:rsidRPr="00683593">
        <w:rPr>
          <w:rFonts w:ascii="Times New Roman" w:hAnsi="Times New Roman" w:cs="Times New Roman"/>
          <w:vertAlign w:val="subscript"/>
        </w:rPr>
        <w:t>CDP</w:t>
      </w:r>
      <w:r w:rsidR="00A5703C" w:rsidRPr="00A5703C">
        <w:rPr>
          <w:rFonts w:ascii="Times New Roman" w:hAnsi="Times New Roman" w:cs="Times New Roman"/>
        </w:rPr>
        <w:t xml:space="preserve"> threshold as defined in </w:t>
      </w:r>
      <w:r w:rsidR="00A5703C">
        <w:rPr>
          <w:rFonts w:ascii="Times New Roman" w:hAnsi="Times New Roman" w:cs="Times New Roman"/>
        </w:rPr>
        <w:t>Section 1.2.2</w:t>
      </w:r>
      <w:r w:rsidR="00A5703C" w:rsidRPr="00A5703C">
        <w:rPr>
          <w:rFonts w:ascii="Times New Roman" w:hAnsi="Times New Roman" w:cs="Times New Roman"/>
        </w:rPr>
        <w:t>.</w:t>
      </w:r>
    </w:p>
    <w:p w14:paraId="0AAA00EE" w14:textId="77777777" w:rsidR="00876493" w:rsidRPr="00460951" w:rsidRDefault="00876493" w:rsidP="00AB6361">
      <w:pPr>
        <w:pStyle w:val="BodyText"/>
        <w:jc w:val="both"/>
        <w:rPr>
          <w:rFonts w:ascii="Times New Roman" w:hAnsi="Times New Roman" w:cs="Times New Roman"/>
        </w:rPr>
      </w:pPr>
    </w:p>
    <w:p w14:paraId="469A8D71" w14:textId="54291020" w:rsidR="00FA1653" w:rsidRDefault="00B043A2"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465C6EA5" wp14:editId="730EA111">
            <wp:extent cx="5432052" cy="213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37678" cy="2135810"/>
                    </a:xfrm>
                    <a:prstGeom prst="rect">
                      <a:avLst/>
                    </a:prstGeom>
                  </pic:spPr>
                </pic:pic>
              </a:graphicData>
            </a:graphic>
          </wp:inline>
        </w:drawing>
      </w:r>
    </w:p>
    <w:p w14:paraId="500CD221" w14:textId="604CFCFA" w:rsidR="00460951" w:rsidRDefault="00460951" w:rsidP="00AB6361">
      <w:pPr>
        <w:pStyle w:val="BodyText"/>
        <w:jc w:val="both"/>
        <w:rPr>
          <w:rFonts w:ascii="Times New Roman" w:hAnsi="Times New Roman" w:cs="Times New Roman"/>
        </w:rPr>
      </w:pPr>
      <w:r>
        <w:rPr>
          <w:rFonts w:ascii="Times New Roman" w:hAnsi="Times New Roman" w:cs="Times New Roman"/>
        </w:rPr>
        <w:t xml:space="preserve">Figure B: </w:t>
      </w:r>
      <w:r w:rsidR="00A5703C" w:rsidRPr="00A5703C">
        <w:rPr>
          <w:rFonts w:ascii="Times New Roman" w:hAnsi="Times New Roman" w:cs="Times New Roman"/>
        </w:rPr>
        <w:t xml:space="preserve">Histograms of </w:t>
      </w:r>
      <w:r w:rsidR="00A5703C">
        <w:rPr>
          <w:rFonts w:ascii="Times New Roman" w:hAnsi="Times New Roman" w:cs="Times New Roman"/>
        </w:rPr>
        <w:t xml:space="preserve">relative humidity with respect to </w:t>
      </w:r>
      <w:r w:rsidR="00A5703C" w:rsidRPr="00A5703C">
        <w:rPr>
          <w:rFonts w:ascii="Times New Roman" w:hAnsi="Times New Roman" w:cs="Times New Roman"/>
        </w:rPr>
        <w:t>i</w:t>
      </w:r>
      <w:r w:rsidR="00A5703C">
        <w:rPr>
          <w:rFonts w:ascii="Times New Roman" w:hAnsi="Times New Roman" w:cs="Times New Roman"/>
        </w:rPr>
        <w:t>ce</w:t>
      </w:r>
      <w:r w:rsidR="00A5703C" w:rsidRPr="00A5703C">
        <w:rPr>
          <w:rFonts w:ascii="Times New Roman" w:hAnsi="Times New Roman" w:cs="Times New Roman"/>
        </w:rPr>
        <w:t xml:space="preserve"> </w:t>
      </w:r>
      <w:r w:rsidR="004E0881">
        <w:rPr>
          <w:rFonts w:ascii="Times New Roman" w:hAnsi="Times New Roman" w:cs="Times New Roman"/>
        </w:rPr>
        <w:t xml:space="preserve">(RHi) </w:t>
      </w:r>
      <w:r w:rsidR="00A5703C" w:rsidRPr="00A5703C">
        <w:rPr>
          <w:rFonts w:ascii="Times New Roman" w:hAnsi="Times New Roman" w:cs="Times New Roman"/>
        </w:rPr>
        <w:t xml:space="preserve">and relative humidity with respect to liquid </w:t>
      </w:r>
      <w:r w:rsidR="004E0881">
        <w:rPr>
          <w:rFonts w:ascii="Times New Roman" w:hAnsi="Times New Roman" w:cs="Times New Roman"/>
        </w:rPr>
        <w:t xml:space="preserve">(RH) </w:t>
      </w:r>
      <w:r w:rsidR="00A5703C" w:rsidRPr="00A5703C">
        <w:rPr>
          <w:rFonts w:ascii="Times New Roman" w:hAnsi="Times New Roman" w:cs="Times New Roman"/>
        </w:rPr>
        <w:t xml:space="preserve">of the 751 cases changed as discussed in </w:t>
      </w:r>
      <w:r w:rsidR="00A5703C">
        <w:rPr>
          <w:rFonts w:ascii="Times New Roman" w:hAnsi="Times New Roman" w:cs="Times New Roman"/>
        </w:rPr>
        <w:t>Section 1.2.2</w:t>
      </w:r>
      <w:r w:rsidR="00A5703C" w:rsidRPr="00A5703C">
        <w:rPr>
          <w:rFonts w:ascii="Times New Roman" w:hAnsi="Times New Roman" w:cs="Times New Roman"/>
        </w:rPr>
        <w:t xml:space="preserve"> at temperatures less than -20°C (left panel; 289 cases) and at all temperatures (right panel).</w:t>
      </w:r>
    </w:p>
    <w:p w14:paraId="1BCC7ED7" w14:textId="0F2AB58E" w:rsidR="00460951" w:rsidRDefault="00460951" w:rsidP="00CF41F9">
      <w:pPr>
        <w:pStyle w:val="BodyText"/>
        <w:spacing w:line="480" w:lineRule="auto"/>
        <w:ind w:right="192"/>
        <w:jc w:val="both"/>
        <w:rPr>
          <w:rFonts w:ascii="Times New Roman" w:hAnsi="Times New Roman" w:cs="Times New Roman"/>
        </w:rPr>
      </w:pPr>
    </w:p>
    <w:p w14:paraId="7483CBF2" w14:textId="5438F737" w:rsidR="00460951" w:rsidRDefault="00B043A2"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2870CCFA" wp14:editId="072F0496">
            <wp:extent cx="5370821" cy="40290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81100" cy="4036786"/>
                    </a:xfrm>
                    <a:prstGeom prst="rect">
                      <a:avLst/>
                    </a:prstGeom>
                  </pic:spPr>
                </pic:pic>
              </a:graphicData>
            </a:graphic>
          </wp:inline>
        </w:drawing>
      </w:r>
    </w:p>
    <w:p w14:paraId="2BA83F81" w14:textId="48A63549" w:rsidR="00460951" w:rsidRDefault="00460951" w:rsidP="000801C1">
      <w:pPr>
        <w:pStyle w:val="BodyText"/>
        <w:jc w:val="both"/>
        <w:rPr>
          <w:rFonts w:ascii="Times New Roman" w:hAnsi="Times New Roman" w:cs="Times New Roman"/>
        </w:rPr>
      </w:pPr>
      <w:r>
        <w:rPr>
          <w:rFonts w:ascii="Times New Roman" w:hAnsi="Times New Roman" w:cs="Times New Roman"/>
        </w:rPr>
        <w:t xml:space="preserve">Figure C: </w:t>
      </w:r>
      <w:r w:rsidR="006363B5">
        <w:rPr>
          <w:rFonts w:ascii="Times New Roman" w:hAnsi="Times New Roman" w:cs="Times New Roman"/>
        </w:rPr>
        <w:t>Scatter plot</w:t>
      </w:r>
      <w:r w:rsidR="00683593" w:rsidRPr="00683593">
        <w:rPr>
          <w:rFonts w:ascii="Times New Roman" w:hAnsi="Times New Roman" w:cs="Times New Roman"/>
        </w:rPr>
        <w:t xml:space="preserve"> of M</w:t>
      </w:r>
      <w:r w:rsidR="00683593" w:rsidRPr="00683593">
        <w:rPr>
          <w:rFonts w:ascii="Times New Roman" w:hAnsi="Times New Roman" w:cs="Times New Roman"/>
          <w:vertAlign w:val="subscript"/>
        </w:rPr>
        <w:t>CDP</w:t>
      </w:r>
      <w:r w:rsidR="00683593" w:rsidRPr="00683593">
        <w:rPr>
          <w:rFonts w:ascii="Times New Roman" w:hAnsi="Times New Roman" w:cs="Times New Roman"/>
        </w:rPr>
        <w:t xml:space="preserve"> and LWC</w:t>
      </w:r>
      <w:r w:rsidR="00683593" w:rsidRPr="00683593">
        <w:rPr>
          <w:rFonts w:ascii="Times New Roman" w:hAnsi="Times New Roman" w:cs="Times New Roman"/>
          <w:vertAlign w:val="subscript"/>
        </w:rPr>
        <w:t>KING</w:t>
      </w:r>
      <w:r w:rsidR="00683593" w:rsidRPr="00683593">
        <w:rPr>
          <w:rFonts w:ascii="Times New Roman" w:hAnsi="Times New Roman" w:cs="Times New Roman"/>
        </w:rPr>
        <w:t xml:space="preserve"> for mixed phase samples where N</w:t>
      </w:r>
      <w:r w:rsidR="00683593" w:rsidRPr="00683593">
        <w:rPr>
          <w:rFonts w:ascii="Times New Roman" w:hAnsi="Times New Roman" w:cs="Times New Roman"/>
          <w:vertAlign w:val="subscript"/>
        </w:rPr>
        <w:t>CDP</w:t>
      </w:r>
      <w:r w:rsidR="0033797F">
        <w:rPr>
          <w:rFonts w:ascii="Times New Roman" w:hAnsi="Times New Roman" w:cs="Times New Roman"/>
          <w:vertAlign w:val="subscript"/>
        </w:rPr>
        <w:t xml:space="preserve"> </w:t>
      </w:r>
      <w:r w:rsidR="00683593" w:rsidRPr="00683593">
        <w:rPr>
          <w:rFonts w:ascii="Times New Roman" w:hAnsi="Times New Roman" w:cs="Times New Roman"/>
        </w:rPr>
        <w:t>&gt;</w:t>
      </w:r>
      <w:r w:rsidR="0033797F">
        <w:rPr>
          <w:rFonts w:ascii="Times New Roman" w:hAnsi="Times New Roman" w:cs="Times New Roman"/>
        </w:rPr>
        <w:t xml:space="preserve"> </w:t>
      </w:r>
      <w:r w:rsidR="00683593" w:rsidRPr="00683593">
        <w:rPr>
          <w:rFonts w:ascii="Times New Roman" w:hAnsi="Times New Roman" w:cs="Times New Roman"/>
        </w:rPr>
        <w:t>5 cm</w:t>
      </w:r>
      <w:r w:rsidR="00683593" w:rsidRPr="00683593">
        <w:rPr>
          <w:rFonts w:ascii="Times New Roman" w:hAnsi="Times New Roman" w:cs="Times New Roman"/>
          <w:vertAlign w:val="superscript"/>
        </w:rPr>
        <w:t>-3</w:t>
      </w:r>
      <w:r w:rsidR="00683593" w:rsidRPr="00683593">
        <w:rPr>
          <w:rFonts w:ascii="Times New Roman" w:hAnsi="Times New Roman" w:cs="Times New Roman"/>
        </w:rPr>
        <w:t>.</w:t>
      </w:r>
    </w:p>
    <w:p w14:paraId="055AB669" w14:textId="2D895FBC" w:rsidR="00460951" w:rsidRDefault="00B043A2"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0A2A6BEB" wp14:editId="77E2BC2F">
            <wp:extent cx="4562475" cy="38290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572588" cy="3837560"/>
                    </a:xfrm>
                    <a:prstGeom prst="rect">
                      <a:avLst/>
                    </a:prstGeom>
                  </pic:spPr>
                </pic:pic>
              </a:graphicData>
            </a:graphic>
          </wp:inline>
        </w:drawing>
      </w:r>
    </w:p>
    <w:p w14:paraId="668EF330" w14:textId="5A0D9763" w:rsidR="001529B7" w:rsidRDefault="001529B7" w:rsidP="00CF41F9">
      <w:pPr>
        <w:pStyle w:val="BodyText"/>
        <w:spacing w:line="480" w:lineRule="auto"/>
        <w:ind w:right="192"/>
        <w:jc w:val="both"/>
        <w:rPr>
          <w:rFonts w:ascii="Times New Roman" w:hAnsi="Times New Roman" w:cs="Times New Roman"/>
        </w:rPr>
      </w:pPr>
      <w:r>
        <w:rPr>
          <w:rFonts w:ascii="Times New Roman" w:hAnsi="Times New Roman" w:cs="Times New Roman"/>
        </w:rPr>
        <w:t>Figure D:</w:t>
      </w:r>
      <w:r w:rsidR="00683593">
        <w:rPr>
          <w:rFonts w:ascii="Times New Roman" w:hAnsi="Times New Roman" w:cs="Times New Roman"/>
        </w:rPr>
        <w:t xml:space="preserve"> </w:t>
      </w:r>
      <w:r w:rsidR="00683593" w:rsidRPr="00683593">
        <w:rPr>
          <w:rFonts w:ascii="Times New Roman" w:hAnsi="Times New Roman" w:cs="Times New Roman"/>
        </w:rPr>
        <w:t xml:space="preserve">Similar to Figure </w:t>
      </w:r>
      <w:r w:rsidR="00C604D7">
        <w:rPr>
          <w:rFonts w:ascii="Times New Roman" w:hAnsi="Times New Roman" w:cs="Times New Roman"/>
        </w:rPr>
        <w:t>8</w:t>
      </w:r>
      <w:r w:rsidR="00683593" w:rsidRPr="00683593">
        <w:rPr>
          <w:rFonts w:ascii="Times New Roman" w:hAnsi="Times New Roman" w:cs="Times New Roman"/>
        </w:rPr>
        <w:t>C,D except for temperatures from -20° to 0°C.</w:t>
      </w:r>
    </w:p>
    <w:p w14:paraId="325440ED" w14:textId="29D7D139" w:rsidR="001529B7" w:rsidRDefault="00AF57D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578233A6" wp14:editId="690B7305">
            <wp:extent cx="5411694" cy="3114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60" cstate="print">
                      <a:extLst>
                        <a:ext uri="{28A0092B-C50C-407E-A947-70E740481C1C}">
                          <a14:useLocalDpi xmlns:a14="http://schemas.microsoft.com/office/drawing/2010/main" val="0"/>
                        </a:ext>
                      </a:extLst>
                    </a:blip>
                    <a:srcRect l="8842" r="5775"/>
                    <a:stretch/>
                  </pic:blipFill>
                  <pic:spPr bwMode="auto">
                    <a:xfrm>
                      <a:off x="0" y="0"/>
                      <a:ext cx="5425346" cy="3122532"/>
                    </a:xfrm>
                    <a:prstGeom prst="rect">
                      <a:avLst/>
                    </a:prstGeom>
                    <a:ln>
                      <a:noFill/>
                    </a:ln>
                    <a:extLst>
                      <a:ext uri="{53640926-AAD7-44D8-BBD7-CCE9431645EC}">
                        <a14:shadowObscured xmlns:a14="http://schemas.microsoft.com/office/drawing/2010/main"/>
                      </a:ext>
                    </a:extLst>
                  </pic:spPr>
                </pic:pic>
              </a:graphicData>
            </a:graphic>
          </wp:inline>
        </w:drawing>
      </w:r>
    </w:p>
    <w:p w14:paraId="182FDE81" w14:textId="79127335" w:rsidR="001529B7" w:rsidRDefault="001529B7" w:rsidP="000801C1">
      <w:pPr>
        <w:pStyle w:val="BodyText"/>
        <w:jc w:val="both"/>
        <w:rPr>
          <w:rFonts w:ascii="Times New Roman" w:hAnsi="Times New Roman" w:cs="Times New Roman"/>
        </w:rPr>
      </w:pPr>
      <w:r>
        <w:rPr>
          <w:rFonts w:ascii="Times New Roman" w:hAnsi="Times New Roman" w:cs="Times New Roman"/>
        </w:rPr>
        <w:t>Figure E1</w:t>
      </w:r>
      <w:r w:rsidR="00683593">
        <w:rPr>
          <w:rFonts w:ascii="Times New Roman" w:hAnsi="Times New Roman" w:cs="Times New Roman"/>
        </w:rPr>
        <w:t>:</w:t>
      </w:r>
      <w:r w:rsidR="00683593" w:rsidRPr="00683593">
        <w:rPr>
          <w:sz w:val="22"/>
          <w:szCs w:val="22"/>
        </w:rPr>
        <w:t xml:space="preserve">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subtransects (as defined in the text) are set as lengths of 10 samples.</w:t>
      </w:r>
    </w:p>
    <w:p w14:paraId="63BA8AA3" w14:textId="0665853B" w:rsidR="001529B7" w:rsidRDefault="001529B7" w:rsidP="00CF41F9">
      <w:pPr>
        <w:pStyle w:val="BodyText"/>
        <w:spacing w:line="480" w:lineRule="auto"/>
        <w:ind w:right="192"/>
        <w:jc w:val="both"/>
        <w:rPr>
          <w:rFonts w:ascii="Times New Roman" w:hAnsi="Times New Roman" w:cs="Times New Roman"/>
        </w:rPr>
      </w:pPr>
    </w:p>
    <w:p w14:paraId="7FB4DF21" w14:textId="7F13DF40" w:rsidR="001529B7" w:rsidRDefault="00AF57D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38689D13" wp14:editId="3CE69B42">
            <wp:extent cx="5276850" cy="30862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1" cstate="print">
                      <a:extLst>
                        <a:ext uri="{28A0092B-C50C-407E-A947-70E740481C1C}">
                          <a14:useLocalDpi xmlns:a14="http://schemas.microsoft.com/office/drawing/2010/main" val="0"/>
                        </a:ext>
                      </a:extLst>
                    </a:blip>
                    <a:srcRect l="8658" r="7235"/>
                    <a:stretch/>
                  </pic:blipFill>
                  <pic:spPr bwMode="auto">
                    <a:xfrm>
                      <a:off x="0" y="0"/>
                      <a:ext cx="5293692" cy="3096143"/>
                    </a:xfrm>
                    <a:prstGeom prst="rect">
                      <a:avLst/>
                    </a:prstGeom>
                    <a:ln>
                      <a:noFill/>
                    </a:ln>
                    <a:extLst>
                      <a:ext uri="{53640926-AAD7-44D8-BBD7-CCE9431645EC}">
                        <a14:shadowObscured xmlns:a14="http://schemas.microsoft.com/office/drawing/2010/main"/>
                      </a:ext>
                    </a:extLst>
                  </pic:spPr>
                </pic:pic>
              </a:graphicData>
            </a:graphic>
          </wp:inline>
        </w:drawing>
      </w:r>
    </w:p>
    <w:p w14:paraId="1F44C564" w14:textId="08D7B2C6" w:rsidR="001529B7" w:rsidRDefault="001529B7" w:rsidP="000801C1">
      <w:pPr>
        <w:pStyle w:val="BodyText"/>
        <w:jc w:val="both"/>
        <w:rPr>
          <w:rFonts w:ascii="Times New Roman" w:hAnsi="Times New Roman" w:cs="Times New Roman"/>
        </w:rPr>
      </w:pPr>
      <w:r>
        <w:rPr>
          <w:rFonts w:ascii="Times New Roman" w:hAnsi="Times New Roman" w:cs="Times New Roman"/>
        </w:rPr>
        <w:t>Figure E2:</w:t>
      </w:r>
      <w:r w:rsidR="00683593" w:rsidRPr="00683593">
        <w:rPr>
          <w:sz w:val="22"/>
          <w:szCs w:val="22"/>
        </w:rPr>
        <w:t xml:space="preserve">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subtransects (as defined in the text) are set as lengths of 30 samples.</w:t>
      </w:r>
    </w:p>
    <w:p w14:paraId="43B6FFC3" w14:textId="5E7EB8C0" w:rsidR="001529B7" w:rsidRDefault="001529B7" w:rsidP="00CF41F9">
      <w:pPr>
        <w:pStyle w:val="BodyText"/>
        <w:spacing w:line="480" w:lineRule="auto"/>
        <w:ind w:right="192"/>
        <w:jc w:val="both"/>
        <w:rPr>
          <w:rFonts w:ascii="Times New Roman" w:hAnsi="Times New Roman" w:cs="Times New Roman"/>
        </w:rPr>
      </w:pPr>
    </w:p>
    <w:p w14:paraId="3E828095" w14:textId="297B1E68" w:rsidR="001529B7" w:rsidRDefault="00AF57D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734A5697" wp14:editId="70E8F617">
            <wp:extent cx="5361825" cy="3133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61" cstate="print">
                      <a:extLst>
                        <a:ext uri="{28A0092B-C50C-407E-A947-70E740481C1C}">
                          <a14:useLocalDpi xmlns:a14="http://schemas.microsoft.com/office/drawing/2010/main" val="0"/>
                        </a:ext>
                      </a:extLst>
                    </a:blip>
                    <a:srcRect l="8663" r="7170"/>
                    <a:stretch/>
                  </pic:blipFill>
                  <pic:spPr bwMode="auto">
                    <a:xfrm>
                      <a:off x="0" y="0"/>
                      <a:ext cx="5373973" cy="3140825"/>
                    </a:xfrm>
                    <a:prstGeom prst="rect">
                      <a:avLst/>
                    </a:prstGeom>
                    <a:ln>
                      <a:noFill/>
                    </a:ln>
                    <a:extLst>
                      <a:ext uri="{53640926-AAD7-44D8-BBD7-CCE9431645EC}">
                        <a14:shadowObscured xmlns:a14="http://schemas.microsoft.com/office/drawing/2010/main"/>
                      </a:ext>
                    </a:extLst>
                  </pic:spPr>
                </pic:pic>
              </a:graphicData>
            </a:graphic>
          </wp:inline>
        </w:drawing>
      </w:r>
    </w:p>
    <w:p w14:paraId="244D55A4" w14:textId="3F1266F7" w:rsidR="00460951" w:rsidRDefault="001529B7" w:rsidP="000801C1">
      <w:pPr>
        <w:pStyle w:val="BodyText"/>
        <w:jc w:val="both"/>
        <w:rPr>
          <w:rFonts w:ascii="Times New Roman" w:hAnsi="Times New Roman" w:cs="Times New Roman"/>
        </w:rPr>
      </w:pPr>
      <w:r>
        <w:rPr>
          <w:rFonts w:ascii="Times New Roman" w:hAnsi="Times New Roman" w:cs="Times New Roman"/>
        </w:rPr>
        <w:t>Figure E3:</w:t>
      </w:r>
      <w:r w:rsidR="00683593">
        <w:rPr>
          <w:rFonts w:ascii="Times New Roman" w:hAnsi="Times New Roman" w:cs="Times New Roman"/>
        </w:rPr>
        <w:t xml:space="preserve">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subtransects (as defined in the text) are set as lengths of 40 samples.</w:t>
      </w:r>
    </w:p>
    <w:p w14:paraId="3D750C5F" w14:textId="4E685D4C" w:rsidR="001529B7" w:rsidRDefault="001529B7" w:rsidP="00CF41F9">
      <w:pPr>
        <w:pStyle w:val="BodyText"/>
        <w:spacing w:line="480" w:lineRule="auto"/>
        <w:ind w:right="192"/>
        <w:jc w:val="both"/>
        <w:rPr>
          <w:rFonts w:ascii="Times New Roman" w:hAnsi="Times New Roman" w:cs="Times New Roman"/>
        </w:rPr>
      </w:pPr>
    </w:p>
    <w:p w14:paraId="14CFFCB6" w14:textId="7B5005C8" w:rsidR="001529B7" w:rsidRDefault="0016297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47FAC477" wp14:editId="1C42EC2C">
            <wp:extent cx="5314950" cy="31286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62" cstate="print">
                      <a:extLst>
                        <a:ext uri="{28A0092B-C50C-407E-A947-70E740481C1C}">
                          <a14:useLocalDpi xmlns:a14="http://schemas.microsoft.com/office/drawing/2010/main" val="0"/>
                        </a:ext>
                      </a:extLst>
                    </a:blip>
                    <a:srcRect l="8762" r="7671"/>
                    <a:stretch/>
                  </pic:blipFill>
                  <pic:spPr bwMode="auto">
                    <a:xfrm>
                      <a:off x="0" y="0"/>
                      <a:ext cx="5334953" cy="3140439"/>
                    </a:xfrm>
                    <a:prstGeom prst="rect">
                      <a:avLst/>
                    </a:prstGeom>
                    <a:ln>
                      <a:noFill/>
                    </a:ln>
                    <a:extLst>
                      <a:ext uri="{53640926-AAD7-44D8-BBD7-CCE9431645EC}">
                        <a14:shadowObscured xmlns:a14="http://schemas.microsoft.com/office/drawing/2010/main"/>
                      </a:ext>
                    </a:extLst>
                  </pic:spPr>
                </pic:pic>
              </a:graphicData>
            </a:graphic>
          </wp:inline>
        </w:drawing>
      </w:r>
    </w:p>
    <w:p w14:paraId="313BBF9B" w14:textId="17DC7111" w:rsidR="001529B7" w:rsidRDefault="001529B7" w:rsidP="000801C1">
      <w:pPr>
        <w:pStyle w:val="BodyText"/>
        <w:jc w:val="both"/>
        <w:rPr>
          <w:rFonts w:ascii="Times New Roman" w:hAnsi="Times New Roman" w:cs="Times New Roman"/>
        </w:rPr>
      </w:pPr>
      <w:r>
        <w:rPr>
          <w:rFonts w:ascii="Times New Roman" w:hAnsi="Times New Roman" w:cs="Times New Roman"/>
        </w:rPr>
        <w:t>Figure E4:</w:t>
      </w:r>
      <w:r w:rsidR="00683593">
        <w:rPr>
          <w:rFonts w:ascii="Times New Roman" w:hAnsi="Times New Roman" w:cs="Times New Roman"/>
        </w:rPr>
        <w:t xml:space="preserve">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subtransects (as defined in the text) are set as lengths of 50 samples.</w:t>
      </w:r>
    </w:p>
    <w:p w14:paraId="37198AC9" w14:textId="69EE13F7" w:rsidR="001529B7" w:rsidRDefault="001529B7" w:rsidP="00CF41F9">
      <w:pPr>
        <w:pStyle w:val="BodyText"/>
        <w:spacing w:line="480" w:lineRule="auto"/>
        <w:ind w:right="192"/>
        <w:jc w:val="both"/>
        <w:rPr>
          <w:rFonts w:ascii="Times New Roman" w:hAnsi="Times New Roman" w:cs="Times New Roman"/>
        </w:rPr>
      </w:pPr>
    </w:p>
    <w:p w14:paraId="6D80C77D" w14:textId="4C6053D2" w:rsidR="001529B7" w:rsidRDefault="0016297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267C8B1D" wp14:editId="1943FAEA">
            <wp:extent cx="5114925" cy="367494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3" cstate="print">
                      <a:extLst>
                        <a:ext uri="{28A0092B-C50C-407E-A947-70E740481C1C}">
                          <a14:useLocalDpi xmlns:a14="http://schemas.microsoft.com/office/drawing/2010/main" val="0"/>
                        </a:ext>
                      </a:extLst>
                    </a:blip>
                    <a:srcRect l="10307" r="4160"/>
                    <a:stretch/>
                  </pic:blipFill>
                  <pic:spPr bwMode="auto">
                    <a:xfrm>
                      <a:off x="0" y="0"/>
                      <a:ext cx="5120047" cy="3678620"/>
                    </a:xfrm>
                    <a:prstGeom prst="rect">
                      <a:avLst/>
                    </a:prstGeom>
                    <a:ln>
                      <a:noFill/>
                    </a:ln>
                    <a:extLst>
                      <a:ext uri="{53640926-AAD7-44D8-BBD7-CCE9431645EC}">
                        <a14:shadowObscured xmlns:a14="http://schemas.microsoft.com/office/drawing/2010/main"/>
                      </a:ext>
                    </a:extLst>
                  </pic:spPr>
                </pic:pic>
              </a:graphicData>
            </a:graphic>
          </wp:inline>
        </w:drawing>
      </w:r>
    </w:p>
    <w:p w14:paraId="67790BCE" w14:textId="00237678" w:rsidR="00683593" w:rsidRDefault="00683593" w:rsidP="000801C1">
      <w:pPr>
        <w:pStyle w:val="BodyText"/>
        <w:jc w:val="both"/>
        <w:rPr>
          <w:rFonts w:ascii="Times New Roman" w:hAnsi="Times New Roman" w:cs="Times New Roman"/>
        </w:rPr>
      </w:pPr>
      <w:r>
        <w:rPr>
          <w:rFonts w:ascii="Times New Roman" w:hAnsi="Times New Roman" w:cs="Times New Roman"/>
        </w:rPr>
        <w:t xml:space="preserve">Figure F: </w:t>
      </w:r>
      <w:r w:rsidRPr="00683593">
        <w:rPr>
          <w:rFonts w:ascii="Times New Roman" w:hAnsi="Times New Roman" w:cs="Times New Roman"/>
        </w:rPr>
        <w:t>Similar to Figure 1</w:t>
      </w:r>
      <w:r w:rsidR="00C604D7">
        <w:rPr>
          <w:rFonts w:ascii="Times New Roman" w:hAnsi="Times New Roman" w:cs="Times New Roman"/>
        </w:rPr>
        <w:t>1</w:t>
      </w:r>
      <w:r w:rsidRPr="00683593">
        <w:rPr>
          <w:rFonts w:ascii="Times New Roman" w:hAnsi="Times New Roman" w:cs="Times New Roman"/>
        </w:rPr>
        <w:t>, showing σ</w:t>
      </w:r>
      <w:r w:rsidRPr="00683593">
        <w:rPr>
          <w:rFonts w:ascii="Times New Roman" w:hAnsi="Times New Roman" w:cs="Times New Roman"/>
          <w:vertAlign w:val="subscript"/>
        </w:rPr>
        <w:t>D</w:t>
      </w:r>
      <w:r w:rsidR="00485E08">
        <w:rPr>
          <w:rFonts w:ascii="Times New Roman" w:hAnsi="Times New Roman" w:cs="Times New Roman"/>
          <w:vertAlign w:val="subscript"/>
        </w:rPr>
        <w:t>_</w:t>
      </w:r>
      <w:r w:rsidRPr="00683593">
        <w:rPr>
          <w:rFonts w:ascii="Times New Roman" w:hAnsi="Times New Roman" w:cs="Times New Roman"/>
          <w:vertAlign w:val="subscript"/>
        </w:rPr>
        <w:t xml:space="preserve">CDP </w:t>
      </w:r>
      <w:r w:rsidRPr="00683593">
        <w:rPr>
          <w:rFonts w:ascii="Times New Roman" w:hAnsi="Times New Roman" w:cs="Times New Roman"/>
        </w:rPr>
        <w:t>(left column), M</w:t>
      </w:r>
      <w:r w:rsidRPr="00683593">
        <w:rPr>
          <w:rFonts w:ascii="Times New Roman" w:hAnsi="Times New Roman" w:cs="Times New Roman"/>
          <w:vertAlign w:val="subscript"/>
        </w:rPr>
        <w:t>CDP</w:t>
      </w:r>
      <w:r w:rsidRPr="00683593">
        <w:rPr>
          <w:rFonts w:ascii="Times New Roman" w:hAnsi="Times New Roman" w:cs="Times New Roman"/>
        </w:rPr>
        <w:t xml:space="preserve"> (middle column) and N</w:t>
      </w:r>
      <w:r w:rsidRPr="00683593">
        <w:rPr>
          <w:rFonts w:ascii="Times New Roman" w:hAnsi="Times New Roman" w:cs="Times New Roman"/>
          <w:vertAlign w:val="subscript"/>
        </w:rPr>
        <w:t>CDP</w:t>
      </w:r>
      <w:r w:rsidRPr="00683593">
        <w:rPr>
          <w:rFonts w:ascii="Times New Roman" w:hAnsi="Times New Roman" w:cs="Times New Roman"/>
        </w:rPr>
        <w:t xml:space="preserve"> (right column).</w:t>
      </w:r>
    </w:p>
    <w:p w14:paraId="078A857F" w14:textId="11B23C19" w:rsidR="00460951" w:rsidRDefault="00460951" w:rsidP="00CF41F9">
      <w:pPr>
        <w:pStyle w:val="BodyText"/>
        <w:spacing w:line="480" w:lineRule="auto"/>
        <w:ind w:right="192"/>
        <w:jc w:val="both"/>
        <w:rPr>
          <w:rFonts w:ascii="Times New Roman" w:hAnsi="Times New Roman" w:cs="Times New Roman"/>
        </w:rPr>
      </w:pPr>
    </w:p>
    <w:p w14:paraId="7DB8406D" w14:textId="208CA264" w:rsidR="001529B7" w:rsidRDefault="001529B7" w:rsidP="00CF41F9">
      <w:pPr>
        <w:pStyle w:val="BodyText"/>
        <w:spacing w:line="480" w:lineRule="auto"/>
        <w:ind w:right="192"/>
        <w:jc w:val="both"/>
        <w:rPr>
          <w:rFonts w:ascii="Times New Roman" w:hAnsi="Times New Roman" w:cs="Times New Roman"/>
        </w:rPr>
      </w:pPr>
    </w:p>
    <w:p w14:paraId="4E3E957E" w14:textId="51F9E155" w:rsidR="001529B7" w:rsidRDefault="001529B7" w:rsidP="00CF41F9">
      <w:pPr>
        <w:pStyle w:val="BodyText"/>
        <w:spacing w:line="480" w:lineRule="auto"/>
        <w:ind w:right="192"/>
        <w:jc w:val="both"/>
        <w:rPr>
          <w:rFonts w:ascii="Times New Roman" w:hAnsi="Times New Roman" w:cs="Times New Roman"/>
        </w:rPr>
      </w:pPr>
    </w:p>
    <w:p w14:paraId="7A465C8E" w14:textId="7859BC41" w:rsidR="001529B7" w:rsidRDefault="001529B7" w:rsidP="00CF41F9">
      <w:pPr>
        <w:pStyle w:val="BodyText"/>
        <w:spacing w:line="480" w:lineRule="auto"/>
        <w:ind w:right="192"/>
        <w:jc w:val="both"/>
        <w:rPr>
          <w:rFonts w:ascii="Times New Roman" w:hAnsi="Times New Roman" w:cs="Times New Roman"/>
        </w:rPr>
      </w:pPr>
    </w:p>
    <w:p w14:paraId="2597EF71" w14:textId="3B52D768" w:rsidR="001529B7" w:rsidRDefault="0016297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741E7F27" wp14:editId="70EA4732">
            <wp:extent cx="5448300" cy="399422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64" cstate="print">
                      <a:extLst>
                        <a:ext uri="{28A0092B-C50C-407E-A947-70E740481C1C}">
                          <a14:useLocalDpi xmlns:a14="http://schemas.microsoft.com/office/drawing/2010/main" val="0"/>
                        </a:ext>
                      </a:extLst>
                    </a:blip>
                    <a:srcRect l="10125"/>
                    <a:stretch/>
                  </pic:blipFill>
                  <pic:spPr bwMode="auto">
                    <a:xfrm>
                      <a:off x="0" y="0"/>
                      <a:ext cx="5455973" cy="3999847"/>
                    </a:xfrm>
                    <a:prstGeom prst="rect">
                      <a:avLst/>
                    </a:prstGeom>
                    <a:ln>
                      <a:noFill/>
                    </a:ln>
                    <a:extLst>
                      <a:ext uri="{53640926-AAD7-44D8-BBD7-CCE9431645EC}">
                        <a14:shadowObscured xmlns:a14="http://schemas.microsoft.com/office/drawing/2010/main"/>
                      </a:ext>
                    </a:extLst>
                  </pic:spPr>
                </pic:pic>
              </a:graphicData>
            </a:graphic>
          </wp:inline>
        </w:drawing>
      </w:r>
    </w:p>
    <w:p w14:paraId="158D11FB" w14:textId="58277192" w:rsidR="001529B7" w:rsidRDefault="001529B7" w:rsidP="00AB6361">
      <w:pPr>
        <w:pStyle w:val="BodyText"/>
        <w:jc w:val="both"/>
        <w:rPr>
          <w:rFonts w:ascii="Times New Roman" w:hAnsi="Times New Roman" w:cs="Times New Roman"/>
        </w:rPr>
      </w:pPr>
      <w:r>
        <w:rPr>
          <w:rFonts w:ascii="Times New Roman" w:hAnsi="Times New Roman" w:cs="Times New Roman"/>
        </w:rPr>
        <w:t>Figure G:</w:t>
      </w:r>
      <w:r w:rsidR="00683593">
        <w:rPr>
          <w:rFonts w:ascii="Times New Roman" w:hAnsi="Times New Roman" w:cs="Times New Roman"/>
        </w:rPr>
        <w:t xml:space="preserve">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for the difference between wind direction and flight direction (left column), horizontal wind speed (middle column) and N</w:t>
      </w:r>
      <w:r w:rsidR="00683593" w:rsidRPr="00683593">
        <w:rPr>
          <w:rFonts w:ascii="Times New Roman" w:hAnsi="Times New Roman" w:cs="Times New Roman"/>
          <w:vertAlign w:val="subscript"/>
        </w:rPr>
        <w:t>2DS</w:t>
      </w:r>
      <w:r w:rsidR="00683593" w:rsidRPr="00683593">
        <w:rPr>
          <w:rFonts w:ascii="Times New Roman" w:hAnsi="Times New Roman" w:cs="Times New Roman"/>
        </w:rPr>
        <w:t xml:space="preserve"> (right column). The difference between wind direction and flight direction is set to have a range of 0° to 90°, where an absolute directional difference of 180° would be set to 0° and an absolute difference of 100° would be set to 80°, etc.</w:t>
      </w:r>
    </w:p>
    <w:p w14:paraId="6840AE8C" w14:textId="14751ABC" w:rsidR="001529B7" w:rsidRDefault="001529B7" w:rsidP="00CF41F9">
      <w:pPr>
        <w:pStyle w:val="BodyText"/>
        <w:spacing w:line="480" w:lineRule="auto"/>
        <w:ind w:right="192"/>
        <w:jc w:val="both"/>
        <w:rPr>
          <w:rFonts w:ascii="Times New Roman" w:hAnsi="Times New Roman" w:cs="Times New Roman"/>
        </w:rPr>
      </w:pPr>
    </w:p>
    <w:p w14:paraId="6B8F6B05" w14:textId="7264B36A" w:rsidR="001529B7" w:rsidRDefault="0016297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1C43DBC7" wp14:editId="74211D39">
            <wp:extent cx="3789113" cy="41338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99706" cy="4145407"/>
                    </a:xfrm>
                    <a:prstGeom prst="rect">
                      <a:avLst/>
                    </a:prstGeom>
                  </pic:spPr>
                </pic:pic>
              </a:graphicData>
            </a:graphic>
          </wp:inline>
        </w:drawing>
      </w:r>
    </w:p>
    <w:p w14:paraId="53902C55" w14:textId="46CC265F" w:rsidR="001529B7" w:rsidRDefault="001529B7" w:rsidP="000801C1">
      <w:pPr>
        <w:pStyle w:val="BodyText"/>
        <w:jc w:val="both"/>
        <w:rPr>
          <w:rFonts w:ascii="Times New Roman" w:hAnsi="Times New Roman" w:cs="Times New Roman"/>
        </w:rPr>
      </w:pPr>
      <w:r>
        <w:rPr>
          <w:rFonts w:ascii="Times New Roman" w:hAnsi="Times New Roman" w:cs="Times New Roman"/>
        </w:rPr>
        <w:t xml:space="preserve">Figure H: </w:t>
      </w:r>
      <w:r w:rsidR="00683593" w:rsidRPr="00683593">
        <w:rPr>
          <w:rFonts w:ascii="Times New Roman" w:hAnsi="Times New Roman" w:cs="Times New Roman"/>
        </w:rPr>
        <w:t>Similar to Figure 1</w:t>
      </w:r>
      <w:r w:rsidR="00C604D7">
        <w:rPr>
          <w:rFonts w:ascii="Times New Roman" w:hAnsi="Times New Roman" w:cs="Times New Roman"/>
        </w:rPr>
        <w:t>1</w:t>
      </w:r>
      <w:r w:rsidR="00683593" w:rsidRPr="00683593">
        <w:rPr>
          <w:rFonts w:ascii="Times New Roman" w:hAnsi="Times New Roman" w:cs="Times New Roman"/>
        </w:rPr>
        <w:t>, except for N</w:t>
      </w:r>
      <w:r w:rsidR="00683593" w:rsidRPr="00683593">
        <w:rPr>
          <w:rFonts w:ascii="Times New Roman" w:hAnsi="Times New Roman" w:cs="Times New Roman"/>
          <w:vertAlign w:val="subscript"/>
        </w:rPr>
        <w:t>2DS</w:t>
      </w:r>
      <w:r w:rsidR="00683593" w:rsidRPr="00683593">
        <w:rPr>
          <w:rFonts w:ascii="Times New Roman" w:hAnsi="Times New Roman" w:cs="Times New Roman"/>
        </w:rPr>
        <w:t xml:space="preserve"> where particles have D&gt;200 μm (N</w:t>
      </w:r>
      <w:r w:rsidR="00683593" w:rsidRPr="00683593">
        <w:rPr>
          <w:rFonts w:ascii="Times New Roman" w:hAnsi="Times New Roman" w:cs="Times New Roman"/>
          <w:vertAlign w:val="subscript"/>
        </w:rPr>
        <w:t>2DS</w:t>
      </w:r>
      <w:r w:rsidR="00683593" w:rsidRPr="00683593">
        <w:rPr>
          <w:rFonts w:ascii="Times New Roman" w:hAnsi="Times New Roman" w:cs="Times New Roman"/>
        </w:rPr>
        <w:t>&gt;0.2mm)</w:t>
      </w:r>
    </w:p>
    <w:p w14:paraId="226ED524" w14:textId="54017318" w:rsidR="004C104B" w:rsidRDefault="0016297D"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drawing>
          <wp:inline distT="0" distB="0" distL="0" distR="0" wp14:anchorId="56A9398F" wp14:editId="6C64BE0E">
            <wp:extent cx="2971800" cy="2378049"/>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81126" cy="2385512"/>
                    </a:xfrm>
                    <a:prstGeom prst="rect">
                      <a:avLst/>
                    </a:prstGeom>
                  </pic:spPr>
                </pic:pic>
              </a:graphicData>
            </a:graphic>
          </wp:inline>
        </w:drawing>
      </w:r>
    </w:p>
    <w:p w14:paraId="6EF8D5A0" w14:textId="3525E768" w:rsidR="004C104B" w:rsidRDefault="004C104B" w:rsidP="000801C1">
      <w:pPr>
        <w:pStyle w:val="BodyText"/>
        <w:jc w:val="both"/>
        <w:rPr>
          <w:rFonts w:ascii="Times New Roman" w:hAnsi="Times New Roman" w:cs="Times New Roman"/>
        </w:rPr>
      </w:pPr>
      <w:r>
        <w:rPr>
          <w:rFonts w:ascii="Times New Roman" w:hAnsi="Times New Roman" w:cs="Times New Roman"/>
        </w:rPr>
        <w:t>Figure I:</w:t>
      </w:r>
      <w:r w:rsidR="00213F11">
        <w:rPr>
          <w:rFonts w:ascii="Times New Roman" w:hAnsi="Times New Roman" w:cs="Times New Roman"/>
        </w:rPr>
        <w:t xml:space="preserve"> </w:t>
      </w:r>
      <w:r w:rsidR="00213F11" w:rsidRPr="00213F11">
        <w:rPr>
          <w:rFonts w:ascii="Times New Roman" w:hAnsi="Times New Roman" w:cs="Times New Roman"/>
        </w:rPr>
        <w:t>Vertical profile of average N</w:t>
      </w:r>
      <w:r w:rsidR="00213F11" w:rsidRPr="00213F11">
        <w:rPr>
          <w:rFonts w:ascii="Times New Roman" w:hAnsi="Times New Roman" w:cs="Times New Roman"/>
          <w:vertAlign w:val="subscript"/>
        </w:rPr>
        <w:t>CDP</w:t>
      </w:r>
      <w:r w:rsidR="00213F11" w:rsidRPr="00213F11">
        <w:rPr>
          <w:rFonts w:ascii="Times New Roman" w:hAnsi="Times New Roman" w:cs="Times New Roman"/>
        </w:rPr>
        <w:t xml:space="preserve"> similar to Figure </w:t>
      </w:r>
      <w:r w:rsidR="00213F11">
        <w:rPr>
          <w:rFonts w:ascii="Times New Roman" w:hAnsi="Times New Roman" w:cs="Times New Roman"/>
        </w:rPr>
        <w:t>2</w:t>
      </w:r>
      <w:r w:rsidR="00C604D7">
        <w:rPr>
          <w:rFonts w:ascii="Times New Roman" w:hAnsi="Times New Roman" w:cs="Times New Roman"/>
        </w:rPr>
        <w:t>5</w:t>
      </w:r>
      <w:r w:rsidR="00213F11" w:rsidRPr="00213F11">
        <w:rPr>
          <w:rFonts w:ascii="Times New Roman" w:hAnsi="Times New Roman" w:cs="Times New Roman"/>
        </w:rPr>
        <w:t>‒</w:t>
      </w:r>
      <w:r w:rsidR="00213F11">
        <w:rPr>
          <w:rFonts w:ascii="Times New Roman" w:hAnsi="Times New Roman" w:cs="Times New Roman"/>
        </w:rPr>
        <w:t>2</w:t>
      </w:r>
      <w:r w:rsidR="00C604D7">
        <w:rPr>
          <w:rFonts w:ascii="Times New Roman" w:hAnsi="Times New Roman" w:cs="Times New Roman"/>
        </w:rPr>
        <w:t>7</w:t>
      </w:r>
      <w:r w:rsidR="00213F11" w:rsidRPr="00213F11">
        <w:rPr>
          <w:rFonts w:ascii="Times New Roman" w:hAnsi="Times New Roman" w:cs="Times New Roman"/>
        </w:rPr>
        <w:t>, except shown for the highest cloud layer of multi-layer clouds.</w:t>
      </w:r>
    </w:p>
    <w:p w14:paraId="04C2AC1D" w14:textId="2C4B2EA6" w:rsidR="004C104B" w:rsidRDefault="004C104B" w:rsidP="00CF41F9">
      <w:pPr>
        <w:pStyle w:val="BodyText"/>
        <w:spacing w:line="480" w:lineRule="auto"/>
        <w:ind w:right="192"/>
        <w:jc w:val="both"/>
        <w:rPr>
          <w:rFonts w:ascii="Times New Roman" w:hAnsi="Times New Roman" w:cs="Times New Roman"/>
        </w:rPr>
      </w:pPr>
    </w:p>
    <w:p w14:paraId="410F95F2" w14:textId="249D9298" w:rsidR="004C104B" w:rsidRDefault="004C104B" w:rsidP="00CF41F9">
      <w:pPr>
        <w:pStyle w:val="BodyText"/>
        <w:spacing w:line="480" w:lineRule="auto"/>
        <w:ind w:right="192"/>
        <w:jc w:val="both"/>
        <w:rPr>
          <w:rFonts w:ascii="Times New Roman" w:hAnsi="Times New Roman" w:cs="Times New Roman"/>
        </w:rPr>
      </w:pPr>
    </w:p>
    <w:p w14:paraId="0340DF58" w14:textId="7784CEB6" w:rsidR="004C104B" w:rsidRDefault="004976AB" w:rsidP="00CF41F9">
      <w:pPr>
        <w:pStyle w:val="BodyText"/>
        <w:spacing w:line="480" w:lineRule="auto"/>
        <w:ind w:right="192"/>
        <w:jc w:val="both"/>
        <w:rPr>
          <w:rFonts w:ascii="Times New Roman" w:hAnsi="Times New Roman" w:cs="Times New Roman"/>
        </w:rPr>
      </w:pPr>
      <w:r>
        <w:rPr>
          <w:rFonts w:ascii="Times New Roman" w:hAnsi="Times New Roman" w:cs="Times New Roman"/>
          <w:noProof/>
        </w:rPr>
        <w:lastRenderedPageBreak/>
        <w:drawing>
          <wp:inline distT="0" distB="0" distL="0" distR="0" wp14:anchorId="3CFB1B6C" wp14:editId="1E9D127B">
            <wp:extent cx="2971800" cy="26129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79040" cy="2619341"/>
                    </a:xfrm>
                    <a:prstGeom prst="rect">
                      <a:avLst/>
                    </a:prstGeom>
                  </pic:spPr>
                </pic:pic>
              </a:graphicData>
            </a:graphic>
          </wp:inline>
        </w:drawing>
      </w:r>
    </w:p>
    <w:p w14:paraId="794EB178" w14:textId="437C90CD" w:rsidR="004C104B" w:rsidRDefault="004C104B" w:rsidP="000801C1">
      <w:pPr>
        <w:pStyle w:val="BodyText"/>
        <w:jc w:val="both"/>
        <w:rPr>
          <w:rFonts w:ascii="Times New Roman" w:hAnsi="Times New Roman" w:cs="Times New Roman"/>
        </w:rPr>
      </w:pPr>
      <w:r>
        <w:rPr>
          <w:rFonts w:ascii="Times New Roman" w:hAnsi="Times New Roman" w:cs="Times New Roman"/>
        </w:rPr>
        <w:t xml:space="preserve">Figure J: </w:t>
      </w:r>
      <w:r w:rsidR="00213F11" w:rsidRPr="00213F11">
        <w:rPr>
          <w:rFonts w:ascii="Times New Roman" w:hAnsi="Times New Roman" w:cs="Times New Roman"/>
        </w:rPr>
        <w:t xml:space="preserve">Vertical profile of average RH similar to Figure </w:t>
      </w:r>
      <w:r w:rsidR="00213F11">
        <w:rPr>
          <w:rFonts w:ascii="Times New Roman" w:hAnsi="Times New Roman" w:cs="Times New Roman"/>
        </w:rPr>
        <w:t>2</w:t>
      </w:r>
      <w:r w:rsidR="00C604D7">
        <w:rPr>
          <w:rFonts w:ascii="Times New Roman" w:hAnsi="Times New Roman" w:cs="Times New Roman"/>
        </w:rPr>
        <w:t>5</w:t>
      </w:r>
      <w:r w:rsidR="00213F11" w:rsidRPr="00213F11">
        <w:rPr>
          <w:rFonts w:ascii="Times New Roman" w:hAnsi="Times New Roman" w:cs="Times New Roman"/>
        </w:rPr>
        <w:t>‒</w:t>
      </w:r>
      <w:r w:rsidR="00213F11">
        <w:rPr>
          <w:rFonts w:ascii="Times New Roman" w:hAnsi="Times New Roman" w:cs="Times New Roman"/>
        </w:rPr>
        <w:t>2</w:t>
      </w:r>
      <w:r w:rsidR="00C604D7">
        <w:rPr>
          <w:rFonts w:ascii="Times New Roman" w:hAnsi="Times New Roman" w:cs="Times New Roman"/>
        </w:rPr>
        <w:t>7</w:t>
      </w:r>
      <w:r w:rsidR="006F2E77">
        <w:rPr>
          <w:rFonts w:ascii="Times New Roman" w:hAnsi="Times New Roman" w:cs="Times New Roman"/>
        </w:rPr>
        <w:t xml:space="preserve"> </w:t>
      </w:r>
      <w:r w:rsidR="00213F11" w:rsidRPr="00213F11">
        <w:rPr>
          <w:rFonts w:ascii="Times New Roman" w:hAnsi="Times New Roman" w:cs="Times New Roman"/>
        </w:rPr>
        <w:t>, except shown for the highest cloud layer of multi-layer clouds.</w:t>
      </w:r>
    </w:p>
    <w:p w14:paraId="21BF1941" w14:textId="77777777" w:rsidR="004C104B" w:rsidRDefault="004C104B" w:rsidP="00CF41F9">
      <w:pPr>
        <w:pStyle w:val="BodyText"/>
        <w:spacing w:line="480" w:lineRule="auto"/>
        <w:ind w:right="192"/>
        <w:jc w:val="both"/>
        <w:rPr>
          <w:rFonts w:ascii="Times New Roman" w:hAnsi="Times New Roman" w:cs="Times New Roman"/>
        </w:rPr>
      </w:pPr>
    </w:p>
    <w:p w14:paraId="24265491" w14:textId="14305A83" w:rsidR="001529B7" w:rsidRDefault="001529B7" w:rsidP="00CF41F9">
      <w:pPr>
        <w:pStyle w:val="BodyText"/>
        <w:spacing w:line="480" w:lineRule="auto"/>
        <w:ind w:right="192"/>
        <w:jc w:val="both"/>
        <w:rPr>
          <w:rFonts w:ascii="Times New Roman" w:hAnsi="Times New Roman" w:cs="Times New Roman"/>
        </w:rPr>
      </w:pPr>
    </w:p>
    <w:p w14:paraId="1E0D118F" w14:textId="766756BD" w:rsidR="0030090E" w:rsidRDefault="0030090E" w:rsidP="00CF41F9">
      <w:pPr>
        <w:pStyle w:val="BodyText"/>
        <w:spacing w:line="480" w:lineRule="auto"/>
        <w:ind w:right="192"/>
        <w:jc w:val="both"/>
        <w:rPr>
          <w:rFonts w:ascii="Times New Roman" w:hAnsi="Times New Roman" w:cs="Times New Roman"/>
        </w:rPr>
      </w:pPr>
    </w:p>
    <w:p w14:paraId="75778EE9" w14:textId="06B28366" w:rsidR="0030090E" w:rsidRDefault="0030090E" w:rsidP="00CF41F9">
      <w:pPr>
        <w:pStyle w:val="BodyText"/>
        <w:spacing w:line="480" w:lineRule="auto"/>
        <w:ind w:right="192"/>
        <w:jc w:val="both"/>
        <w:rPr>
          <w:rFonts w:ascii="Times New Roman" w:hAnsi="Times New Roman" w:cs="Times New Roman"/>
        </w:rPr>
      </w:pPr>
    </w:p>
    <w:p w14:paraId="0967922F" w14:textId="655FDC67" w:rsidR="0030090E" w:rsidRDefault="0030090E" w:rsidP="00CF41F9">
      <w:pPr>
        <w:pStyle w:val="BodyText"/>
        <w:spacing w:line="480" w:lineRule="auto"/>
        <w:ind w:right="192"/>
        <w:jc w:val="both"/>
        <w:rPr>
          <w:rFonts w:ascii="Times New Roman" w:hAnsi="Times New Roman" w:cs="Times New Roman"/>
        </w:rPr>
      </w:pPr>
    </w:p>
    <w:p w14:paraId="299758A0" w14:textId="2E2FB99C" w:rsidR="0030090E" w:rsidRDefault="0030090E" w:rsidP="00CF41F9">
      <w:pPr>
        <w:pStyle w:val="BodyText"/>
        <w:spacing w:line="480" w:lineRule="auto"/>
        <w:ind w:right="192"/>
        <w:jc w:val="both"/>
        <w:rPr>
          <w:rFonts w:ascii="Times New Roman" w:hAnsi="Times New Roman" w:cs="Times New Roman"/>
        </w:rPr>
      </w:pPr>
    </w:p>
    <w:p w14:paraId="77F05416" w14:textId="59D6B598" w:rsidR="0030090E" w:rsidRDefault="0030090E" w:rsidP="00CF41F9">
      <w:pPr>
        <w:pStyle w:val="BodyText"/>
        <w:spacing w:line="480" w:lineRule="auto"/>
        <w:ind w:right="192"/>
        <w:jc w:val="both"/>
        <w:rPr>
          <w:rFonts w:ascii="Times New Roman" w:hAnsi="Times New Roman" w:cs="Times New Roman"/>
        </w:rPr>
      </w:pPr>
    </w:p>
    <w:p w14:paraId="1D016DC0" w14:textId="5ADC16F2" w:rsidR="0030090E" w:rsidRDefault="0030090E" w:rsidP="00CF41F9">
      <w:pPr>
        <w:pStyle w:val="BodyText"/>
        <w:spacing w:line="480" w:lineRule="auto"/>
        <w:ind w:right="192"/>
        <w:jc w:val="both"/>
        <w:rPr>
          <w:rFonts w:ascii="Times New Roman" w:hAnsi="Times New Roman" w:cs="Times New Roman"/>
        </w:rPr>
      </w:pPr>
    </w:p>
    <w:p w14:paraId="48692498" w14:textId="04ADBD87" w:rsidR="0030090E" w:rsidRDefault="0030090E" w:rsidP="00CF41F9">
      <w:pPr>
        <w:pStyle w:val="BodyText"/>
        <w:spacing w:line="480" w:lineRule="auto"/>
        <w:ind w:right="192"/>
        <w:jc w:val="both"/>
        <w:rPr>
          <w:rFonts w:ascii="Times New Roman" w:hAnsi="Times New Roman" w:cs="Times New Roman"/>
        </w:rPr>
      </w:pPr>
    </w:p>
    <w:p w14:paraId="184CA383" w14:textId="4F29864C" w:rsidR="0030090E" w:rsidRDefault="0030090E" w:rsidP="00CF41F9">
      <w:pPr>
        <w:pStyle w:val="BodyText"/>
        <w:spacing w:line="480" w:lineRule="auto"/>
        <w:ind w:right="192"/>
        <w:jc w:val="both"/>
        <w:rPr>
          <w:rFonts w:ascii="Times New Roman" w:hAnsi="Times New Roman" w:cs="Times New Roman"/>
        </w:rPr>
      </w:pPr>
    </w:p>
    <w:p w14:paraId="0711E3CF" w14:textId="545D39A4" w:rsidR="0030090E" w:rsidRDefault="0030090E" w:rsidP="00CF41F9">
      <w:pPr>
        <w:pStyle w:val="BodyText"/>
        <w:spacing w:line="480" w:lineRule="auto"/>
        <w:ind w:right="192"/>
        <w:jc w:val="both"/>
        <w:rPr>
          <w:rFonts w:ascii="Times New Roman" w:hAnsi="Times New Roman" w:cs="Times New Roman"/>
        </w:rPr>
      </w:pPr>
    </w:p>
    <w:p w14:paraId="17792052" w14:textId="1CD9B82B" w:rsidR="0030090E" w:rsidRDefault="0030090E" w:rsidP="00CF41F9">
      <w:pPr>
        <w:pStyle w:val="BodyText"/>
        <w:spacing w:line="480" w:lineRule="auto"/>
        <w:ind w:right="192"/>
        <w:jc w:val="both"/>
        <w:rPr>
          <w:rFonts w:ascii="Times New Roman" w:hAnsi="Times New Roman" w:cs="Times New Roman"/>
        </w:rPr>
      </w:pPr>
    </w:p>
    <w:p w14:paraId="677AFCF2" w14:textId="7446BA02" w:rsidR="0030090E" w:rsidRDefault="0030090E" w:rsidP="00CF41F9">
      <w:pPr>
        <w:pStyle w:val="BodyText"/>
        <w:spacing w:line="480" w:lineRule="auto"/>
        <w:ind w:right="192"/>
        <w:jc w:val="both"/>
        <w:rPr>
          <w:rFonts w:ascii="Times New Roman" w:hAnsi="Times New Roman" w:cs="Times New Roman"/>
        </w:rPr>
      </w:pPr>
    </w:p>
    <w:p w14:paraId="585AE6B8" w14:textId="0D1493F6" w:rsidR="0030090E" w:rsidRDefault="0030090E" w:rsidP="00CF41F9">
      <w:pPr>
        <w:pStyle w:val="BodyText"/>
        <w:spacing w:line="480" w:lineRule="auto"/>
        <w:ind w:right="192"/>
        <w:jc w:val="both"/>
        <w:rPr>
          <w:rFonts w:ascii="Times New Roman" w:hAnsi="Times New Roman" w:cs="Times New Roman"/>
        </w:rPr>
      </w:pPr>
    </w:p>
    <w:p w14:paraId="697CF418" w14:textId="737504C9" w:rsidR="00174BED" w:rsidRDefault="00174BED" w:rsidP="00CF41F9">
      <w:pPr>
        <w:pStyle w:val="BodyText"/>
        <w:spacing w:line="480" w:lineRule="auto"/>
        <w:ind w:right="192"/>
        <w:jc w:val="both"/>
        <w:rPr>
          <w:rFonts w:ascii="Times New Roman" w:hAnsi="Times New Roman" w:cs="Times New Roman"/>
        </w:rPr>
      </w:pPr>
    </w:p>
    <w:p w14:paraId="4E7756F9" w14:textId="2B56FF99" w:rsidR="00174BED" w:rsidRDefault="00174BED" w:rsidP="00FA1653">
      <w:pPr>
        <w:pStyle w:val="Heading1"/>
        <w:tabs>
          <w:tab w:val="left" w:pos="334"/>
        </w:tabs>
        <w:ind w:left="0"/>
        <w:rPr>
          <w:rFonts w:ascii="Times New Roman" w:eastAsia="Calibri" w:hAnsi="Times New Roman" w:cs="Times New Roman"/>
          <w:sz w:val="24"/>
          <w:szCs w:val="24"/>
        </w:rPr>
      </w:pPr>
      <w:r w:rsidRPr="00A07DCA">
        <w:rPr>
          <w:rFonts w:ascii="Times New Roman" w:hAnsi="Times New Roman" w:cs="Times New Roman"/>
          <w:sz w:val="28"/>
          <w:szCs w:val="28"/>
        </w:rPr>
        <w:lastRenderedPageBreak/>
        <w:t>APPENDIX C</w:t>
      </w:r>
      <w:r w:rsidR="00B758C7" w:rsidRPr="00A07DCA">
        <w:rPr>
          <w:rFonts w:ascii="Times New Roman" w:hAnsi="Times New Roman" w:cs="Times New Roman"/>
          <w:sz w:val="28"/>
          <w:szCs w:val="28"/>
        </w:rPr>
        <w:t xml:space="preserve"> </w:t>
      </w:r>
      <w:r w:rsidR="00B758C7" w:rsidRPr="00B758C7">
        <w:rPr>
          <w:rFonts w:ascii="Times New Roman" w:hAnsi="Times New Roman" w:cs="Times New Roman"/>
          <w:spacing w:val="-2"/>
          <w:sz w:val="28"/>
          <w:szCs w:val="28"/>
        </w:rPr>
        <w:t>‒ List of relevant terms</w:t>
      </w:r>
    </w:p>
    <w:p w14:paraId="362AA17F" w14:textId="11FC68E6" w:rsidR="00174BED" w:rsidRDefault="00174BED" w:rsidP="00FA1653">
      <w:pPr>
        <w:pStyle w:val="Heading1"/>
        <w:tabs>
          <w:tab w:val="left" w:pos="334"/>
        </w:tabs>
        <w:ind w:left="0"/>
        <w:rPr>
          <w:rFonts w:ascii="Times New Roman" w:eastAsia="Calibri" w:hAnsi="Times New Roman" w:cs="Times New Roman"/>
          <w:sz w:val="24"/>
          <w:szCs w:val="24"/>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563"/>
        <w:gridCol w:w="5802"/>
      </w:tblGrid>
      <w:tr w:rsidR="00B758C7" w14:paraId="7AE639D9" w14:textId="77777777" w:rsidTr="009437CD">
        <w:trPr>
          <w:jc w:val="center"/>
        </w:trPr>
        <w:tc>
          <w:tcPr>
            <w:tcW w:w="2563" w:type="dxa"/>
            <w:tcBorders>
              <w:top w:val="single" w:sz="18" w:space="0" w:color="auto"/>
              <w:left w:val="single" w:sz="18" w:space="0" w:color="auto"/>
              <w:bottom w:val="single" w:sz="18" w:space="0" w:color="auto"/>
              <w:right w:val="single" w:sz="4" w:space="0" w:color="auto"/>
            </w:tcBorders>
            <w:shd w:val="clear" w:color="auto" w:fill="FFFFFF" w:themeFill="background1"/>
          </w:tcPr>
          <w:p w14:paraId="1A987582" w14:textId="77777777" w:rsidR="00B758C7" w:rsidRPr="009B34F4" w:rsidRDefault="00B758C7" w:rsidP="009437CD">
            <w:pPr>
              <w:jc w:val="center"/>
              <w:rPr>
                <w:rFonts w:ascii="Times New Roman" w:hAnsi="Times New Roman" w:cs="Times New Roman"/>
                <w:b/>
                <w:bCs/>
                <w:sz w:val="24"/>
                <w:szCs w:val="24"/>
              </w:rPr>
            </w:pPr>
            <w:r w:rsidRPr="009B34F4">
              <w:rPr>
                <w:rFonts w:ascii="Times New Roman" w:hAnsi="Times New Roman" w:cs="Times New Roman"/>
                <w:b/>
                <w:bCs/>
                <w:sz w:val="24"/>
                <w:szCs w:val="24"/>
              </w:rPr>
              <w:t>Symbol</w:t>
            </w:r>
          </w:p>
        </w:tc>
        <w:tc>
          <w:tcPr>
            <w:tcW w:w="5802" w:type="dxa"/>
            <w:tcBorders>
              <w:top w:val="single" w:sz="18" w:space="0" w:color="auto"/>
              <w:left w:val="single" w:sz="4" w:space="0" w:color="auto"/>
              <w:bottom w:val="single" w:sz="18" w:space="0" w:color="auto"/>
              <w:right w:val="single" w:sz="18" w:space="0" w:color="auto"/>
            </w:tcBorders>
            <w:shd w:val="clear" w:color="auto" w:fill="FFFFFF" w:themeFill="background1"/>
          </w:tcPr>
          <w:p w14:paraId="65E0C4AE" w14:textId="77777777" w:rsidR="00B758C7" w:rsidRPr="009B34F4" w:rsidRDefault="00B758C7" w:rsidP="009437CD">
            <w:pPr>
              <w:jc w:val="center"/>
              <w:rPr>
                <w:rFonts w:ascii="Times New Roman" w:hAnsi="Times New Roman" w:cs="Times New Roman"/>
                <w:b/>
                <w:bCs/>
                <w:sz w:val="24"/>
                <w:szCs w:val="24"/>
              </w:rPr>
            </w:pPr>
            <w:r w:rsidRPr="009B34F4">
              <w:rPr>
                <w:rFonts w:ascii="Times New Roman" w:hAnsi="Times New Roman" w:cs="Times New Roman"/>
                <w:b/>
                <w:bCs/>
                <w:sz w:val="24"/>
                <w:szCs w:val="24"/>
              </w:rPr>
              <w:t>Description</w:t>
            </w:r>
          </w:p>
        </w:tc>
      </w:tr>
      <w:tr w:rsidR="00B758C7" w14:paraId="23E39BEB" w14:textId="77777777" w:rsidTr="009437CD">
        <w:trPr>
          <w:jc w:val="center"/>
        </w:trPr>
        <w:tc>
          <w:tcPr>
            <w:tcW w:w="2563" w:type="dxa"/>
            <w:tcBorders>
              <w:top w:val="single" w:sz="18" w:space="0" w:color="auto"/>
              <w:left w:val="single" w:sz="18" w:space="0" w:color="auto"/>
              <w:bottom w:val="single" w:sz="6" w:space="0" w:color="auto"/>
              <w:right w:val="single" w:sz="6" w:space="0" w:color="auto"/>
            </w:tcBorders>
            <w:shd w:val="clear" w:color="auto" w:fill="FFFFFF" w:themeFill="background1"/>
          </w:tcPr>
          <w:p w14:paraId="6D463696"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2DS</w:t>
            </w:r>
          </w:p>
        </w:tc>
        <w:tc>
          <w:tcPr>
            <w:tcW w:w="5802" w:type="dxa"/>
            <w:tcBorders>
              <w:top w:val="single" w:sz="18" w:space="0" w:color="auto"/>
              <w:left w:val="single" w:sz="6" w:space="0" w:color="auto"/>
              <w:bottom w:val="single" w:sz="6" w:space="0" w:color="auto"/>
              <w:right w:val="single" w:sz="18" w:space="0" w:color="auto"/>
            </w:tcBorders>
            <w:shd w:val="clear" w:color="auto" w:fill="FFFFFF" w:themeFill="background1"/>
          </w:tcPr>
          <w:p w14:paraId="39A902F7"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Two-Dimension Stereo Probe</w:t>
            </w:r>
          </w:p>
        </w:tc>
      </w:tr>
      <w:tr w:rsidR="00B758C7" w14:paraId="5CA96D49"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DE14635"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ACI</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64F562A"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Altered Clustering Index</w:t>
            </w:r>
          </w:p>
        </w:tc>
      </w:tr>
      <w:tr w:rsidR="00B758C7" w14:paraId="0353B8B6"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AD2763D"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AVAPC</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70EF181"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Altered Volume Average Pair Correlation</w:t>
            </w:r>
          </w:p>
        </w:tc>
      </w:tr>
      <w:tr w:rsidR="00B758C7" w14:paraId="72E41501"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DE1BF3C"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CCN</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8724595"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Cloud condensation nuclei</w:t>
            </w:r>
          </w:p>
        </w:tc>
      </w:tr>
      <w:tr w:rsidR="00B758C7" w14:paraId="355284A3"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306CA30"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CDP</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68772F9"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Cloud Droplet Probe</w:t>
            </w:r>
          </w:p>
        </w:tc>
      </w:tr>
      <w:tr w:rsidR="00B758C7" w14:paraId="7DFC06B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9B73450"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CI</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45EA566"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Clustering Index</w:t>
            </w:r>
          </w:p>
        </w:tc>
      </w:tr>
      <w:tr w:rsidR="00B758C7" w14:paraId="18F22321"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89A20A0"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D</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BE27011"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Maximum particle dimension</w:t>
            </w:r>
          </w:p>
        </w:tc>
      </w:tr>
      <w:tr w:rsidR="00B758C7" w14:paraId="0A919D2A"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C3A727F"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Da</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9472CE2"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Damkӧhler number</w:t>
            </w:r>
          </w:p>
        </w:tc>
      </w:tr>
      <w:tr w:rsidR="009A1593" w14:paraId="0BE12AC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774226F" w14:textId="0C1C9154" w:rsidR="009A1593" w:rsidRPr="00A07DCA" w:rsidRDefault="009A1593" w:rsidP="009437CD">
            <w:pPr>
              <w:rPr>
                <w:rFonts w:ascii="Times New Roman" w:hAnsi="Times New Roman" w:cs="Times New Roman"/>
                <w:sz w:val="24"/>
                <w:szCs w:val="24"/>
                <w:vertAlign w:val="subscript"/>
              </w:rPr>
            </w:pPr>
            <w:r>
              <w:rPr>
                <w:rFonts w:ascii="Times New Roman" w:hAnsi="Times New Roman" w:cs="Times New Roman"/>
                <w:sz w:val="24"/>
                <w:szCs w:val="24"/>
              </w:rPr>
              <w:t>D</w:t>
            </w:r>
            <w:r>
              <w:rPr>
                <w:rFonts w:ascii="Times New Roman" w:hAnsi="Times New Roman" w:cs="Times New Roman"/>
                <w:sz w:val="24"/>
                <w:szCs w:val="24"/>
                <w:vertAlign w:val="subscript"/>
              </w:rPr>
              <w:t>e</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D59DF87" w14:textId="65C65810" w:rsidR="009A1593" w:rsidRDefault="009A1593" w:rsidP="009437CD">
            <w:pPr>
              <w:rPr>
                <w:rFonts w:ascii="Times New Roman" w:hAnsi="Times New Roman" w:cs="Times New Roman"/>
                <w:sz w:val="24"/>
                <w:szCs w:val="24"/>
              </w:rPr>
            </w:pPr>
            <w:r>
              <w:rPr>
                <w:rFonts w:ascii="Times New Roman" w:hAnsi="Times New Roman" w:cs="Times New Roman"/>
                <w:sz w:val="24"/>
                <w:szCs w:val="24"/>
              </w:rPr>
              <w:t>Coefficient of diffusion of water vapor in air</w:t>
            </w:r>
          </w:p>
        </w:tc>
      </w:tr>
      <w:tr w:rsidR="00210AE7" w14:paraId="2411B512"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C5F9177" w14:textId="2FDDEED5" w:rsidR="00210AE7" w:rsidRPr="00A07DCA" w:rsidRDefault="00210AE7" w:rsidP="009437CD">
            <w:pPr>
              <w:rPr>
                <w:rFonts w:ascii="Times New Roman" w:hAnsi="Times New Roman" w:cs="Times New Roman"/>
                <w:sz w:val="24"/>
                <w:szCs w:val="24"/>
                <w:vertAlign w:val="subscript"/>
              </w:rPr>
            </w:pP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i</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395C46B7" w14:textId="7D0DB831" w:rsidR="00210AE7" w:rsidRDefault="00210AE7" w:rsidP="009437CD">
            <w:pPr>
              <w:rPr>
                <w:rFonts w:ascii="Times New Roman" w:hAnsi="Times New Roman" w:cs="Times New Roman"/>
                <w:sz w:val="24"/>
                <w:szCs w:val="24"/>
              </w:rPr>
            </w:pPr>
            <w:r>
              <w:rPr>
                <w:rFonts w:ascii="Times New Roman" w:hAnsi="Times New Roman" w:cs="Times New Roman"/>
                <w:sz w:val="24"/>
                <w:szCs w:val="24"/>
              </w:rPr>
              <w:t>Saturation vapor pressure for ice</w:t>
            </w:r>
          </w:p>
        </w:tc>
      </w:tr>
      <w:tr w:rsidR="009A1593" w14:paraId="424D8DB3"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1E18EC5" w14:textId="15BFA488" w:rsidR="009A1593" w:rsidRPr="00A07DCA" w:rsidRDefault="009A1593" w:rsidP="009437CD">
            <w:pPr>
              <w:rPr>
                <w:rFonts w:ascii="Times New Roman" w:hAnsi="Times New Roman" w:cs="Times New Roman"/>
                <w:sz w:val="24"/>
                <w:szCs w:val="24"/>
                <w:vertAlign w:val="subscript"/>
              </w:rPr>
            </w:pPr>
            <w:proofErr w:type="spellStart"/>
            <w:r>
              <w:rPr>
                <w:rFonts w:ascii="Times New Roman" w:hAnsi="Times New Roman" w:cs="Times New Roman"/>
                <w:sz w:val="24"/>
                <w:szCs w:val="24"/>
              </w:rPr>
              <w:t>e</w:t>
            </w:r>
            <w:r w:rsidR="00210AE7">
              <w:rPr>
                <w:rFonts w:ascii="Times New Roman"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52EDFD4" w14:textId="623D31F4" w:rsidR="009A1593" w:rsidRDefault="009A1593" w:rsidP="009437CD">
            <w:pPr>
              <w:rPr>
                <w:rFonts w:ascii="Times New Roman" w:hAnsi="Times New Roman" w:cs="Times New Roman"/>
                <w:sz w:val="24"/>
                <w:szCs w:val="24"/>
              </w:rPr>
            </w:pPr>
            <w:r>
              <w:rPr>
                <w:rFonts w:ascii="Times New Roman" w:hAnsi="Times New Roman" w:cs="Times New Roman"/>
                <w:sz w:val="24"/>
                <w:szCs w:val="24"/>
              </w:rPr>
              <w:t>Saturation vapor pressure for liquid water</w:t>
            </w:r>
          </w:p>
        </w:tc>
      </w:tr>
      <w:tr w:rsidR="00B758C7" w14:paraId="109DC9A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F471D8A"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F</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36450356"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Clear sky fraction</w:t>
            </w:r>
          </w:p>
        </w:tc>
      </w:tr>
      <w:tr w:rsidR="00B758C7" w14:paraId="75D23BD3"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04E6D48" w14:textId="77777777" w:rsidR="00B758C7" w:rsidRPr="007A4C19" w:rsidRDefault="00B758C7" w:rsidP="009437CD">
            <w:pPr>
              <w:rPr>
                <w:rFonts w:ascii="Times New Roman" w:hAnsi="Times New Roman" w:cs="Times New Roman"/>
                <w:sz w:val="24"/>
                <w:szCs w:val="24"/>
                <w:vertAlign w:val="subscript"/>
              </w:rPr>
            </w:pP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solar</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BC31390"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Incoming solar irradiance</w:t>
            </w:r>
          </w:p>
        </w:tc>
      </w:tr>
      <w:tr w:rsidR="00B758C7" w14:paraId="1E3278D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D4DF68E" w14:textId="77777777" w:rsidR="00B758C7" w:rsidRPr="007A4C19" w:rsidRDefault="00B758C7" w:rsidP="009437CD">
            <w:pPr>
              <w:rPr>
                <w:rFonts w:ascii="Times New Roman" w:hAnsi="Times New Roman" w:cs="Times New Roman"/>
                <w:sz w:val="24"/>
                <w:szCs w:val="24"/>
                <w:vertAlign w:val="subscript"/>
              </w:rPr>
            </w:pP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terr_net</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2F86473"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Net t</w:t>
            </w:r>
            <w:r w:rsidRPr="000024FD">
              <w:rPr>
                <w:rFonts w:ascii="Times New Roman" w:hAnsi="Times New Roman" w:cs="Times New Roman"/>
                <w:sz w:val="24"/>
                <w:szCs w:val="24"/>
              </w:rPr>
              <w:t>errestrial irradiance</w:t>
            </w:r>
          </w:p>
        </w:tc>
      </w:tr>
      <w:tr w:rsidR="00B758C7" w14:paraId="626A54D9"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15229D2"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f</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81B17BC"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Sampling frequency</w:t>
            </w:r>
          </w:p>
        </w:tc>
      </w:tr>
      <w:tr w:rsidR="00B758C7" w14:paraId="751A1807"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445E299"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INP</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812D24A"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Ice nucleating particle</w:t>
            </w:r>
          </w:p>
        </w:tc>
      </w:tr>
      <w:tr w:rsidR="007540CD" w14:paraId="21210C88"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A2F40D7" w14:textId="213125DA" w:rsidR="007540CD" w:rsidRDefault="007540CD" w:rsidP="009437CD">
            <w:pPr>
              <w:rPr>
                <w:rFonts w:ascii="Times New Roman" w:hAnsi="Times New Roman" w:cs="Times New Roman"/>
                <w:sz w:val="24"/>
                <w:szCs w:val="24"/>
              </w:rPr>
            </w:pPr>
            <w:r>
              <w:rPr>
                <w:rFonts w:ascii="Times New Roman" w:hAnsi="Times New Roman" w:cs="Times New Roman"/>
                <w:sz w:val="24"/>
                <w:szCs w:val="24"/>
              </w:rPr>
              <w:t>K</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1D77143" w14:textId="31190200" w:rsidR="007540CD" w:rsidRDefault="007540CD" w:rsidP="009437CD">
            <w:pPr>
              <w:rPr>
                <w:rFonts w:ascii="Times New Roman" w:hAnsi="Times New Roman" w:cs="Times New Roman"/>
                <w:sz w:val="24"/>
                <w:szCs w:val="24"/>
              </w:rPr>
            </w:pPr>
            <w:r>
              <w:rPr>
                <w:rFonts w:ascii="Times New Roman" w:hAnsi="Times New Roman" w:cs="Times New Roman"/>
                <w:sz w:val="24"/>
                <w:szCs w:val="24"/>
              </w:rPr>
              <w:t>Coefficient of thermal conductivity of air</w:t>
            </w:r>
          </w:p>
        </w:tc>
      </w:tr>
      <w:tr w:rsidR="00B758C7" w14:paraId="3909BB3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518B8C3" w14:textId="77777777" w:rsidR="00B758C7" w:rsidRPr="00811CA5" w:rsidRDefault="00B758C7" w:rsidP="009437CD">
            <w:pPr>
              <w:rPr>
                <w:rFonts w:ascii="Times New Roman" w:hAnsi="Times New Roman" w:cs="Times New Roman"/>
                <w:sz w:val="24"/>
                <w:szCs w:val="24"/>
                <w:vertAlign w:val="subscript"/>
              </w:rPr>
            </w:pPr>
            <w:r>
              <w:rPr>
                <w:rFonts w:ascii="Times New Roman" w:hAnsi="Times New Roman" w:cs="Times New Roman"/>
                <w:sz w:val="24"/>
                <w:szCs w:val="24"/>
              </w:rPr>
              <w:t>L</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074B9D4" w14:textId="77777777" w:rsidR="00B758C7" w:rsidRDefault="00B758C7" w:rsidP="009437CD">
            <w:pPr>
              <w:rPr>
                <w:rFonts w:ascii="Times New Roman" w:hAnsi="Times New Roman" w:cs="Times New Roman"/>
                <w:sz w:val="24"/>
                <w:szCs w:val="24"/>
              </w:rPr>
            </w:pPr>
            <w:r>
              <w:rPr>
                <w:rFonts w:ascii="Times New Roman" w:hAnsi="Times New Roman" w:cs="Times New Roman"/>
                <w:sz w:val="24"/>
                <w:szCs w:val="24"/>
              </w:rPr>
              <w:t>Mixing length scale</w:t>
            </w:r>
          </w:p>
        </w:tc>
      </w:tr>
      <w:tr w:rsidR="009A1593" w14:paraId="6B4BD438"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1F7727F" w14:textId="4CA0CF0C" w:rsidR="009A1593" w:rsidRPr="00A07DCA" w:rsidRDefault="009A1593" w:rsidP="009437CD">
            <w:pPr>
              <w:rPr>
                <w:rFonts w:ascii="Times New Roman" w:hAnsi="Times New Roman" w:cs="Times New Roman"/>
                <w:sz w:val="24"/>
                <w:szCs w:val="24"/>
                <w:vertAlign w:val="subscript"/>
              </w:rPr>
            </w:pPr>
            <w:r>
              <w:rPr>
                <w:rFonts w:ascii="Times New Roman" w:hAnsi="Times New Roman" w:cs="Times New Roman"/>
                <w:sz w:val="24"/>
                <w:szCs w:val="24"/>
              </w:rPr>
              <w:t>L</w:t>
            </w:r>
            <w:r w:rsidR="00007050">
              <w:rPr>
                <w:rFonts w:ascii="Times New Roman" w:hAnsi="Times New Roman" w:cs="Times New Roman"/>
                <w:sz w:val="24"/>
                <w:szCs w:val="24"/>
                <w:vertAlign w:val="subscript"/>
              </w:rPr>
              <w:t>i</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3CF05724" w14:textId="0EE58560" w:rsidR="009A1593" w:rsidRDefault="009A1593" w:rsidP="009437CD">
            <w:pPr>
              <w:rPr>
                <w:rFonts w:ascii="Times New Roman" w:hAnsi="Times New Roman" w:cs="Times New Roman"/>
                <w:sz w:val="24"/>
                <w:szCs w:val="24"/>
              </w:rPr>
            </w:pPr>
            <w:r>
              <w:rPr>
                <w:rFonts w:ascii="Times New Roman" w:hAnsi="Times New Roman" w:cs="Times New Roman"/>
                <w:sz w:val="24"/>
                <w:szCs w:val="24"/>
              </w:rPr>
              <w:t xml:space="preserve">Latent heat of </w:t>
            </w:r>
            <w:r w:rsidR="00007050">
              <w:rPr>
                <w:rFonts w:ascii="Times New Roman" w:hAnsi="Times New Roman" w:cs="Times New Roman"/>
                <w:sz w:val="24"/>
                <w:szCs w:val="24"/>
              </w:rPr>
              <w:t>sublimation</w:t>
            </w:r>
          </w:p>
        </w:tc>
      </w:tr>
      <w:tr w:rsidR="00007050" w14:paraId="19BD9B71"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433B965" w14:textId="2E181EDB" w:rsidR="00007050" w:rsidRDefault="00007050" w:rsidP="00007050">
            <w:pPr>
              <w:rPr>
                <w:rFonts w:ascii="Times New Roman" w:hAnsi="Times New Roman" w:cs="Times New Roman"/>
                <w:sz w:val="24"/>
                <w:szCs w:val="24"/>
              </w:rPr>
            </w:pP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F5C0F23" w14:textId="6E6476F2" w:rsidR="00007050" w:rsidRDefault="00007050" w:rsidP="00007050">
            <w:pPr>
              <w:rPr>
                <w:rFonts w:ascii="Times New Roman" w:hAnsi="Times New Roman" w:cs="Times New Roman"/>
                <w:sz w:val="24"/>
                <w:szCs w:val="24"/>
              </w:rPr>
            </w:pPr>
            <w:r>
              <w:rPr>
                <w:rFonts w:ascii="Times New Roman" w:hAnsi="Times New Roman" w:cs="Times New Roman"/>
                <w:sz w:val="24"/>
                <w:szCs w:val="24"/>
              </w:rPr>
              <w:t>Latent heat of vaporization</w:t>
            </w:r>
          </w:p>
        </w:tc>
      </w:tr>
      <w:tr w:rsidR="00007050" w14:paraId="454F642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55F94C7"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L*</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EDB7CCB"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Transition length scale</w:t>
            </w:r>
          </w:p>
        </w:tc>
      </w:tr>
      <w:tr w:rsidR="00007050" w14:paraId="0F4D1FB6"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1C2992B" w14:textId="77777777" w:rsidR="00007050" w:rsidRDefault="00007050" w:rsidP="00007050">
            <w:pPr>
              <w:rPr>
                <w:rFonts w:ascii="Times New Roman" w:hAnsi="Times New Roman" w:cs="Times New Roman"/>
                <w:sz w:val="24"/>
                <w:szCs w:val="24"/>
              </w:rPr>
            </w:pPr>
            <w:r>
              <w:rPr>
                <w:rFonts w:ascii="Times New Roman" w:eastAsiaTheme="minorEastAsia" w:hAnsi="Times New Roman" w:cs="Times New Roman"/>
                <w:sz w:val="24"/>
                <w:szCs w:val="24"/>
              </w:rPr>
              <w:t>LWC</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17ACE66"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Liquid water content</w:t>
            </w:r>
          </w:p>
        </w:tc>
      </w:tr>
      <w:tr w:rsidR="00C36ACC" w14:paraId="5ADEFB5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3079EC3" w14:textId="7B13130E" w:rsidR="00C36ACC" w:rsidRPr="00A07DCA" w:rsidRDefault="00C36ACC" w:rsidP="00007050">
            <w:pP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l</w:t>
            </w:r>
            <w:r>
              <w:rPr>
                <w:rFonts w:ascii="Times New Roman" w:eastAsiaTheme="minorEastAsia" w:hAnsi="Times New Roman" w:cs="Times New Roman"/>
                <w:sz w:val="24"/>
                <w:szCs w:val="24"/>
                <w:vertAlign w:val="subscript"/>
              </w:rPr>
              <w:t>e</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6627995" w14:textId="216E8DD0" w:rsidR="00C36ACC" w:rsidRDefault="00926686" w:rsidP="00007050">
            <w:pPr>
              <w:rPr>
                <w:rFonts w:ascii="Times New Roman" w:hAnsi="Times New Roman" w:cs="Times New Roman"/>
                <w:sz w:val="24"/>
                <w:szCs w:val="24"/>
              </w:rPr>
            </w:pPr>
            <w:r>
              <w:rPr>
                <w:rFonts w:ascii="Times New Roman" w:hAnsi="Times New Roman" w:cs="Times New Roman"/>
                <w:sz w:val="24"/>
                <w:szCs w:val="24"/>
              </w:rPr>
              <w:t>Length scale</w:t>
            </w:r>
          </w:p>
        </w:tc>
      </w:tr>
      <w:tr w:rsidR="00007050" w14:paraId="4090B2FF"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CC637F3" w14:textId="77777777" w:rsidR="00007050" w:rsidRDefault="00007050" w:rsidP="00007050">
            <w:pPr>
              <w:rPr>
                <w:rFonts w:ascii="Times New Roman" w:hAnsi="Times New Roman" w:cs="Times New Roman"/>
                <w:sz w:val="24"/>
                <w:szCs w:val="24"/>
              </w:rPr>
            </w:pPr>
            <w:r>
              <w:rPr>
                <w:rFonts w:ascii="Times New Roman" w:eastAsiaTheme="minorEastAsia" w:hAnsi="Times New Roman" w:cs="Times New Roman"/>
                <w:sz w:val="24"/>
                <w:szCs w:val="24"/>
              </w:rPr>
              <w:t>M</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B5D2CE8"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Mass content</w:t>
            </w:r>
          </w:p>
        </w:tc>
      </w:tr>
      <w:tr w:rsidR="00007050" w14:paraId="4233E36A"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A2FBE13"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Mean D</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49BA5C8"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Number weighted mean diameter</w:t>
            </w:r>
          </w:p>
        </w:tc>
      </w:tr>
      <w:tr w:rsidR="00007050" w14:paraId="2495BB76"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BA839B7"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MVD</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FBB0402"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Volume weighted mean diameter</w:t>
            </w:r>
          </w:p>
        </w:tc>
      </w:tr>
      <w:tr w:rsidR="00007050" w14:paraId="473B1172"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F456593"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4568BB9"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Number concentration</w:t>
            </w:r>
          </w:p>
        </w:tc>
      </w:tr>
      <w:tr w:rsidR="00571D22" w14:paraId="5EF1AACE"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0219C2E" w14:textId="301C2743" w:rsidR="00571D22" w:rsidRPr="00A07DCA" w:rsidRDefault="00571D22" w:rsidP="00007050">
            <w:pP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N</w:t>
            </w:r>
            <w:r>
              <w:rPr>
                <w:rFonts w:ascii="Times New Roman" w:eastAsiaTheme="minorEastAsia" w:hAnsi="Times New Roman" w:cs="Times New Roman"/>
                <w:sz w:val="24"/>
                <w:szCs w:val="24"/>
                <w:vertAlign w:val="subscript"/>
              </w:rPr>
              <w:t>i</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4717066" w14:textId="67A77E87" w:rsidR="00571D22" w:rsidRDefault="00571D22" w:rsidP="00007050">
            <w:pPr>
              <w:rPr>
                <w:rFonts w:ascii="Times New Roman" w:hAnsi="Times New Roman" w:cs="Times New Roman"/>
                <w:sz w:val="24"/>
                <w:szCs w:val="24"/>
              </w:rPr>
            </w:pPr>
            <w:r>
              <w:rPr>
                <w:rFonts w:ascii="Times New Roman" w:hAnsi="Times New Roman" w:cs="Times New Roman"/>
                <w:sz w:val="24"/>
                <w:szCs w:val="24"/>
              </w:rPr>
              <w:t>Ice number concentration</w:t>
            </w:r>
          </w:p>
        </w:tc>
      </w:tr>
      <w:tr w:rsidR="00571D22" w14:paraId="3C4A03F7"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6960A70" w14:textId="4C89E271" w:rsidR="00571D22" w:rsidRPr="00A07DCA" w:rsidRDefault="00571D22"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N</w:t>
            </w:r>
            <w:r w:rsidR="00556493">
              <w:rPr>
                <w:rFonts w:ascii="Times New Roman" w:eastAsiaTheme="minorEastAsia"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51B1D90" w14:textId="2665D5D4" w:rsidR="00571D22" w:rsidRDefault="00571D22" w:rsidP="00007050">
            <w:pPr>
              <w:rPr>
                <w:rFonts w:ascii="Times New Roman" w:hAnsi="Times New Roman" w:cs="Times New Roman"/>
                <w:sz w:val="24"/>
                <w:szCs w:val="24"/>
              </w:rPr>
            </w:pPr>
            <w:r>
              <w:rPr>
                <w:rFonts w:ascii="Times New Roman" w:hAnsi="Times New Roman" w:cs="Times New Roman"/>
                <w:sz w:val="24"/>
                <w:szCs w:val="24"/>
              </w:rPr>
              <w:t>Liquid number concentrations</w:t>
            </w:r>
          </w:p>
        </w:tc>
      </w:tr>
      <w:tr w:rsidR="009604CE" w14:paraId="51DD112D"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EC06CB8" w14:textId="4F311038" w:rsidR="009604CE" w:rsidRPr="00A07DCA" w:rsidRDefault="009604CE"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q</w:t>
            </w:r>
            <w:r>
              <w:rPr>
                <w:rFonts w:ascii="Times New Roman" w:eastAsiaTheme="minorEastAsia" w:hAnsi="Times New Roman" w:cs="Times New Roman"/>
                <w:sz w:val="24"/>
                <w:szCs w:val="24"/>
                <w:vertAlign w:val="subscript"/>
              </w:rPr>
              <w:t>l</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717A9E2" w14:textId="53814089" w:rsidR="009604CE" w:rsidRDefault="00870F42" w:rsidP="00007050">
            <w:pPr>
              <w:rPr>
                <w:rFonts w:ascii="Times New Roman" w:hAnsi="Times New Roman" w:cs="Times New Roman"/>
                <w:sz w:val="24"/>
                <w:szCs w:val="24"/>
              </w:rPr>
            </w:pPr>
            <w:r>
              <w:rPr>
                <w:rFonts w:ascii="Times New Roman" w:hAnsi="Times New Roman" w:cs="Times New Roman"/>
                <w:sz w:val="24"/>
                <w:szCs w:val="24"/>
              </w:rPr>
              <w:t>Liquid water mixing ratio</w:t>
            </w:r>
          </w:p>
        </w:tc>
      </w:tr>
      <w:tr w:rsidR="009604CE" w14:paraId="7B0C70B8"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70ECA5A" w14:textId="5D0D42B6" w:rsidR="009604CE" w:rsidRPr="00A07DCA" w:rsidRDefault="00870F42"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q</w:t>
            </w:r>
            <w:r>
              <w:rPr>
                <w:rFonts w:ascii="Times New Roman" w:eastAsiaTheme="minorEastAsia" w:hAnsi="Times New Roman" w:cs="Times New Roman"/>
                <w:sz w:val="24"/>
                <w:szCs w:val="24"/>
                <w:vertAlign w:val="subscript"/>
              </w:rPr>
              <w:t>s,i</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D75CB7F" w14:textId="5022D50A" w:rsidR="009604CE" w:rsidRDefault="00870F42" w:rsidP="00007050">
            <w:pPr>
              <w:rPr>
                <w:rFonts w:ascii="Times New Roman" w:hAnsi="Times New Roman" w:cs="Times New Roman"/>
                <w:sz w:val="24"/>
                <w:szCs w:val="24"/>
              </w:rPr>
            </w:pPr>
            <w:r>
              <w:rPr>
                <w:rFonts w:ascii="Times New Roman" w:hAnsi="Times New Roman" w:cs="Times New Roman"/>
                <w:sz w:val="24"/>
                <w:szCs w:val="24"/>
              </w:rPr>
              <w:t>Ice saturation vapor mixing ratio</w:t>
            </w:r>
          </w:p>
        </w:tc>
      </w:tr>
      <w:tr w:rsidR="009604CE" w14:paraId="41C3E81D"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C7DE699" w14:textId="0D7BDB39" w:rsidR="009604CE" w:rsidRPr="00A07DCA" w:rsidRDefault="00870F42"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q</w:t>
            </w:r>
            <w:r>
              <w:rPr>
                <w:rFonts w:ascii="Times New Roman" w:eastAsiaTheme="minorEastAsia" w:hAnsi="Times New Roman" w:cs="Times New Roman"/>
                <w:sz w:val="24"/>
                <w:szCs w:val="24"/>
                <w:vertAlign w:val="subscript"/>
              </w:rPr>
              <w:t>s,l</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50451D2" w14:textId="44F72853" w:rsidR="009604CE" w:rsidRDefault="00870F42" w:rsidP="00007050">
            <w:pPr>
              <w:rPr>
                <w:rFonts w:ascii="Times New Roman" w:hAnsi="Times New Roman" w:cs="Times New Roman"/>
                <w:sz w:val="24"/>
                <w:szCs w:val="24"/>
              </w:rPr>
            </w:pPr>
            <w:r>
              <w:rPr>
                <w:rFonts w:ascii="Times New Roman" w:hAnsi="Times New Roman" w:cs="Times New Roman"/>
                <w:sz w:val="24"/>
                <w:szCs w:val="24"/>
              </w:rPr>
              <w:t>Liquid water saturation vapor mixing ratio</w:t>
            </w:r>
          </w:p>
        </w:tc>
      </w:tr>
      <w:tr w:rsidR="006545E4" w14:paraId="00F816E0"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BF80AEC" w14:textId="7ABD2A10" w:rsidR="006545E4" w:rsidRPr="00A07DCA" w:rsidRDefault="006545E4" w:rsidP="00007050">
            <w:pP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q</w:t>
            </w:r>
            <w:r>
              <w:rPr>
                <w:rFonts w:ascii="Times New Roman" w:eastAsiaTheme="minorEastAsia" w:hAnsi="Times New Roman" w:cs="Times New Roman"/>
                <w:sz w:val="24"/>
                <w:szCs w:val="24"/>
                <w:vertAlign w:val="subscript"/>
              </w:rPr>
              <w:t>v</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5C7E710" w14:textId="00EC404A" w:rsidR="006545E4" w:rsidRDefault="006545E4" w:rsidP="00007050">
            <w:pPr>
              <w:rPr>
                <w:rFonts w:ascii="Times New Roman" w:hAnsi="Times New Roman" w:cs="Times New Roman"/>
                <w:sz w:val="24"/>
                <w:szCs w:val="24"/>
              </w:rPr>
            </w:pPr>
            <w:r>
              <w:rPr>
                <w:rFonts w:ascii="Times New Roman" w:hAnsi="Times New Roman" w:cs="Times New Roman"/>
                <w:sz w:val="24"/>
                <w:szCs w:val="24"/>
              </w:rPr>
              <w:t>Water vapor mixing ratio</w:t>
            </w:r>
          </w:p>
        </w:tc>
      </w:tr>
      <w:tr w:rsidR="00007050" w14:paraId="35EF7437"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0192911"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RH</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049452C"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Relative humidity</w:t>
            </w:r>
          </w:p>
        </w:tc>
      </w:tr>
      <w:tr w:rsidR="00007050" w14:paraId="36D78A2F"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E4A238B"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RICE</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3D4262DD"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Rosemount Icing Detector</w:t>
            </w:r>
          </w:p>
        </w:tc>
      </w:tr>
      <w:tr w:rsidR="00007050" w14:paraId="060ED875"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208C8B2" w14:textId="7A41308D" w:rsidR="00007050" w:rsidRPr="00A07DCA" w:rsidRDefault="00007050" w:rsidP="00007050">
            <w:pP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bscript"/>
              </w:rPr>
              <w:t>v</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6084369" w14:textId="1D83D451" w:rsidR="00007050" w:rsidRDefault="00007050" w:rsidP="00007050">
            <w:pPr>
              <w:rPr>
                <w:rFonts w:ascii="Times New Roman" w:hAnsi="Times New Roman" w:cs="Times New Roman"/>
                <w:sz w:val="24"/>
                <w:szCs w:val="24"/>
              </w:rPr>
            </w:pPr>
            <w:r>
              <w:rPr>
                <w:rFonts w:ascii="Times New Roman" w:hAnsi="Times New Roman" w:cs="Times New Roman"/>
                <w:sz w:val="24"/>
                <w:szCs w:val="24"/>
              </w:rPr>
              <w:t>Gas constant for water vapor</w:t>
            </w:r>
          </w:p>
        </w:tc>
      </w:tr>
      <w:tr w:rsidR="00552759" w14:paraId="4E16F5E6"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FED2A09" w14:textId="01CA10F0" w:rsidR="00552759" w:rsidRPr="00A07DCA" w:rsidRDefault="00552759"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bscript"/>
              </w:rPr>
              <w:t>i</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872904F" w14:textId="18B23DFA" w:rsidR="00552759" w:rsidRDefault="00552759" w:rsidP="00007050">
            <w:pPr>
              <w:rPr>
                <w:rFonts w:ascii="Times New Roman" w:hAnsi="Times New Roman" w:cs="Times New Roman"/>
                <w:sz w:val="24"/>
                <w:szCs w:val="24"/>
              </w:rPr>
            </w:pPr>
            <w:r>
              <w:rPr>
                <w:rFonts w:ascii="Times New Roman" w:hAnsi="Times New Roman" w:cs="Times New Roman"/>
                <w:sz w:val="24"/>
                <w:szCs w:val="24"/>
              </w:rPr>
              <w:t>Ice particle radius</w:t>
            </w:r>
          </w:p>
        </w:tc>
      </w:tr>
      <w:tr w:rsidR="00552759" w14:paraId="4118D92A"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02EACBA" w14:textId="1D1A123A" w:rsidR="00552759" w:rsidRPr="00A07DCA" w:rsidRDefault="00552759"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r</w:t>
            </w:r>
            <w:r w:rsidR="0009705D">
              <w:rPr>
                <w:rFonts w:ascii="Times New Roman" w:eastAsiaTheme="minorEastAsia"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9A52F6B" w14:textId="5F26854D" w:rsidR="00552759" w:rsidRDefault="00552759" w:rsidP="00007050">
            <w:pPr>
              <w:rPr>
                <w:rFonts w:ascii="Times New Roman" w:hAnsi="Times New Roman" w:cs="Times New Roman"/>
                <w:sz w:val="24"/>
                <w:szCs w:val="24"/>
              </w:rPr>
            </w:pPr>
            <w:r>
              <w:rPr>
                <w:rFonts w:ascii="Times New Roman" w:hAnsi="Times New Roman" w:cs="Times New Roman"/>
                <w:sz w:val="24"/>
                <w:szCs w:val="24"/>
              </w:rPr>
              <w:t>Liquid particle radius</w:t>
            </w:r>
          </w:p>
        </w:tc>
      </w:tr>
      <w:tr w:rsidR="00007050" w14:paraId="55C8BCF2"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FF27E2B" w14:textId="0ADC6B88" w:rsidR="00007050" w:rsidRPr="00A07DCA" w:rsidRDefault="00007050" w:rsidP="00007050">
            <w:pP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bscript"/>
              </w:rPr>
              <w:t>m</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4DEE374" w14:textId="215822A2" w:rsidR="00007050" w:rsidRDefault="00007050" w:rsidP="00007050">
            <w:pPr>
              <w:rPr>
                <w:rFonts w:ascii="Times New Roman" w:hAnsi="Times New Roman" w:cs="Times New Roman"/>
                <w:sz w:val="24"/>
                <w:szCs w:val="24"/>
              </w:rPr>
            </w:pPr>
            <w:r>
              <w:rPr>
                <w:rFonts w:ascii="Times New Roman" w:hAnsi="Times New Roman" w:cs="Times New Roman"/>
                <w:sz w:val="24"/>
                <w:szCs w:val="24"/>
              </w:rPr>
              <w:t>Number weighted mean radius</w:t>
            </w:r>
          </w:p>
        </w:tc>
      </w:tr>
      <w:tr w:rsidR="00007050" w14:paraId="6552E0B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5DCF502"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bscript"/>
              </w:rPr>
              <w:t>v</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8B00F98"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Volume weighted mean radius</w:t>
            </w:r>
          </w:p>
        </w:tc>
      </w:tr>
      <w:tr w:rsidR="006C71DA" w14:paraId="4ED4BCAF"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41CB1214" w14:textId="13EF70C3" w:rsidR="006C71DA" w:rsidRDefault="006C71DA"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68170E5" w14:textId="563C5042" w:rsidR="006C71DA" w:rsidRDefault="006C71DA" w:rsidP="00007050">
            <w:pPr>
              <w:rPr>
                <w:rFonts w:ascii="Times New Roman" w:hAnsi="Times New Roman" w:cs="Times New Roman"/>
                <w:sz w:val="24"/>
                <w:szCs w:val="24"/>
              </w:rPr>
            </w:pPr>
            <w:r>
              <w:rPr>
                <w:rFonts w:ascii="Times New Roman" w:hAnsi="Times New Roman" w:cs="Times New Roman"/>
                <w:sz w:val="24"/>
                <w:szCs w:val="24"/>
              </w:rPr>
              <w:t xml:space="preserve">Supersaturation </w:t>
            </w:r>
          </w:p>
        </w:tc>
      </w:tr>
      <w:tr w:rsidR="00007050" w14:paraId="21A2BD00"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7844DB6"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SHS</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9A6088B"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Spatial heterogeneity score</w:t>
            </w:r>
          </w:p>
        </w:tc>
      </w:tr>
      <w:tr w:rsidR="0016273E" w14:paraId="1B0C171A"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7BDECDC" w14:textId="5D80890D" w:rsidR="0016273E" w:rsidRDefault="0016273E"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C34A789" w14:textId="35EC74FC" w:rsidR="0016273E" w:rsidRDefault="0016273E" w:rsidP="00007050">
            <w:pPr>
              <w:rPr>
                <w:rFonts w:ascii="Times New Roman" w:hAnsi="Times New Roman" w:cs="Times New Roman"/>
                <w:sz w:val="24"/>
                <w:szCs w:val="24"/>
              </w:rPr>
            </w:pPr>
            <w:r>
              <w:rPr>
                <w:rFonts w:ascii="Times New Roman" w:hAnsi="Times New Roman" w:cs="Times New Roman"/>
                <w:sz w:val="24"/>
                <w:szCs w:val="24"/>
              </w:rPr>
              <w:t xml:space="preserve">Time </w:t>
            </w:r>
          </w:p>
        </w:tc>
      </w:tr>
      <w:tr w:rsidR="00007050" w14:paraId="4CC026A0"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B89D882" w14:textId="659E04C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243C3ED" w14:textId="5B45E85F" w:rsidR="00007050" w:rsidRDefault="00007050" w:rsidP="00007050">
            <w:pPr>
              <w:rPr>
                <w:rFonts w:ascii="Times New Roman" w:hAnsi="Times New Roman" w:cs="Times New Roman"/>
                <w:sz w:val="24"/>
                <w:szCs w:val="24"/>
              </w:rPr>
            </w:pPr>
            <w:r>
              <w:rPr>
                <w:rFonts w:ascii="Times New Roman" w:hAnsi="Times New Roman" w:cs="Times New Roman"/>
                <w:sz w:val="24"/>
                <w:szCs w:val="24"/>
              </w:rPr>
              <w:t>Air temperature</w:t>
            </w:r>
          </w:p>
        </w:tc>
      </w:tr>
      <w:tr w:rsidR="00007050" w14:paraId="1A8103FC"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B39702E"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TAS</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59183FA"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True air speed</w:t>
            </w:r>
          </w:p>
        </w:tc>
      </w:tr>
      <w:tr w:rsidR="00007050" w14:paraId="4AA7368C"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2829F2E" w14:textId="7777777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TWC</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821903C"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Total condensed water content</w:t>
            </w:r>
          </w:p>
        </w:tc>
      </w:tr>
      <w:tr w:rsidR="00007050" w14:paraId="44180B31"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6CBBC80" w14:textId="1B2E8387"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u</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10B285C" w14:textId="4A945A4C" w:rsidR="00007050" w:rsidRDefault="00007050" w:rsidP="00007050">
            <w:pPr>
              <w:rPr>
                <w:rFonts w:ascii="Times New Roman" w:hAnsi="Times New Roman" w:cs="Times New Roman"/>
                <w:sz w:val="24"/>
                <w:szCs w:val="24"/>
              </w:rPr>
            </w:pPr>
            <w:r>
              <w:rPr>
                <w:rFonts w:ascii="Times New Roman" w:hAnsi="Times New Roman" w:cs="Times New Roman"/>
                <w:sz w:val="24"/>
                <w:szCs w:val="24"/>
              </w:rPr>
              <w:t>East wind component</w:t>
            </w:r>
          </w:p>
        </w:tc>
      </w:tr>
      <w:tr w:rsidR="00007050" w14:paraId="04A72B03"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0483DD0" w14:textId="16172999" w:rsidR="00007050" w:rsidRDefault="00007050"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E783572" w14:textId="391105F7" w:rsidR="00007050" w:rsidRDefault="00007050" w:rsidP="00007050">
            <w:pPr>
              <w:rPr>
                <w:rFonts w:ascii="Times New Roman" w:hAnsi="Times New Roman" w:cs="Times New Roman"/>
                <w:sz w:val="24"/>
                <w:szCs w:val="24"/>
              </w:rPr>
            </w:pPr>
            <w:r>
              <w:rPr>
                <w:rFonts w:ascii="Times New Roman" w:hAnsi="Times New Roman" w:cs="Times New Roman"/>
                <w:sz w:val="24"/>
                <w:szCs w:val="24"/>
              </w:rPr>
              <w:t>North wind component</w:t>
            </w:r>
          </w:p>
        </w:tc>
      </w:tr>
      <w:tr w:rsidR="00007050" w14:paraId="4213B222"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BE47028" w14:textId="77777777" w:rsidR="00007050" w:rsidRDefault="00007050" w:rsidP="00007050">
            <w:pPr>
              <w:rPr>
                <w:rFonts w:ascii="Times New Roman" w:eastAsiaTheme="minorEastAsia" w:hAnsi="Times New Roman" w:cs="Times New Roman"/>
                <w:sz w:val="24"/>
                <w:szCs w:val="24"/>
              </w:rPr>
            </w:pPr>
            <w:r>
              <w:rPr>
                <w:rFonts w:ascii="Times New Roman" w:hAnsi="Times New Roman" w:cs="Times New Roman"/>
                <w:sz w:val="24"/>
                <w:szCs w:val="24"/>
              </w:rPr>
              <w:t>VAPC</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5AF5318"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Volume Average Pair Correlation</w:t>
            </w:r>
          </w:p>
        </w:tc>
      </w:tr>
      <w:tr w:rsidR="00007050" w14:paraId="6F2AB5E6"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8A5AA35"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VCSEL</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67F5D4A"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Vertical cavity surface emitting laser hygrometer</w:t>
            </w:r>
          </w:p>
        </w:tc>
      </w:tr>
      <w:tr w:rsidR="00007050" w14:paraId="7A6549BD"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4912679"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w</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F7DDBC7"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Vertical air motion</w:t>
            </w:r>
          </w:p>
        </w:tc>
      </w:tr>
      <w:tr w:rsidR="00007050" w14:paraId="2883EAAD"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ACADFCF"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z</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3F8BD52"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Altitude</w:t>
            </w:r>
          </w:p>
        </w:tc>
      </w:tr>
      <w:tr w:rsidR="00007050" w14:paraId="77DAA40D"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67CEBA4C" w14:textId="77777777" w:rsidR="00007050" w:rsidRPr="00EC173B" w:rsidRDefault="00007050" w:rsidP="00007050">
            <w:pPr>
              <w:rPr>
                <w:rFonts w:ascii="Times New Roman" w:hAnsi="Times New Roman" w:cs="Times New Roman"/>
                <w:sz w:val="24"/>
                <w:szCs w:val="24"/>
                <w:vertAlign w:val="subscript"/>
              </w:rPr>
            </w:pPr>
            <w:r>
              <w:rPr>
                <w:rFonts w:ascii="Times New Roman" w:hAnsi="Times New Roman" w:cs="Times New Roman"/>
                <w:sz w:val="24"/>
                <w:szCs w:val="24"/>
              </w:rPr>
              <w:t>z</w:t>
            </w:r>
            <w:r>
              <w:rPr>
                <w:rFonts w:ascii="Times New Roman" w:hAnsi="Times New Roman" w:cs="Times New Roman"/>
                <w:sz w:val="24"/>
                <w:szCs w:val="24"/>
                <w:vertAlign w:val="subscript"/>
              </w:rPr>
              <w:t>cloud_top</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0CDF272"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Cloud top altitude</w:t>
            </w:r>
          </w:p>
        </w:tc>
      </w:tr>
      <w:tr w:rsidR="00007050" w14:paraId="1FD57DFE"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9D4801C"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cloud_base</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8437B15"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Cloud base altitude</w:t>
            </w:r>
          </w:p>
        </w:tc>
      </w:tr>
      <w:tr w:rsidR="00007050" w14:paraId="7CB0B0C0"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C4F36F0" w14:textId="77777777" w:rsidR="00007050" w:rsidRDefault="00007050" w:rsidP="00007050">
            <w:pPr>
              <w:rPr>
                <w:rFonts w:ascii="Times New Roman" w:eastAsiaTheme="minorEastAsia"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n</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65FB81D5"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Normalized height</w:t>
            </w:r>
          </w:p>
        </w:tc>
      </w:tr>
      <w:tr w:rsidR="00007050" w14:paraId="1858EE09"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179B6EE" w14:textId="77777777" w:rsidR="00007050" w:rsidRDefault="00007050" w:rsidP="00007050">
            <w:pPr>
              <w:rPr>
                <w:rFonts w:ascii="Times New Roman" w:eastAsiaTheme="minorEastAsia" w:hAnsi="Times New Roman" w:cs="Times New Roman"/>
                <w:sz w:val="24"/>
                <w:szCs w:val="24"/>
              </w:rPr>
            </w:pPr>
            <w:r>
              <w:rPr>
                <w:rFonts w:ascii="Times New Roman" w:hAnsi="Times New Roman" w:cs="Times New Roman"/>
                <w:sz w:val="24"/>
                <w:szCs w:val="24"/>
              </w:rPr>
              <w:t>ε</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56B81A1" w14:textId="77777777" w:rsidR="00007050" w:rsidRDefault="00007050" w:rsidP="00007050">
            <w:pPr>
              <w:rPr>
                <w:rFonts w:ascii="Times New Roman" w:hAnsi="Times New Roman" w:cs="Times New Roman"/>
                <w:sz w:val="24"/>
                <w:szCs w:val="24"/>
              </w:rPr>
            </w:pPr>
            <w:r>
              <w:rPr>
                <w:rFonts w:ascii="Times New Roman" w:eastAsiaTheme="minorEastAsia" w:hAnsi="Times New Roman" w:cs="Times New Roman"/>
                <w:sz w:val="24"/>
                <w:szCs w:val="24"/>
              </w:rPr>
              <w:t>T</w:t>
            </w:r>
            <w:r w:rsidRPr="00961F05">
              <w:rPr>
                <w:rFonts w:ascii="Times New Roman" w:eastAsiaTheme="minorEastAsia" w:hAnsi="Times New Roman" w:cs="Times New Roman"/>
                <w:sz w:val="24"/>
                <w:szCs w:val="24"/>
              </w:rPr>
              <w:t>urbulent dissipation rate</w:t>
            </w:r>
          </w:p>
        </w:tc>
      </w:tr>
      <w:tr w:rsidR="00007050" w14:paraId="09B1FDAF"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6B07C01" w14:textId="77777777" w:rsidR="00007050" w:rsidRDefault="00007050" w:rsidP="00007050">
            <w:pPr>
              <w:rPr>
                <w:rFonts w:ascii="Times New Roman" w:hAnsi="Times New Roman" w:cs="Times New Roman"/>
                <w:sz w:val="24"/>
                <w:szCs w:val="24"/>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evap</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B91F6B2"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Evaporation time</w:t>
            </w:r>
          </w:p>
        </w:tc>
      </w:tr>
      <w:tr w:rsidR="00007050" w14:paraId="1EF17488"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9F3F64F" w14:textId="7551B016" w:rsidR="00007050" w:rsidRPr="00A07DCA" w:rsidRDefault="00007050"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gl</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3F3CEA33" w14:textId="6E487C82" w:rsidR="00007050" w:rsidRDefault="00007050" w:rsidP="00007050">
            <w:pPr>
              <w:rPr>
                <w:rFonts w:ascii="Times New Roman" w:hAnsi="Times New Roman" w:cs="Times New Roman"/>
                <w:sz w:val="24"/>
                <w:szCs w:val="24"/>
              </w:rPr>
            </w:pPr>
            <w:r>
              <w:rPr>
                <w:rFonts w:ascii="Times New Roman" w:hAnsi="Times New Roman" w:cs="Times New Roman"/>
                <w:sz w:val="24"/>
                <w:szCs w:val="24"/>
              </w:rPr>
              <w:t>Time for glaciation of mixed phase cloud</w:t>
            </w:r>
          </w:p>
        </w:tc>
      </w:tr>
      <w:tr w:rsidR="00007050" w14:paraId="37A7BE40"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C5DCF16" w14:textId="77777777" w:rsidR="00007050" w:rsidRDefault="00007050" w:rsidP="00007050">
            <w:pPr>
              <w:rPr>
                <w:rFonts w:ascii="Times New Roman" w:hAnsi="Times New Roman" w:cs="Times New Roman"/>
                <w:sz w:val="24"/>
                <w:szCs w:val="24"/>
              </w:rPr>
            </w:pPr>
            <w:r w:rsidRPr="00961F05">
              <w:rPr>
                <w:rFonts w:ascii="Times New Roman" w:hAnsi="Times New Roman" w:cs="Times New Roman"/>
                <w:sz w:val="24"/>
                <w:szCs w:val="24"/>
              </w:rPr>
              <w:t>τ</w:t>
            </w:r>
            <w:r w:rsidRPr="00961F05">
              <w:rPr>
                <w:rFonts w:ascii="Times New Roman" w:hAnsi="Times New Roman" w:cs="Times New Roman"/>
                <w:sz w:val="24"/>
                <w:szCs w:val="24"/>
                <w:vertAlign w:val="subscript"/>
              </w:rPr>
              <w:t>m</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05DE2E6D"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Turbulent mixing time</w:t>
            </w:r>
          </w:p>
        </w:tc>
      </w:tr>
      <w:tr w:rsidR="00007050" w14:paraId="4A91221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9EA7BCD" w14:textId="38F75550" w:rsidR="00007050" w:rsidRPr="00A07DCA" w:rsidRDefault="00007050" w:rsidP="00007050">
            <w:pPr>
              <w:rPr>
                <w:rFonts w:ascii="Times New Roman" w:eastAsiaTheme="minorEastAsia" w:hAnsi="Times New Roman" w:cs="Times New Roman"/>
                <w:iCs/>
                <w:position w:val="-6"/>
                <w:sz w:val="24"/>
                <w:szCs w:val="24"/>
                <w:vertAlign w:val="superscript"/>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phase,i</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39C3459" w14:textId="19A3CADE" w:rsidR="00007050" w:rsidRDefault="00007050" w:rsidP="00007050">
            <w:pPr>
              <w:rPr>
                <w:rFonts w:ascii="Times New Roman" w:hAnsi="Times New Roman" w:cs="Times New Roman"/>
                <w:sz w:val="24"/>
                <w:szCs w:val="24"/>
              </w:rPr>
            </w:pPr>
            <w:r>
              <w:rPr>
                <w:rFonts w:ascii="Times New Roman" w:hAnsi="Times New Roman" w:cs="Times New Roman"/>
                <w:sz w:val="24"/>
                <w:szCs w:val="24"/>
              </w:rPr>
              <w:t>Ice phase relaxation time</w:t>
            </w:r>
          </w:p>
        </w:tc>
      </w:tr>
      <w:tr w:rsidR="00007050" w14:paraId="14B750C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F53FAFE" w14:textId="645505B8" w:rsidR="00007050" w:rsidRPr="00A07DCA" w:rsidRDefault="00007050" w:rsidP="00007050">
            <w:pPr>
              <w:rPr>
                <w:rFonts w:ascii="Times New Roman" w:eastAsiaTheme="minorEastAsia" w:hAnsi="Times New Roman" w:cs="Times New Roman"/>
                <w:iCs/>
                <w:sz w:val="24"/>
                <w:szCs w:val="24"/>
                <w:vertAlign w:val="subscript"/>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phase,</w:t>
            </w:r>
            <w:r w:rsidR="008A593A">
              <w:rPr>
                <w:rFonts w:ascii="Times New Roman" w:eastAsiaTheme="minorEastAsia"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3D09A2C" w14:textId="5EE5BE51" w:rsidR="00007050" w:rsidRDefault="00007050" w:rsidP="00007050">
            <w:pPr>
              <w:rPr>
                <w:rFonts w:ascii="Times New Roman" w:hAnsi="Times New Roman" w:cs="Times New Roman"/>
                <w:sz w:val="24"/>
                <w:szCs w:val="24"/>
              </w:rPr>
            </w:pPr>
            <w:r>
              <w:rPr>
                <w:rFonts w:ascii="Times New Roman" w:hAnsi="Times New Roman" w:cs="Times New Roman"/>
                <w:sz w:val="24"/>
                <w:szCs w:val="24"/>
              </w:rPr>
              <w:t>Liquid phase relaxation time</w:t>
            </w:r>
          </w:p>
        </w:tc>
      </w:tr>
      <w:tr w:rsidR="00007050" w14:paraId="7CDF899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0184CA7" w14:textId="427B241F" w:rsidR="00007050" w:rsidRPr="00A54FB1" w:rsidRDefault="00007050" w:rsidP="00007050">
            <w:pPr>
              <w:rPr>
                <w:rFonts w:ascii="Times New Roman" w:eastAsiaTheme="minorEastAsia" w:hAnsi="Times New Roman" w:cs="Times New Roman"/>
                <w:iCs/>
                <w:sz w:val="24"/>
                <w:szCs w:val="24"/>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phase,m</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F4172D8" w14:textId="557A63FC" w:rsidR="00007050" w:rsidRDefault="00007050" w:rsidP="00007050">
            <w:pPr>
              <w:rPr>
                <w:rFonts w:ascii="Times New Roman" w:hAnsi="Times New Roman" w:cs="Times New Roman"/>
                <w:sz w:val="24"/>
                <w:szCs w:val="24"/>
              </w:rPr>
            </w:pPr>
            <w:r>
              <w:rPr>
                <w:rFonts w:ascii="Times New Roman" w:hAnsi="Times New Roman" w:cs="Times New Roman"/>
                <w:sz w:val="24"/>
                <w:szCs w:val="24"/>
              </w:rPr>
              <w:t>Mixed phase relaxation time</w:t>
            </w:r>
          </w:p>
        </w:tc>
      </w:tr>
      <w:tr w:rsidR="00007050" w14:paraId="361C5CBE"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393A6EFF" w14:textId="77777777" w:rsidR="00007050" w:rsidRDefault="00007050" w:rsidP="00007050">
            <w:pPr>
              <w:rPr>
                <w:rFonts w:ascii="Times New Roman" w:hAnsi="Times New Roman" w:cs="Times New Roman"/>
                <w:sz w:val="24"/>
                <w:szCs w:val="24"/>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phase</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1C10CFF"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Phase relaxation time</w:t>
            </w:r>
          </w:p>
        </w:tc>
      </w:tr>
      <w:tr w:rsidR="00007050" w14:paraId="056EDF7B"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91EB126" w14:textId="77777777" w:rsidR="00007050" w:rsidRDefault="00007050" w:rsidP="00007050">
            <w:pPr>
              <w:rPr>
                <w:rFonts w:ascii="Times New Roman" w:hAnsi="Times New Roman" w:cs="Times New Roman"/>
                <w:sz w:val="24"/>
                <w:szCs w:val="24"/>
              </w:rPr>
            </w:pPr>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r</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97EEDA0"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Microphysics response time</w:t>
            </w:r>
          </w:p>
        </w:tc>
      </w:tr>
      <w:tr w:rsidR="00007050" w14:paraId="2C656FEE"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098028AF" w14:textId="77777777" w:rsidR="00007050" w:rsidRPr="00961F05" w:rsidRDefault="00007050" w:rsidP="00007050">
            <w:pPr>
              <w:rPr>
                <w:rFonts w:ascii="Times New Roman" w:eastAsiaTheme="minorEastAsia" w:hAnsi="Times New Roman" w:cs="Times New Roman"/>
                <w:sz w:val="24"/>
                <w:szCs w:val="24"/>
              </w:rPr>
            </w:pPr>
            <w:proofErr w:type="spellStart"/>
            <w:r w:rsidRPr="00961F05">
              <w:rPr>
                <w:rFonts w:ascii="Times New Roman" w:eastAsiaTheme="minorEastAsia" w:hAnsi="Times New Roman" w:cs="Times New Roman"/>
                <w:sz w:val="24"/>
                <w:szCs w:val="24"/>
              </w:rPr>
              <w:t>τ</w:t>
            </w:r>
            <w:r>
              <w:rPr>
                <w:rFonts w:ascii="Times New Roman" w:eastAsiaTheme="minorEastAsia" w:hAnsi="Times New Roman" w:cs="Times New Roman"/>
                <w:sz w:val="24"/>
                <w:szCs w:val="24"/>
                <w:vertAlign w:val="subscript"/>
              </w:rPr>
              <w:t>react</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14A5817E" w14:textId="77777777" w:rsidR="00007050" w:rsidRDefault="00007050" w:rsidP="00007050">
            <w:pPr>
              <w:rPr>
                <w:rFonts w:ascii="Times New Roman" w:hAnsi="Times New Roman" w:cs="Times New Roman"/>
                <w:sz w:val="24"/>
                <w:szCs w:val="24"/>
              </w:rPr>
            </w:pPr>
            <w:r>
              <w:rPr>
                <w:rFonts w:ascii="Times New Roman" w:hAnsi="Times New Roman" w:cs="Times New Roman"/>
                <w:sz w:val="24"/>
                <w:szCs w:val="24"/>
              </w:rPr>
              <w:t>Reaction time</w:t>
            </w:r>
          </w:p>
        </w:tc>
      </w:tr>
      <w:tr w:rsidR="002F7152" w14:paraId="3CE67167"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16014536" w14:textId="75F35491" w:rsidR="002F7152" w:rsidRPr="00A07DCA" w:rsidRDefault="002F7152"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ρ</w:t>
            </w:r>
            <w:r>
              <w:rPr>
                <w:rFonts w:ascii="Times New Roman" w:eastAsiaTheme="minorEastAsia" w:hAnsi="Times New Roman" w:cs="Times New Roman"/>
                <w:sz w:val="24"/>
                <w:szCs w:val="24"/>
                <w:vertAlign w:val="subscript"/>
              </w:rPr>
              <w:t>a</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49C8F186" w14:textId="7EA38598" w:rsidR="002F7152" w:rsidRDefault="002F7152" w:rsidP="00007050">
            <w:pPr>
              <w:rPr>
                <w:rFonts w:ascii="Times New Roman" w:hAnsi="Times New Roman" w:cs="Times New Roman"/>
                <w:sz w:val="24"/>
                <w:szCs w:val="24"/>
              </w:rPr>
            </w:pPr>
            <w:r>
              <w:rPr>
                <w:rFonts w:ascii="Times New Roman" w:hAnsi="Times New Roman" w:cs="Times New Roman"/>
                <w:sz w:val="24"/>
                <w:szCs w:val="24"/>
              </w:rPr>
              <w:t xml:space="preserve">Density of </w:t>
            </w:r>
            <w:r w:rsidR="0009705D">
              <w:rPr>
                <w:rFonts w:ascii="Times New Roman" w:hAnsi="Times New Roman" w:cs="Times New Roman"/>
                <w:sz w:val="24"/>
                <w:szCs w:val="24"/>
              </w:rPr>
              <w:t>air</w:t>
            </w:r>
          </w:p>
        </w:tc>
      </w:tr>
      <w:tr w:rsidR="0009705D" w14:paraId="76BCDDA7"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2F160C83" w14:textId="20641A5F" w:rsidR="0009705D" w:rsidRPr="00A07DCA" w:rsidRDefault="0009705D"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ρ</w:t>
            </w:r>
            <w:r>
              <w:rPr>
                <w:rFonts w:ascii="Times New Roman" w:eastAsiaTheme="minorEastAsia" w:hAnsi="Times New Roman" w:cs="Times New Roman"/>
                <w:sz w:val="24"/>
                <w:szCs w:val="24"/>
                <w:vertAlign w:val="subscript"/>
              </w:rPr>
              <w:t>i</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7BEAB8B4" w14:textId="0194CB4B" w:rsidR="0009705D" w:rsidRDefault="0009705D" w:rsidP="00007050">
            <w:pPr>
              <w:rPr>
                <w:rFonts w:ascii="Times New Roman" w:hAnsi="Times New Roman" w:cs="Times New Roman"/>
                <w:sz w:val="24"/>
                <w:szCs w:val="24"/>
              </w:rPr>
            </w:pPr>
            <w:r>
              <w:rPr>
                <w:rFonts w:ascii="Times New Roman" w:hAnsi="Times New Roman" w:cs="Times New Roman"/>
                <w:sz w:val="24"/>
                <w:szCs w:val="24"/>
              </w:rPr>
              <w:t>Density of ice</w:t>
            </w:r>
          </w:p>
        </w:tc>
      </w:tr>
      <w:tr w:rsidR="00007050" w14:paraId="3277BBA8"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50A04216" w14:textId="08233053" w:rsidR="00007050" w:rsidRPr="00A07DCA" w:rsidRDefault="00007050" w:rsidP="00007050">
            <w:pPr>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ρ</w:t>
            </w:r>
            <w:r w:rsidR="0009705D">
              <w:rPr>
                <w:rFonts w:ascii="Times New Roman" w:eastAsiaTheme="minorEastAsia" w:hAnsi="Times New Roman" w:cs="Times New Roman"/>
                <w:sz w:val="24"/>
                <w:szCs w:val="24"/>
                <w:vertAlign w:val="subscript"/>
              </w:rPr>
              <w:t>w</w:t>
            </w:r>
            <w:proofErr w:type="spellEnd"/>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2F142261" w14:textId="70A6CB84" w:rsidR="00007050" w:rsidRDefault="00007050" w:rsidP="00007050">
            <w:pPr>
              <w:rPr>
                <w:rFonts w:ascii="Times New Roman" w:hAnsi="Times New Roman" w:cs="Times New Roman"/>
                <w:sz w:val="24"/>
                <w:szCs w:val="24"/>
              </w:rPr>
            </w:pPr>
            <w:r>
              <w:rPr>
                <w:rFonts w:ascii="Times New Roman" w:hAnsi="Times New Roman" w:cs="Times New Roman"/>
                <w:sz w:val="24"/>
                <w:szCs w:val="24"/>
              </w:rPr>
              <w:t>Density of liquid water</w:t>
            </w:r>
          </w:p>
        </w:tc>
      </w:tr>
      <w:tr w:rsidR="00576A1D" w14:paraId="71632604" w14:textId="77777777" w:rsidTr="009437CD">
        <w:trPr>
          <w:jc w:val="center"/>
        </w:trPr>
        <w:tc>
          <w:tcPr>
            <w:tcW w:w="2563" w:type="dxa"/>
            <w:tcBorders>
              <w:top w:val="single" w:sz="6" w:space="0" w:color="auto"/>
              <w:left w:val="single" w:sz="18" w:space="0" w:color="auto"/>
              <w:bottom w:val="single" w:sz="6" w:space="0" w:color="auto"/>
              <w:right w:val="single" w:sz="6" w:space="0" w:color="auto"/>
            </w:tcBorders>
            <w:shd w:val="clear" w:color="auto" w:fill="FFFFFF" w:themeFill="background1"/>
          </w:tcPr>
          <w:p w14:paraId="77109D09" w14:textId="5A10781F" w:rsidR="00576A1D" w:rsidRDefault="00576A1D" w:rsidP="0000705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φ</w:t>
            </w:r>
          </w:p>
        </w:tc>
        <w:tc>
          <w:tcPr>
            <w:tcW w:w="5802" w:type="dxa"/>
            <w:tcBorders>
              <w:top w:val="single" w:sz="6" w:space="0" w:color="auto"/>
              <w:left w:val="single" w:sz="6" w:space="0" w:color="auto"/>
              <w:bottom w:val="single" w:sz="6" w:space="0" w:color="auto"/>
              <w:right w:val="single" w:sz="18" w:space="0" w:color="auto"/>
            </w:tcBorders>
            <w:shd w:val="clear" w:color="auto" w:fill="FFFFFF" w:themeFill="background1"/>
          </w:tcPr>
          <w:p w14:paraId="53655462" w14:textId="6431EA44" w:rsidR="00576A1D" w:rsidRPr="00A07DCA" w:rsidRDefault="00576A1D" w:rsidP="00007050">
            <w:pPr>
              <w:rPr>
                <w:rFonts w:ascii="Times New Roman" w:hAnsi="Times New Roman" w:cs="Times New Roman"/>
                <w:sz w:val="24"/>
                <w:szCs w:val="24"/>
                <w:vertAlign w:val="subscript"/>
              </w:rPr>
            </w:pP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i</w:t>
            </w:r>
            <w:proofErr w:type="spellEnd"/>
            <w:r>
              <w:rPr>
                <w:rFonts w:ascii="Times New Roman" w:hAnsi="Times New Roman" w:cs="Times New Roman"/>
                <w:sz w:val="24"/>
                <w:szCs w:val="24"/>
                <w:vertAlign w:val="subscript"/>
              </w:rPr>
              <w:t xml:space="preserve"> </w:t>
            </w:r>
          </w:p>
        </w:tc>
      </w:tr>
    </w:tbl>
    <w:p w14:paraId="770A05F7" w14:textId="77777777" w:rsidR="00174BED" w:rsidRDefault="00174BED" w:rsidP="00FA1653">
      <w:pPr>
        <w:pStyle w:val="Heading1"/>
        <w:tabs>
          <w:tab w:val="left" w:pos="334"/>
        </w:tabs>
        <w:ind w:left="0"/>
        <w:rPr>
          <w:rFonts w:ascii="Times New Roman" w:hAnsi="Times New Roman" w:cs="Times New Roman"/>
          <w:spacing w:val="-2"/>
          <w:sz w:val="28"/>
          <w:szCs w:val="28"/>
        </w:rPr>
      </w:pPr>
      <w:bookmarkStart w:id="77" w:name="_bookmark148"/>
      <w:bookmarkStart w:id="78" w:name="_Toc118042314"/>
      <w:bookmarkEnd w:id="77"/>
    </w:p>
    <w:p w14:paraId="61DA230E"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14A22794"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54AFCB81"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778C4FD4"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02BADD9D"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551F2641"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7CBB53BD"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429E31B5"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0D42FAF1"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1AE44D25"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6C9F1E4B"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7F2508C7" w14:textId="7FE074CB" w:rsidR="0033323B" w:rsidRDefault="00102718" w:rsidP="00FA1653">
      <w:pPr>
        <w:pStyle w:val="Heading1"/>
        <w:tabs>
          <w:tab w:val="left" w:pos="334"/>
        </w:tabs>
        <w:ind w:left="0"/>
        <w:rPr>
          <w:rFonts w:ascii="Times New Roman" w:hAnsi="Times New Roman" w:cs="Times New Roman"/>
          <w:spacing w:val="-2"/>
          <w:sz w:val="28"/>
          <w:szCs w:val="28"/>
        </w:rPr>
      </w:pPr>
      <w:r>
        <w:rPr>
          <w:rFonts w:ascii="Times New Roman" w:hAnsi="Times New Roman" w:cs="Times New Roman"/>
          <w:spacing w:val="-2"/>
          <w:sz w:val="28"/>
          <w:szCs w:val="28"/>
        </w:rPr>
        <w:t xml:space="preserve"> </w:t>
      </w:r>
    </w:p>
    <w:p w14:paraId="278F854D" w14:textId="77777777" w:rsidR="0033323B" w:rsidRDefault="0033323B" w:rsidP="00FA1653">
      <w:pPr>
        <w:pStyle w:val="Heading1"/>
        <w:tabs>
          <w:tab w:val="left" w:pos="334"/>
        </w:tabs>
        <w:ind w:left="0"/>
        <w:rPr>
          <w:rFonts w:ascii="Times New Roman" w:hAnsi="Times New Roman" w:cs="Times New Roman"/>
          <w:spacing w:val="-2"/>
          <w:sz w:val="28"/>
          <w:szCs w:val="28"/>
        </w:rPr>
      </w:pPr>
    </w:p>
    <w:p w14:paraId="226D6FB5" w14:textId="6D531668" w:rsidR="00D32190" w:rsidRPr="00CF41F9" w:rsidRDefault="004230A3" w:rsidP="00FA1653">
      <w:pPr>
        <w:pStyle w:val="Heading1"/>
        <w:tabs>
          <w:tab w:val="left" w:pos="334"/>
        </w:tabs>
        <w:ind w:left="0"/>
        <w:rPr>
          <w:rFonts w:ascii="Times New Roman" w:hAnsi="Times New Roman" w:cs="Times New Roman"/>
          <w:sz w:val="28"/>
          <w:szCs w:val="28"/>
        </w:rPr>
      </w:pPr>
      <w:r>
        <w:rPr>
          <w:rFonts w:ascii="Times New Roman" w:hAnsi="Times New Roman" w:cs="Times New Roman"/>
          <w:spacing w:val="-2"/>
          <w:sz w:val="28"/>
          <w:szCs w:val="28"/>
        </w:rPr>
        <w:lastRenderedPageBreak/>
        <w:t>8</w:t>
      </w:r>
      <w:r w:rsidR="00460951">
        <w:rPr>
          <w:rFonts w:ascii="Times New Roman" w:hAnsi="Times New Roman" w:cs="Times New Roman"/>
          <w:spacing w:val="-2"/>
          <w:sz w:val="28"/>
          <w:szCs w:val="28"/>
        </w:rPr>
        <w:t xml:space="preserve"> </w:t>
      </w:r>
      <w:r w:rsidR="00FA1653" w:rsidRPr="00CF41F9">
        <w:rPr>
          <w:rFonts w:ascii="Times New Roman" w:hAnsi="Times New Roman" w:cs="Times New Roman"/>
          <w:spacing w:val="-2"/>
          <w:sz w:val="28"/>
          <w:szCs w:val="28"/>
        </w:rPr>
        <w:t>REFERENCES</w:t>
      </w:r>
      <w:bookmarkEnd w:id="78"/>
    </w:p>
    <w:p w14:paraId="5B6329AD" w14:textId="77777777" w:rsidR="00D32190" w:rsidRPr="00664D5E" w:rsidRDefault="00D32190">
      <w:pPr>
        <w:pStyle w:val="BodyText"/>
        <w:spacing w:before="1"/>
        <w:rPr>
          <w:rFonts w:ascii="Times New Roman" w:hAnsi="Times New Roman" w:cs="Times New Roman"/>
          <w:sz w:val="32"/>
        </w:rPr>
      </w:pPr>
    </w:p>
    <w:p w14:paraId="12D3289E" w14:textId="40A64397" w:rsidR="000B189F" w:rsidRPr="000B189F" w:rsidRDefault="00A07075" w:rsidP="000B189F">
      <w:pPr>
        <w:adjustRightInd w:val="0"/>
        <w:spacing w:line="480" w:lineRule="auto"/>
        <w:ind w:left="480" w:hanging="480"/>
        <w:rPr>
          <w:rFonts w:ascii="Times New Roman" w:hAnsi="Times New Roman" w:cs="Times New Roman"/>
          <w:noProof/>
          <w:sz w:val="24"/>
          <w:szCs w:val="24"/>
        </w:rPr>
      </w:pPr>
      <w:r w:rsidRPr="00664D5E">
        <w:rPr>
          <w:rFonts w:ascii="Times New Roman" w:hAnsi="Times New Roman" w:cs="Times New Roman"/>
        </w:rPr>
        <w:fldChar w:fldCharType="begin" w:fldLock="1"/>
      </w:r>
      <w:r w:rsidRPr="00664D5E">
        <w:rPr>
          <w:rFonts w:ascii="Times New Roman" w:hAnsi="Times New Roman" w:cs="Times New Roman"/>
        </w:rPr>
        <w:instrText xml:space="preserve">ADDIN Mendeley Bibliography CSL_BIBLIOGRAPHY </w:instrText>
      </w:r>
      <w:r w:rsidRPr="00664D5E">
        <w:rPr>
          <w:rFonts w:ascii="Times New Roman" w:hAnsi="Times New Roman" w:cs="Times New Roman"/>
        </w:rPr>
        <w:fldChar w:fldCharType="separate"/>
      </w:r>
      <w:r w:rsidR="000B189F" w:rsidRPr="000B189F">
        <w:rPr>
          <w:rFonts w:ascii="Times New Roman" w:hAnsi="Times New Roman" w:cs="Times New Roman"/>
          <w:noProof/>
          <w:sz w:val="24"/>
          <w:szCs w:val="24"/>
        </w:rPr>
        <w:t xml:space="preserve">Ahn, E., Huang, Y., Chubb, T. H., Baumgardner, D., Isaac, P., de Hoog, M., et al. (2017). In situ observations of wintertime low-altitude clouds over the Southern Ocean. </w:t>
      </w:r>
      <w:r w:rsidR="000B189F" w:rsidRPr="000B189F">
        <w:rPr>
          <w:rFonts w:ascii="Times New Roman" w:hAnsi="Times New Roman" w:cs="Times New Roman"/>
          <w:i/>
          <w:iCs/>
          <w:noProof/>
          <w:sz w:val="24"/>
          <w:szCs w:val="24"/>
        </w:rPr>
        <w:t>Quarterly Journal of the Royal Meteorological Society</w:t>
      </w:r>
      <w:r w:rsidR="000B189F" w:rsidRPr="000B189F">
        <w:rPr>
          <w:rFonts w:ascii="Times New Roman" w:hAnsi="Times New Roman" w:cs="Times New Roman"/>
          <w:noProof/>
          <w:sz w:val="24"/>
          <w:szCs w:val="24"/>
        </w:rPr>
        <w:t xml:space="preserve">, </w:t>
      </w:r>
      <w:r w:rsidR="000B189F" w:rsidRPr="000B189F">
        <w:rPr>
          <w:rFonts w:ascii="Times New Roman" w:hAnsi="Times New Roman" w:cs="Times New Roman"/>
          <w:i/>
          <w:iCs/>
          <w:noProof/>
          <w:sz w:val="24"/>
          <w:szCs w:val="24"/>
        </w:rPr>
        <w:t>143</w:t>
      </w:r>
      <w:r w:rsidR="000B189F" w:rsidRPr="000B189F">
        <w:rPr>
          <w:rFonts w:ascii="Times New Roman" w:hAnsi="Times New Roman" w:cs="Times New Roman"/>
          <w:noProof/>
          <w:sz w:val="24"/>
          <w:szCs w:val="24"/>
        </w:rPr>
        <w:t>(704), 1381–1394. https://doi.org/10.1002/qj.3011</w:t>
      </w:r>
    </w:p>
    <w:p w14:paraId="49C9F44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Ahn, E., Huang, Y., Siems, S. T., &amp; Manton, M. J. (2018). A Comparison of Cloud Microphysical Properties Derived From MODIS and CALIPSO With In Situ Measurements Over the Wintertime Southern Ocean.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(19), 11,120-11,140. https://doi.org/10.1029/2018JD028535</w:t>
      </w:r>
    </w:p>
    <w:p w14:paraId="63AC976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Alexander, S. P., &amp; Protat, A. (2018). Cloud Properties Observed From the Surface and by Satellite at the Northern Edge of the Southern Ocean.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(1), 443–456. https://doi.org/10.1002/2017JD026552</w:t>
      </w:r>
    </w:p>
    <w:p w14:paraId="6F38A42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Alexander, S. P., McFarquhar, G. M., Marchand, R., Protat, A., Vignon, É., Mace, G. G., &amp; Klekociuk, A. R. (2021). Mixed‐Phase Clouds and Precipitation in Southern Ocean Cyclones and Cloud Systems Observed Poleward of 64°S by Ship‐Based Cloud Radar and Lidar.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(8), e2020JD033626. https://doi.org/10.1029/2020JD033626</w:t>
      </w:r>
    </w:p>
    <w:p w14:paraId="6AFD66C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Andrejczuk, M., Grabowski, W. W., Malinowski, S. P., &amp; Smolarkiewicz, P. K. (2009). Numerical simulation of cloud-clear air interfacial mixing: Homogeneous versus inhomogeneous mixing.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American Meteorological Society. https://doi.org/10.1175/2009JAS2956.1</w:t>
      </w:r>
    </w:p>
    <w:p w14:paraId="165D6DA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Atlas, R. L., Bretherton, C. S., Blossey, P. N., Gettelman, A., Bardeen, C., Lin, P., &amp; </w:t>
      </w:r>
      <w:r w:rsidRPr="000B189F">
        <w:rPr>
          <w:rFonts w:ascii="Times New Roman" w:hAnsi="Times New Roman" w:cs="Times New Roman"/>
          <w:noProof/>
          <w:sz w:val="24"/>
          <w:szCs w:val="24"/>
        </w:rPr>
        <w:lastRenderedPageBreak/>
        <w:t xml:space="preserve">Ming, Y. (2020). How Well Do Large‐Eddy Simulations and Global Climate Models Represent Observed Boundary Layer Structures and Low Clouds Over the Summertime Southern Ocean? </w:t>
      </w:r>
      <w:r w:rsidRPr="000B189F">
        <w:rPr>
          <w:rFonts w:ascii="Times New Roman" w:hAnsi="Times New Roman" w:cs="Times New Roman"/>
          <w:i/>
          <w:iCs/>
          <w:noProof/>
          <w:sz w:val="24"/>
          <w:szCs w:val="24"/>
        </w:rPr>
        <w:t>Journal of Advances in Modeling Earth Systems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w:t>
      </w:r>
      <w:r w:rsidRPr="000B189F">
        <w:rPr>
          <w:rFonts w:ascii="Times New Roman" w:hAnsi="Times New Roman" w:cs="Times New Roman"/>
          <w:noProof/>
          <w:sz w:val="24"/>
          <w:szCs w:val="24"/>
        </w:rPr>
        <w:t>(11), e2020MS002205. https://doi.org/10.1029/2020MS002205</w:t>
      </w:r>
    </w:p>
    <w:p w14:paraId="1944C63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Baker, B., &amp; Lawson, R. P. (2010). Analysis of tools used to quantify droplet clustering in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67</w:t>
      </w:r>
      <w:r w:rsidRPr="000B189F">
        <w:rPr>
          <w:rFonts w:ascii="Times New Roman" w:hAnsi="Times New Roman" w:cs="Times New Roman"/>
          <w:noProof/>
          <w:sz w:val="24"/>
          <w:szCs w:val="24"/>
        </w:rPr>
        <w:t>(10), 3355–3367. https://doi.org/10.1175/2010JAS3409.1</w:t>
      </w:r>
    </w:p>
    <w:p w14:paraId="7E75BD7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Baker, B. A. (1992). Turbulent entrainment and mixing in clouds: a new observational approach.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49</w:t>
      </w:r>
      <w:r w:rsidRPr="000B189F">
        <w:rPr>
          <w:rFonts w:ascii="Times New Roman" w:hAnsi="Times New Roman" w:cs="Times New Roman"/>
          <w:noProof/>
          <w:sz w:val="24"/>
          <w:szCs w:val="24"/>
        </w:rPr>
        <w:t>(5), 387–404. https://doi.org/10.1175/1520-0469(1992)049&lt;0387:TEAMIC&gt;2.0.CO;2</w:t>
      </w:r>
    </w:p>
    <w:p w14:paraId="05F27DF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Baker, M. B., Corbin, R. G., &amp; Latham, J. (1980). The influence of entrainment on the evolution of cloud droplet spectra: I. A model of inhomogeneous mixing.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106</w:t>
      </w:r>
      <w:r w:rsidRPr="000B189F">
        <w:rPr>
          <w:rFonts w:ascii="Times New Roman" w:hAnsi="Times New Roman" w:cs="Times New Roman"/>
          <w:noProof/>
          <w:sz w:val="24"/>
          <w:szCs w:val="24"/>
        </w:rPr>
        <w:t>(449), 581–598. https://doi.org/10.1002/qj.49710644914</w:t>
      </w:r>
    </w:p>
    <w:p w14:paraId="42D7FAD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Bates, T. S., Huebert, B. J., Gras, J. L., Griffiths, F. B., &amp; Durkee, P. A. (1998). International Global Atmospheric Chemistry (IGAC) Project’s First Aerosol Characterization Experiment (ACE 1): Overview.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103</w:t>
      </w:r>
      <w:r w:rsidRPr="000B189F">
        <w:rPr>
          <w:rFonts w:ascii="Times New Roman" w:hAnsi="Times New Roman" w:cs="Times New Roman"/>
          <w:noProof/>
          <w:sz w:val="24"/>
          <w:szCs w:val="24"/>
        </w:rPr>
        <w:t>(D13), 16297–16318. https://doi.org/10.1029/97JD03741</w:t>
      </w:r>
    </w:p>
    <w:p w14:paraId="72BF298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Baumgardner, D., Abel, S. J., Axisa, D., Cotton, R., Crosier, J., Field, P., et al. (2017). Cloud Ice Properties: In Situ Measurement Challenges. </w:t>
      </w:r>
      <w:r w:rsidRPr="000B189F">
        <w:rPr>
          <w:rFonts w:ascii="Times New Roman" w:hAnsi="Times New Roman" w:cs="Times New Roman"/>
          <w:i/>
          <w:iCs/>
          <w:noProof/>
          <w:sz w:val="24"/>
          <w:szCs w:val="24"/>
        </w:rPr>
        <w:t>Meteorological Monographs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58</w:t>
      </w:r>
      <w:r w:rsidRPr="000B189F">
        <w:rPr>
          <w:rFonts w:ascii="Times New Roman" w:hAnsi="Times New Roman" w:cs="Times New Roman"/>
          <w:noProof/>
          <w:sz w:val="24"/>
          <w:szCs w:val="24"/>
        </w:rPr>
        <w:t>(1), 9.1-9.23. https://doi.org/10.1175/amsmonographs-d-16-0011.1</w:t>
      </w:r>
    </w:p>
    <w:p w14:paraId="2AA9F47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Baumgardner, Darrel, &amp; Korolev, A. (1997). Airspeed corrections for optical array probe sample volumes.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14</w:t>
      </w:r>
      <w:r w:rsidRPr="000B189F">
        <w:rPr>
          <w:rFonts w:ascii="Times New Roman" w:hAnsi="Times New Roman" w:cs="Times New Roman"/>
          <w:noProof/>
          <w:sz w:val="24"/>
          <w:szCs w:val="24"/>
        </w:rPr>
        <w:t>(5), 1224–</w:t>
      </w:r>
      <w:r w:rsidRPr="000B189F">
        <w:rPr>
          <w:rFonts w:ascii="Times New Roman" w:hAnsi="Times New Roman" w:cs="Times New Roman"/>
          <w:noProof/>
          <w:sz w:val="24"/>
          <w:szCs w:val="24"/>
        </w:rPr>
        <w:lastRenderedPageBreak/>
        <w:t>1229. https://doi.org/10.1175/1520-0426(1997)014&lt;1224:ACFOAP&gt;2.0.CO;2</w:t>
      </w:r>
    </w:p>
    <w:p w14:paraId="5513746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Beals, M. J., Fugal, J. P., Shaw, R. A., Lu, J., Spuler, S. M., &amp; Stith, J. L. (2015). Holographic measurements of inhomogeneous cloud mixing at the centimeter scale. </w:t>
      </w:r>
      <w:r w:rsidRPr="000B189F">
        <w:rPr>
          <w:rFonts w:ascii="Times New Roman" w:hAnsi="Times New Roman" w:cs="Times New Roman"/>
          <w:i/>
          <w:iCs/>
          <w:noProof/>
          <w:sz w:val="24"/>
          <w:szCs w:val="24"/>
        </w:rPr>
        <w:t>Science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350</w:t>
      </w:r>
      <w:r w:rsidRPr="000B189F">
        <w:rPr>
          <w:rFonts w:ascii="Times New Roman" w:hAnsi="Times New Roman" w:cs="Times New Roman"/>
          <w:noProof/>
          <w:sz w:val="24"/>
          <w:szCs w:val="24"/>
        </w:rPr>
        <w:t>(6256), 87–90. https://doi.org/10.1126/science.aab0751</w:t>
      </w:r>
    </w:p>
    <w:p w14:paraId="6664AB9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Bergeron, T. (1928). Über die dreidimensional verknüpfende Wetteranalyse. </w:t>
      </w:r>
      <w:r w:rsidRPr="000B189F">
        <w:rPr>
          <w:rFonts w:ascii="Times New Roman" w:hAnsi="Times New Roman" w:cs="Times New Roman"/>
          <w:i/>
          <w:iCs/>
          <w:noProof/>
          <w:sz w:val="24"/>
          <w:szCs w:val="24"/>
        </w:rPr>
        <w:t>Geophys. Norv.</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w:t>
      </w:r>
      <w:r w:rsidRPr="000B189F">
        <w:rPr>
          <w:rFonts w:ascii="Times New Roman" w:hAnsi="Times New Roman" w:cs="Times New Roman"/>
          <w:noProof/>
          <w:sz w:val="24"/>
          <w:szCs w:val="24"/>
        </w:rPr>
        <w:t>(6), 1–111.</w:t>
      </w:r>
    </w:p>
    <w:p w14:paraId="3F16BCF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Bergeron, T. (1935). On the physics of clouds and precipitation. </w:t>
      </w:r>
      <w:r w:rsidRPr="000B189F">
        <w:rPr>
          <w:rFonts w:ascii="Times New Roman" w:hAnsi="Times New Roman" w:cs="Times New Roman"/>
          <w:i/>
          <w:iCs/>
          <w:noProof/>
          <w:sz w:val="24"/>
          <w:szCs w:val="24"/>
        </w:rPr>
        <w:t>Proces Verbaux de l’Association de Météorologie, International Union of Geodesy and Geophysics</w:t>
      </w:r>
      <w:r w:rsidRPr="000B189F">
        <w:rPr>
          <w:rFonts w:ascii="Times New Roman" w:hAnsi="Times New Roman" w:cs="Times New Roman"/>
          <w:noProof/>
          <w:sz w:val="24"/>
          <w:szCs w:val="24"/>
        </w:rPr>
        <w:t>, 156–178.</w:t>
      </w:r>
    </w:p>
    <w:p w14:paraId="665BD05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Bishop, C. (2006). Pattern Recognition and Machine Learning. </w:t>
      </w:r>
      <w:r w:rsidRPr="000B189F">
        <w:rPr>
          <w:rFonts w:ascii="Times New Roman" w:hAnsi="Times New Roman" w:cs="Times New Roman"/>
          <w:i/>
          <w:iCs/>
          <w:noProof/>
          <w:sz w:val="24"/>
          <w:szCs w:val="24"/>
        </w:rPr>
        <w:t>New York: Springer</w:t>
      </w:r>
      <w:r w:rsidRPr="000B189F">
        <w:rPr>
          <w:rFonts w:ascii="Times New Roman" w:hAnsi="Times New Roman" w:cs="Times New Roman"/>
          <w:noProof/>
          <w:sz w:val="24"/>
          <w:szCs w:val="24"/>
        </w:rPr>
        <w:t>.</w:t>
      </w:r>
    </w:p>
    <w:p w14:paraId="6B5411B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Biter, C. J., Dye, J. E., Huffman, D., &amp; King, W. D. (1987). The Drop-Size Response of the CSIRO Liquid Water Probe.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w:t>
      </w:r>
      <w:r w:rsidRPr="000B189F">
        <w:rPr>
          <w:rFonts w:ascii="Times New Roman" w:hAnsi="Times New Roman" w:cs="Times New Roman"/>
          <w:noProof/>
          <w:sz w:val="24"/>
          <w:szCs w:val="24"/>
        </w:rPr>
        <w:t>(3), 359–367. https://doi.org/10.1175/1520-0426(1987)004&lt;0359:TDSROT&gt;2.0.CO;2</w:t>
      </w:r>
    </w:p>
    <w:p w14:paraId="133956B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Bodas-Salcedo, A., Williams, K. D., Ringer, M. A., Beau, I., Cole, J. N. S., Dufresne, J.-L., et al. (2014). Origins of the Solar Radiation Biases over the Southern Ocean in CFMIP2 Models*.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27</w:t>
      </w:r>
      <w:r w:rsidRPr="000B189F">
        <w:rPr>
          <w:rFonts w:ascii="Times New Roman" w:hAnsi="Times New Roman" w:cs="Times New Roman"/>
          <w:noProof/>
          <w:sz w:val="24"/>
          <w:szCs w:val="24"/>
        </w:rPr>
        <w:t>(1), 41–56. https://doi.org/10.1175/JCLI-D-13-00169.1</w:t>
      </w:r>
    </w:p>
    <w:p w14:paraId="19C0FA1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Bodas-Salcedo, A., Hill, P. G., Furtado, K., Williams, K. D., Field, P. R., Manners, J. C., et al. (2016). Large Contribution of Supercooled Liquid Clouds to the Solar Radiation Budget of the Southern Ocean.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29</w:t>
      </w:r>
      <w:r w:rsidRPr="000B189F">
        <w:rPr>
          <w:rFonts w:ascii="Times New Roman" w:hAnsi="Times New Roman" w:cs="Times New Roman"/>
          <w:noProof/>
          <w:sz w:val="24"/>
          <w:szCs w:val="24"/>
        </w:rPr>
        <w:t>(11), 4213–4228. https://doi.org/10.1175/JCLI-D-15-0564.1</w:t>
      </w:r>
    </w:p>
    <w:p w14:paraId="1B47C42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Boers, R., Jensen, J. B., Krummel, P. B., &amp; Gerber, H. (1996). Microphysical and short-</w:t>
      </w:r>
      <w:r w:rsidRPr="000B189F">
        <w:rPr>
          <w:rFonts w:ascii="Times New Roman" w:hAnsi="Times New Roman" w:cs="Times New Roman"/>
          <w:noProof/>
          <w:sz w:val="24"/>
          <w:szCs w:val="24"/>
        </w:rPr>
        <w:lastRenderedPageBreak/>
        <w:t xml:space="preserve">wave radiative structure of wintertime stratocumulus clouds over the Southern Ocean.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122</w:t>
      </w:r>
      <w:r w:rsidRPr="000B189F">
        <w:rPr>
          <w:rFonts w:ascii="Times New Roman" w:hAnsi="Times New Roman" w:cs="Times New Roman"/>
          <w:noProof/>
          <w:sz w:val="24"/>
          <w:szCs w:val="24"/>
        </w:rPr>
        <w:t>(534), 1307–1339. https://doi.org/10.1002/qj.49712253405</w:t>
      </w:r>
    </w:p>
    <w:p w14:paraId="2B3D376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Boers, R., Jensen, J. B., &amp; Krummel, P. B. (1998). Microphysical and short-wave radiative structure of stratocumulus clouds over the Southern Ocean: Summer results and seasonal differences.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(545), 151–168. https://doi.org/10.1002/qj.49712454507</w:t>
      </w:r>
    </w:p>
    <w:p w14:paraId="66825FF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Bower, K. N., &amp; Choularton, T. W. (1988). The effects of entrainment on the growth of droplets in continental cumulus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114</w:t>
      </w:r>
      <w:r w:rsidRPr="000B189F">
        <w:rPr>
          <w:rFonts w:ascii="Times New Roman" w:hAnsi="Times New Roman" w:cs="Times New Roman"/>
          <w:noProof/>
          <w:sz w:val="24"/>
          <w:szCs w:val="24"/>
        </w:rPr>
        <w:t>(484), 1411–1434. https://doi.org/10.1002/qj.49711448404</w:t>
      </w:r>
    </w:p>
    <w:p w14:paraId="32A7D3B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Burnet, F., &amp; Brenguier, J. L. (2007). Observational study of the entrainment-mixing process in warm convective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64</w:t>
      </w:r>
      <w:r w:rsidRPr="000B189F">
        <w:rPr>
          <w:rFonts w:ascii="Times New Roman" w:hAnsi="Times New Roman" w:cs="Times New Roman"/>
          <w:noProof/>
          <w:sz w:val="24"/>
          <w:szCs w:val="24"/>
        </w:rPr>
        <w:t>(6), 1995–2011. https://doi.org/10.1175/JAS3928.1</w:t>
      </w:r>
    </w:p>
    <w:p w14:paraId="6B7185D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Castellano, N. E., Avila, E. E., &amp; Saunders, C. P. R. (2004). Theoretical model of the Bergeron-Findeisen mechanism of ice crystal growth in clouds. </w:t>
      </w:r>
      <w:r w:rsidRPr="000B189F">
        <w:rPr>
          <w:rFonts w:ascii="Times New Roman" w:hAnsi="Times New Roman" w:cs="Times New Roman"/>
          <w:i/>
          <w:iCs/>
          <w:noProof/>
          <w:sz w:val="24"/>
          <w:szCs w:val="24"/>
        </w:rPr>
        <w:t>Atmospheric Environment</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38</w:t>
      </w:r>
      <w:r w:rsidRPr="000B189F">
        <w:rPr>
          <w:rFonts w:ascii="Times New Roman" w:hAnsi="Times New Roman" w:cs="Times New Roman"/>
          <w:noProof/>
          <w:sz w:val="24"/>
          <w:szCs w:val="24"/>
        </w:rPr>
        <w:t>(39), 6751–6761. https://doi.org/10.1016/j.atmosenv.2004.09.003</w:t>
      </w:r>
    </w:p>
    <w:p w14:paraId="7D28870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Castellano, Nesvit E., &amp; Ávila, E. E. (2011). Vapour density field of a population of cloud droplets. </w:t>
      </w:r>
      <w:r w:rsidRPr="000B189F">
        <w:rPr>
          <w:rFonts w:ascii="Times New Roman" w:hAnsi="Times New Roman" w:cs="Times New Roman"/>
          <w:i/>
          <w:iCs/>
          <w:noProof/>
          <w:sz w:val="24"/>
          <w:szCs w:val="24"/>
        </w:rPr>
        <w:t>Journal of Atmospheric and Solar-Terrestrial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73</w:t>
      </w:r>
      <w:r w:rsidRPr="000B189F">
        <w:rPr>
          <w:rFonts w:ascii="Times New Roman" w:hAnsi="Times New Roman" w:cs="Times New Roman"/>
          <w:noProof/>
          <w:sz w:val="24"/>
          <w:szCs w:val="24"/>
        </w:rPr>
        <w:t>(16), 2423–2428. https://doi.org/10.1016/j.jastp.2011.08.013</w:t>
      </w:r>
    </w:p>
    <w:p w14:paraId="16D2315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Castellano, Nesvit E., Ávila, E. E., &amp; Saunders, C. P. R. (2008). Vapour density field of mixed-phase clouds. </w:t>
      </w:r>
      <w:r w:rsidRPr="000B189F">
        <w:rPr>
          <w:rFonts w:ascii="Times New Roman" w:hAnsi="Times New Roman" w:cs="Times New Roman"/>
          <w:i/>
          <w:iCs/>
          <w:noProof/>
          <w:sz w:val="24"/>
          <w:szCs w:val="24"/>
        </w:rPr>
        <w:t>Atmospheric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88</w:t>
      </w:r>
      <w:r w:rsidRPr="000B189F">
        <w:rPr>
          <w:rFonts w:ascii="Times New Roman" w:hAnsi="Times New Roman" w:cs="Times New Roman"/>
          <w:noProof/>
          <w:sz w:val="24"/>
          <w:szCs w:val="24"/>
        </w:rPr>
        <w:t>(1), 56–65. https://doi.org/10.1016/j.atmosres.2007.10.002</w:t>
      </w:r>
    </w:p>
    <w:p w14:paraId="18BB262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Ceppi, P., Zelinka, M. D., &amp; Hartmann, D. L. (2014). The response of the Southern Hemispheric eddy-driven jet to future changes in shortwave radiation in CMIP5.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41</w:t>
      </w:r>
      <w:r w:rsidRPr="000B189F">
        <w:rPr>
          <w:rFonts w:ascii="Times New Roman" w:hAnsi="Times New Roman" w:cs="Times New Roman"/>
          <w:noProof/>
          <w:sz w:val="24"/>
          <w:szCs w:val="24"/>
        </w:rPr>
        <w:t>(9), 3244–3250. https://doi.org/10.1002/2014GL060043</w:t>
      </w:r>
    </w:p>
    <w:p w14:paraId="5EB285D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Cesana, G., &amp; Chepfer, H. (2013). Evaluation of the cloud thermodynamic phase in a climate model using CALIPSO-GOCCP.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118</w:t>
      </w:r>
      <w:r w:rsidRPr="000B189F">
        <w:rPr>
          <w:rFonts w:ascii="Times New Roman" w:hAnsi="Times New Roman" w:cs="Times New Roman"/>
          <w:noProof/>
          <w:sz w:val="24"/>
          <w:szCs w:val="24"/>
        </w:rPr>
        <w:t>(14), 7922–7937. https://doi.org/10.1002/jgrd.50376</w:t>
      </w:r>
    </w:p>
    <w:p w14:paraId="01C4AE3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Chaumat, L., &amp; Brenguier, J. L. (2001). Droplet spectra broadening in cumulus clouds. Part II: Microscale droplet concentration heterogeneities.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58</w:t>
      </w:r>
      <w:r w:rsidRPr="000B189F">
        <w:rPr>
          <w:rFonts w:ascii="Times New Roman" w:hAnsi="Times New Roman" w:cs="Times New Roman"/>
          <w:noProof/>
          <w:sz w:val="24"/>
          <w:szCs w:val="24"/>
        </w:rPr>
        <w:t>(6), 642–654. https://doi.org/10.1175/1520-0469(2001)058&lt;0642:DSBICC&gt;2.0.CO;2</w:t>
      </w:r>
    </w:p>
    <w:p w14:paraId="715C678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Chen, Y. C., Xue, L., Lebo, Z. J., Wang, H., Rasmussen, R. M., &amp; Seinfeld, J. H. (2011). A comprehensive numerical study of aerosol-cloud-precipitation interactions in marine stratocumulus.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w:t>
      </w:r>
      <w:r w:rsidRPr="000B189F">
        <w:rPr>
          <w:rFonts w:ascii="Times New Roman" w:hAnsi="Times New Roman" w:cs="Times New Roman"/>
          <w:noProof/>
          <w:sz w:val="24"/>
          <w:szCs w:val="24"/>
        </w:rPr>
        <w:t>(18), 9749–9769. https://doi.org/10.5194/acp-11-9749-2011</w:t>
      </w:r>
    </w:p>
    <w:p w14:paraId="00FC369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Christensen, M. W., Carrió, G. G., Stephens, G. L., &amp; Cotton, W. R. (2013). Radiative impacts of free-tropospheric clouds on the properties of marine stratocumulus.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70</w:t>
      </w:r>
      <w:r w:rsidRPr="000B189F">
        <w:rPr>
          <w:rFonts w:ascii="Times New Roman" w:hAnsi="Times New Roman" w:cs="Times New Roman"/>
          <w:noProof/>
          <w:sz w:val="24"/>
          <w:szCs w:val="24"/>
        </w:rPr>
        <w:t>(10), 3102–3118. https://doi.org/10.1175/JAS-D-12-0287.1</w:t>
      </w:r>
    </w:p>
    <w:p w14:paraId="66C7A84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Chubb, T., Huang, Y., Jensen, J., Campos, T., Siems, S., &amp; Manton, M. (2016). Observations of high droplet number concentrations in Southern Ocean boundary layer clouds.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16</w:t>
      </w:r>
      <w:r w:rsidRPr="000B189F">
        <w:rPr>
          <w:rFonts w:ascii="Times New Roman" w:hAnsi="Times New Roman" w:cs="Times New Roman"/>
          <w:noProof/>
          <w:sz w:val="24"/>
          <w:szCs w:val="24"/>
        </w:rPr>
        <w:t>(2), 971–987. https://doi.org/10.5194/acp-16-971-2016</w:t>
      </w:r>
    </w:p>
    <w:p w14:paraId="148EBE8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Chubb, T. H., Jensen, J. B., Siems, S. T., &amp; Manton, M. J. (2013). In situ observations of supercooled liquid clouds over the Southern Ocean during the HIAPER Pole-to-Pole Observation campaigns.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40</w:t>
      </w:r>
      <w:r w:rsidRPr="000B189F">
        <w:rPr>
          <w:rFonts w:ascii="Times New Roman" w:hAnsi="Times New Roman" w:cs="Times New Roman"/>
          <w:noProof/>
          <w:sz w:val="24"/>
          <w:szCs w:val="24"/>
        </w:rPr>
        <w:t>(19), 5280–5285. https://doi.org/10.1002/grl.50986</w:t>
      </w:r>
    </w:p>
    <w:p w14:paraId="4330EC9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Chylek, P., Robinson, S., Dubey, M. K., King, M. D., Fu, Q., &amp; Clodius, W. B. (2006). Comparison of near-infrared and thermal infrared cloud phase detections.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111</w:t>
      </w:r>
      <w:r w:rsidRPr="000B189F">
        <w:rPr>
          <w:rFonts w:ascii="Times New Roman" w:hAnsi="Times New Roman" w:cs="Times New Roman"/>
          <w:noProof/>
          <w:sz w:val="24"/>
          <w:szCs w:val="24"/>
        </w:rPr>
        <w:t>(D20), D20203. https://doi.org/10.1029/2006JD007140</w:t>
      </w:r>
    </w:p>
    <w:p w14:paraId="46F1D7C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Cober, S. G., &amp; Isaac, G. A. (2012). Characterization of aircraft icing environments with Supercooled Large Drops for application to commercial aircraft certification. </w:t>
      </w:r>
      <w:r w:rsidRPr="000B189F">
        <w:rPr>
          <w:rFonts w:ascii="Times New Roman" w:hAnsi="Times New Roman" w:cs="Times New Roman"/>
          <w:i/>
          <w:iCs/>
          <w:noProof/>
          <w:sz w:val="24"/>
          <w:szCs w:val="24"/>
        </w:rPr>
        <w:t>Journal of Applied Meteorology and Climatology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51</w:t>
      </w:r>
      <w:r w:rsidRPr="000B189F">
        <w:rPr>
          <w:rFonts w:ascii="Times New Roman" w:hAnsi="Times New Roman" w:cs="Times New Roman"/>
          <w:noProof/>
          <w:sz w:val="24"/>
          <w:szCs w:val="24"/>
        </w:rPr>
        <w:t>(2), 265–284. https://doi.org/10.1175/JAMC-D-11-022.1</w:t>
      </w:r>
    </w:p>
    <w:p w14:paraId="46F0464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Cober, S. G., Isaac, G. A., Korolev, A. V., &amp; Strapp, J. W. (2001). Assessing Cloud-Phase Conditions. </w:t>
      </w:r>
      <w:r w:rsidRPr="000B189F">
        <w:rPr>
          <w:rFonts w:ascii="Times New Roman" w:hAnsi="Times New Roman" w:cs="Times New Roman"/>
          <w:i/>
          <w:iCs/>
          <w:noProof/>
          <w:sz w:val="24"/>
          <w:szCs w:val="24"/>
        </w:rPr>
        <w:t>Journal of Applied Meteorology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40</w:t>
      </w:r>
      <w:r w:rsidRPr="000B189F">
        <w:rPr>
          <w:rFonts w:ascii="Times New Roman" w:hAnsi="Times New Roman" w:cs="Times New Roman"/>
          <w:noProof/>
          <w:sz w:val="24"/>
          <w:szCs w:val="24"/>
        </w:rPr>
        <w:t>(11), 1967–1983. https://doi.org/10.1175/1520-0450(2001)040&lt;1967:ACPC&gt;2.0.CO;2</w:t>
      </w:r>
    </w:p>
    <w:p w14:paraId="0AC5399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Collins, W. D. (2001). Parameterization of generalized cloud overlap for radiative calculations in general circulation models.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58</w:t>
      </w:r>
      <w:r w:rsidRPr="000B189F">
        <w:rPr>
          <w:rFonts w:ascii="Times New Roman" w:hAnsi="Times New Roman" w:cs="Times New Roman"/>
          <w:noProof/>
          <w:sz w:val="24"/>
          <w:szCs w:val="24"/>
        </w:rPr>
        <w:t>(21), 3224–3242. https://doi.org/10.1175/1520-0469(2001)058&lt;3224:POGCOF&gt;2.0.CO;2</w:t>
      </w:r>
    </w:p>
    <w:p w14:paraId="4B3DF10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Cooper, W. A., Friesen, R. B., Hayman, M., Jensen, J. B., Lenschow, D. H., Romashkin, P. A., et al. (2016). </w:t>
      </w:r>
      <w:r w:rsidRPr="000B189F">
        <w:rPr>
          <w:rFonts w:ascii="Times New Roman" w:hAnsi="Times New Roman" w:cs="Times New Roman"/>
          <w:i/>
          <w:iCs/>
          <w:noProof/>
          <w:sz w:val="24"/>
          <w:szCs w:val="24"/>
        </w:rPr>
        <w:t>Characterization of Uncertainty in Measurements of Wind From the NSF/NCAR Gulfstream V Research Aircraft</w:t>
      </w:r>
      <w:r w:rsidRPr="000B189F">
        <w:rPr>
          <w:rFonts w:ascii="Times New Roman" w:hAnsi="Times New Roman" w:cs="Times New Roman"/>
          <w:noProof/>
          <w:sz w:val="24"/>
          <w:szCs w:val="24"/>
        </w:rPr>
        <w:t>. Retrieved from https://opensky.ucar.edu/islandora/object/technotes%3A540/datastream/PDF/view</w:t>
      </w:r>
    </w:p>
    <w:p w14:paraId="2254575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Coopman, Q., Riedi, J., Zeng, S., &amp; Garrett, T. J. (2020). Space‐Based Analysis of the </w:t>
      </w:r>
      <w:r w:rsidRPr="000B189F">
        <w:rPr>
          <w:rFonts w:ascii="Times New Roman" w:hAnsi="Times New Roman" w:cs="Times New Roman"/>
          <w:noProof/>
          <w:sz w:val="24"/>
          <w:szCs w:val="24"/>
        </w:rPr>
        <w:lastRenderedPageBreak/>
        <w:t xml:space="preserve">Cloud Thermodynamic Phase Transition for Varying Microphysical and Meteorological Regimes.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47</w:t>
      </w:r>
      <w:r w:rsidRPr="000B189F">
        <w:rPr>
          <w:rFonts w:ascii="Times New Roman" w:hAnsi="Times New Roman" w:cs="Times New Roman"/>
          <w:noProof/>
          <w:sz w:val="24"/>
          <w:szCs w:val="24"/>
        </w:rPr>
        <w:t>(6), e2020GL087122. https://doi.org/10.1029/2020GL087122</w:t>
      </w:r>
    </w:p>
    <w:p w14:paraId="18A838A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Cossich, W., Maestri, T., Magurno, D., Martinazzo, M., Di Natale, G., Palchetti, L., et al. (2021). Ice and mixed-phase cloud statistics on the Antarctic Plateau.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21</w:t>
      </w:r>
      <w:r w:rsidRPr="000B189F">
        <w:rPr>
          <w:rFonts w:ascii="Times New Roman" w:hAnsi="Times New Roman" w:cs="Times New Roman"/>
          <w:noProof/>
          <w:sz w:val="24"/>
          <w:szCs w:val="24"/>
        </w:rPr>
        <w:t>(18), 13811–13833. https://doi.org/10.5194/acp-21-13811-2021</w:t>
      </w:r>
    </w:p>
    <w:p w14:paraId="0891CBB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Costa, A., Meyer, J., Afchine, A., Luebke, A., Günther, G., Dorsey, J. R., et al. (2017). Classification of Arctic, midlatitude and tropical clouds in the mixed-phase temperature regime.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(19), 12219–12238. https://doi.org/10.5194/acp-17-12219-2017</w:t>
      </w:r>
    </w:p>
    <w:p w14:paraId="5C40E0A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Curry, J. A. (1986). Interactions among turbulence, radiation and microphysics in Arctic stratus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43</w:t>
      </w:r>
      <w:r w:rsidRPr="000B189F">
        <w:rPr>
          <w:rFonts w:ascii="Times New Roman" w:hAnsi="Times New Roman" w:cs="Times New Roman"/>
          <w:noProof/>
          <w:sz w:val="24"/>
          <w:szCs w:val="24"/>
        </w:rPr>
        <w:t>(1), 90–106. https://doi.org/10.1175/1520-0469(1986)043&lt;0090:IATRAM&gt;2.0.CO;2</w:t>
      </w:r>
    </w:p>
    <w:p w14:paraId="3FF84BB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Curry, J. A., Ebert, E. E., &amp; Herman, G. F. (1988). Mean and turbulence structure of the summertime Arctic cloudy boundary layer.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114</w:t>
      </w:r>
      <w:r w:rsidRPr="000B189F">
        <w:rPr>
          <w:rFonts w:ascii="Times New Roman" w:hAnsi="Times New Roman" w:cs="Times New Roman"/>
          <w:noProof/>
          <w:sz w:val="24"/>
          <w:szCs w:val="24"/>
        </w:rPr>
        <w:t>(481), 715–746. https://doi.org/10.1002/qj.49711448109</w:t>
      </w:r>
    </w:p>
    <w:p w14:paraId="337CFFB9" w14:textId="4D74D980"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D’Alessandro, J. J., Mcfarquhar, G. M., Stith, J. L., Jensen, J. B., Diao, M., DeMott, P. J., &amp; Sanchez, K. J. (</w:t>
      </w:r>
      <w:r w:rsidR="007B7257">
        <w:rPr>
          <w:rFonts w:ascii="Times New Roman" w:hAnsi="Times New Roman" w:cs="Times New Roman"/>
          <w:noProof/>
          <w:sz w:val="24"/>
          <w:szCs w:val="24"/>
        </w:rPr>
        <w:t>in preparation</w:t>
      </w:r>
      <w:r w:rsidRPr="000B189F">
        <w:rPr>
          <w:rFonts w:ascii="Times New Roman" w:hAnsi="Times New Roman" w:cs="Times New Roman"/>
          <w:noProof/>
          <w:sz w:val="24"/>
          <w:szCs w:val="24"/>
        </w:rPr>
        <w:t xml:space="preserve">). An evaluation of the phase and microphysical properties of single- and multi-layer clouds over the Southern Ocean using in situ observations from SOCRATES.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w:t>
      </w:r>
    </w:p>
    <w:p w14:paraId="5D6B330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D’Alessandro, J. J., Diao, M., Wu, C., Liu, X., Jensen, J. B., &amp; Stephens, B. B. (2019). Cloud phase and relative humidity distributions over the Southern Ocean in austral </w:t>
      </w:r>
      <w:r w:rsidRPr="000B189F">
        <w:rPr>
          <w:rFonts w:ascii="Times New Roman" w:hAnsi="Times New Roman" w:cs="Times New Roman"/>
          <w:noProof/>
          <w:sz w:val="24"/>
          <w:szCs w:val="24"/>
        </w:rPr>
        <w:lastRenderedPageBreak/>
        <w:t xml:space="preserve">summer based on in situ observations and CAM5 simulations.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32</w:t>
      </w:r>
      <w:r w:rsidRPr="000B189F">
        <w:rPr>
          <w:rFonts w:ascii="Times New Roman" w:hAnsi="Times New Roman" w:cs="Times New Roman"/>
          <w:noProof/>
          <w:sz w:val="24"/>
          <w:szCs w:val="24"/>
        </w:rPr>
        <w:t>(10), 2781–2805. https://doi.org/10.1175/JCLI-D-18-0232.1</w:t>
      </w:r>
    </w:p>
    <w:p w14:paraId="7492413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D’Alessandro, J. J., McFarquhar, G. M., Wu, W., Stith, J. L., Jensen, J. B., &amp; Rauber, R. M. (2021). Characterizing the Occurrence and Spatial Heterogeneity of Liquid, Ice, and Mixed Phase Low‐Level Clouds Over the Southern Ocean Using in Situ Observations Acquired During SOCRATES.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(11), e2020JD034482. https://doi.org/10.1029/2020JD034482</w:t>
      </w:r>
    </w:p>
    <w:p w14:paraId="29DC4CA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DeMott, P. J., Hill, T. C. J., Petters, M. D., Bertram, A. K., Tobo, Y., Mason, R. H., et al. (2017). Comparative measurements of ambient atmospheric concentrations of ice nucleating particles using multiple immersion freezing methods and a continuous flow diffusion chamber.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(18), 11227–11245. https://doi.org/10.5194/acp-17-11227-2017</w:t>
      </w:r>
    </w:p>
    <w:p w14:paraId="037621C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Devenish, B. J., Bartello, P., Brenguier, J.-L., Collins, L. R., Grabowski, W. W., IJzermans, R. H. A., et al. (2012). Droplet growth in warm turbulent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138</w:t>
      </w:r>
      <w:r w:rsidRPr="000B189F">
        <w:rPr>
          <w:rFonts w:ascii="Times New Roman" w:hAnsi="Times New Roman" w:cs="Times New Roman"/>
          <w:noProof/>
          <w:sz w:val="24"/>
          <w:szCs w:val="24"/>
        </w:rPr>
        <w:t>(667), 1401–1429. https://doi.org/10.1002/qj.1897</w:t>
      </w:r>
    </w:p>
    <w:p w14:paraId="65FB7B9B" w14:textId="1F98E6F4"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Diao, M. (2021). VCSEL 1 Hz water vapor data: UCAR/NCAR—Earth Observing Laboratory. Retrieved </w:t>
      </w:r>
      <w:r w:rsidR="007B7257">
        <w:rPr>
          <w:rFonts w:ascii="Times New Roman" w:hAnsi="Times New Roman" w:cs="Times New Roman"/>
          <w:noProof/>
          <w:sz w:val="24"/>
          <w:szCs w:val="24"/>
        </w:rPr>
        <w:t xml:space="preserve">October 10, 2022, </w:t>
      </w:r>
      <w:r w:rsidRPr="000B189F">
        <w:rPr>
          <w:rFonts w:ascii="Times New Roman" w:hAnsi="Times New Roman" w:cs="Times New Roman"/>
          <w:noProof/>
          <w:sz w:val="24"/>
          <w:szCs w:val="24"/>
        </w:rPr>
        <w:t>from https://data.eol.ucar.edu/dataset/552.051</w:t>
      </w:r>
    </w:p>
    <w:p w14:paraId="7BC1C3B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Dodson, D. S., &amp; Small Griswold, J. D. (2019). Droplet inhomogeneity in shallow cumuli: The effects of in-cloud location and aerosol number concentration.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19</w:t>
      </w:r>
      <w:r w:rsidRPr="000B189F">
        <w:rPr>
          <w:rFonts w:ascii="Times New Roman" w:hAnsi="Times New Roman" w:cs="Times New Roman"/>
          <w:noProof/>
          <w:sz w:val="24"/>
          <w:szCs w:val="24"/>
        </w:rPr>
        <w:t>(11), 7297–7317. https://doi.org/10.5194/acp-19-7297-2019</w:t>
      </w:r>
    </w:p>
    <w:p w14:paraId="537F597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Eloranta, E. E. (2006). High Spectral Resolution Lidar. In </w:t>
      </w:r>
      <w:r w:rsidRPr="000B189F">
        <w:rPr>
          <w:rFonts w:ascii="Times New Roman" w:hAnsi="Times New Roman" w:cs="Times New Roman"/>
          <w:i/>
          <w:iCs/>
          <w:noProof/>
          <w:sz w:val="24"/>
          <w:szCs w:val="24"/>
        </w:rPr>
        <w:t>Lidar</w:t>
      </w:r>
      <w:r w:rsidRPr="000B189F">
        <w:rPr>
          <w:rFonts w:ascii="Times New Roman" w:hAnsi="Times New Roman" w:cs="Times New Roman"/>
          <w:noProof/>
          <w:sz w:val="24"/>
          <w:szCs w:val="24"/>
        </w:rPr>
        <w:t xml:space="preserve"> (pp. 143–163). Springer-Verlag. https://doi.org/10.1007/0-387-25101-4_5</w:t>
      </w:r>
    </w:p>
    <w:p w14:paraId="579722FC" w14:textId="127BECA8"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EOL. (2018). SOCRATES (2018) Project Manager Report. Retrieved </w:t>
      </w:r>
      <w:r w:rsidR="007B7257">
        <w:rPr>
          <w:rFonts w:ascii="Times New Roman" w:hAnsi="Times New Roman" w:cs="Times New Roman"/>
          <w:noProof/>
          <w:sz w:val="24"/>
          <w:szCs w:val="24"/>
        </w:rPr>
        <w:t xml:space="preserve">March 8, 2021 </w:t>
      </w:r>
      <w:r w:rsidRPr="000B189F">
        <w:rPr>
          <w:rFonts w:ascii="Times New Roman" w:hAnsi="Times New Roman" w:cs="Times New Roman"/>
          <w:noProof/>
          <w:sz w:val="24"/>
          <w:szCs w:val="24"/>
        </w:rPr>
        <w:t>from https://www.eol.ucar.edu/system/files/SOCRATES PM Report.pdf</w:t>
      </w:r>
    </w:p>
    <w:p w14:paraId="5C25FCB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Fiddes, S. L., Protat, A., Mallet, M. D., Alexander, S. P., &amp; Woodhouse, M. T. (2022). Southern Ocean cloud and shortwave radiation biases in a nudged climate model simulation: does the model ever get it right? Retrieved April 11, 2022, from https://acp.copernicus.org/preprints/acp-2022-259/</w:t>
      </w:r>
    </w:p>
    <w:p w14:paraId="385C797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Field, P. R., Wood, R., Brown, P. R. A., Kaye, P. H., Hirst, E., Greenaway, R., &amp; Smith, J. A. (2003). Ice particle interarrival times measured with a fast FSSP.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20</w:t>
      </w:r>
      <w:r w:rsidRPr="000B189F">
        <w:rPr>
          <w:rFonts w:ascii="Times New Roman" w:hAnsi="Times New Roman" w:cs="Times New Roman"/>
          <w:noProof/>
          <w:sz w:val="24"/>
          <w:szCs w:val="24"/>
        </w:rPr>
        <w:t>(2), 249–261. https://doi.org/10.1175/1520-0426(2003)020&lt;0249:IPITMW&gt;2.0.CO;2</w:t>
      </w:r>
    </w:p>
    <w:p w14:paraId="4EAC3ED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Field, P. R., Hogan, R. J., Brown, P. R. A., Illingworth, A. J., Choularton, T. W., Kaye, P. H., et al. (2004). Simultaneous radar and aircraft observations of mixed-phase cloud at the 100 m scale.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130</w:t>
      </w:r>
      <w:r w:rsidRPr="000B189F">
        <w:rPr>
          <w:rFonts w:ascii="Times New Roman" w:hAnsi="Times New Roman" w:cs="Times New Roman"/>
          <w:noProof/>
          <w:sz w:val="24"/>
          <w:szCs w:val="24"/>
        </w:rPr>
        <w:t>(600), 1877–1904. https://doi.org/10.1256/qj.03.102</w:t>
      </w:r>
    </w:p>
    <w:p w14:paraId="40F3A6E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Field, P. R., Heymsfield, A. J., &amp; Bansemer, A. (2006). Shattering and particle interarrival times measured by optical array probes in ice clouds.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23</w:t>
      </w:r>
      <w:r w:rsidRPr="000B189F">
        <w:rPr>
          <w:rFonts w:ascii="Times New Roman" w:hAnsi="Times New Roman" w:cs="Times New Roman"/>
          <w:noProof/>
          <w:sz w:val="24"/>
          <w:szCs w:val="24"/>
        </w:rPr>
        <w:t>(10), 1357–1371. https://doi.org/10.1175/JTECH1922.1</w:t>
      </w:r>
    </w:p>
    <w:p w14:paraId="5E57D6B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Field, P. R., Lawson, R. P., Brown, P. R. A., Lloyd, G., Westbrook, C., Moisseev, D., et al. (2017). Secondary Ice Production - current state of the science and recommendations for the future. </w:t>
      </w:r>
      <w:r w:rsidRPr="000B189F">
        <w:rPr>
          <w:rFonts w:ascii="Times New Roman" w:hAnsi="Times New Roman" w:cs="Times New Roman"/>
          <w:i/>
          <w:iCs/>
          <w:noProof/>
          <w:sz w:val="24"/>
          <w:szCs w:val="24"/>
        </w:rPr>
        <w:t>Meteorological Monographs</w:t>
      </w:r>
      <w:r w:rsidRPr="000B189F">
        <w:rPr>
          <w:rFonts w:ascii="Times New Roman" w:hAnsi="Times New Roman" w:cs="Times New Roman"/>
          <w:noProof/>
          <w:sz w:val="24"/>
          <w:szCs w:val="24"/>
        </w:rPr>
        <w:t xml:space="preserve">, 7.1-7.20. </w:t>
      </w:r>
      <w:r w:rsidRPr="000B189F">
        <w:rPr>
          <w:rFonts w:ascii="Times New Roman" w:hAnsi="Times New Roman" w:cs="Times New Roman"/>
          <w:noProof/>
          <w:sz w:val="24"/>
          <w:szCs w:val="24"/>
        </w:rPr>
        <w:lastRenderedPageBreak/>
        <w:t>https://doi.org/10.1175/amsmonographs-d-16-0014.1</w:t>
      </w:r>
    </w:p>
    <w:p w14:paraId="6AD53E0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Filioglou, M., Mielonen, T., Balis, D., Giannakaki, E., Arola, A., Kokkola, H., et al. (2019). Aerosol Effect on the Cloud Phase of Low‐Level Clouds Over the Arctic.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(14), 7886–7899. https://doi.org/10.1029/2018JD030088</w:t>
      </w:r>
    </w:p>
    <w:p w14:paraId="11B8EBE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Findeisen, W. (1938). Kolloid-meteorologische Vorgänge bei Neiderschlags-bildung. </w:t>
      </w:r>
      <w:r w:rsidRPr="000B189F">
        <w:rPr>
          <w:rFonts w:ascii="Times New Roman" w:hAnsi="Times New Roman" w:cs="Times New Roman"/>
          <w:i/>
          <w:iCs/>
          <w:noProof/>
          <w:sz w:val="24"/>
          <w:szCs w:val="24"/>
        </w:rPr>
        <w:t>Meteorologische Zeitschrift</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55</w:t>
      </w:r>
      <w:r w:rsidRPr="000B189F">
        <w:rPr>
          <w:rFonts w:ascii="Times New Roman" w:hAnsi="Times New Roman" w:cs="Times New Roman"/>
          <w:noProof/>
          <w:sz w:val="24"/>
          <w:szCs w:val="24"/>
        </w:rPr>
        <w:t>, 121–133.</w:t>
      </w:r>
    </w:p>
    <w:p w14:paraId="7E3DFB1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Findeisen, W. (1940). On the origin of thunderstorm electricity. </w:t>
      </w:r>
      <w:r w:rsidRPr="000B189F">
        <w:rPr>
          <w:rFonts w:ascii="Times New Roman" w:hAnsi="Times New Roman" w:cs="Times New Roman"/>
          <w:i/>
          <w:iCs/>
          <w:noProof/>
          <w:sz w:val="24"/>
          <w:szCs w:val="24"/>
        </w:rPr>
        <w:t>Meteorologische Zeitschrift</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57</w:t>
      </w:r>
      <w:r w:rsidRPr="000B189F">
        <w:rPr>
          <w:rFonts w:ascii="Times New Roman" w:hAnsi="Times New Roman" w:cs="Times New Roman"/>
          <w:noProof/>
          <w:sz w:val="24"/>
          <w:szCs w:val="24"/>
        </w:rPr>
        <w:t>, 201–215.</w:t>
      </w:r>
    </w:p>
    <w:p w14:paraId="2AD59D5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Finlon, J. A., McFarquhar, G. M., Nesbitt, S. W., Rauber, R. M., Morrison, H., Wu, W., &amp; Zhang, P. (2019). A novel approach for characterizing the variability in mass–dimension relationships: results from MC3E.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19</w:t>
      </w:r>
      <w:r w:rsidRPr="000B189F">
        <w:rPr>
          <w:rFonts w:ascii="Times New Roman" w:hAnsi="Times New Roman" w:cs="Times New Roman"/>
          <w:noProof/>
          <w:sz w:val="24"/>
          <w:szCs w:val="24"/>
        </w:rPr>
        <w:t>(6), 3621–3643. https://doi.org/10.5194/acp-19-3621-2019</w:t>
      </w:r>
    </w:p>
    <w:p w14:paraId="60019DE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Finlon, J. A., Rauber, R. M., Wu, W., Zaremba, T. J., McFarquhar, G. M., Nesbitt, S. W., et al. (2020). Structure of an Atmospheric River Over Australia and the Southern Ocean: II. Microphysical Evolution.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125</w:t>
      </w:r>
      <w:r w:rsidRPr="000B189F">
        <w:rPr>
          <w:rFonts w:ascii="Times New Roman" w:hAnsi="Times New Roman" w:cs="Times New Roman"/>
          <w:noProof/>
          <w:sz w:val="24"/>
          <w:szCs w:val="24"/>
        </w:rPr>
        <w:t>(18). https://doi.org/10.1029/2020JD032514</w:t>
      </w:r>
    </w:p>
    <w:p w14:paraId="39142A9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Fleishauer, R. P., Larson, V. E., &amp; Vonder Haar, T. H. (2002). Observed microphysical structure of midlevel, mixed-phase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59</w:t>
      </w:r>
      <w:r w:rsidRPr="000B189F">
        <w:rPr>
          <w:rFonts w:ascii="Times New Roman" w:hAnsi="Times New Roman" w:cs="Times New Roman"/>
          <w:noProof/>
          <w:sz w:val="24"/>
          <w:szCs w:val="24"/>
        </w:rPr>
        <w:t>(11), 1779–1804. https://doi.org/10.1175/1520-0469(2002)059&lt;1779:OMSOMM&gt;2.0.CO;2</w:t>
      </w:r>
    </w:p>
    <w:p w14:paraId="55B3DEF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Frey, W. R., &amp; Kay, J. E. (2017). The influence of extratropical cloud phase and amount feedbacks on climate sensitivity. </w:t>
      </w:r>
      <w:r w:rsidRPr="000B189F">
        <w:rPr>
          <w:rFonts w:ascii="Times New Roman" w:hAnsi="Times New Roman" w:cs="Times New Roman"/>
          <w:i/>
          <w:iCs/>
          <w:noProof/>
          <w:sz w:val="24"/>
          <w:szCs w:val="24"/>
        </w:rPr>
        <w:t>Climate Dynamics</w:t>
      </w:r>
      <w:r w:rsidRPr="000B189F">
        <w:rPr>
          <w:rFonts w:ascii="Times New Roman" w:hAnsi="Times New Roman" w:cs="Times New Roman"/>
          <w:noProof/>
          <w:sz w:val="24"/>
          <w:szCs w:val="24"/>
        </w:rPr>
        <w:t xml:space="preserve">, 1–20. </w:t>
      </w:r>
      <w:r w:rsidRPr="000B189F">
        <w:rPr>
          <w:rFonts w:ascii="Times New Roman" w:hAnsi="Times New Roman" w:cs="Times New Roman"/>
          <w:noProof/>
          <w:sz w:val="24"/>
          <w:szCs w:val="24"/>
        </w:rPr>
        <w:lastRenderedPageBreak/>
        <w:t>https://doi.org/10.1007/s00382-017-3796-5</w:t>
      </w:r>
    </w:p>
    <w:p w14:paraId="707D955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Gao, S., Lu, C., Liu, Y., Yum, S. S., Zhu, J., Zhu, L., et al. (2021). Comprehensive quantification of height dependence of entrainment mixing between stratiform cloud top and environment.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21</w:t>
      </w:r>
      <w:r w:rsidRPr="000B189F">
        <w:rPr>
          <w:rFonts w:ascii="Times New Roman" w:hAnsi="Times New Roman" w:cs="Times New Roman"/>
          <w:noProof/>
          <w:sz w:val="24"/>
          <w:szCs w:val="24"/>
        </w:rPr>
        <w:t>(14), 11225–11241. https://doi.org/10.5194/acp-21-11225-2021</w:t>
      </w:r>
    </w:p>
    <w:p w14:paraId="1CD68B1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Gao, Z., Liu, Y., Li, X., &amp; Lu, C. (2018). Investigation of Turbulent Entrainment-Mixing Processes With a New Particle-Resolved Direct Numerical Simulation Model.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(4), 2194–2214. https://doi.org/10.1002/2017JD027507</w:t>
      </w:r>
    </w:p>
    <w:p w14:paraId="6DA1ACA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Gerber, H. E., Frick, G. M., Jensen, J. B., &amp; Hudson, J. G. (2008). Entrainment, mixing, and microphysics in trade-wind cumulus. </w:t>
      </w:r>
      <w:r w:rsidRPr="000B189F">
        <w:rPr>
          <w:rFonts w:ascii="Times New Roman" w:hAnsi="Times New Roman" w:cs="Times New Roman"/>
          <w:i/>
          <w:iCs/>
          <w:noProof/>
          <w:sz w:val="24"/>
          <w:szCs w:val="24"/>
        </w:rPr>
        <w:t>Journal of the Meteorological Society of Japan</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86A</w:t>
      </w:r>
      <w:r w:rsidRPr="000B189F">
        <w:rPr>
          <w:rFonts w:ascii="Times New Roman" w:hAnsi="Times New Roman" w:cs="Times New Roman"/>
          <w:noProof/>
          <w:sz w:val="24"/>
          <w:szCs w:val="24"/>
        </w:rPr>
        <w:t>, 87–106. https://doi.org/10.2151/jmsj.86a.87</w:t>
      </w:r>
    </w:p>
    <w:p w14:paraId="6E69FD6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Gettelman, A., &amp; Sherwood, S. C. (2016). Processes Responsible for Cloud Feedback. </w:t>
      </w:r>
      <w:r w:rsidRPr="000B189F">
        <w:rPr>
          <w:rFonts w:ascii="Times New Roman" w:hAnsi="Times New Roman" w:cs="Times New Roman"/>
          <w:i/>
          <w:iCs/>
          <w:noProof/>
          <w:sz w:val="24"/>
          <w:szCs w:val="24"/>
        </w:rPr>
        <w:t>Current Climate Change Reports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w:t>
      </w:r>
      <w:r w:rsidRPr="000B189F">
        <w:rPr>
          <w:rFonts w:ascii="Times New Roman" w:hAnsi="Times New Roman" w:cs="Times New Roman"/>
          <w:noProof/>
          <w:sz w:val="24"/>
          <w:szCs w:val="24"/>
        </w:rPr>
        <w:t>(4), 179–189. https://doi.org/10.1007/s40641-016-0052-8</w:t>
      </w:r>
    </w:p>
    <w:p w14:paraId="732A436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Gettelman, A., Bardeen, C. G., McCluskey, C. S., Järvinen, E., Stith, J., Bretherton, C., et al. (2020). Simulating Observations of Southern Ocean Clouds and Implications for Climate.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125</w:t>
      </w:r>
      <w:r w:rsidRPr="000B189F">
        <w:rPr>
          <w:rFonts w:ascii="Times New Roman" w:hAnsi="Times New Roman" w:cs="Times New Roman"/>
          <w:noProof/>
          <w:sz w:val="24"/>
          <w:szCs w:val="24"/>
        </w:rPr>
        <w:t>(21), e2020JD032619. https://doi.org/10.1029/2020JD032619</w:t>
      </w:r>
    </w:p>
    <w:p w14:paraId="3767FC0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Glienke, S., Kostinski, A., Fugal, J., Shaw, R. A., Borrmann, S., &amp; Stith, J. (2017). Cloud droplets to drizzle: Contribution of transition drops to microphysical and optical properties of marine stratocumulus clouds.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44</w:t>
      </w:r>
      <w:r w:rsidRPr="000B189F">
        <w:rPr>
          <w:rFonts w:ascii="Times New Roman" w:hAnsi="Times New Roman" w:cs="Times New Roman"/>
          <w:noProof/>
          <w:sz w:val="24"/>
          <w:szCs w:val="24"/>
        </w:rPr>
        <w:t>(15), 8002–8010. https://doi.org/10.1002/2017GL074430</w:t>
      </w:r>
    </w:p>
    <w:p w14:paraId="2B3BF13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Grabowski, W. W., &amp; Wang, L.-P. (2013). Growth of Cloud Droplets in a Turbulent Environment. </w:t>
      </w:r>
      <w:r w:rsidRPr="000B189F">
        <w:rPr>
          <w:rFonts w:ascii="Times New Roman" w:hAnsi="Times New Roman" w:cs="Times New Roman"/>
          <w:i/>
          <w:iCs/>
          <w:noProof/>
          <w:sz w:val="24"/>
          <w:szCs w:val="24"/>
        </w:rPr>
        <w:t>Annual Review of Fluid Mechanics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45</w:t>
      </w:r>
      <w:r w:rsidRPr="000B189F">
        <w:rPr>
          <w:rFonts w:ascii="Times New Roman" w:hAnsi="Times New Roman" w:cs="Times New Roman"/>
          <w:noProof/>
          <w:sz w:val="24"/>
          <w:szCs w:val="24"/>
        </w:rPr>
        <w:t>(1), 293–324. https://doi.org/10.1146/annurev-fluid-011212-140750</w:t>
      </w:r>
    </w:p>
    <w:p w14:paraId="35A14A3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Hallett, J., &amp; Mossop, S. C. (1974). Production of secondary ice particles during the riming process. </w:t>
      </w:r>
      <w:r w:rsidRPr="000B189F">
        <w:rPr>
          <w:rFonts w:ascii="Times New Roman" w:hAnsi="Times New Roman" w:cs="Times New Roman"/>
          <w:i/>
          <w:iCs/>
          <w:noProof/>
          <w:sz w:val="24"/>
          <w:szCs w:val="24"/>
        </w:rPr>
        <w:t>Nature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249</w:t>
      </w:r>
      <w:r w:rsidRPr="000B189F">
        <w:rPr>
          <w:rFonts w:ascii="Times New Roman" w:hAnsi="Times New Roman" w:cs="Times New Roman"/>
          <w:noProof/>
          <w:sz w:val="24"/>
          <w:szCs w:val="24"/>
        </w:rPr>
        <w:t>(5452), 26–28. https://doi.org/10.1038/249026a0</w:t>
      </w:r>
    </w:p>
    <w:p w14:paraId="07A99A5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Haynes, J. M., Jakob, C., Rossow, W. B., Tselioudis, G., &amp; Brown, J. B. (2011). Major characteristics of Southern Ocean cloud regimes and their effects on the energy budget.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24</w:t>
      </w:r>
      <w:r w:rsidRPr="000B189F">
        <w:rPr>
          <w:rFonts w:ascii="Times New Roman" w:hAnsi="Times New Roman" w:cs="Times New Roman"/>
          <w:noProof/>
          <w:sz w:val="24"/>
          <w:szCs w:val="24"/>
        </w:rPr>
        <w:t>(19), 5061–5080. https://doi.org/10.1175/2011JCLI4052.1</w:t>
      </w:r>
    </w:p>
    <w:p w14:paraId="1091E9F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Herman, G., &amp; Goody, R. (1976). Formation and Persistence of Summertime Arctic Stratus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33</w:t>
      </w:r>
      <w:r w:rsidRPr="000B189F">
        <w:rPr>
          <w:rFonts w:ascii="Times New Roman" w:hAnsi="Times New Roman" w:cs="Times New Roman"/>
          <w:noProof/>
          <w:sz w:val="24"/>
          <w:szCs w:val="24"/>
        </w:rPr>
        <w:t>(8), 1537–1553. https://doi.org/10.1175/1520-0469(1976)033&lt;1537:FAPOSA&gt;2.0.CO;2</w:t>
      </w:r>
    </w:p>
    <w:p w14:paraId="48C8BE8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Heymsfield, A. J. (1977). Precipitation Development in Stratiform Ice Clouds: A Microphysical and Dynamical Study.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34</w:t>
      </w:r>
      <w:r w:rsidRPr="000B189F">
        <w:rPr>
          <w:rFonts w:ascii="Times New Roman" w:hAnsi="Times New Roman" w:cs="Times New Roman"/>
          <w:noProof/>
          <w:sz w:val="24"/>
          <w:szCs w:val="24"/>
        </w:rPr>
        <w:t>(2), 367–381. https://doi.org/10.1175/1520-0469(1977)034&lt;0367:PDISIC&gt;2.0.CO;2</w:t>
      </w:r>
    </w:p>
    <w:p w14:paraId="58433F0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Heymsfield, A. J., &amp; Miloshevich, L. M. (1989). Evaluation of Liquid Water Measuring Instruments in Cold Clouds Sampled during FIRE.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w:t>
      </w:r>
      <w:r w:rsidRPr="000B189F">
        <w:rPr>
          <w:rFonts w:ascii="Times New Roman" w:hAnsi="Times New Roman" w:cs="Times New Roman"/>
          <w:noProof/>
          <w:sz w:val="24"/>
          <w:szCs w:val="24"/>
        </w:rPr>
        <w:t>(3), 378–388. https://doi.org/10.1175/1520-0426(1989)006&lt;0378:EOLWMI&gt;2.0.CO;2</w:t>
      </w:r>
    </w:p>
    <w:p w14:paraId="26D5C98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Heymsfield, A. J., Field, P. R., Bailey, M., Rogers, D., Stith, J., Twohy, C., et al. (2011). Ice in clouds experiment-layer clouds. Part I: Ice growth rates derived from lenticular wave cloud penetrations.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68</w:t>
      </w:r>
      <w:r w:rsidRPr="000B189F">
        <w:rPr>
          <w:rFonts w:ascii="Times New Roman" w:hAnsi="Times New Roman" w:cs="Times New Roman"/>
          <w:noProof/>
          <w:sz w:val="24"/>
          <w:szCs w:val="24"/>
        </w:rPr>
        <w:t>(11), 2628–2654. https://doi.org/10.1175/JAS-D-11-025.1</w:t>
      </w:r>
    </w:p>
    <w:p w14:paraId="72A1460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Hill, A. A., Field, P. R., Furtado, K., Korolev, A., &amp; Shipway, B. J. (2014). Mixed-phase clouds in a turbulent environment. Part 1: Large-eddy simulation experiments.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140</w:t>
      </w:r>
      <w:r w:rsidRPr="000B189F">
        <w:rPr>
          <w:rFonts w:ascii="Times New Roman" w:hAnsi="Times New Roman" w:cs="Times New Roman"/>
          <w:noProof/>
          <w:sz w:val="24"/>
          <w:szCs w:val="24"/>
        </w:rPr>
        <w:t>(680), 855–869. https://doi.org/10.1002/qj.2177</w:t>
      </w:r>
    </w:p>
    <w:p w14:paraId="3007D89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Hobbs, P. V., &amp; Rangno, A. L. (1998). Microstructures of low and middle-level clouds over the Beaufort Sea.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(550), 2035–2071. https://doi.org/10.1002/qj.49712455012</w:t>
      </w:r>
    </w:p>
    <w:p w14:paraId="380D5AF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Hoffmann, F. (2020). Effects of entrainment and mixing on the wegener-bergeron-findeisen process.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77</w:t>
      </w:r>
      <w:r w:rsidRPr="000B189F">
        <w:rPr>
          <w:rFonts w:ascii="Times New Roman" w:hAnsi="Times New Roman" w:cs="Times New Roman"/>
          <w:noProof/>
          <w:sz w:val="24"/>
          <w:szCs w:val="24"/>
        </w:rPr>
        <w:t>(6), 2279–2296. https://doi.org/10.1175/JAS-D-19-0289.1</w:t>
      </w:r>
    </w:p>
    <w:p w14:paraId="7368B45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Hogan, R. J., Illingworth, A. J., O’Connor, E. J., &amp; PoiaresBaptista, J. P. V. (2003). Characteristics of mixed-phase clouds. II: A climatology from ground-based lidar.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129</w:t>
      </w:r>
      <w:r w:rsidRPr="000B189F">
        <w:rPr>
          <w:rFonts w:ascii="Times New Roman" w:hAnsi="Times New Roman" w:cs="Times New Roman"/>
          <w:noProof/>
          <w:sz w:val="24"/>
          <w:szCs w:val="24"/>
        </w:rPr>
        <w:t>(592), 2117–2134. https://doi.org/10.1256/qj.01.209</w:t>
      </w:r>
    </w:p>
    <w:p w14:paraId="12DA4C7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Holroyd, E. W. (1987). Some Techniques and Uses of 2D-C Habit Classification Software for Snow Particles.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w:t>
      </w:r>
      <w:r w:rsidRPr="000B189F">
        <w:rPr>
          <w:rFonts w:ascii="Times New Roman" w:hAnsi="Times New Roman" w:cs="Times New Roman"/>
          <w:noProof/>
          <w:sz w:val="24"/>
          <w:szCs w:val="24"/>
        </w:rPr>
        <w:t>(3), 498–511. https://doi.org/10.1175/1520-0426(1987)004&lt;0498:stauoc&gt;2.0.co;2</w:t>
      </w:r>
    </w:p>
    <w:p w14:paraId="5BB3236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Houze, R. A. (2014). Cloud Dynamics - Second Edition. In </w:t>
      </w:r>
      <w:r w:rsidRPr="000B189F">
        <w:rPr>
          <w:rFonts w:ascii="Times New Roman" w:hAnsi="Times New Roman" w:cs="Times New Roman"/>
          <w:i/>
          <w:iCs/>
          <w:noProof/>
          <w:sz w:val="24"/>
          <w:szCs w:val="24"/>
        </w:rPr>
        <w:t>International Geophysics</w:t>
      </w:r>
      <w:r w:rsidRPr="000B189F">
        <w:rPr>
          <w:rFonts w:ascii="Times New Roman" w:hAnsi="Times New Roman" w:cs="Times New Roman"/>
          <w:noProof/>
          <w:sz w:val="24"/>
          <w:szCs w:val="24"/>
        </w:rPr>
        <w:t xml:space="preserve"> (Vol. 104, pp. 1–432). Academic Press. https://doi.org/10.1016/B978-0-12-374266-7.00001-9</w:t>
      </w:r>
    </w:p>
    <w:p w14:paraId="0262018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 Y., Winker, D., Vaughan, M., Lin, B., Omar, A., Trepte, C., et al. (2009). CALIPSO/CALIOP cloud phase discrimination algorithm.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26</w:t>
      </w:r>
      <w:r w:rsidRPr="000B189F">
        <w:rPr>
          <w:rFonts w:ascii="Times New Roman" w:hAnsi="Times New Roman" w:cs="Times New Roman"/>
          <w:noProof/>
          <w:sz w:val="24"/>
          <w:szCs w:val="24"/>
        </w:rPr>
        <w:t xml:space="preserve">(11), 2293–2309. </w:t>
      </w:r>
      <w:r w:rsidRPr="000B189F">
        <w:rPr>
          <w:rFonts w:ascii="Times New Roman" w:hAnsi="Times New Roman" w:cs="Times New Roman"/>
          <w:noProof/>
          <w:sz w:val="24"/>
          <w:szCs w:val="24"/>
        </w:rPr>
        <w:lastRenderedPageBreak/>
        <w:t>https://doi.org/10.1175/2009JTECHA1280.1</w:t>
      </w:r>
    </w:p>
    <w:p w14:paraId="04E1937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Huang, Y., Siems, S. T., Manton, M. J., Hande, L. B., &amp; Haynes, J. M. (2012). The Structure of Low-Altitude Clouds over the Southern Ocean as Seen by CloudSat.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25</w:t>
      </w:r>
      <w:r w:rsidRPr="000B189F">
        <w:rPr>
          <w:rFonts w:ascii="Times New Roman" w:hAnsi="Times New Roman" w:cs="Times New Roman"/>
          <w:noProof/>
          <w:sz w:val="24"/>
          <w:szCs w:val="24"/>
        </w:rPr>
        <w:t>(7), 2535–2546. https://doi.org/10.1175/JCLI-D-11-00131.1</w:t>
      </w:r>
    </w:p>
    <w:p w14:paraId="5CE282D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Huang, Y., Siems, S. T., Manton, M. J., Thompson, G., Huang, Y., Siems, S. T., et al. (2014). An Evaluation of WRF Simulations of Clouds over the Southern Ocean with A-Train Observations. </w:t>
      </w:r>
      <w:r w:rsidRPr="000B189F">
        <w:rPr>
          <w:rFonts w:ascii="Times New Roman" w:hAnsi="Times New Roman" w:cs="Times New Roman"/>
          <w:i/>
          <w:iCs/>
          <w:noProof/>
          <w:sz w:val="24"/>
          <w:szCs w:val="24"/>
        </w:rPr>
        <w:t>Monthly Weather Review</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142</w:t>
      </w:r>
      <w:r w:rsidRPr="000B189F">
        <w:rPr>
          <w:rFonts w:ascii="Times New Roman" w:hAnsi="Times New Roman" w:cs="Times New Roman"/>
          <w:noProof/>
          <w:sz w:val="24"/>
          <w:szCs w:val="24"/>
        </w:rPr>
        <w:t>(2), 647–667. https://doi.org/10.1175/MWR-D-13-00128.1</w:t>
      </w:r>
    </w:p>
    <w:p w14:paraId="78C2375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Huang, Y., Siems, S. T., Manton, M. J., &amp; Thompson, G. (2014). An Evaluation of WRF Simulations of Clouds over the Southern Ocean with A-Train Observations. </w:t>
      </w:r>
      <w:r w:rsidRPr="000B189F">
        <w:rPr>
          <w:rFonts w:ascii="Times New Roman" w:hAnsi="Times New Roman" w:cs="Times New Roman"/>
          <w:i/>
          <w:iCs/>
          <w:noProof/>
          <w:sz w:val="24"/>
          <w:szCs w:val="24"/>
        </w:rPr>
        <w:t>Monthly Weather Review</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142</w:t>
      </w:r>
      <w:r w:rsidRPr="000B189F">
        <w:rPr>
          <w:rFonts w:ascii="Times New Roman" w:hAnsi="Times New Roman" w:cs="Times New Roman"/>
          <w:noProof/>
          <w:sz w:val="24"/>
          <w:szCs w:val="24"/>
        </w:rPr>
        <w:t>(2), 647–667. https://doi.org/10.1175/MWR-D-13-00128.1</w:t>
      </w:r>
    </w:p>
    <w:p w14:paraId="4DD17C2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Huang, Y., Franklin, C. N., Siems, S. T., Manton, M. J., Chubb, T., Lock, A., et al. (2015). Evaluation of boundary-layer cloud forecasts over the Southern Ocean in a limited-area numerical weather prediction system using in situ , space-borne and ground-based observations.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141</w:t>
      </w:r>
      <w:r w:rsidRPr="000B189F">
        <w:rPr>
          <w:rFonts w:ascii="Times New Roman" w:hAnsi="Times New Roman" w:cs="Times New Roman"/>
          <w:noProof/>
          <w:sz w:val="24"/>
          <w:szCs w:val="24"/>
        </w:rPr>
        <w:t>(691), 2259–2276. https://doi.org/10.1002/qj.2519</w:t>
      </w:r>
    </w:p>
    <w:p w14:paraId="789436D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Huang, Y., Siems, S. T., &amp; Manton, M. J. (2021). Wintertime In Situ Cloud Microphysical Properties of Mixed‐Phase Clouds Over the Southern Ocean.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(11), e2021JD034832. https://doi.org/10.1029/2021JD034832</w:t>
      </w:r>
    </w:p>
    <w:p w14:paraId="69088DB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Hudson, J. G., &amp; Frisbie, P. R. (1991). Cloud condensation nuclei near marine stratus.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96</w:t>
      </w:r>
      <w:r w:rsidRPr="000B189F">
        <w:rPr>
          <w:rFonts w:ascii="Times New Roman" w:hAnsi="Times New Roman" w:cs="Times New Roman"/>
          <w:noProof/>
          <w:sz w:val="24"/>
          <w:szCs w:val="24"/>
        </w:rPr>
        <w:t>(D11), 20795–20808. https://doi.org/10.1029/91jd02212</w:t>
      </w:r>
    </w:p>
    <w:p w14:paraId="083103D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Intrieri, J. M., Shupe, M. D., Uttal, T., &amp; McCarty, B. J. (2002). An annual cycle of Arctic cloud characteristics observed by radar and lidar at SHEBA. </w:t>
      </w:r>
      <w:r w:rsidRPr="000B189F">
        <w:rPr>
          <w:rFonts w:ascii="Times New Roman" w:hAnsi="Times New Roman" w:cs="Times New Roman"/>
          <w:i/>
          <w:iCs/>
          <w:noProof/>
          <w:sz w:val="24"/>
          <w:szCs w:val="24"/>
        </w:rPr>
        <w:t>Journal of Geophysical Research: Oceans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107</w:t>
      </w:r>
      <w:r w:rsidRPr="000B189F">
        <w:rPr>
          <w:rFonts w:ascii="Times New Roman" w:hAnsi="Times New Roman" w:cs="Times New Roman"/>
          <w:noProof/>
          <w:sz w:val="24"/>
          <w:szCs w:val="24"/>
        </w:rPr>
        <w:t>(10), SHE 5-1. https://doi.org/10.1029/2000jc000423</w:t>
      </w:r>
    </w:p>
    <w:p w14:paraId="5B6D139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Jackson, R. C., McFarquhar, G. M., Korolev, A. V., Earle, M. E., Liu, P. S. K., Lawson, R. P., et al. (2012). The dependence of ice microphysics on aerosol concentration in arctic mixed-phase stratus clouds during ISDAC and M-PACE.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117</w:t>
      </w:r>
      <w:r w:rsidRPr="000B189F">
        <w:rPr>
          <w:rFonts w:ascii="Times New Roman" w:hAnsi="Times New Roman" w:cs="Times New Roman"/>
          <w:noProof/>
          <w:sz w:val="24"/>
          <w:szCs w:val="24"/>
        </w:rPr>
        <w:t>(15). https://doi.org/10.1029/2012JD017668</w:t>
      </w:r>
    </w:p>
    <w:p w14:paraId="0295627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Jackson, R. C., Mcfarquhar, G. M., Stith, J., Beals, M., Shaw, R. A., Jensen, J., et al. (2014). An assessment of the impact of antishattering tips and artifact removal techniques on cloud ice size distributions measured by the 2D cloud probe.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31</w:t>
      </w:r>
      <w:r w:rsidRPr="000B189F">
        <w:rPr>
          <w:rFonts w:ascii="Times New Roman" w:hAnsi="Times New Roman" w:cs="Times New Roman"/>
          <w:noProof/>
          <w:sz w:val="24"/>
          <w:szCs w:val="24"/>
        </w:rPr>
        <w:t>(12), 2567–2590. https://doi.org/10.1175/JTECH-D-13-00239.1</w:t>
      </w:r>
    </w:p>
    <w:p w14:paraId="37EE7A0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Jaczewski, A., &amp; Malinowski, S. P. (2005). Spatial distribution of cloud droplets in a turbulent cloud-chamber flow.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131</w:t>
      </w:r>
      <w:r w:rsidRPr="000B189F">
        <w:rPr>
          <w:rFonts w:ascii="Times New Roman" w:hAnsi="Times New Roman" w:cs="Times New Roman"/>
          <w:noProof/>
          <w:sz w:val="24"/>
          <w:szCs w:val="24"/>
        </w:rPr>
        <w:t>(609), 2047–2062. https://doi.org/10.1256/qj.04.65</w:t>
      </w:r>
    </w:p>
    <w:p w14:paraId="52CCCE8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Järvinen, E., McCluskey, C. S., Waitz, F., Schnaiter, M., Bansemer, A., Bardeen, C. G., et al. (2022). Evidence for Secondary Ice Production in Southern Ocean Maritime Boundary Layer Clouds.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127</w:t>
      </w:r>
      <w:r w:rsidRPr="000B189F">
        <w:rPr>
          <w:rFonts w:ascii="Times New Roman" w:hAnsi="Times New Roman" w:cs="Times New Roman"/>
          <w:noProof/>
          <w:sz w:val="24"/>
          <w:szCs w:val="24"/>
        </w:rPr>
        <w:t>(16), e2021JD036411. https://doi.org/10.1029/2021jd036411</w:t>
      </w:r>
    </w:p>
    <w:p w14:paraId="161C6D1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Jensen, J. B., &amp; Baker, M. B. (1989). A simple model of droplet spectral evolution during turbulent mixing.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46</w:t>
      </w:r>
      <w:r w:rsidRPr="000B189F">
        <w:rPr>
          <w:rFonts w:ascii="Times New Roman" w:hAnsi="Times New Roman" w:cs="Times New Roman"/>
          <w:noProof/>
          <w:sz w:val="24"/>
          <w:szCs w:val="24"/>
        </w:rPr>
        <w:t xml:space="preserve">(18), 2812–2829. </w:t>
      </w:r>
      <w:r w:rsidRPr="000B189F">
        <w:rPr>
          <w:rFonts w:ascii="Times New Roman" w:hAnsi="Times New Roman" w:cs="Times New Roman"/>
          <w:noProof/>
          <w:sz w:val="24"/>
          <w:szCs w:val="24"/>
        </w:rPr>
        <w:lastRenderedPageBreak/>
        <w:t>https://doi.org/10.1175/1520-0469(1989)046&lt;2812:ASMODS&gt;2.0.CO;2</w:t>
      </w:r>
    </w:p>
    <w:p w14:paraId="5B92910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Jensen, J. B., &amp; Nugent, A. D. (2017). Condensational growth of drops formed on giant sea-salt aerosol particles.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74</w:t>
      </w:r>
      <w:r w:rsidRPr="000B189F">
        <w:rPr>
          <w:rFonts w:ascii="Times New Roman" w:hAnsi="Times New Roman" w:cs="Times New Roman"/>
          <w:noProof/>
          <w:sz w:val="24"/>
          <w:szCs w:val="24"/>
        </w:rPr>
        <w:t>(3), 679–697. https://doi.org/10.1175/JAS-D-15-0370.1</w:t>
      </w:r>
    </w:p>
    <w:p w14:paraId="20D1B84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Jolliffe, I. T., &amp; Stephenson, D. B. (2011). Forecast Verification: A Practitioner’s Guide in Atmospheric Science, 2nd Edition. Retrieved from https://www.wiley.com/en-us/Forecast+Verification%3A+A+Practitioner%27s+Guide+in+Atmospheric+Science%2C+2nd+Edition-p-9780470660713</w:t>
      </w:r>
    </w:p>
    <w:p w14:paraId="2897E26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Kay, J. E., Hillman, B. R., Klein, S. A., Zhang, Y., Medeiros, B., Pincus, R., et al. (2012). Exposing Global Cloud Biases in the Community Atmosphere Model (CAM) Using Satellite Observations and Their Corresponding Instrument Simulators.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25</w:t>
      </w:r>
      <w:r w:rsidRPr="000B189F">
        <w:rPr>
          <w:rFonts w:ascii="Times New Roman" w:hAnsi="Times New Roman" w:cs="Times New Roman"/>
          <w:noProof/>
          <w:sz w:val="24"/>
          <w:szCs w:val="24"/>
        </w:rPr>
        <w:t>(15), 5190–5207. https://doi.org/10.1175/JCLI-D-11-00469.1</w:t>
      </w:r>
    </w:p>
    <w:p w14:paraId="65D6268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Kay, Jennifer E., Wall, C., Yettella, V., Medeiros, B., Hannay, C., Caldwell, P., &amp; Bitz, C. (2016). Global Climate Impacts of Fixing the Southern Ocean Shortwave Radiation Bias in the Community Earth System Model (CESM).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29</w:t>
      </w:r>
      <w:r w:rsidRPr="000B189F">
        <w:rPr>
          <w:rFonts w:ascii="Times New Roman" w:hAnsi="Times New Roman" w:cs="Times New Roman"/>
          <w:noProof/>
          <w:sz w:val="24"/>
          <w:szCs w:val="24"/>
        </w:rPr>
        <w:t>(12), 4617–4636. https://doi.org/10.1175/JCLI-D-15-0358.1</w:t>
      </w:r>
    </w:p>
    <w:p w14:paraId="63909BA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Khanal, S., &amp; Wang, Z. (2018). Uncertainties in MODIS-Based Cloud Liquid Water Path Retrievals at High Latitudes Due to Mixed-Phase Clouds and Cloud Top Height Inhomogeneity.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(19), 11,154-11,172. https://doi.org/10.1029/2018JD028558</w:t>
      </w:r>
    </w:p>
    <w:p w14:paraId="3DAF24C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Kim, S., &amp; Casper, R. (2013). Applications of convolution in image processing with MATLAB. </w:t>
      </w:r>
      <w:r w:rsidRPr="000B189F">
        <w:rPr>
          <w:rFonts w:ascii="Times New Roman" w:hAnsi="Times New Roman" w:cs="Times New Roman"/>
          <w:i/>
          <w:iCs/>
          <w:noProof/>
          <w:sz w:val="24"/>
          <w:szCs w:val="24"/>
        </w:rPr>
        <w:t>University of Washington</w:t>
      </w:r>
      <w:r w:rsidRPr="000B189F">
        <w:rPr>
          <w:rFonts w:ascii="Times New Roman" w:hAnsi="Times New Roman" w:cs="Times New Roman"/>
          <w:noProof/>
          <w:sz w:val="24"/>
          <w:szCs w:val="24"/>
        </w:rPr>
        <w:t>, 1–20. Retrieved from http://kiwi.bridgeport.edu/cpeg585/ConvolutionFiltersInMatlab.pdf</w:t>
      </w:r>
    </w:p>
    <w:p w14:paraId="03222C4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King, W. D., Parkin, D. A., &amp; Handsworth, R. J. (1978). A Hot-Wire Liquid Water Device Having Fully Calculable Response Characteristics. </w:t>
      </w:r>
      <w:r w:rsidRPr="000B189F">
        <w:rPr>
          <w:rFonts w:ascii="Times New Roman" w:hAnsi="Times New Roman" w:cs="Times New Roman"/>
          <w:i/>
          <w:iCs/>
          <w:noProof/>
          <w:sz w:val="24"/>
          <w:szCs w:val="24"/>
        </w:rPr>
        <w:t>Journal of Applied Meteorology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(12), 1809–1813. https://doi.org/10.1175/1520-0450(1978)017&lt;1809:AHWLWD&gt;2.0.CO;2</w:t>
      </w:r>
    </w:p>
    <w:p w14:paraId="510A492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 McFarquhar, G., Field, P. R., Franklin, C., Lawson, P., Wang, Z., et al. (2017). Mixed-Phase Clouds: Progress and Challenges. </w:t>
      </w:r>
      <w:r w:rsidRPr="000B189F">
        <w:rPr>
          <w:rFonts w:ascii="Times New Roman" w:hAnsi="Times New Roman" w:cs="Times New Roman"/>
          <w:i/>
          <w:iCs/>
          <w:noProof/>
          <w:sz w:val="24"/>
          <w:szCs w:val="24"/>
        </w:rPr>
        <w:t>Meteorological Monographs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58</w:t>
      </w:r>
      <w:r w:rsidRPr="000B189F">
        <w:rPr>
          <w:rFonts w:ascii="Times New Roman" w:hAnsi="Times New Roman" w:cs="Times New Roman"/>
          <w:noProof/>
          <w:sz w:val="24"/>
          <w:szCs w:val="24"/>
        </w:rPr>
        <w:t>, 5.1-5.50. https://doi.org/10.1175/AMSMONOGRAPHS-D-17-0001.1</w:t>
      </w:r>
    </w:p>
    <w:p w14:paraId="12A6674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 V. (2007). Limitations of the Wegener–Bergeron–Findeisen Mechanism in the Evolution of Mixed-Phase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64</w:t>
      </w:r>
      <w:r w:rsidRPr="000B189F">
        <w:rPr>
          <w:rFonts w:ascii="Times New Roman" w:hAnsi="Times New Roman" w:cs="Times New Roman"/>
          <w:noProof/>
          <w:sz w:val="24"/>
          <w:szCs w:val="24"/>
        </w:rPr>
        <w:t>(9), 3372–3375. https://doi.org/10.1175/JAS4035.1</w:t>
      </w:r>
    </w:p>
    <w:p w14:paraId="14D5833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Alexei, &amp; Field, P. R. (2008). The Effect of Dynamics on Mixed-Phase Clouds: Theoretical Considerations.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65</w:t>
      </w:r>
      <w:r w:rsidRPr="000B189F">
        <w:rPr>
          <w:rFonts w:ascii="Times New Roman" w:hAnsi="Times New Roman" w:cs="Times New Roman"/>
          <w:noProof/>
          <w:sz w:val="24"/>
          <w:szCs w:val="24"/>
        </w:rPr>
        <w:t>(1), 66–86. https://doi.org/10.1175/2007JAS2355.1</w:t>
      </w:r>
    </w:p>
    <w:p w14:paraId="5E1775B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Alexei, &amp; Isaac, G. A. (2006). Relative Humidity in Liquid, Mixed-Phase, and Ice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63</w:t>
      </w:r>
      <w:r w:rsidRPr="000B189F">
        <w:rPr>
          <w:rFonts w:ascii="Times New Roman" w:hAnsi="Times New Roman" w:cs="Times New Roman"/>
          <w:noProof/>
          <w:sz w:val="24"/>
          <w:szCs w:val="24"/>
        </w:rPr>
        <w:t>(11), 2865–2880. https://doi.org/10.1175/JAS3784.1</w:t>
      </w:r>
    </w:p>
    <w:p w14:paraId="450C228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Alexei, &amp; Leisner, T. (2020). Review of experimental studies of secondary ice production.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20</w:t>
      </w:r>
      <w:r w:rsidRPr="000B189F">
        <w:rPr>
          <w:rFonts w:ascii="Times New Roman" w:hAnsi="Times New Roman" w:cs="Times New Roman"/>
          <w:noProof/>
          <w:sz w:val="24"/>
          <w:szCs w:val="24"/>
        </w:rPr>
        <w:t>(20), 11767–11797. https://doi.org/10.5194/acp-20-11767-2020</w:t>
      </w:r>
    </w:p>
    <w:p w14:paraId="7D94A91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Alexei, Khain, A., Pinsky, M., &amp; French, J. (2016). Theoretical study of mixing in liquid clouds-Part 1: Classical concepts.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16</w:t>
      </w:r>
      <w:r w:rsidRPr="000B189F">
        <w:rPr>
          <w:rFonts w:ascii="Times New Roman" w:hAnsi="Times New Roman" w:cs="Times New Roman"/>
          <w:noProof/>
          <w:sz w:val="24"/>
          <w:szCs w:val="24"/>
        </w:rPr>
        <w:t>(14), 9235–9254. https://doi.org/10.5194/acp-16-9235-2016</w:t>
      </w:r>
    </w:p>
    <w:p w14:paraId="4B26FB3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Korolev, Alexei V., &amp; Mazin, I. P. (2003). Supersaturation of Water Vapor in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60</w:t>
      </w:r>
      <w:r w:rsidRPr="000B189F">
        <w:rPr>
          <w:rFonts w:ascii="Times New Roman" w:hAnsi="Times New Roman" w:cs="Times New Roman"/>
          <w:noProof/>
          <w:sz w:val="24"/>
          <w:szCs w:val="24"/>
        </w:rPr>
        <w:t>(24), 2957–2974. https://doi.org/10.1175/1520-0469(2003)060&lt;2957:SOWVIC&gt;2.0.CO;2</w:t>
      </w:r>
    </w:p>
    <w:p w14:paraId="317F771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Korolev, Alexei V., Isaac, G. A., Cober, S. G., Strapp, J. W., &amp; Hallett, J. (2003). Microphysical characterization of mixed-phase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129</w:t>
      </w:r>
      <w:r w:rsidRPr="000B189F">
        <w:rPr>
          <w:rFonts w:ascii="Times New Roman" w:hAnsi="Times New Roman" w:cs="Times New Roman"/>
          <w:noProof/>
          <w:sz w:val="24"/>
          <w:szCs w:val="24"/>
        </w:rPr>
        <w:t>(587), 39–65. https://doi.org/10.1256/qj.01.204</w:t>
      </w:r>
    </w:p>
    <w:p w14:paraId="02099E7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Kreidenweis, S. M., Petters, M., &amp; Lohmann, U. (2018). 100 years of progress in cloud physics, aerosols, and aerosol chemistry research. </w:t>
      </w:r>
      <w:r w:rsidRPr="000B189F">
        <w:rPr>
          <w:rFonts w:ascii="Times New Roman" w:hAnsi="Times New Roman" w:cs="Times New Roman"/>
          <w:i/>
          <w:iCs/>
          <w:noProof/>
          <w:sz w:val="24"/>
          <w:szCs w:val="24"/>
        </w:rPr>
        <w:t>Meteorological Monographs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59</w:t>
      </w:r>
      <w:r w:rsidRPr="000B189F">
        <w:rPr>
          <w:rFonts w:ascii="Times New Roman" w:hAnsi="Times New Roman" w:cs="Times New Roman"/>
          <w:noProof/>
          <w:sz w:val="24"/>
          <w:szCs w:val="24"/>
        </w:rPr>
        <w:t>, 11.1-11.72. https://doi.org/10.1175/AMSMONOGRAPHS-D-18-0024.1</w:t>
      </w:r>
    </w:p>
    <w:p w14:paraId="461098D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Kumar, B., Schumacher, J., &amp; Shaw, R. A. (2014). Lagrangian mixing dynamics at the cloudy-clear air interface.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71</w:t>
      </w:r>
      <w:r w:rsidRPr="000B189F">
        <w:rPr>
          <w:rFonts w:ascii="Times New Roman" w:hAnsi="Times New Roman" w:cs="Times New Roman"/>
          <w:noProof/>
          <w:sz w:val="24"/>
          <w:szCs w:val="24"/>
        </w:rPr>
        <w:t>(7), 2564–2580. https://doi.org/10.1175/JAS-D-13-0294.1</w:t>
      </w:r>
    </w:p>
    <w:p w14:paraId="05C43BA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Kumar, B., Götzfried, P., Suresh, N., Schumacher, J., &amp; Shaw, R. A. (2018). Scale Dependence of Cloud Microphysical Response to Turbulent Entrainment and Mixing. </w:t>
      </w:r>
      <w:r w:rsidRPr="000B189F">
        <w:rPr>
          <w:rFonts w:ascii="Times New Roman" w:hAnsi="Times New Roman" w:cs="Times New Roman"/>
          <w:i/>
          <w:iCs/>
          <w:noProof/>
          <w:sz w:val="24"/>
          <w:szCs w:val="24"/>
        </w:rPr>
        <w:t>Journal of Advances in Modeling Earth Systems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w:t>
      </w:r>
      <w:r w:rsidRPr="000B189F">
        <w:rPr>
          <w:rFonts w:ascii="Times New Roman" w:hAnsi="Times New Roman" w:cs="Times New Roman"/>
          <w:noProof/>
          <w:sz w:val="24"/>
          <w:szCs w:val="24"/>
        </w:rPr>
        <w:t>(11), 2777–2785. https://doi.org/10.1029/2018MS001487</w:t>
      </w:r>
    </w:p>
    <w:p w14:paraId="5430AA4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Lamb, D., &amp; Verlinde, J. (2011). </w:t>
      </w:r>
      <w:r w:rsidRPr="000B189F">
        <w:rPr>
          <w:rFonts w:ascii="Times New Roman" w:hAnsi="Times New Roman" w:cs="Times New Roman"/>
          <w:i/>
          <w:iCs/>
          <w:noProof/>
          <w:sz w:val="24"/>
          <w:szCs w:val="24"/>
        </w:rPr>
        <w:t>Physics and chemistry of clouds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Physics and Chemistry of Clouds</w:t>
      </w:r>
      <w:r w:rsidRPr="000B189F">
        <w:rPr>
          <w:rFonts w:ascii="Times New Roman" w:hAnsi="Times New Roman" w:cs="Times New Roman"/>
          <w:noProof/>
          <w:sz w:val="24"/>
          <w:szCs w:val="24"/>
        </w:rPr>
        <w:t>. Cambridge University Press. https://doi.org/10.1017/CBO9780511976377</w:t>
      </w:r>
    </w:p>
    <w:p w14:paraId="6A01BD0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Lance, S., Brock, C. A., Rogers, D., &amp; Gordon, J. A. (2010). Water droplet calibration of the Cloud Droplet Probe (CDP) and in-flight performance in liquid, ice and mixed-phase clouds during ARCPAC. </w:t>
      </w:r>
      <w:r w:rsidRPr="000B189F">
        <w:rPr>
          <w:rFonts w:ascii="Times New Roman" w:hAnsi="Times New Roman" w:cs="Times New Roman"/>
          <w:i/>
          <w:iCs/>
          <w:noProof/>
          <w:sz w:val="24"/>
          <w:szCs w:val="24"/>
        </w:rPr>
        <w:t>Atmospheric Measurement Techniques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w:t>
      </w:r>
      <w:r w:rsidRPr="000B189F">
        <w:rPr>
          <w:rFonts w:ascii="Times New Roman" w:hAnsi="Times New Roman" w:cs="Times New Roman"/>
          <w:noProof/>
          <w:sz w:val="24"/>
          <w:szCs w:val="24"/>
        </w:rPr>
        <w:t>(6), 1683–1706. https://doi.org/10.5194/amt-3-1683-2010</w:t>
      </w:r>
    </w:p>
    <w:p w14:paraId="5FBEE30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Lasher-Trapp, S. G., Cooper, W. A., &amp; Blyth, A. M. (2005). Broadening of droplet size distributions from entrainment and mixing in a cumulus cloud.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131</w:t>
      </w:r>
      <w:r w:rsidRPr="000B189F">
        <w:rPr>
          <w:rFonts w:ascii="Times New Roman" w:hAnsi="Times New Roman" w:cs="Times New Roman"/>
          <w:noProof/>
          <w:sz w:val="24"/>
          <w:szCs w:val="24"/>
        </w:rPr>
        <w:t>(605), 195–220. https://doi.org/10.1256/qj.03.199</w:t>
      </w:r>
    </w:p>
    <w:p w14:paraId="39188A0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Latham, J., &amp; Reed, R. L. (1977). Laboratory studies of the effects of mixing on the evolution of cloud droplet spectra.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103</w:t>
      </w:r>
      <w:r w:rsidRPr="000B189F">
        <w:rPr>
          <w:rFonts w:ascii="Times New Roman" w:hAnsi="Times New Roman" w:cs="Times New Roman"/>
          <w:noProof/>
          <w:sz w:val="24"/>
          <w:szCs w:val="24"/>
        </w:rPr>
        <w:t>(436), 297–306. https://doi.org/10.1002/qj.49710343607</w:t>
      </w:r>
    </w:p>
    <w:p w14:paraId="7D747D3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Lawson, R. P., &amp; Gettelman, A. (2014). Impact of Antarctic mixed-phase clouds on climate. </w:t>
      </w:r>
      <w:r w:rsidRPr="000B189F">
        <w:rPr>
          <w:rFonts w:ascii="Times New Roman" w:hAnsi="Times New Roman" w:cs="Times New Roman"/>
          <w:i/>
          <w:iCs/>
          <w:noProof/>
          <w:sz w:val="24"/>
          <w:szCs w:val="24"/>
        </w:rPr>
        <w:t>Proceedings of the National Academy of Sciences of the United States of America</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111</w:t>
      </w:r>
      <w:r w:rsidRPr="000B189F">
        <w:rPr>
          <w:rFonts w:ascii="Times New Roman" w:hAnsi="Times New Roman" w:cs="Times New Roman"/>
          <w:noProof/>
          <w:sz w:val="24"/>
          <w:szCs w:val="24"/>
        </w:rPr>
        <w:t>(51), 18156–61. https://doi.org/10.1073/pnas.1418197111</w:t>
      </w:r>
    </w:p>
    <w:p w14:paraId="78F3BFA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Lehmann, K., Siebert, H., &amp; Shaw, R. A. (2009). Homogeneous and inhomogeneous mixing in cumulus clouds: Dependence on local turbulence structure.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66</w:t>
      </w:r>
      <w:r w:rsidRPr="000B189F">
        <w:rPr>
          <w:rFonts w:ascii="Times New Roman" w:hAnsi="Times New Roman" w:cs="Times New Roman"/>
          <w:noProof/>
          <w:sz w:val="24"/>
          <w:szCs w:val="24"/>
        </w:rPr>
        <w:t>(12), 3641–3659. https://doi.org/10.1175/2009JAS3012.1</w:t>
      </w:r>
    </w:p>
    <w:p w14:paraId="3A0C577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Levin, E. J. T., DeMott, P. J., Suski, K. J., Boose, Y., Hill, T. C. J., McCluskey, C. S., et al. (2019). Characteristics of Ice Nucleating Particles in and Around California Winter Storms.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(21), 11530–11551. https://doi.org/10.1029/2019JD030831</w:t>
      </w:r>
    </w:p>
    <w:p w14:paraId="0683419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Li, J., Yi, Y., Minnis, P., Huang, J., Yan, H., Ma, Y., et al. (2011). Radiative effect differences between multi-layered and single-layer clouds derived from CERES, CALIPSO, and CloudSat data. </w:t>
      </w:r>
      <w:r w:rsidRPr="000B189F">
        <w:rPr>
          <w:rFonts w:ascii="Times New Roman" w:hAnsi="Times New Roman" w:cs="Times New Roman"/>
          <w:i/>
          <w:iCs/>
          <w:noProof/>
          <w:sz w:val="24"/>
          <w:szCs w:val="24"/>
        </w:rPr>
        <w:t>Journal of Quantitative Spectroscopy and Radiative Transfer</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112</w:t>
      </w:r>
      <w:r w:rsidRPr="000B189F">
        <w:rPr>
          <w:rFonts w:ascii="Times New Roman" w:hAnsi="Times New Roman" w:cs="Times New Roman"/>
          <w:noProof/>
          <w:sz w:val="24"/>
          <w:szCs w:val="24"/>
        </w:rPr>
        <w:t>(2), 361–375. https://doi.org/10.1016/j.jqsrt.2010.10.006</w:t>
      </w:r>
    </w:p>
    <w:p w14:paraId="74776EB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Liu, Y., Key, J. R., Ackerman, S. A., Mace, G. G., &amp; Zhang, Q. (2012). Arctic cloud macrophysical characteristics from CloudSat and CALIPSO. </w:t>
      </w:r>
      <w:r w:rsidRPr="000B189F">
        <w:rPr>
          <w:rFonts w:ascii="Times New Roman" w:hAnsi="Times New Roman" w:cs="Times New Roman"/>
          <w:i/>
          <w:iCs/>
          <w:noProof/>
          <w:sz w:val="24"/>
          <w:szCs w:val="24"/>
        </w:rPr>
        <w:t xml:space="preserve">Remote Sensing of </w:t>
      </w:r>
      <w:r w:rsidRPr="000B189F">
        <w:rPr>
          <w:rFonts w:ascii="Times New Roman" w:hAnsi="Times New Roman" w:cs="Times New Roman"/>
          <w:i/>
          <w:iCs/>
          <w:noProof/>
          <w:sz w:val="24"/>
          <w:szCs w:val="24"/>
        </w:rPr>
        <w:lastRenderedPageBreak/>
        <w:t>Environment</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 159–173. https://doi.org/10.1016/j.rse.2012.05.006</w:t>
      </w:r>
    </w:p>
    <w:p w14:paraId="24DFDCF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Lu, C., Liu, Y., &amp; Niu, S. (2011). Examination of turbulent entrainment-mixing mechanisms using a combined approach.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116</w:t>
      </w:r>
      <w:r w:rsidRPr="000B189F">
        <w:rPr>
          <w:rFonts w:ascii="Times New Roman" w:hAnsi="Times New Roman" w:cs="Times New Roman"/>
          <w:noProof/>
          <w:sz w:val="24"/>
          <w:szCs w:val="24"/>
        </w:rPr>
        <w:t>(D20), D20207. https://doi.org/10.1029/2011JD015944</w:t>
      </w:r>
    </w:p>
    <w:p w14:paraId="3B2CD24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Lu, C., Liu, Y., Zhu, B., Yum, S. S., Krueger, S. K., Qiu, Y., et al. (2018). On Which Microphysical Time Scales to Use in Studies of Entrainment‐Mixing Mechanisms in Clouds.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(7), 3740–3756. https://doi.org/10.1002/2017JD027985</w:t>
      </w:r>
    </w:p>
    <w:p w14:paraId="418B28B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Luo, Y., Xu, K.-M., Morrison, H., McFarquhar, G. M., Wang, Z., &amp; Zhang, G. (2008). Multi-layer arctic mixed-phase clouds simulated by a cloud-resolving model: Comparison with ARM observations and sensitivity experiments.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113</w:t>
      </w:r>
      <w:r w:rsidRPr="000B189F">
        <w:rPr>
          <w:rFonts w:ascii="Times New Roman" w:hAnsi="Times New Roman" w:cs="Times New Roman"/>
          <w:noProof/>
          <w:sz w:val="24"/>
          <w:szCs w:val="24"/>
        </w:rPr>
        <w:t>(D12), D12208. https://doi.org/10.1029/2007JD009563</w:t>
      </w:r>
    </w:p>
    <w:p w14:paraId="12A595D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Mace, G. G. (2010). Cloud properties and radiative forcing over the maritime storm tracks of the Southern Ocean and North Atlantic derived from A-Train.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115</w:t>
      </w:r>
      <w:r w:rsidRPr="000B189F">
        <w:rPr>
          <w:rFonts w:ascii="Times New Roman" w:hAnsi="Times New Roman" w:cs="Times New Roman"/>
          <w:noProof/>
          <w:sz w:val="24"/>
          <w:szCs w:val="24"/>
        </w:rPr>
        <w:t>(D10), D10201. https://doi.org/10.1029/2009JD012517</w:t>
      </w:r>
    </w:p>
    <w:p w14:paraId="757192F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Mace, G. G., Protat, A., &amp; Benson, S. (2021). Mixed‐Phase Clouds Over the Southern Ocean as Observed From Satellite and Surface Based Lidar and Radar.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(16), e2021JD034569. https://doi.org/10.1029/2021JD034569</w:t>
      </w:r>
    </w:p>
    <w:p w14:paraId="212033B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Matus, A. V., &amp; L’Ecuyer, T. S. (2017). The role of cloud phase in Earth’s radiation budget.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122</w:t>
      </w:r>
      <w:r w:rsidRPr="000B189F">
        <w:rPr>
          <w:rFonts w:ascii="Times New Roman" w:hAnsi="Times New Roman" w:cs="Times New Roman"/>
          <w:noProof/>
          <w:sz w:val="24"/>
          <w:szCs w:val="24"/>
        </w:rPr>
        <w:t>(5), 2559–2578. https://doi.org/10.1002/2016JD025951</w:t>
      </w:r>
    </w:p>
    <w:p w14:paraId="6B6C1A6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Mazin, I. P., Korolev, A. V., Heymsfield, A., Isaac, G. A., &amp; Cober, S. G. (2001). </w:t>
      </w:r>
      <w:r w:rsidRPr="000B189F">
        <w:rPr>
          <w:rFonts w:ascii="Times New Roman" w:hAnsi="Times New Roman" w:cs="Times New Roman"/>
          <w:noProof/>
          <w:sz w:val="24"/>
          <w:szCs w:val="24"/>
        </w:rPr>
        <w:lastRenderedPageBreak/>
        <w:t xml:space="preserve">Thermodynamics of Icing Cylinder for Measurements of Liquid Water Content in Supercooled Clouds.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18</w:t>
      </w:r>
      <w:r w:rsidRPr="000B189F">
        <w:rPr>
          <w:rFonts w:ascii="Times New Roman" w:hAnsi="Times New Roman" w:cs="Times New Roman"/>
          <w:noProof/>
          <w:sz w:val="24"/>
          <w:szCs w:val="24"/>
        </w:rPr>
        <w:t>(4), 543–558. https://doi.org/10.1175/1520-0426(2001)018&lt;0543:TOICFM&gt;2.0.CO;2</w:t>
      </w:r>
    </w:p>
    <w:p w14:paraId="2D3D494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McCluskey, C. S., Hill, T. C. J., Humphries, R. S., Rauker, A. M., Moreau, S., Strutton, P. G., et al. (2018). Observations of Ice Nucleating Particles Over Southern Ocean Waters.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45</w:t>
      </w:r>
      <w:r w:rsidRPr="000B189F">
        <w:rPr>
          <w:rFonts w:ascii="Times New Roman" w:hAnsi="Times New Roman" w:cs="Times New Roman"/>
          <w:noProof/>
          <w:sz w:val="24"/>
          <w:szCs w:val="24"/>
        </w:rPr>
        <w:t>(21), 11,989-11,997. https://doi.org/10.1029/2018GL079981</w:t>
      </w:r>
    </w:p>
    <w:p w14:paraId="2331898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McCoy, D. T., Hartmann, D. L., Grosvenor, D. P., McCoy, D. T., Hartmann, D. L., &amp; Grosvenor, D. P. (2014). Observed Southern Ocean Cloud Properties and Shortwave Reflection. Part I: Calculation of SW Flux from Observed Cloud Properties*.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27</w:t>
      </w:r>
      <w:r w:rsidRPr="000B189F">
        <w:rPr>
          <w:rFonts w:ascii="Times New Roman" w:hAnsi="Times New Roman" w:cs="Times New Roman"/>
          <w:noProof/>
          <w:sz w:val="24"/>
          <w:szCs w:val="24"/>
        </w:rPr>
        <w:t>(23), 8836–8857. https://doi.org/10.1175/JCLI-D-14-00287.1</w:t>
      </w:r>
    </w:p>
    <w:p w14:paraId="3E74E9B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McCoy, D. T., Hartmann, D. L., &amp; Grosvenor, D. P. (2014). Observed Southern Ocean Cloud Properties and Shortwave Reflection. Part II: Phase Changes and Low Cloud Feedback*.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27</w:t>
      </w:r>
      <w:r w:rsidRPr="000B189F">
        <w:rPr>
          <w:rFonts w:ascii="Times New Roman" w:hAnsi="Times New Roman" w:cs="Times New Roman"/>
          <w:noProof/>
          <w:sz w:val="24"/>
          <w:szCs w:val="24"/>
        </w:rPr>
        <w:t>(23), 8858–8868. https://doi.org/10.1175/JCLI-D-14-00288.1</w:t>
      </w:r>
    </w:p>
    <w:p w14:paraId="2637C34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McCoy, I. L., Bretherton, C. S., Wood, R., Twohy, C. H., Gettelman, A., Bardeen, C. G., &amp; Toohey, D. W. (2021). Influences of Recent Particle Formation on Southern Ocean Aerosol Variability and Low Cloud Properties.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(8), e2020JD033529. https://doi.org/10.1029/2020JD033529</w:t>
      </w:r>
    </w:p>
    <w:p w14:paraId="444AC5B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 Um, J., Freer, M., Baumgardner, D., Kok, G. L., &amp; Mace, G. (2007). Importance of small ice crystals to cirrus properties: Observations from the Tropical Warm Pool International Cloud Experiment (TWP-ICE). </w:t>
      </w:r>
      <w:r w:rsidRPr="000B189F">
        <w:rPr>
          <w:rFonts w:ascii="Times New Roman" w:hAnsi="Times New Roman" w:cs="Times New Roman"/>
          <w:i/>
          <w:iCs/>
          <w:noProof/>
          <w:sz w:val="24"/>
          <w:szCs w:val="24"/>
        </w:rPr>
        <w:t xml:space="preserve">Geophysical Research </w:t>
      </w:r>
      <w:r w:rsidRPr="000B189F">
        <w:rPr>
          <w:rFonts w:ascii="Times New Roman" w:hAnsi="Times New Roman" w:cs="Times New Roman"/>
          <w:i/>
          <w:iCs/>
          <w:noProof/>
          <w:sz w:val="24"/>
          <w:szCs w:val="24"/>
        </w:rPr>
        <w:lastRenderedPageBreak/>
        <w:t>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34</w:t>
      </w:r>
      <w:r w:rsidRPr="000B189F">
        <w:rPr>
          <w:rFonts w:ascii="Times New Roman" w:hAnsi="Times New Roman" w:cs="Times New Roman"/>
          <w:noProof/>
          <w:sz w:val="24"/>
          <w:szCs w:val="24"/>
        </w:rPr>
        <w:t>(13). https://doi.org/10.1029/2007GL029865</w:t>
      </w:r>
    </w:p>
    <w:p w14:paraId="0390F32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McFarquhar, G. M., Finlon, J. A., Stechman, D. M., Wu, W., &amp; Jackson, Robert M. Freer, M. (2018). University of Illinois/Oklahoma Optical Array Probe (OAP) Processing Software. Version 3.1.4. Zenodo. https://doi.org/doi:http://doi.org/10.5281/</w:t>
      </w:r>
    </w:p>
    <w:p w14:paraId="6ACCCC9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Zhang, G., Poellot, M. R., Kok, G. L., McCoy, R., Tooman, T., et al. (2007). Ice properties of single-layer stratocumulus during the Mixed-Phase Arctic Cloud Experiment: 1. Observations.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112</w:t>
      </w:r>
      <w:r w:rsidRPr="000B189F">
        <w:rPr>
          <w:rFonts w:ascii="Times New Roman" w:hAnsi="Times New Roman" w:cs="Times New Roman"/>
          <w:noProof/>
          <w:sz w:val="24"/>
          <w:szCs w:val="24"/>
        </w:rPr>
        <w:t>(D24), D24201. https://doi.org/10.1029/2007JD008633</w:t>
      </w:r>
    </w:p>
    <w:p w14:paraId="4DD1001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Ghan, S., Verlinde, J., Korolev, A., Strapp, J. W., Schmid, B., et al. (2011). Indirect and semi-direct aerosol campaign: The impact of arctic aerosols on clouds. </w:t>
      </w:r>
      <w:r w:rsidRPr="000B189F">
        <w:rPr>
          <w:rFonts w:ascii="Times New Roman" w:hAnsi="Times New Roman" w:cs="Times New Roman"/>
          <w:i/>
          <w:iCs/>
          <w:noProof/>
          <w:sz w:val="24"/>
          <w:szCs w:val="24"/>
        </w:rPr>
        <w:t>Bulletin of the American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92</w:t>
      </w:r>
      <w:r w:rsidRPr="000B189F">
        <w:rPr>
          <w:rFonts w:ascii="Times New Roman" w:hAnsi="Times New Roman" w:cs="Times New Roman"/>
          <w:noProof/>
          <w:sz w:val="24"/>
          <w:szCs w:val="24"/>
        </w:rPr>
        <w:t>(2), 183–201. https://doi.org/10.1175/2010BAMS2935.1</w:t>
      </w:r>
    </w:p>
    <w:p w14:paraId="65FD405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M. (2004). The effect of raindrop clustering on collision-induced break-up of raindrops.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130</w:t>
      </w:r>
      <w:r w:rsidRPr="000B189F">
        <w:rPr>
          <w:rFonts w:ascii="Times New Roman" w:hAnsi="Times New Roman" w:cs="Times New Roman"/>
          <w:noProof/>
          <w:sz w:val="24"/>
          <w:szCs w:val="24"/>
        </w:rPr>
        <w:t>(601), 2169–2190. https://doi.org/10.1256/qj.03.98</w:t>
      </w:r>
    </w:p>
    <w:p w14:paraId="3F9AC04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M., &amp; Cober, S. G. (2004). Single-scattering properties of mixed-phase Arctic clouds at solar wavelengths: Impacts on radiative transfer.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(19), 3799–3813. https://doi.org/10.1175/1520-0442(2004)017&lt;3799:SPOMAC&gt;2.0.CO;2</w:t>
      </w:r>
    </w:p>
    <w:p w14:paraId="2ECEEF6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M., Baumgardner, D., Bansemer, A., Abel, S. J., Crosier, J., French, J., et al. (2017). Processing of Ice Cloud In Situ Data Collected by Bulk Water, Scattering, and Imaging Probes: Fundamentals, Uncertainties, and Efforts toward </w:t>
      </w:r>
      <w:r w:rsidRPr="000B189F">
        <w:rPr>
          <w:rFonts w:ascii="Times New Roman" w:hAnsi="Times New Roman" w:cs="Times New Roman"/>
          <w:noProof/>
          <w:sz w:val="24"/>
          <w:szCs w:val="24"/>
        </w:rPr>
        <w:lastRenderedPageBreak/>
        <w:t xml:space="preserve">Consistency. </w:t>
      </w:r>
      <w:r w:rsidRPr="000B189F">
        <w:rPr>
          <w:rFonts w:ascii="Times New Roman" w:hAnsi="Times New Roman" w:cs="Times New Roman"/>
          <w:i/>
          <w:iCs/>
          <w:noProof/>
          <w:sz w:val="24"/>
          <w:szCs w:val="24"/>
        </w:rPr>
        <w:t>Meteorological Monographs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58</w:t>
      </w:r>
      <w:r w:rsidRPr="000B189F">
        <w:rPr>
          <w:rFonts w:ascii="Times New Roman" w:hAnsi="Times New Roman" w:cs="Times New Roman"/>
          <w:noProof/>
          <w:sz w:val="24"/>
          <w:szCs w:val="24"/>
        </w:rPr>
        <w:t>, 11.1-11.33. https://doi.org/10.1175/amsmonographs-d-16-0007.1</w:t>
      </w:r>
    </w:p>
    <w:p w14:paraId="53C3488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McFarquhar, Greg M., Bretherton, C., Marchand, R., Protat, A., DeMott, P. J., Alexander, S. P., et al. (2021). Observations of clouds, aerosols, precipitation, and surface radiation over the Southern Ocean: An overview of CAPRICORN, MARCUS, MICRE and SOCRATES. </w:t>
      </w:r>
      <w:r w:rsidRPr="000B189F">
        <w:rPr>
          <w:rFonts w:ascii="Times New Roman" w:hAnsi="Times New Roman" w:cs="Times New Roman"/>
          <w:i/>
          <w:iCs/>
          <w:noProof/>
          <w:sz w:val="24"/>
          <w:szCs w:val="24"/>
        </w:rPr>
        <w:t>Bulletin of the American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102</w:t>
      </w:r>
      <w:r w:rsidRPr="000B189F">
        <w:rPr>
          <w:rFonts w:ascii="Times New Roman" w:hAnsi="Times New Roman" w:cs="Times New Roman"/>
          <w:noProof/>
          <w:sz w:val="24"/>
          <w:szCs w:val="24"/>
        </w:rPr>
        <w:t>(4), E894–E928. https://doi.org/10.1175/bams-d-20-0132.1</w:t>
      </w:r>
    </w:p>
    <w:p w14:paraId="05C2B53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Meischner, P., Baumann, R., Höller, H., &amp; Jank, T. (2001). Eddy dissipation rates in thunderstorms estimated by Doppler radar in relation to aircraft in situ measurements. </w:t>
      </w:r>
      <w:r w:rsidRPr="000B189F">
        <w:rPr>
          <w:rFonts w:ascii="Times New Roman" w:hAnsi="Times New Roman" w:cs="Times New Roman"/>
          <w:i/>
          <w:iCs/>
          <w:noProof/>
          <w:sz w:val="24"/>
          <w:szCs w:val="24"/>
        </w:rPr>
        <w:t>Journal of Atmospheric and Oceanic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18</w:t>
      </w:r>
      <w:r w:rsidRPr="000B189F">
        <w:rPr>
          <w:rFonts w:ascii="Times New Roman" w:hAnsi="Times New Roman" w:cs="Times New Roman"/>
          <w:noProof/>
          <w:sz w:val="24"/>
          <w:szCs w:val="24"/>
        </w:rPr>
        <w:t>(10), 1609–1627. https://doi.org/10.1175/1520-0426(2001)018&lt;1609:EDRITE&gt;2.0.CO;2</w:t>
      </w:r>
    </w:p>
    <w:p w14:paraId="19AEEC1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Mellado, J. P. (2017). Cloud-Top Entrainment in Stratocumulus Clouds. </w:t>
      </w:r>
      <w:r w:rsidRPr="000B189F">
        <w:rPr>
          <w:rFonts w:ascii="Times New Roman" w:hAnsi="Times New Roman" w:cs="Times New Roman"/>
          <w:i/>
          <w:iCs/>
          <w:noProof/>
          <w:sz w:val="24"/>
          <w:szCs w:val="24"/>
        </w:rPr>
        <w:t>Annual Review of Fluid Mechanics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49</w:t>
      </w:r>
      <w:r w:rsidRPr="000B189F">
        <w:rPr>
          <w:rFonts w:ascii="Times New Roman" w:hAnsi="Times New Roman" w:cs="Times New Roman"/>
          <w:noProof/>
          <w:sz w:val="24"/>
          <w:szCs w:val="24"/>
        </w:rPr>
        <w:t>(1), 145–169. https://doi.org/10.1146/annurev-fluid-010816-060231</w:t>
      </w:r>
    </w:p>
    <w:p w14:paraId="66A380B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Mioche, G., Jourdan, O., Ceccaldi, M., &amp; Delanoë, J. (2015). Variability of mixed-phase clouds in the Arctic with a focus on the Svalbard region: A study based on spaceborne active remote sensing.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15</w:t>
      </w:r>
      <w:r w:rsidRPr="000B189F">
        <w:rPr>
          <w:rFonts w:ascii="Times New Roman" w:hAnsi="Times New Roman" w:cs="Times New Roman"/>
          <w:noProof/>
          <w:sz w:val="24"/>
          <w:szCs w:val="24"/>
        </w:rPr>
        <w:t>(5), 2445–2461. https://doi.org/10.5194/acp-15-2445-2015</w:t>
      </w:r>
    </w:p>
    <w:p w14:paraId="298E21A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Mioche, G., Jourdan, O., Delanoë, J., Gourbeyre, C., Febvre, G., Dupuy, R., et al. (2017). Vertical distribution of microphysical properties of Arctic springtime low-level mixed-phase clouds over the Greenland and Norwegian seas.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(20), 12845–12869. https://doi.org/10.5194/acp-17-12845-2017</w:t>
      </w:r>
    </w:p>
    <w:p w14:paraId="4CAE0BD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Mitchell, J. F. B., Senior, C. A., &amp; Ingram, W. J. (1989). C02 and climate: a missing feedback? </w:t>
      </w:r>
      <w:r w:rsidRPr="000B189F">
        <w:rPr>
          <w:rFonts w:ascii="Times New Roman" w:hAnsi="Times New Roman" w:cs="Times New Roman"/>
          <w:i/>
          <w:iCs/>
          <w:noProof/>
          <w:sz w:val="24"/>
          <w:szCs w:val="24"/>
        </w:rPr>
        <w:t>Nature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341</w:t>
      </w:r>
      <w:r w:rsidRPr="000B189F">
        <w:rPr>
          <w:rFonts w:ascii="Times New Roman" w:hAnsi="Times New Roman" w:cs="Times New Roman"/>
          <w:noProof/>
          <w:sz w:val="24"/>
          <w:szCs w:val="24"/>
        </w:rPr>
        <w:t>(6238), 132–134. https://doi.org/10.1038/341132a0</w:t>
      </w:r>
    </w:p>
    <w:p w14:paraId="4C0805F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Morrison, A. E., Siems, S. T., &amp; Manton, M. J. (2011). A Three-Year Climatology of Cloud-Top Phase over the Southern Ocean and North Pacific.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24</w:t>
      </w:r>
      <w:r w:rsidRPr="000B189F">
        <w:rPr>
          <w:rFonts w:ascii="Times New Roman" w:hAnsi="Times New Roman" w:cs="Times New Roman"/>
          <w:noProof/>
          <w:sz w:val="24"/>
          <w:szCs w:val="24"/>
        </w:rPr>
        <w:t>(9), 2405–2418. https://doi.org/10.1175/2010JCLI3842.1</w:t>
      </w:r>
    </w:p>
    <w:p w14:paraId="6ADA125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Morrison, H., de Boer, G., Feingold, G., Harrington, J., Shupe, M. D., &amp; Sulia, K. (2012). Resilience of persistent Arctic mixed-phase clouds. </w:t>
      </w:r>
      <w:r w:rsidRPr="000B189F">
        <w:rPr>
          <w:rFonts w:ascii="Times New Roman" w:hAnsi="Times New Roman" w:cs="Times New Roman"/>
          <w:i/>
          <w:iCs/>
          <w:noProof/>
          <w:sz w:val="24"/>
          <w:szCs w:val="24"/>
        </w:rPr>
        <w:t>Nature Geoscience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w:t>
      </w:r>
      <w:r w:rsidRPr="000B189F">
        <w:rPr>
          <w:rFonts w:ascii="Times New Roman" w:hAnsi="Times New Roman" w:cs="Times New Roman"/>
          <w:noProof/>
          <w:sz w:val="24"/>
          <w:szCs w:val="24"/>
        </w:rPr>
        <w:t>(1), 11–17. https://doi.org/10.1038/ngeo1332</w:t>
      </w:r>
    </w:p>
    <w:p w14:paraId="4AFFBC7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Mossop, S. C. (1956). Sublimation nuclei. </w:t>
      </w:r>
      <w:r w:rsidRPr="000B189F">
        <w:rPr>
          <w:rFonts w:ascii="Times New Roman" w:hAnsi="Times New Roman" w:cs="Times New Roman"/>
          <w:i/>
          <w:iCs/>
          <w:noProof/>
          <w:sz w:val="24"/>
          <w:szCs w:val="24"/>
        </w:rPr>
        <w:t>Proceedings of the Physical Society. Section B</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69</w:t>
      </w:r>
      <w:r w:rsidRPr="000B189F">
        <w:rPr>
          <w:rFonts w:ascii="Times New Roman" w:hAnsi="Times New Roman" w:cs="Times New Roman"/>
          <w:noProof/>
          <w:sz w:val="24"/>
          <w:szCs w:val="24"/>
        </w:rPr>
        <w:t>(2), 161–164. https://doi.org/10.1088/0370-1301/69/2/305</w:t>
      </w:r>
    </w:p>
    <w:p w14:paraId="4FED5E0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Mülmenstädt, J., Sourdeval, O., Delanoë, J., &amp; Quaas, J. (2015). Frequency of occurrence of rain from liquid-, mixed-, and ice-phase clouds derived from A-Train satellite retrievals. </w:t>
      </w:r>
      <w:r w:rsidRPr="000B189F">
        <w:rPr>
          <w:rFonts w:ascii="Times New Roman" w:hAnsi="Times New Roman" w:cs="Times New Roman"/>
          <w:i/>
          <w:iCs/>
          <w:noProof/>
          <w:sz w:val="24"/>
          <w:szCs w:val="24"/>
        </w:rPr>
        <w:t>Geophysical Research Letters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42</w:t>
      </w:r>
      <w:r w:rsidRPr="000B189F">
        <w:rPr>
          <w:rFonts w:ascii="Times New Roman" w:hAnsi="Times New Roman" w:cs="Times New Roman"/>
          <w:noProof/>
          <w:sz w:val="24"/>
          <w:szCs w:val="24"/>
        </w:rPr>
        <w:t>(15), 6502–6509. https://doi.org/10.1002/2015GL064604</w:t>
      </w:r>
    </w:p>
    <w:p w14:paraId="603CC24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Murphy, D. M., &amp; Koop, T. (2005). Review of the vapour pressures of ice and supercooled water for atmospheric applications.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131</w:t>
      </w:r>
      <w:r w:rsidRPr="000B189F">
        <w:rPr>
          <w:rFonts w:ascii="Times New Roman" w:hAnsi="Times New Roman" w:cs="Times New Roman"/>
          <w:noProof/>
          <w:sz w:val="24"/>
          <w:szCs w:val="24"/>
        </w:rPr>
        <w:t>(608), 1539–1565. https://doi.org/10.1256/qj.04.94</w:t>
      </w:r>
    </w:p>
    <w:p w14:paraId="15F5FD2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Nagao, T. M., &amp; Suzuki, K. (2021). Temperature‐Independent Cloud Phase Retrieval From Shortwave‐Infrared Measurement of GCOM‐C/SGLI With Comparison to CALIPSO. </w:t>
      </w:r>
      <w:r w:rsidRPr="000B189F">
        <w:rPr>
          <w:rFonts w:ascii="Times New Roman" w:hAnsi="Times New Roman" w:cs="Times New Roman"/>
          <w:i/>
          <w:iCs/>
          <w:noProof/>
          <w:sz w:val="24"/>
          <w:szCs w:val="24"/>
        </w:rPr>
        <w:t>Earth and Space Science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8</w:t>
      </w:r>
      <w:r w:rsidRPr="000B189F">
        <w:rPr>
          <w:rFonts w:ascii="Times New Roman" w:hAnsi="Times New Roman" w:cs="Times New Roman"/>
          <w:noProof/>
          <w:sz w:val="24"/>
          <w:szCs w:val="24"/>
        </w:rPr>
        <w:t>(11), e2021EA001912. https://doi.org/10.1029/2021EA001912</w:t>
      </w:r>
    </w:p>
    <w:p w14:paraId="18FE89F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Naud, C. M., Booth, J. F., &amp; Del Genio, A. D. (2014). Evaluation of ERA-Interim and MERRA cloudiness in the southern ocean.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27</w:t>
      </w:r>
      <w:r w:rsidRPr="000B189F">
        <w:rPr>
          <w:rFonts w:ascii="Times New Roman" w:hAnsi="Times New Roman" w:cs="Times New Roman"/>
          <w:noProof/>
          <w:sz w:val="24"/>
          <w:szCs w:val="24"/>
        </w:rPr>
        <w:t xml:space="preserve">(5), 2109–2124. </w:t>
      </w:r>
      <w:r w:rsidRPr="000B189F">
        <w:rPr>
          <w:rFonts w:ascii="Times New Roman" w:hAnsi="Times New Roman" w:cs="Times New Roman"/>
          <w:noProof/>
          <w:sz w:val="24"/>
          <w:szCs w:val="24"/>
        </w:rPr>
        <w:lastRenderedPageBreak/>
        <w:t>https://doi.org/10.1175/JCLI-D-13-00432.1</w:t>
      </w:r>
    </w:p>
    <w:p w14:paraId="77FF30F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Paluch, I. R. (1986). Mixing and the cloud droplet size spectrum: generalizations from the CCOPE data.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43</w:t>
      </w:r>
      <w:r w:rsidRPr="000B189F">
        <w:rPr>
          <w:rFonts w:ascii="Times New Roman" w:hAnsi="Times New Roman" w:cs="Times New Roman"/>
          <w:noProof/>
          <w:sz w:val="24"/>
          <w:szCs w:val="24"/>
        </w:rPr>
        <w:t>(18), 1984–1993. https://doi.org/10.1175/1520-0469(1986)043&lt;1984:MATCDS&gt;2.0.CO;2</w:t>
      </w:r>
    </w:p>
    <w:p w14:paraId="1406D0C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Paluch, I. R., &amp; Baumgardner, D. G. (1989). Entrainment and fine-scale mixing in a continental convective cloud.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46</w:t>
      </w:r>
      <w:r w:rsidRPr="000B189F">
        <w:rPr>
          <w:rFonts w:ascii="Times New Roman" w:hAnsi="Times New Roman" w:cs="Times New Roman"/>
          <w:noProof/>
          <w:sz w:val="24"/>
          <w:szCs w:val="24"/>
        </w:rPr>
        <w:t>(2), 261–278. https://doi.org/10.1175/1520-0469(1989)046&lt;0261:EAFSMI&gt;2.0.CO;2</w:t>
      </w:r>
    </w:p>
    <w:p w14:paraId="6483E96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Paluch, I. R., &amp; Knight, C. A. (1984). Mixing and the evolution of cloud droplet size spectra in a vigorous continental cumulus.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41</w:t>
      </w:r>
      <w:r w:rsidRPr="000B189F">
        <w:rPr>
          <w:rFonts w:ascii="Times New Roman" w:hAnsi="Times New Roman" w:cs="Times New Roman"/>
          <w:noProof/>
          <w:sz w:val="24"/>
          <w:szCs w:val="24"/>
        </w:rPr>
        <w:t>(11), 1801–1815. https://doi.org/10.1175/1520-0469(1984)041&lt;1801:MATEOC&gt;2.0.CO;2</w:t>
      </w:r>
    </w:p>
    <w:p w14:paraId="339E44C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Panofsky, H. A., &amp; Dutton, J. A. (1984). Atmospheric Turbulence Models and Methods for Engineering Applications. Retrieved from http://www.sciepub.com/reference/40493</w:t>
      </w:r>
    </w:p>
    <w:p w14:paraId="59C2364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Pawlowska, H., Brenguier, J. L., &amp; Burnet, F. (2000). Microphysical properties of stratocumulus clouds. </w:t>
      </w:r>
      <w:r w:rsidRPr="000B189F">
        <w:rPr>
          <w:rFonts w:ascii="Times New Roman" w:hAnsi="Times New Roman" w:cs="Times New Roman"/>
          <w:i/>
          <w:iCs/>
          <w:noProof/>
          <w:sz w:val="24"/>
          <w:szCs w:val="24"/>
        </w:rPr>
        <w:t>Atmospheric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55</w:t>
      </w:r>
      <w:r w:rsidRPr="000B189F">
        <w:rPr>
          <w:rFonts w:ascii="Times New Roman" w:hAnsi="Times New Roman" w:cs="Times New Roman"/>
          <w:noProof/>
          <w:sz w:val="24"/>
          <w:szCs w:val="24"/>
        </w:rPr>
        <w:t>(1), 15–33. https://doi.org/10.1016/S0169-8095(00)00054-5</w:t>
      </w:r>
    </w:p>
    <w:p w14:paraId="0AA9186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Pinsky, M., Khain, A., &amp; Korolev, A. (2015). Phase transformations in an ascending adiabatic mixed-phase cloud volume.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120</w:t>
      </w:r>
      <w:r w:rsidRPr="000B189F">
        <w:rPr>
          <w:rFonts w:ascii="Times New Roman" w:hAnsi="Times New Roman" w:cs="Times New Roman"/>
          <w:noProof/>
          <w:sz w:val="24"/>
          <w:szCs w:val="24"/>
        </w:rPr>
        <w:t>(8), 3329–3353. https://doi.org/10.1002/2015JD023094</w:t>
      </w:r>
    </w:p>
    <w:p w14:paraId="141A4D1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Pinsky, M., Khain, A., &amp; Korolev, A. (2018). Theoretical analysis of liquid-ice interaction in the unsaturated environment with application to the problem of homogeneous mixing.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75</w:t>
      </w:r>
      <w:r w:rsidRPr="000B189F">
        <w:rPr>
          <w:rFonts w:ascii="Times New Roman" w:hAnsi="Times New Roman" w:cs="Times New Roman"/>
          <w:noProof/>
          <w:sz w:val="24"/>
          <w:szCs w:val="24"/>
        </w:rPr>
        <w:t xml:space="preserve">(4), 1045–1062. </w:t>
      </w:r>
      <w:r w:rsidRPr="000B189F">
        <w:rPr>
          <w:rFonts w:ascii="Times New Roman" w:hAnsi="Times New Roman" w:cs="Times New Roman"/>
          <w:noProof/>
          <w:sz w:val="24"/>
          <w:szCs w:val="24"/>
        </w:rPr>
        <w:lastRenderedPageBreak/>
        <w:t>https://doi.org/10.1175/JAS-D-17-0228.1</w:t>
      </w:r>
    </w:p>
    <w:p w14:paraId="500C0FC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Praz, C., Ding, S., McFarquhar, G. M., &amp; Berne, A. (2018). A Versatile Method for Ice Particle Habit Classification Using Airborne Imaging Probe Data.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(23), 13,472-13,495. https://doi.org/10.1029/2018JD029163</w:t>
      </w:r>
    </w:p>
    <w:p w14:paraId="79C5DD0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Pruppacher, H. R., &amp; Klett, J. D. (1996). </w:t>
      </w:r>
      <w:r w:rsidRPr="000B189F">
        <w:rPr>
          <w:rFonts w:ascii="Times New Roman" w:hAnsi="Times New Roman" w:cs="Times New Roman"/>
          <w:i/>
          <w:iCs/>
          <w:noProof/>
          <w:sz w:val="24"/>
          <w:szCs w:val="24"/>
        </w:rPr>
        <w:t>Microphysics of Clouds and Precipitation</w:t>
      </w:r>
      <w:r w:rsidRPr="000B189F">
        <w:rPr>
          <w:rFonts w:ascii="Times New Roman" w:hAnsi="Times New Roman" w:cs="Times New Roman"/>
          <w:noProof/>
          <w:sz w:val="24"/>
          <w:szCs w:val="24"/>
        </w:rPr>
        <w:t>. Springer Netherlands.</w:t>
      </w:r>
    </w:p>
    <w:p w14:paraId="36BDDF1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Rahn, D. A., &amp; Garreaud, R. (2010). Marine boundary layer over the subtropical southeast Pacific during VOCALS-REx-Part 1: Mean structure and diurnal cycle.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w:t>
      </w:r>
      <w:r w:rsidRPr="000B189F">
        <w:rPr>
          <w:rFonts w:ascii="Times New Roman" w:hAnsi="Times New Roman" w:cs="Times New Roman"/>
          <w:noProof/>
          <w:sz w:val="24"/>
          <w:szCs w:val="24"/>
        </w:rPr>
        <w:t>(10), 4491–4506. https://doi.org/10.5194/acp-10-4491-2010</w:t>
      </w:r>
    </w:p>
    <w:p w14:paraId="2D24450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Rangno, A. L., &amp; Hobbs, P. V. (1991). Ice particle concentrations and precipitation development in small polar maritime cumuliform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117</w:t>
      </w:r>
      <w:r w:rsidRPr="000B189F">
        <w:rPr>
          <w:rFonts w:ascii="Times New Roman" w:hAnsi="Times New Roman" w:cs="Times New Roman"/>
          <w:noProof/>
          <w:sz w:val="24"/>
          <w:szCs w:val="24"/>
        </w:rPr>
        <w:t>(497), 207–241. https://doi.org/10.1002/qj.49711749710</w:t>
      </w:r>
    </w:p>
    <w:p w14:paraId="6378146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Riedi, J., Marchant, B., Platnick, S., Baum, B. A., Thieuleux, F., Oudard, C., et al. (2010). Cloud thermodynamic phase inferred from merged POLDER and MODIS data.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10</w:t>
      </w:r>
      <w:r w:rsidRPr="000B189F">
        <w:rPr>
          <w:rFonts w:ascii="Times New Roman" w:hAnsi="Times New Roman" w:cs="Times New Roman"/>
          <w:noProof/>
          <w:sz w:val="24"/>
          <w:szCs w:val="24"/>
        </w:rPr>
        <w:t>(23), 11851–11865. https://doi.org/10.5194/acp-10-11851-2010</w:t>
      </w:r>
    </w:p>
    <w:p w14:paraId="10B4640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Roberts, G. C., &amp; Nenes, A. (2005). A Continuous-Flow Streamwise Thermal-Gradient CCN Chamber for Atmospheric Measurements. </w:t>
      </w:r>
      <w:r w:rsidRPr="000B189F">
        <w:rPr>
          <w:rFonts w:ascii="Times New Roman" w:hAnsi="Times New Roman" w:cs="Times New Roman"/>
          <w:i/>
          <w:iCs/>
          <w:noProof/>
          <w:sz w:val="24"/>
          <w:szCs w:val="24"/>
        </w:rPr>
        <w:t>Aerosol Science and Technology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39</w:t>
      </w:r>
      <w:r w:rsidRPr="000B189F">
        <w:rPr>
          <w:rFonts w:ascii="Times New Roman" w:hAnsi="Times New Roman" w:cs="Times New Roman"/>
          <w:noProof/>
          <w:sz w:val="24"/>
          <w:szCs w:val="24"/>
        </w:rPr>
        <w:t>(3), 206–221. https://doi.org/10.1080/027868290913988</w:t>
      </w:r>
    </w:p>
    <w:p w14:paraId="736D3BF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Rogers, R. R., &amp; Yau, M. K. (1996). </w:t>
      </w:r>
      <w:r w:rsidRPr="000B189F">
        <w:rPr>
          <w:rFonts w:ascii="Times New Roman" w:hAnsi="Times New Roman" w:cs="Times New Roman"/>
          <w:i/>
          <w:iCs/>
          <w:noProof/>
          <w:sz w:val="24"/>
          <w:szCs w:val="24"/>
        </w:rPr>
        <w:t>A Short Course in Cloud Physics</w:t>
      </w:r>
      <w:r w:rsidRPr="000B189F">
        <w:rPr>
          <w:rFonts w:ascii="Times New Roman" w:hAnsi="Times New Roman" w:cs="Times New Roman"/>
          <w:noProof/>
          <w:sz w:val="24"/>
          <w:szCs w:val="24"/>
        </w:rPr>
        <w:t xml:space="preserve"> (3rd ed.). Elsevier. </w:t>
      </w:r>
      <w:r w:rsidRPr="000B189F">
        <w:rPr>
          <w:rFonts w:ascii="Times New Roman" w:hAnsi="Times New Roman" w:cs="Times New Roman"/>
          <w:noProof/>
          <w:sz w:val="24"/>
          <w:szCs w:val="24"/>
        </w:rPr>
        <w:lastRenderedPageBreak/>
        <w:t>Retrieved from https://www.elsevier.com/books/a-short-course-in-cloud-physics/yau/978-0-08-057094-5</w:t>
      </w:r>
    </w:p>
    <w:p w14:paraId="40A3AA5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Romps, D. M. (2010). A direct measure of entrainment.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67</w:t>
      </w:r>
      <w:r w:rsidRPr="000B189F">
        <w:rPr>
          <w:rFonts w:ascii="Times New Roman" w:hAnsi="Times New Roman" w:cs="Times New Roman"/>
          <w:noProof/>
          <w:sz w:val="24"/>
          <w:szCs w:val="24"/>
        </w:rPr>
        <w:t>(6), 1908–1927. https://doi.org/10.1175/2010JAS3371.1</w:t>
      </w:r>
    </w:p>
    <w:p w14:paraId="61CA731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Rosenow, A. A., Plummer, D. M., Rauber, R. M., McFarquhar, G. M., Jewett, B. F., &amp; Leon, D. (2014). Vertical velocity and physical structure of generating cells and convection in the comma head region of continental winter cyclones.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71</w:t>
      </w:r>
      <w:r w:rsidRPr="000B189F">
        <w:rPr>
          <w:rFonts w:ascii="Times New Roman" w:hAnsi="Times New Roman" w:cs="Times New Roman"/>
          <w:noProof/>
          <w:sz w:val="24"/>
          <w:szCs w:val="24"/>
        </w:rPr>
        <w:t>(5), 1538–1558. https://doi.org/10.1175/JAS-D-13-0249.1</w:t>
      </w:r>
    </w:p>
    <w:p w14:paraId="2EAE2EFF"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Sanchez, K. J., Roberts, G. C., Saliba, G., Russell, L. M., Twohy, C., Reeves, M. J., et al. (2021). Measurement report: Cloud processes and the transport of biological emissions affect southern ocean particle and cloud condensation nuclei concentrations.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21</w:t>
      </w:r>
      <w:r w:rsidRPr="000B189F">
        <w:rPr>
          <w:rFonts w:ascii="Times New Roman" w:hAnsi="Times New Roman" w:cs="Times New Roman"/>
          <w:noProof/>
          <w:sz w:val="24"/>
          <w:szCs w:val="24"/>
        </w:rPr>
        <w:t>(5), 3427–3446. https://doi.org/10.5194/acp-21-3427-2021</w:t>
      </w:r>
    </w:p>
    <w:p w14:paraId="6B4DA6D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Savitzky, A., &amp; Golay, M. J. E. (1964). Smoothing and Differentiation of Data by Simplified Least Squares Procedures. </w:t>
      </w:r>
      <w:r w:rsidRPr="000B189F">
        <w:rPr>
          <w:rFonts w:ascii="Times New Roman" w:hAnsi="Times New Roman" w:cs="Times New Roman"/>
          <w:i/>
          <w:iCs/>
          <w:noProof/>
          <w:sz w:val="24"/>
          <w:szCs w:val="24"/>
        </w:rPr>
        <w:t>Analytical Chemistry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36</w:t>
      </w:r>
      <w:r w:rsidRPr="000B189F">
        <w:rPr>
          <w:rFonts w:ascii="Times New Roman" w:hAnsi="Times New Roman" w:cs="Times New Roman"/>
          <w:noProof/>
          <w:sz w:val="24"/>
          <w:szCs w:val="24"/>
        </w:rPr>
        <w:t>(8), 1627–1639. https://doi.org/10.1021/ac60214a047</w:t>
      </w:r>
    </w:p>
    <w:p w14:paraId="1D06FE9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Schima, J., McFarquhar, G., Romatschke, U., Vivekanandan, J., D’Alessandro, J., Haggerty, J., et al. (2022). Characterization of Southern Ocean Boundary Layer Clouds Using Airborne Radar, Lidar, and In-situ Cloud Data: Results from SOCRATES.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w:t>
      </w:r>
    </w:p>
    <w:p w14:paraId="3060E6C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Schuddeboom, A. J., &amp; McDonald, A. J. (2021). The Southern Ocean Radiative Bias, Cloud Compensating Errors, and Equilibrium Climate Sensitivity in CMIP6 Models.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 xml:space="preserve">(22), e2021JD035310. </w:t>
      </w:r>
      <w:r w:rsidRPr="000B189F">
        <w:rPr>
          <w:rFonts w:ascii="Times New Roman" w:hAnsi="Times New Roman" w:cs="Times New Roman"/>
          <w:noProof/>
          <w:sz w:val="24"/>
          <w:szCs w:val="24"/>
        </w:rPr>
        <w:lastRenderedPageBreak/>
        <w:t>https://doi.org/10.1029/2021JD035310</w:t>
      </w:r>
    </w:p>
    <w:p w14:paraId="1083366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Schwarzenboeck, A., Mioche, G., Armetta, A., Herber, A., &amp; Gayet, J.-F. (2009). Response of the Nevzorov hot wire probe in clouds dominated by droplet conditions in the drizzle size range. </w:t>
      </w:r>
      <w:r w:rsidRPr="000B189F">
        <w:rPr>
          <w:rFonts w:ascii="Times New Roman" w:hAnsi="Times New Roman" w:cs="Times New Roman"/>
          <w:i/>
          <w:iCs/>
          <w:noProof/>
          <w:sz w:val="24"/>
          <w:szCs w:val="24"/>
        </w:rPr>
        <w:t>Atmospheric Measurement Techniques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w:t>
      </w:r>
      <w:r w:rsidRPr="000B189F">
        <w:rPr>
          <w:rFonts w:ascii="Times New Roman" w:hAnsi="Times New Roman" w:cs="Times New Roman"/>
          <w:noProof/>
          <w:sz w:val="24"/>
          <w:szCs w:val="24"/>
        </w:rPr>
        <w:t>(2), 779–788. https://doi.org/10.5194/amt-2-779-2009</w:t>
      </w:r>
    </w:p>
    <w:p w14:paraId="14CB689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Shaw, R. A., Kostinski, A. B., &amp; Larsen, M. L. (2002). Towards quantifying droplet clustering in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128</w:t>
      </w:r>
      <w:r w:rsidRPr="000B189F">
        <w:rPr>
          <w:rFonts w:ascii="Times New Roman" w:hAnsi="Times New Roman" w:cs="Times New Roman"/>
          <w:noProof/>
          <w:sz w:val="24"/>
          <w:szCs w:val="24"/>
        </w:rPr>
        <w:t>(582), 1043–1057. https://doi.org/10.1256/003590002320373193</w:t>
      </w:r>
    </w:p>
    <w:p w14:paraId="5A78016E"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Shaw, Raymond A., Reade, W. C., Collins, L. R., &amp; Verlinde, J. (1998). Preferential concentration of cloud droplets by turbulence: Effects on the early evolution of cumulus cloud droplet spectra.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55</w:t>
      </w:r>
      <w:r w:rsidRPr="000B189F">
        <w:rPr>
          <w:rFonts w:ascii="Times New Roman" w:hAnsi="Times New Roman" w:cs="Times New Roman"/>
          <w:noProof/>
          <w:sz w:val="24"/>
          <w:szCs w:val="24"/>
        </w:rPr>
        <w:t>(11), 1965–1976. https://doi.org/10.1175/1520-0469(1998)055&lt;1965:PCOCDB&gt;2.0.CO;2</w:t>
      </w:r>
    </w:p>
    <w:p w14:paraId="48DBC8F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Shupe, M. D., &amp; Intrieri, J. M. (2004). Cloud Radiative Forcing of the Arctic Surface: The Influence of Cloud Properties, Surface Albedo, and Solar Zenith Angle.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17</w:t>
      </w:r>
      <w:r w:rsidRPr="000B189F">
        <w:rPr>
          <w:rFonts w:ascii="Times New Roman" w:hAnsi="Times New Roman" w:cs="Times New Roman"/>
          <w:noProof/>
          <w:sz w:val="24"/>
          <w:szCs w:val="24"/>
        </w:rPr>
        <w:t>(3), 616–628. https://doi.org/10.1175/1520-0442(2004)017&lt;0616:CRFOTA&gt;2.0.CO;2</w:t>
      </w:r>
    </w:p>
    <w:p w14:paraId="32BA0DDD"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Small, J. D., &amp; Chuang, P. Y. (2008). New observations of precipitation initiation in warm cumulus clouds.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65</w:t>
      </w:r>
      <w:r w:rsidRPr="000B189F">
        <w:rPr>
          <w:rFonts w:ascii="Times New Roman" w:hAnsi="Times New Roman" w:cs="Times New Roman"/>
          <w:noProof/>
          <w:sz w:val="24"/>
          <w:szCs w:val="24"/>
        </w:rPr>
        <w:t>(9), 2972–2982. https://doi.org/10.1175/2008JAS2600.1</w:t>
      </w:r>
    </w:p>
    <w:p w14:paraId="26B2B87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Solomon, A., Shupe, M. D., Persson, P. O. G., &amp; Morrison, H. (2011). Moisture and dynamical interactions maintaining decoupled Arctic mixed-phase stratocumulus in the presence of a humidity inversion.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w:t>
      </w:r>
      <w:r w:rsidRPr="000B189F">
        <w:rPr>
          <w:rFonts w:ascii="Times New Roman" w:hAnsi="Times New Roman" w:cs="Times New Roman"/>
          <w:noProof/>
          <w:sz w:val="24"/>
          <w:szCs w:val="24"/>
        </w:rPr>
        <w:t>(19), 10127–10148. https://doi.org/10.5194/acp-11-10127-2011</w:t>
      </w:r>
    </w:p>
    <w:p w14:paraId="315B9DA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Stephens, B. B., Long, M. C., Keeling, R. F., Kort, E. A., Sweeney, C., Apel, E. C., et al. (2018). The O2 /N2 Ratio and CO2 Airborne Southern Ocean Study. </w:t>
      </w:r>
      <w:r w:rsidRPr="000B189F">
        <w:rPr>
          <w:rFonts w:ascii="Times New Roman" w:hAnsi="Times New Roman" w:cs="Times New Roman"/>
          <w:i/>
          <w:iCs/>
          <w:noProof/>
          <w:sz w:val="24"/>
          <w:szCs w:val="24"/>
        </w:rPr>
        <w:t>Bulletin of the American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99</w:t>
      </w:r>
      <w:r w:rsidRPr="000B189F">
        <w:rPr>
          <w:rFonts w:ascii="Times New Roman" w:hAnsi="Times New Roman" w:cs="Times New Roman"/>
          <w:noProof/>
          <w:sz w:val="24"/>
          <w:szCs w:val="24"/>
        </w:rPr>
        <w:t>(2), 381–402. https://doi.org/10.1175/BAMS-D-16-0206.1</w:t>
      </w:r>
    </w:p>
    <w:p w14:paraId="22BAC84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Stith, J. L., Ramanathan, V., Cooper, W. A., Roberts, G. C., DeMott, P. J., Carmichael, G., et al. (2009). An overview of aircraft observations from the Pacific Dust Experiment campaign.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114</w:t>
      </w:r>
      <w:r w:rsidRPr="000B189F">
        <w:rPr>
          <w:rFonts w:ascii="Times New Roman" w:hAnsi="Times New Roman" w:cs="Times New Roman"/>
          <w:noProof/>
          <w:sz w:val="24"/>
          <w:szCs w:val="24"/>
        </w:rPr>
        <w:t>(D5), D05207. https://doi.org/10.1029/2008JD010924</w:t>
      </w:r>
    </w:p>
    <w:p w14:paraId="72A26518"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Storelvmo, T., Kristjánsson, J. E., &amp; Lohmann, U. (2008). Aerosol Influence on Mixed-Phase Clouds in CAM-Oslo.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65</w:t>
      </w:r>
      <w:r w:rsidRPr="000B189F">
        <w:rPr>
          <w:rFonts w:ascii="Times New Roman" w:hAnsi="Times New Roman" w:cs="Times New Roman"/>
          <w:noProof/>
          <w:sz w:val="24"/>
          <w:szCs w:val="24"/>
        </w:rPr>
        <w:t>(10), 3214–3230. https://doi.org/10.1175/2008JAS2430.1</w:t>
      </w:r>
    </w:p>
    <w:p w14:paraId="5B0D3BF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Stubenrauch, C. J., Rossow, W. B., Scott, N. A., &amp; Chédin, A. (1999). Clouds as seen by satellite sounders (3I) and imagers (ISCCP). Part III: Spatial heterogeneity and radiative effects.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w:t>
      </w:r>
      <w:r w:rsidRPr="000B189F">
        <w:rPr>
          <w:rFonts w:ascii="Times New Roman" w:hAnsi="Times New Roman" w:cs="Times New Roman"/>
          <w:noProof/>
          <w:sz w:val="24"/>
          <w:szCs w:val="24"/>
        </w:rPr>
        <w:t>(12), 3419–3442. https://doi.org/10.1175/1520-0442(1999)012&lt;3419:CASBSS&gt;2.0.CO;2</w:t>
      </w:r>
    </w:p>
    <w:p w14:paraId="25C30C8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Sun, Z., &amp; Shine, K. P. (1994). Studies of the radiative properties of ice and mixed-phase clouds. </w:t>
      </w:r>
      <w:r w:rsidRPr="000B189F">
        <w:rPr>
          <w:rFonts w:ascii="Times New Roman" w:hAnsi="Times New Roman" w:cs="Times New Roman"/>
          <w:i/>
          <w:iCs/>
          <w:noProof/>
          <w:sz w:val="24"/>
          <w:szCs w:val="24"/>
        </w:rPr>
        <w:t>Quarterly Journal of the Royal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120</w:t>
      </w:r>
      <w:r w:rsidRPr="000B189F">
        <w:rPr>
          <w:rFonts w:ascii="Times New Roman" w:hAnsi="Times New Roman" w:cs="Times New Roman"/>
          <w:noProof/>
          <w:sz w:val="24"/>
          <w:szCs w:val="24"/>
        </w:rPr>
        <w:t>(515), 111–137. https://doi.org/10.1002/qj.49712051508</w:t>
      </w:r>
    </w:p>
    <w:p w14:paraId="46C4C361"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Tan, I., Storelvmo, T., &amp; Zelinka, M. D. (2016). Observational constraints on mixed-phase clouds imply higher climate sensitivity. </w:t>
      </w:r>
      <w:r w:rsidRPr="000B189F">
        <w:rPr>
          <w:rFonts w:ascii="Times New Roman" w:hAnsi="Times New Roman" w:cs="Times New Roman"/>
          <w:i/>
          <w:iCs/>
          <w:noProof/>
          <w:sz w:val="24"/>
          <w:szCs w:val="24"/>
        </w:rPr>
        <w:t>Science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352</w:t>
      </w:r>
      <w:r w:rsidRPr="000B189F">
        <w:rPr>
          <w:rFonts w:ascii="Times New Roman" w:hAnsi="Times New Roman" w:cs="Times New Roman"/>
          <w:noProof/>
          <w:sz w:val="24"/>
          <w:szCs w:val="24"/>
        </w:rPr>
        <w:t>(6282), 224–227. https://doi.org/10.1126/science.aad5300</w:t>
      </w:r>
    </w:p>
    <w:p w14:paraId="0588316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Tan, Ivy, &amp; Storelvmo, T. (2016). Sensitivity Study on the Influence of Cloud Microphysical Parameters on Mixed-Phase Cloud Thermodynamic Phase </w:t>
      </w:r>
      <w:r w:rsidRPr="000B189F">
        <w:rPr>
          <w:rFonts w:ascii="Times New Roman" w:hAnsi="Times New Roman" w:cs="Times New Roman"/>
          <w:noProof/>
          <w:sz w:val="24"/>
          <w:szCs w:val="24"/>
        </w:rPr>
        <w:lastRenderedPageBreak/>
        <w:t xml:space="preserve">Partitioning in CAM5. </w:t>
      </w:r>
      <w:r w:rsidRPr="000B189F">
        <w:rPr>
          <w:rFonts w:ascii="Times New Roman" w:hAnsi="Times New Roman" w:cs="Times New Roman"/>
          <w:i/>
          <w:iCs/>
          <w:noProof/>
          <w:sz w:val="24"/>
          <w:szCs w:val="24"/>
        </w:rPr>
        <w:t>Journal of the Atmospheric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73</w:t>
      </w:r>
      <w:r w:rsidRPr="000B189F">
        <w:rPr>
          <w:rFonts w:ascii="Times New Roman" w:hAnsi="Times New Roman" w:cs="Times New Roman"/>
          <w:noProof/>
          <w:sz w:val="24"/>
          <w:szCs w:val="24"/>
        </w:rPr>
        <w:t>(2), 709–728. https://doi.org/10.1175/JAS-D-15-0152.1</w:t>
      </w:r>
    </w:p>
    <w:p w14:paraId="54DB71F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Tölle, M. H., &amp; Krueger, S. K. (2014). Effects of entrainment and mixing on droplet size distributions in warm cumulus clouds. </w:t>
      </w:r>
      <w:r w:rsidRPr="000B189F">
        <w:rPr>
          <w:rFonts w:ascii="Times New Roman" w:hAnsi="Times New Roman" w:cs="Times New Roman"/>
          <w:i/>
          <w:iCs/>
          <w:noProof/>
          <w:sz w:val="24"/>
          <w:szCs w:val="24"/>
        </w:rPr>
        <w:t>Journal of Advances in Modeling Earth Systems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6</w:t>
      </w:r>
      <w:r w:rsidRPr="000B189F">
        <w:rPr>
          <w:rFonts w:ascii="Times New Roman" w:hAnsi="Times New Roman" w:cs="Times New Roman"/>
          <w:noProof/>
          <w:sz w:val="24"/>
          <w:szCs w:val="24"/>
        </w:rPr>
        <w:t>(2), 281–299. https://doi.org/10.1002/2012MS000209</w:t>
      </w:r>
    </w:p>
    <w:p w14:paraId="01AEEF4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Trenberth, K. E., &amp; Fasullo, J. T. (2010). Simulation of Present-Day and Twenty-First-Century Energy Budgets of the Southern Oceans. </w:t>
      </w:r>
      <w:r w:rsidRPr="000B189F">
        <w:rPr>
          <w:rFonts w:ascii="Times New Roman" w:hAnsi="Times New Roman" w:cs="Times New Roman"/>
          <w:i/>
          <w:iCs/>
          <w:noProof/>
          <w:sz w:val="24"/>
          <w:szCs w:val="24"/>
        </w:rPr>
        <w:t>Journal of Climate</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23</w:t>
      </w:r>
      <w:r w:rsidRPr="000B189F">
        <w:rPr>
          <w:rFonts w:ascii="Times New Roman" w:hAnsi="Times New Roman" w:cs="Times New Roman"/>
          <w:noProof/>
          <w:sz w:val="24"/>
          <w:szCs w:val="24"/>
        </w:rPr>
        <w:t>(2), 440–454. https://doi.org/10.1175/2009JCLI3152.1</w:t>
      </w:r>
    </w:p>
    <w:p w14:paraId="2F1DA67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Tsay, S. C., &amp; Jayaweera, K. (1984). Physical characteristics of Arctic stratus clouds. </w:t>
      </w:r>
      <w:r w:rsidRPr="000B189F">
        <w:rPr>
          <w:rFonts w:ascii="Times New Roman" w:hAnsi="Times New Roman" w:cs="Times New Roman"/>
          <w:i/>
          <w:iCs/>
          <w:noProof/>
          <w:sz w:val="24"/>
          <w:szCs w:val="24"/>
        </w:rPr>
        <w:t>Journal of Climate &amp; Applied Meteorology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23</w:t>
      </w:r>
      <w:r w:rsidRPr="000B189F">
        <w:rPr>
          <w:rFonts w:ascii="Times New Roman" w:hAnsi="Times New Roman" w:cs="Times New Roman"/>
          <w:noProof/>
          <w:sz w:val="24"/>
          <w:szCs w:val="24"/>
        </w:rPr>
        <w:t>(4), 584–596. https://doi.org/10.1175/1520-0450(1984)023&lt;0584:PCOASC&gt;2.0.CO;2</w:t>
      </w:r>
    </w:p>
    <w:p w14:paraId="1F882E3A"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Tsushima, Y., Emori, S., Ogura, T., Kimoto, M., Webb, M. J., Williams, K. D., et al. (2006). Importance of the mixed-phase cloud distribution in the control climate for assessing the response of clouds to carbon dioxide increase: a multi-model study. </w:t>
      </w:r>
      <w:r w:rsidRPr="000B189F">
        <w:rPr>
          <w:rFonts w:ascii="Times New Roman" w:hAnsi="Times New Roman" w:cs="Times New Roman"/>
          <w:i/>
          <w:iCs/>
          <w:noProof/>
          <w:sz w:val="24"/>
          <w:szCs w:val="24"/>
        </w:rPr>
        <w:t>Climate Dynamics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27</w:t>
      </w:r>
      <w:r w:rsidRPr="000B189F">
        <w:rPr>
          <w:rFonts w:ascii="Times New Roman" w:hAnsi="Times New Roman" w:cs="Times New Roman"/>
          <w:noProof/>
          <w:sz w:val="24"/>
          <w:szCs w:val="24"/>
        </w:rPr>
        <w:t>(2–3), 113–126. https://doi.org/10.1007/s00382-006-0127-7</w:t>
      </w:r>
    </w:p>
    <w:p w14:paraId="46622F60"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Twohy, C. H., McMeeking, G. R., DeMott, P. J., McCluskey, C. S., Hill, T. C. J., Burrows, S. M., et al. (2016). Abundance of fluorescent biological aerosol particles at temperatures conducive to the formation of mixed-phase and cirrus clouds. </w:t>
      </w:r>
      <w:r w:rsidRPr="000B189F">
        <w:rPr>
          <w:rFonts w:ascii="Times New Roman" w:hAnsi="Times New Roman" w:cs="Times New Roman"/>
          <w:i/>
          <w:iCs/>
          <w:noProof/>
          <w:sz w:val="24"/>
          <w:szCs w:val="24"/>
        </w:rPr>
        <w:t>Atmospheric Chemistry and Physics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16</w:t>
      </w:r>
      <w:r w:rsidRPr="000B189F">
        <w:rPr>
          <w:rFonts w:ascii="Times New Roman" w:hAnsi="Times New Roman" w:cs="Times New Roman"/>
          <w:noProof/>
          <w:sz w:val="24"/>
          <w:szCs w:val="24"/>
        </w:rPr>
        <w:t>(13), 8205–8225. https://doi.org/10.5194/acp-16-8205-2016</w:t>
      </w:r>
    </w:p>
    <w:p w14:paraId="3FC05A9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Verlinde, J., Harrington, J. Y., McFarquhar, G. M., Yannuzzi, V. T., Avramov, A., Greenberg, S., et al. (2007). The mixed-phase arctic cloud experiment. </w:t>
      </w:r>
      <w:r w:rsidRPr="000B189F">
        <w:rPr>
          <w:rFonts w:ascii="Times New Roman" w:hAnsi="Times New Roman" w:cs="Times New Roman"/>
          <w:i/>
          <w:iCs/>
          <w:noProof/>
          <w:sz w:val="24"/>
          <w:szCs w:val="24"/>
        </w:rPr>
        <w:t>Bulletin of the American Meteorological Society</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88</w:t>
      </w:r>
      <w:r w:rsidRPr="000B189F">
        <w:rPr>
          <w:rFonts w:ascii="Times New Roman" w:hAnsi="Times New Roman" w:cs="Times New Roman"/>
          <w:noProof/>
          <w:sz w:val="24"/>
          <w:szCs w:val="24"/>
        </w:rPr>
        <w:t xml:space="preserve">(2), 205–221. </w:t>
      </w:r>
      <w:r w:rsidRPr="000B189F">
        <w:rPr>
          <w:rFonts w:ascii="Times New Roman" w:hAnsi="Times New Roman" w:cs="Times New Roman"/>
          <w:noProof/>
          <w:sz w:val="24"/>
          <w:szCs w:val="24"/>
        </w:rPr>
        <w:lastRenderedPageBreak/>
        <w:t>https://doi.org/10.1175/BAMS-88-2-205</w:t>
      </w:r>
    </w:p>
    <w:p w14:paraId="515FBE66"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Verlinde, Johannes, Rambukkange, M. P., Clothiaux, E. E., McFarquhar, G. M., &amp; Eloranta, E. W. (2013). Arctic multilayered, mixed-phase cloud processes revealed in millimeter-wave cloud radar Doppler spectra.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118</w:t>
      </w:r>
      <w:r w:rsidRPr="000B189F">
        <w:rPr>
          <w:rFonts w:ascii="Times New Roman" w:hAnsi="Times New Roman" w:cs="Times New Roman"/>
          <w:noProof/>
          <w:sz w:val="24"/>
          <w:szCs w:val="24"/>
        </w:rPr>
        <w:t>(23), 13,199-13,213. https://doi.org/10.1002/2013JD020183</w:t>
      </w:r>
    </w:p>
    <w:p w14:paraId="611838B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Vivekanandan, J., Ellis, S., Tsai, P., Loew, E., Lee, W. C., Emmett, J., et al. (2015). A wing pod-based millimeter wavelength airborne cloud radar A wing pod-based millimeter wavelength airborne cloud radar A wing pod-based millimeter wavelength airborne cloud radar. </w:t>
      </w:r>
      <w:r w:rsidRPr="000B189F">
        <w:rPr>
          <w:rFonts w:ascii="Times New Roman" w:hAnsi="Times New Roman" w:cs="Times New Roman"/>
          <w:i/>
          <w:iCs/>
          <w:noProof/>
          <w:sz w:val="24"/>
          <w:szCs w:val="24"/>
        </w:rPr>
        <w:t>Geosci. Instrum. Method. Data Syst. Discuss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5</w:t>
      </w:r>
      <w:r w:rsidRPr="000B189F">
        <w:rPr>
          <w:rFonts w:ascii="Times New Roman" w:hAnsi="Times New Roman" w:cs="Times New Roman"/>
          <w:noProof/>
          <w:sz w:val="24"/>
          <w:szCs w:val="24"/>
        </w:rPr>
        <w:t>, 117–159. https://doi.org/10.5194/gid-5-117-2015</w:t>
      </w:r>
    </w:p>
    <w:p w14:paraId="79442F9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Wang, J., Jian, B., Wang, G., Zhao, Y., Li, Y., Letu, H., et al. (2021). Climatology of cloud phase, cloud radiative effects and precipitation properties over the tibetan plateau. </w:t>
      </w:r>
      <w:r w:rsidRPr="000B189F">
        <w:rPr>
          <w:rFonts w:ascii="Times New Roman" w:hAnsi="Times New Roman" w:cs="Times New Roman"/>
          <w:i/>
          <w:iCs/>
          <w:noProof/>
          <w:sz w:val="24"/>
          <w:szCs w:val="24"/>
        </w:rPr>
        <w:t>Remote Sensing</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13</w:t>
      </w:r>
      <w:r w:rsidRPr="000B189F">
        <w:rPr>
          <w:rFonts w:ascii="Times New Roman" w:hAnsi="Times New Roman" w:cs="Times New Roman"/>
          <w:noProof/>
          <w:sz w:val="24"/>
          <w:szCs w:val="24"/>
        </w:rPr>
        <w:t>(3), 1–21. https://doi.org/10.3390/rs13030363</w:t>
      </w:r>
    </w:p>
    <w:p w14:paraId="47E2009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Wang, Yang, McFarquhar, G. M., Rauber, R. M., Zhao, C., Wu, W., Finlon, J. A., et al. (2020). Microphysical Properties of Generating Cells Over the Southern Ocean: Results From SOCRATES.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125</w:t>
      </w:r>
      <w:r w:rsidRPr="000B189F">
        <w:rPr>
          <w:rFonts w:ascii="Times New Roman" w:hAnsi="Times New Roman" w:cs="Times New Roman"/>
          <w:noProof/>
          <w:sz w:val="24"/>
          <w:szCs w:val="24"/>
        </w:rPr>
        <w:t>(13). https://doi.org/10.1029/2019JD032237</w:t>
      </w:r>
    </w:p>
    <w:p w14:paraId="443E0ADB"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Wang, Yong, Zhang, D., Liu, X., &amp; Wang, Z. (2018). Distinct Contributions of Ice Nucleation, Large-Scale Environment, and Shallow Cumulus Detrainment to Cloud Phase Partitioning With NCAR CAM5.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123</w:t>
      </w:r>
      <w:r w:rsidRPr="000B189F">
        <w:rPr>
          <w:rFonts w:ascii="Times New Roman" w:hAnsi="Times New Roman" w:cs="Times New Roman"/>
          <w:noProof/>
          <w:sz w:val="24"/>
          <w:szCs w:val="24"/>
        </w:rPr>
        <w:t>(2), 1132–1154. https://doi.org/10.1002/2017JD027213</w:t>
      </w:r>
    </w:p>
    <w:p w14:paraId="1B335784"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Wang, Z., Mora Ramirez, M., Dadashazar, H., MacDonald, A. B., Crosbie, E., Bates, K. H., et al. (2016). Contrasting cloud composition between coupled and decoupled </w:t>
      </w:r>
      <w:r w:rsidRPr="000B189F">
        <w:rPr>
          <w:rFonts w:ascii="Times New Roman" w:hAnsi="Times New Roman" w:cs="Times New Roman"/>
          <w:noProof/>
          <w:sz w:val="24"/>
          <w:szCs w:val="24"/>
        </w:rPr>
        <w:lastRenderedPageBreak/>
        <w:t xml:space="preserve">marine boundary layer clouds.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121</w:t>
      </w:r>
      <w:r w:rsidRPr="000B189F">
        <w:rPr>
          <w:rFonts w:ascii="Times New Roman" w:hAnsi="Times New Roman" w:cs="Times New Roman"/>
          <w:noProof/>
          <w:sz w:val="24"/>
          <w:szCs w:val="24"/>
        </w:rPr>
        <w:t>(19), 11,679-11,691. https://doi.org/10.1002/2016JD025695</w:t>
      </w:r>
    </w:p>
    <w:p w14:paraId="1BB1224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Wegener, A. (1911). </w:t>
      </w:r>
      <w:r w:rsidRPr="000B189F">
        <w:rPr>
          <w:rFonts w:ascii="Times New Roman" w:hAnsi="Times New Roman" w:cs="Times New Roman"/>
          <w:i/>
          <w:iCs/>
          <w:noProof/>
          <w:sz w:val="24"/>
          <w:szCs w:val="24"/>
        </w:rPr>
        <w:t>Thermodynamik der Atmosphäre</w:t>
      </w:r>
      <w:r w:rsidRPr="000B189F">
        <w:rPr>
          <w:rFonts w:ascii="Times New Roman" w:hAnsi="Times New Roman" w:cs="Times New Roman"/>
          <w:noProof/>
          <w:sz w:val="24"/>
          <w:szCs w:val="24"/>
        </w:rPr>
        <w:t>. Leipzig, Germany: J. A. Barth.</w:t>
      </w:r>
    </w:p>
    <w:p w14:paraId="757C7732"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Wofsy, S. C., &amp; HIPPO Science Team and Cooperating Modellers and Satellite Teams. (2011). HIAPER Pole-to-Pole Observations (HIPPO): fine-grained, global-scale measurements of climatically important atmospheric gases and aerosols. </w:t>
      </w:r>
      <w:r w:rsidRPr="000B189F">
        <w:rPr>
          <w:rFonts w:ascii="Times New Roman" w:hAnsi="Times New Roman" w:cs="Times New Roman"/>
          <w:i/>
          <w:iCs/>
          <w:noProof/>
          <w:sz w:val="24"/>
          <w:szCs w:val="24"/>
        </w:rPr>
        <w:t>Philosophical Transactions. Series A, Mathematical, Physical, and Engineering Sciences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369</w:t>
      </w:r>
      <w:r w:rsidRPr="000B189F">
        <w:rPr>
          <w:rFonts w:ascii="Times New Roman" w:hAnsi="Times New Roman" w:cs="Times New Roman"/>
          <w:noProof/>
          <w:sz w:val="24"/>
          <w:szCs w:val="24"/>
        </w:rPr>
        <w:t>(1943), 2073–86. https://doi.org/10.1098/rsta.2010.0313</w:t>
      </w:r>
    </w:p>
    <w:p w14:paraId="42F5B9F7"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Wood, R. (2012). Stratocumulus clouds. </w:t>
      </w:r>
      <w:r w:rsidRPr="000B189F">
        <w:rPr>
          <w:rFonts w:ascii="Times New Roman" w:hAnsi="Times New Roman" w:cs="Times New Roman"/>
          <w:i/>
          <w:iCs/>
          <w:noProof/>
          <w:sz w:val="24"/>
          <w:szCs w:val="24"/>
        </w:rPr>
        <w:t>Monthly Weather Review</w:t>
      </w:r>
      <w:r w:rsidRPr="000B189F">
        <w:rPr>
          <w:rFonts w:ascii="Times New Roman" w:hAnsi="Times New Roman" w:cs="Times New Roman"/>
          <w:noProof/>
          <w:sz w:val="24"/>
          <w:szCs w:val="24"/>
        </w:rPr>
        <w:t>. American Meteorological Society. https://doi.org/10.1175/MWR-D-11-00121.1</w:t>
      </w:r>
    </w:p>
    <w:p w14:paraId="67EC1BD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Wu, W., &amp; McFarquhar, G. M. (2019). NSF/NCAR GV Hiaper fast 2DS particle size distribution (psd) product data. Version 1.1. UCAR/NCAR-Earth Observing Laboratorytle. https://doi.org/https://doi.org/10.26023/8hmg-wqp3-xa0x</w:t>
      </w:r>
    </w:p>
    <w:p w14:paraId="67F5ACAC"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Yang, C. A., Diao, M., Gettelman, A., Zhang, K., Sun, J., McFarquhar, G., &amp; Wu, W. (2021). Ice and Supercooled Liquid Water Distributions Over the Southern Ocean Based on In Situ Observations and Climate Model Simulations.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126</w:t>
      </w:r>
      <w:r w:rsidRPr="000B189F">
        <w:rPr>
          <w:rFonts w:ascii="Times New Roman" w:hAnsi="Times New Roman" w:cs="Times New Roman"/>
          <w:noProof/>
          <w:sz w:val="24"/>
          <w:szCs w:val="24"/>
        </w:rPr>
        <w:t>(24), e2021JD036045. https://doi.org/10.1029/2021JD036045</w:t>
      </w:r>
    </w:p>
    <w:p w14:paraId="56EE35F3"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Yum, S. S., Wang, J., Liu, Y., Senum, G., Springston, S., McGraw, R., &amp; Yeom, J. M. (2015). Cloud microphysical relationships and their implication on entrainment and mixing mechanism for the stratocumulus clouds measured during the VOCALS project.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120</w:t>
      </w:r>
      <w:r w:rsidRPr="000B189F">
        <w:rPr>
          <w:rFonts w:ascii="Times New Roman" w:hAnsi="Times New Roman" w:cs="Times New Roman"/>
          <w:noProof/>
          <w:sz w:val="24"/>
          <w:szCs w:val="24"/>
        </w:rPr>
        <w:t>(10), 5047–5069. https://doi.org/10.1002/2014JD022802</w:t>
      </w:r>
    </w:p>
    <w:p w14:paraId="0B988199"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lastRenderedPageBreak/>
        <w:t xml:space="preserve">Zaremba, T. J., Rauber, R. M., McFarquhar, G. M., Hayman, M., Finlon, J. A., &amp; Stechman, D. M. (2020). Phase Characterization of Cold Sector Southern Ocean Cloud Tops: Results from SOCRATES.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https://doi.org/10.1029/2020JD033673</w:t>
      </w:r>
    </w:p>
    <w:p w14:paraId="74B087A5" w14:textId="77777777" w:rsidR="000B189F" w:rsidRPr="000B189F" w:rsidRDefault="000B189F" w:rsidP="000B189F">
      <w:pPr>
        <w:adjustRightInd w:val="0"/>
        <w:spacing w:line="480" w:lineRule="auto"/>
        <w:ind w:left="480" w:hanging="480"/>
        <w:rPr>
          <w:rFonts w:ascii="Times New Roman" w:hAnsi="Times New Roman" w:cs="Times New Roman"/>
          <w:noProof/>
          <w:sz w:val="24"/>
          <w:szCs w:val="24"/>
        </w:rPr>
      </w:pPr>
      <w:r w:rsidRPr="000B189F">
        <w:rPr>
          <w:rFonts w:ascii="Times New Roman" w:hAnsi="Times New Roman" w:cs="Times New Roman"/>
          <w:noProof/>
          <w:sz w:val="24"/>
          <w:szCs w:val="24"/>
        </w:rPr>
        <w:t xml:space="preserve">Zhang, M., Liu, X., Diao, M., D’Alessandro, J. J., Wang, Y., Wu, C., et al. (2019). Impacts of Representing Heterogeneous Distribution of Cloud Liquid and Ice on Phase Partitioning of Arctic Mixed‐Phase Clouds with NCAR CAM5. </w:t>
      </w:r>
      <w:r w:rsidRPr="000B189F">
        <w:rPr>
          <w:rFonts w:ascii="Times New Roman" w:hAnsi="Times New Roman" w:cs="Times New Roman"/>
          <w:i/>
          <w:iCs/>
          <w:noProof/>
          <w:sz w:val="24"/>
          <w:szCs w:val="24"/>
        </w:rPr>
        <w:t>Journal of Geophysical Research: Atmospheres</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124</w:t>
      </w:r>
      <w:r w:rsidRPr="000B189F">
        <w:rPr>
          <w:rFonts w:ascii="Times New Roman" w:hAnsi="Times New Roman" w:cs="Times New Roman"/>
          <w:noProof/>
          <w:sz w:val="24"/>
          <w:szCs w:val="24"/>
        </w:rPr>
        <w:t>(23), 13071–13090. https://doi.org/10.1029/2019JD030502</w:t>
      </w:r>
    </w:p>
    <w:p w14:paraId="3350C692" w14:textId="77777777" w:rsidR="000B189F" w:rsidRPr="000B189F" w:rsidRDefault="000B189F" w:rsidP="000B189F">
      <w:pPr>
        <w:adjustRightInd w:val="0"/>
        <w:spacing w:line="480" w:lineRule="auto"/>
        <w:ind w:left="480" w:hanging="480"/>
        <w:rPr>
          <w:rFonts w:ascii="Times New Roman" w:hAnsi="Times New Roman" w:cs="Times New Roman"/>
          <w:noProof/>
          <w:sz w:val="24"/>
        </w:rPr>
      </w:pPr>
      <w:r w:rsidRPr="000B189F">
        <w:rPr>
          <w:rFonts w:ascii="Times New Roman" w:hAnsi="Times New Roman" w:cs="Times New Roman"/>
          <w:noProof/>
          <w:sz w:val="24"/>
          <w:szCs w:val="24"/>
        </w:rPr>
        <w:t xml:space="preserve">Zondlo, M. A., Paige, M. E., Massick, S. M., &amp; Silver, J. A. (2010). Vertical cavity laser hygrometer for the National Science Foundation Gulfstream-V aircraft. </w:t>
      </w:r>
      <w:r w:rsidRPr="000B189F">
        <w:rPr>
          <w:rFonts w:ascii="Times New Roman" w:hAnsi="Times New Roman" w:cs="Times New Roman"/>
          <w:i/>
          <w:iCs/>
          <w:noProof/>
          <w:sz w:val="24"/>
          <w:szCs w:val="24"/>
        </w:rPr>
        <w:t>Journal of Geophysical Research</w:t>
      </w:r>
      <w:r w:rsidRPr="000B189F">
        <w:rPr>
          <w:rFonts w:ascii="Times New Roman" w:hAnsi="Times New Roman" w:cs="Times New Roman"/>
          <w:noProof/>
          <w:sz w:val="24"/>
          <w:szCs w:val="24"/>
        </w:rPr>
        <w:t xml:space="preserve">, </w:t>
      </w:r>
      <w:r w:rsidRPr="000B189F">
        <w:rPr>
          <w:rFonts w:ascii="Times New Roman" w:hAnsi="Times New Roman" w:cs="Times New Roman"/>
          <w:i/>
          <w:iCs/>
          <w:noProof/>
          <w:sz w:val="24"/>
          <w:szCs w:val="24"/>
        </w:rPr>
        <w:t>115</w:t>
      </w:r>
      <w:r w:rsidRPr="000B189F">
        <w:rPr>
          <w:rFonts w:ascii="Times New Roman" w:hAnsi="Times New Roman" w:cs="Times New Roman"/>
          <w:noProof/>
          <w:sz w:val="24"/>
          <w:szCs w:val="24"/>
        </w:rPr>
        <w:t>(D20), D20309. https://doi.org/10.1029/2010JD014445</w:t>
      </w:r>
    </w:p>
    <w:p w14:paraId="01F1145D" w14:textId="045AD0C7" w:rsidR="00D32190" w:rsidRPr="00664D5E" w:rsidRDefault="00A07075" w:rsidP="00CF41F9">
      <w:pPr>
        <w:pStyle w:val="BodyText"/>
        <w:spacing w:line="480" w:lineRule="auto"/>
        <w:ind w:right="196"/>
        <w:jc w:val="both"/>
        <w:rPr>
          <w:rFonts w:ascii="Times New Roman" w:hAnsi="Times New Roman" w:cs="Times New Roman"/>
        </w:rPr>
      </w:pPr>
      <w:r w:rsidRPr="00664D5E">
        <w:rPr>
          <w:rFonts w:ascii="Times New Roman" w:hAnsi="Times New Roman" w:cs="Times New Roman"/>
        </w:rPr>
        <w:fldChar w:fldCharType="end"/>
      </w:r>
    </w:p>
    <w:sectPr w:rsidR="00D32190" w:rsidRPr="00664D5E" w:rsidSect="00C51AC3">
      <w:pgSz w:w="12240" w:h="15840"/>
      <w:pgMar w:top="1440" w:right="1440" w:bottom="1440" w:left="2160" w:header="0" w:footer="10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C7C1C" w14:textId="77777777" w:rsidR="00FC0234" w:rsidRDefault="00FC0234">
      <w:r>
        <w:separator/>
      </w:r>
    </w:p>
  </w:endnote>
  <w:endnote w:type="continuationSeparator" w:id="0">
    <w:p w14:paraId="6E049E62" w14:textId="77777777" w:rsidR="00FC0234" w:rsidRDefault="00FC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284B" w14:textId="4316F53D" w:rsidR="00D32190" w:rsidRDefault="002A034E">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11580280" wp14:editId="30A7BFC9">
              <wp:simplePos x="0" y="0"/>
              <wp:positionH relativeFrom="page">
                <wp:posOffset>3956685</wp:posOffset>
              </wp:positionH>
              <wp:positionV relativeFrom="page">
                <wp:posOffset>9248140</wp:posOffset>
              </wp:positionV>
              <wp:extent cx="328930" cy="177800"/>
              <wp:effectExtent l="0" t="0" r="0" b="0"/>
              <wp:wrapNone/>
              <wp:docPr id="2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81604" w14:textId="77777777" w:rsidR="00D32190" w:rsidRPr="003B3FB2" w:rsidRDefault="00CB6F2B">
                          <w:pPr>
                            <w:pStyle w:val="BodyText"/>
                            <w:spacing w:line="264" w:lineRule="exact"/>
                            <w:ind w:left="60"/>
                            <w:rPr>
                              <w:rFonts w:ascii="Times New Roman" w:hAnsi="Times New Roman" w:cs="Times New Roman"/>
                            </w:rPr>
                          </w:pPr>
                          <w:r w:rsidRPr="003B3FB2">
                            <w:rPr>
                              <w:rFonts w:ascii="Times New Roman" w:hAnsi="Times New Roman" w:cs="Times New Roman"/>
                              <w:spacing w:val="-2"/>
                            </w:rPr>
                            <w:fldChar w:fldCharType="begin"/>
                          </w:r>
                          <w:r w:rsidRPr="003B3FB2">
                            <w:rPr>
                              <w:rFonts w:ascii="Times New Roman" w:hAnsi="Times New Roman" w:cs="Times New Roman"/>
                              <w:spacing w:val="-2"/>
                            </w:rPr>
                            <w:instrText xml:space="preserve"> PAGE  \* roman </w:instrText>
                          </w:r>
                          <w:r w:rsidRPr="003B3FB2">
                            <w:rPr>
                              <w:rFonts w:ascii="Times New Roman" w:hAnsi="Times New Roman" w:cs="Times New Roman"/>
                              <w:spacing w:val="-2"/>
                            </w:rPr>
                            <w:fldChar w:fldCharType="separate"/>
                          </w:r>
                          <w:r w:rsidRPr="003B3FB2">
                            <w:rPr>
                              <w:rFonts w:ascii="Times New Roman" w:hAnsi="Times New Roman" w:cs="Times New Roman"/>
                              <w:spacing w:val="-2"/>
                            </w:rPr>
                            <w:t>xviii</w:t>
                          </w:r>
                          <w:r w:rsidRPr="003B3FB2">
                            <w:rPr>
                              <w:rFonts w:ascii="Times New Roman" w:hAnsi="Times New Roman" w:cs="Times New Roman"/>
                              <w:spacing w:val="-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80280" id="_x0000_t202" coordsize="21600,21600" o:spt="202" path="m,l,21600r21600,l21600,xe">
              <v:stroke joinstyle="miter"/>
              <v:path gradientshapeok="t" o:connecttype="rect"/>
            </v:shapetype>
            <v:shape id="docshape1" o:spid="_x0000_s1027" type="#_x0000_t202" style="position:absolute;margin-left:311.55pt;margin-top:728.2pt;width:25.9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" filled="f" stroked="f">
              <v:textbox inset="0,0,0,0">
                <w:txbxContent>
                  <w:p w14:paraId="61C81604" w14:textId="77777777" w:rsidR="00D32190" w:rsidRPr="003B3FB2" w:rsidRDefault="00CB6F2B">
                    <w:pPr>
                      <w:pStyle w:val="BodyText"/>
                      <w:spacing w:line="264" w:lineRule="exact"/>
                      <w:ind w:left="60"/>
                      <w:rPr>
                        <w:rFonts w:ascii="Times New Roman" w:hAnsi="Times New Roman" w:cs="Times New Roman"/>
                      </w:rPr>
                    </w:pPr>
                    <w:r w:rsidRPr="003B3FB2">
                      <w:rPr>
                        <w:rFonts w:ascii="Times New Roman" w:hAnsi="Times New Roman" w:cs="Times New Roman"/>
                        <w:spacing w:val="-2"/>
                      </w:rPr>
                      <w:fldChar w:fldCharType="begin"/>
                    </w:r>
                    <w:r w:rsidRPr="003B3FB2">
                      <w:rPr>
                        <w:rFonts w:ascii="Times New Roman" w:hAnsi="Times New Roman" w:cs="Times New Roman"/>
                        <w:spacing w:val="-2"/>
                      </w:rPr>
                      <w:instrText xml:space="preserve"> PAGE  \* roman </w:instrText>
                    </w:r>
                    <w:r w:rsidRPr="003B3FB2">
                      <w:rPr>
                        <w:rFonts w:ascii="Times New Roman" w:hAnsi="Times New Roman" w:cs="Times New Roman"/>
                        <w:spacing w:val="-2"/>
                      </w:rPr>
                      <w:fldChar w:fldCharType="separate"/>
                    </w:r>
                    <w:r w:rsidRPr="003B3FB2">
                      <w:rPr>
                        <w:rFonts w:ascii="Times New Roman" w:hAnsi="Times New Roman" w:cs="Times New Roman"/>
                        <w:spacing w:val="-2"/>
                      </w:rPr>
                      <w:t>xviii</w:t>
                    </w:r>
                    <w:r w:rsidRPr="003B3FB2">
                      <w:rPr>
                        <w:rFonts w:ascii="Times New Roman" w:hAnsi="Times New Roman" w:cs="Times New Roman"/>
                        <w:spacing w:val="-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634F" w14:textId="0E31B10A" w:rsidR="00D32190" w:rsidRDefault="002A034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8649814" wp14:editId="70BFEE9B">
              <wp:simplePos x="0" y="0"/>
              <wp:positionH relativeFrom="page">
                <wp:posOffset>3961765</wp:posOffset>
              </wp:positionH>
              <wp:positionV relativeFrom="page">
                <wp:posOffset>9248140</wp:posOffset>
              </wp:positionV>
              <wp:extent cx="322580" cy="177800"/>
              <wp:effectExtent l="0" t="0" r="0" b="0"/>
              <wp:wrapNone/>
              <wp:docPr id="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5F48" w14:textId="77777777" w:rsidR="00D32190" w:rsidRPr="003B3FB2" w:rsidRDefault="00CB6F2B">
                          <w:pPr>
                            <w:pStyle w:val="BodyText"/>
                            <w:spacing w:line="264" w:lineRule="exact"/>
                            <w:ind w:left="60"/>
                            <w:rPr>
                              <w:rFonts w:ascii="Times New Roman" w:hAnsi="Times New Roman" w:cs="Times New Roman"/>
                            </w:rPr>
                          </w:pPr>
                          <w:r w:rsidRPr="003B3FB2">
                            <w:rPr>
                              <w:rFonts w:ascii="Times New Roman" w:hAnsi="Times New Roman" w:cs="Times New Roman"/>
                              <w:spacing w:val="-5"/>
                            </w:rPr>
                            <w:fldChar w:fldCharType="begin"/>
                          </w:r>
                          <w:r w:rsidRPr="003B3FB2">
                            <w:rPr>
                              <w:rFonts w:ascii="Times New Roman" w:hAnsi="Times New Roman" w:cs="Times New Roman"/>
                              <w:spacing w:val="-5"/>
                            </w:rPr>
                            <w:instrText xml:space="preserve"> PAGE </w:instrText>
                          </w:r>
                          <w:r w:rsidRPr="003B3FB2">
                            <w:rPr>
                              <w:rFonts w:ascii="Times New Roman" w:hAnsi="Times New Roman" w:cs="Times New Roman"/>
                              <w:spacing w:val="-5"/>
                            </w:rPr>
                            <w:fldChar w:fldCharType="separate"/>
                          </w:r>
                          <w:r w:rsidRPr="003B3FB2">
                            <w:rPr>
                              <w:rFonts w:ascii="Times New Roman" w:hAnsi="Times New Roman" w:cs="Times New Roman"/>
                              <w:spacing w:val="-5"/>
                            </w:rPr>
                            <w:t>100</w:t>
                          </w:r>
                          <w:r w:rsidRPr="003B3FB2">
                            <w:rPr>
                              <w:rFonts w:ascii="Times New Roman" w:hAnsi="Times New Roman" w:cs="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49814" id="_x0000_t202" coordsize="21600,21600" o:spt="202" path="m,l,21600r21600,l21600,xe">
              <v:stroke joinstyle="miter"/>
              <v:path gradientshapeok="t" o:connecttype="rect"/>
            </v:shapetype>
            <v:shape id="docshape2" o:spid="_x0000_s1028" type="#_x0000_t202" style="position:absolute;margin-left:311.95pt;margin-top:728.2pt;width:25.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" filled="f" stroked="f">
              <v:textbox inset="0,0,0,0">
                <w:txbxContent>
                  <w:p w14:paraId="56195F48" w14:textId="77777777" w:rsidR="00D32190" w:rsidRPr="003B3FB2" w:rsidRDefault="00CB6F2B">
                    <w:pPr>
                      <w:pStyle w:val="BodyText"/>
                      <w:spacing w:line="264" w:lineRule="exact"/>
                      <w:ind w:left="60"/>
                      <w:rPr>
                        <w:rFonts w:ascii="Times New Roman" w:hAnsi="Times New Roman" w:cs="Times New Roman"/>
                      </w:rPr>
                    </w:pPr>
                    <w:r w:rsidRPr="003B3FB2">
                      <w:rPr>
                        <w:rFonts w:ascii="Times New Roman" w:hAnsi="Times New Roman" w:cs="Times New Roman"/>
                        <w:spacing w:val="-5"/>
                      </w:rPr>
                      <w:fldChar w:fldCharType="begin"/>
                    </w:r>
                    <w:r w:rsidRPr="003B3FB2">
                      <w:rPr>
                        <w:rFonts w:ascii="Times New Roman" w:hAnsi="Times New Roman" w:cs="Times New Roman"/>
                        <w:spacing w:val="-5"/>
                      </w:rPr>
                      <w:instrText xml:space="preserve"> PAGE </w:instrText>
                    </w:r>
                    <w:r w:rsidRPr="003B3FB2">
                      <w:rPr>
                        <w:rFonts w:ascii="Times New Roman" w:hAnsi="Times New Roman" w:cs="Times New Roman"/>
                        <w:spacing w:val="-5"/>
                      </w:rPr>
                      <w:fldChar w:fldCharType="separate"/>
                    </w:r>
                    <w:r w:rsidRPr="003B3FB2">
                      <w:rPr>
                        <w:rFonts w:ascii="Times New Roman" w:hAnsi="Times New Roman" w:cs="Times New Roman"/>
                        <w:spacing w:val="-5"/>
                      </w:rPr>
                      <w:t>100</w:t>
                    </w:r>
                    <w:r w:rsidRPr="003B3FB2">
                      <w:rPr>
                        <w:rFonts w:ascii="Times New Roman" w:hAnsi="Times New Roman" w:cs="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7D76" w14:textId="77777777" w:rsidR="00FC0234" w:rsidRDefault="00FC0234">
      <w:r>
        <w:separator/>
      </w:r>
    </w:p>
  </w:footnote>
  <w:footnote w:type="continuationSeparator" w:id="0">
    <w:p w14:paraId="4A6AD067" w14:textId="77777777" w:rsidR="00FC0234" w:rsidRDefault="00FC0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8098" w14:textId="77777777" w:rsidR="003B3FB2" w:rsidRDefault="003B3FB2" w:rsidP="003B3F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AF6"/>
    <w:multiLevelType w:val="hybridMultilevel"/>
    <w:tmpl w:val="9F80696C"/>
    <w:lvl w:ilvl="0" w:tplc="B422285E">
      <w:start w:val="1"/>
      <w:numFmt w:val="decimal"/>
      <w:lvlText w:val="%1."/>
      <w:lvlJc w:val="left"/>
      <w:pPr>
        <w:ind w:left="1180" w:hanging="360"/>
      </w:pPr>
      <w:rPr>
        <w:rFonts w:ascii="Calibri" w:eastAsia="Calibri" w:hAnsi="Calibri" w:cs="Calibri" w:hint="default"/>
        <w:b w:val="0"/>
        <w:bCs w:val="0"/>
        <w:i w:val="0"/>
        <w:iCs w:val="0"/>
        <w:w w:val="100"/>
        <w:sz w:val="24"/>
        <w:szCs w:val="24"/>
        <w:lang w:val="en-US" w:eastAsia="en-US" w:bidi="ar-SA"/>
      </w:rPr>
    </w:lvl>
    <w:lvl w:ilvl="1" w:tplc="F1CE1EA6">
      <w:numFmt w:val="bullet"/>
      <w:lvlText w:val="•"/>
      <w:lvlJc w:val="left"/>
      <w:pPr>
        <w:ind w:left="2028" w:hanging="360"/>
      </w:pPr>
      <w:rPr>
        <w:rFonts w:hint="default"/>
        <w:lang w:val="en-US" w:eastAsia="en-US" w:bidi="ar-SA"/>
      </w:rPr>
    </w:lvl>
    <w:lvl w:ilvl="2" w:tplc="2BC0B66E">
      <w:numFmt w:val="bullet"/>
      <w:lvlText w:val="•"/>
      <w:lvlJc w:val="left"/>
      <w:pPr>
        <w:ind w:left="2876" w:hanging="360"/>
      </w:pPr>
      <w:rPr>
        <w:rFonts w:hint="default"/>
        <w:lang w:val="en-US" w:eastAsia="en-US" w:bidi="ar-SA"/>
      </w:rPr>
    </w:lvl>
    <w:lvl w:ilvl="3" w:tplc="40208ADE">
      <w:numFmt w:val="bullet"/>
      <w:lvlText w:val="•"/>
      <w:lvlJc w:val="left"/>
      <w:pPr>
        <w:ind w:left="3724" w:hanging="360"/>
      </w:pPr>
      <w:rPr>
        <w:rFonts w:hint="default"/>
        <w:lang w:val="en-US" w:eastAsia="en-US" w:bidi="ar-SA"/>
      </w:rPr>
    </w:lvl>
    <w:lvl w:ilvl="4" w:tplc="EC948D18">
      <w:numFmt w:val="bullet"/>
      <w:lvlText w:val="•"/>
      <w:lvlJc w:val="left"/>
      <w:pPr>
        <w:ind w:left="4572" w:hanging="360"/>
      </w:pPr>
      <w:rPr>
        <w:rFonts w:hint="default"/>
        <w:lang w:val="en-US" w:eastAsia="en-US" w:bidi="ar-SA"/>
      </w:rPr>
    </w:lvl>
    <w:lvl w:ilvl="5" w:tplc="75F250FA">
      <w:numFmt w:val="bullet"/>
      <w:lvlText w:val="•"/>
      <w:lvlJc w:val="left"/>
      <w:pPr>
        <w:ind w:left="5420" w:hanging="360"/>
      </w:pPr>
      <w:rPr>
        <w:rFonts w:hint="default"/>
        <w:lang w:val="en-US" w:eastAsia="en-US" w:bidi="ar-SA"/>
      </w:rPr>
    </w:lvl>
    <w:lvl w:ilvl="6" w:tplc="0D689BF6">
      <w:numFmt w:val="bullet"/>
      <w:lvlText w:val="•"/>
      <w:lvlJc w:val="left"/>
      <w:pPr>
        <w:ind w:left="6268" w:hanging="360"/>
      </w:pPr>
      <w:rPr>
        <w:rFonts w:hint="default"/>
        <w:lang w:val="en-US" w:eastAsia="en-US" w:bidi="ar-SA"/>
      </w:rPr>
    </w:lvl>
    <w:lvl w:ilvl="7" w:tplc="938E47EA">
      <w:numFmt w:val="bullet"/>
      <w:lvlText w:val="•"/>
      <w:lvlJc w:val="left"/>
      <w:pPr>
        <w:ind w:left="7116" w:hanging="360"/>
      </w:pPr>
      <w:rPr>
        <w:rFonts w:hint="default"/>
        <w:lang w:val="en-US" w:eastAsia="en-US" w:bidi="ar-SA"/>
      </w:rPr>
    </w:lvl>
    <w:lvl w:ilvl="8" w:tplc="34CAB330">
      <w:numFmt w:val="bullet"/>
      <w:lvlText w:val="•"/>
      <w:lvlJc w:val="left"/>
      <w:pPr>
        <w:ind w:left="7964" w:hanging="360"/>
      </w:pPr>
      <w:rPr>
        <w:rFonts w:hint="default"/>
        <w:lang w:val="en-US" w:eastAsia="en-US" w:bidi="ar-SA"/>
      </w:rPr>
    </w:lvl>
  </w:abstractNum>
  <w:abstractNum w:abstractNumId="1" w15:restartNumberingAfterBreak="0">
    <w:nsid w:val="09B2337B"/>
    <w:multiLevelType w:val="multilevel"/>
    <w:tmpl w:val="7CF091AA"/>
    <w:lvl w:ilvl="0">
      <w:start w:val="1"/>
      <w:numFmt w:val="decimal"/>
      <w:lvlText w:val="%1"/>
      <w:lvlJc w:val="left"/>
      <w:pPr>
        <w:ind w:left="178" w:hanging="178"/>
      </w:pPr>
      <w:rPr>
        <w:rFonts w:ascii="Calibri" w:eastAsia="Calibri" w:hAnsi="Calibri" w:cs="Calibri" w:hint="default"/>
        <w:b w:val="0"/>
        <w:bCs w:val="0"/>
        <w:i w:val="0"/>
        <w:iCs w:val="0"/>
        <w:w w:val="100"/>
        <w:sz w:val="24"/>
        <w:szCs w:val="24"/>
        <w:lang w:val="en-US" w:eastAsia="en-US" w:bidi="ar-SA"/>
      </w:rPr>
    </w:lvl>
    <w:lvl w:ilvl="1">
      <w:start w:val="1"/>
      <w:numFmt w:val="decimal"/>
      <w:lvlText w:val="%1.%2."/>
      <w:lvlJc w:val="left"/>
      <w:pPr>
        <w:ind w:left="1380" w:hanging="420"/>
      </w:pPr>
      <w:rPr>
        <w:rFonts w:ascii="Times New Roman" w:eastAsia="Calibri" w:hAnsi="Times New Roman" w:cs="Times New Roman" w:hint="default"/>
        <w:b w:val="0"/>
        <w:bCs w:val="0"/>
        <w:i w:val="0"/>
        <w:iCs w:val="0"/>
        <w:w w:val="100"/>
        <w:sz w:val="24"/>
        <w:szCs w:val="24"/>
        <w:lang w:val="en-US" w:eastAsia="en-US" w:bidi="ar-SA"/>
      </w:rPr>
    </w:lvl>
    <w:lvl w:ilvl="2">
      <w:start w:val="1"/>
      <w:numFmt w:val="decimal"/>
      <w:lvlText w:val="%1.%2.%3."/>
      <w:lvlJc w:val="left"/>
      <w:pPr>
        <w:ind w:left="1803" w:hanging="602"/>
      </w:pPr>
      <w:rPr>
        <w:rFonts w:ascii="Times New Roman" w:eastAsia="Calibri" w:hAnsi="Times New Roman" w:cs="Times New Roman" w:hint="default"/>
        <w:b w:val="0"/>
        <w:bCs w:val="0"/>
        <w:i w:val="0"/>
        <w:iCs w:val="0"/>
        <w:spacing w:val="-1"/>
        <w:w w:val="100"/>
        <w:sz w:val="24"/>
        <w:szCs w:val="24"/>
        <w:lang w:val="en-US" w:eastAsia="en-US" w:bidi="ar-SA"/>
      </w:rPr>
    </w:lvl>
    <w:lvl w:ilvl="3">
      <w:numFmt w:val="bullet"/>
      <w:lvlText w:val="•"/>
      <w:lvlJc w:val="left"/>
      <w:pPr>
        <w:ind w:left="2771" w:hanging="602"/>
      </w:pPr>
      <w:rPr>
        <w:rFonts w:hint="default"/>
        <w:lang w:val="en-US" w:eastAsia="en-US" w:bidi="ar-SA"/>
      </w:rPr>
    </w:lvl>
    <w:lvl w:ilvl="4">
      <w:numFmt w:val="bullet"/>
      <w:lvlText w:val="•"/>
      <w:lvlJc w:val="left"/>
      <w:pPr>
        <w:ind w:left="3741" w:hanging="602"/>
      </w:pPr>
      <w:rPr>
        <w:rFonts w:hint="default"/>
        <w:lang w:val="en-US" w:eastAsia="en-US" w:bidi="ar-SA"/>
      </w:rPr>
    </w:lvl>
    <w:lvl w:ilvl="5">
      <w:numFmt w:val="bullet"/>
      <w:lvlText w:val="•"/>
      <w:lvlJc w:val="left"/>
      <w:pPr>
        <w:ind w:left="4711" w:hanging="602"/>
      </w:pPr>
      <w:rPr>
        <w:rFonts w:hint="default"/>
        <w:lang w:val="en-US" w:eastAsia="en-US" w:bidi="ar-SA"/>
      </w:rPr>
    </w:lvl>
    <w:lvl w:ilvl="6">
      <w:numFmt w:val="bullet"/>
      <w:lvlText w:val="•"/>
      <w:lvlJc w:val="left"/>
      <w:pPr>
        <w:ind w:left="5681" w:hanging="602"/>
      </w:pPr>
      <w:rPr>
        <w:rFonts w:hint="default"/>
        <w:lang w:val="en-US" w:eastAsia="en-US" w:bidi="ar-SA"/>
      </w:rPr>
    </w:lvl>
    <w:lvl w:ilvl="7">
      <w:numFmt w:val="bullet"/>
      <w:lvlText w:val="•"/>
      <w:lvlJc w:val="left"/>
      <w:pPr>
        <w:ind w:left="6651" w:hanging="602"/>
      </w:pPr>
      <w:rPr>
        <w:rFonts w:hint="default"/>
        <w:lang w:val="en-US" w:eastAsia="en-US" w:bidi="ar-SA"/>
      </w:rPr>
    </w:lvl>
    <w:lvl w:ilvl="8">
      <w:numFmt w:val="bullet"/>
      <w:lvlText w:val="•"/>
      <w:lvlJc w:val="left"/>
      <w:pPr>
        <w:ind w:left="7621" w:hanging="602"/>
      </w:pPr>
      <w:rPr>
        <w:rFonts w:hint="default"/>
        <w:lang w:val="en-US" w:eastAsia="en-US" w:bidi="ar-SA"/>
      </w:rPr>
    </w:lvl>
  </w:abstractNum>
  <w:abstractNum w:abstractNumId="2" w15:restartNumberingAfterBreak="0">
    <w:nsid w:val="20094115"/>
    <w:multiLevelType w:val="hybridMultilevel"/>
    <w:tmpl w:val="85E89980"/>
    <w:lvl w:ilvl="0" w:tplc="9FAC327E">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80C93"/>
    <w:multiLevelType w:val="hybridMultilevel"/>
    <w:tmpl w:val="1BB665B8"/>
    <w:lvl w:ilvl="0" w:tplc="DD106F88">
      <w:start w:val="1"/>
      <w:numFmt w:val="decimal"/>
      <w:lvlText w:val="%1."/>
      <w:lvlJc w:val="left"/>
      <w:pPr>
        <w:ind w:left="1180" w:hanging="360"/>
      </w:pPr>
      <w:rPr>
        <w:rFonts w:ascii="Calibri" w:eastAsia="Calibri" w:hAnsi="Calibri" w:cs="Calibri" w:hint="default"/>
        <w:b w:val="0"/>
        <w:bCs w:val="0"/>
        <w:i w:val="0"/>
        <w:iCs w:val="0"/>
        <w:w w:val="100"/>
        <w:sz w:val="24"/>
        <w:szCs w:val="24"/>
        <w:lang w:val="en-US" w:eastAsia="en-US" w:bidi="ar-SA"/>
      </w:rPr>
    </w:lvl>
    <w:lvl w:ilvl="1" w:tplc="57361570">
      <w:numFmt w:val="bullet"/>
      <w:lvlText w:val="•"/>
      <w:lvlJc w:val="left"/>
      <w:pPr>
        <w:ind w:left="2028" w:hanging="360"/>
      </w:pPr>
      <w:rPr>
        <w:rFonts w:hint="default"/>
        <w:lang w:val="en-US" w:eastAsia="en-US" w:bidi="ar-SA"/>
      </w:rPr>
    </w:lvl>
    <w:lvl w:ilvl="2" w:tplc="BB401E00">
      <w:numFmt w:val="bullet"/>
      <w:lvlText w:val="•"/>
      <w:lvlJc w:val="left"/>
      <w:pPr>
        <w:ind w:left="2876" w:hanging="360"/>
      </w:pPr>
      <w:rPr>
        <w:rFonts w:hint="default"/>
        <w:lang w:val="en-US" w:eastAsia="en-US" w:bidi="ar-SA"/>
      </w:rPr>
    </w:lvl>
    <w:lvl w:ilvl="3" w:tplc="45BA79FA">
      <w:numFmt w:val="bullet"/>
      <w:lvlText w:val="•"/>
      <w:lvlJc w:val="left"/>
      <w:pPr>
        <w:ind w:left="3724" w:hanging="360"/>
      </w:pPr>
      <w:rPr>
        <w:rFonts w:hint="default"/>
        <w:lang w:val="en-US" w:eastAsia="en-US" w:bidi="ar-SA"/>
      </w:rPr>
    </w:lvl>
    <w:lvl w:ilvl="4" w:tplc="0C3CA78A">
      <w:numFmt w:val="bullet"/>
      <w:lvlText w:val="•"/>
      <w:lvlJc w:val="left"/>
      <w:pPr>
        <w:ind w:left="4572" w:hanging="360"/>
      </w:pPr>
      <w:rPr>
        <w:rFonts w:hint="default"/>
        <w:lang w:val="en-US" w:eastAsia="en-US" w:bidi="ar-SA"/>
      </w:rPr>
    </w:lvl>
    <w:lvl w:ilvl="5" w:tplc="EE1A172E">
      <w:numFmt w:val="bullet"/>
      <w:lvlText w:val="•"/>
      <w:lvlJc w:val="left"/>
      <w:pPr>
        <w:ind w:left="5420" w:hanging="360"/>
      </w:pPr>
      <w:rPr>
        <w:rFonts w:hint="default"/>
        <w:lang w:val="en-US" w:eastAsia="en-US" w:bidi="ar-SA"/>
      </w:rPr>
    </w:lvl>
    <w:lvl w:ilvl="6" w:tplc="7D245E2C">
      <w:numFmt w:val="bullet"/>
      <w:lvlText w:val="•"/>
      <w:lvlJc w:val="left"/>
      <w:pPr>
        <w:ind w:left="6268" w:hanging="360"/>
      </w:pPr>
      <w:rPr>
        <w:rFonts w:hint="default"/>
        <w:lang w:val="en-US" w:eastAsia="en-US" w:bidi="ar-SA"/>
      </w:rPr>
    </w:lvl>
    <w:lvl w:ilvl="7" w:tplc="227C47FA">
      <w:numFmt w:val="bullet"/>
      <w:lvlText w:val="•"/>
      <w:lvlJc w:val="left"/>
      <w:pPr>
        <w:ind w:left="7116" w:hanging="360"/>
      </w:pPr>
      <w:rPr>
        <w:rFonts w:hint="default"/>
        <w:lang w:val="en-US" w:eastAsia="en-US" w:bidi="ar-SA"/>
      </w:rPr>
    </w:lvl>
    <w:lvl w:ilvl="8" w:tplc="BC709462">
      <w:numFmt w:val="bullet"/>
      <w:lvlText w:val="•"/>
      <w:lvlJc w:val="left"/>
      <w:pPr>
        <w:ind w:left="7964" w:hanging="360"/>
      </w:pPr>
      <w:rPr>
        <w:rFonts w:hint="default"/>
        <w:lang w:val="en-US" w:eastAsia="en-US" w:bidi="ar-SA"/>
      </w:rPr>
    </w:lvl>
  </w:abstractNum>
  <w:abstractNum w:abstractNumId="4" w15:restartNumberingAfterBreak="0">
    <w:nsid w:val="42DA5C80"/>
    <w:multiLevelType w:val="hybridMultilevel"/>
    <w:tmpl w:val="CFBAC36A"/>
    <w:lvl w:ilvl="0" w:tplc="65224AC2">
      <w:start w:val="1"/>
      <w:numFmt w:val="decimal"/>
      <w:lvlText w:val="%1."/>
      <w:lvlJc w:val="left"/>
      <w:pPr>
        <w:ind w:left="1180" w:hanging="360"/>
      </w:pPr>
      <w:rPr>
        <w:rFonts w:ascii="Calibri" w:eastAsia="Calibri" w:hAnsi="Calibri" w:cs="Calibri" w:hint="default"/>
        <w:b w:val="0"/>
        <w:bCs w:val="0"/>
        <w:i w:val="0"/>
        <w:iCs w:val="0"/>
        <w:w w:val="100"/>
        <w:sz w:val="24"/>
        <w:szCs w:val="24"/>
        <w:lang w:val="en-US" w:eastAsia="en-US" w:bidi="ar-SA"/>
      </w:rPr>
    </w:lvl>
    <w:lvl w:ilvl="1" w:tplc="78EC6D8C">
      <w:numFmt w:val="bullet"/>
      <w:lvlText w:val="•"/>
      <w:lvlJc w:val="left"/>
      <w:pPr>
        <w:ind w:left="2028" w:hanging="360"/>
      </w:pPr>
      <w:rPr>
        <w:rFonts w:hint="default"/>
        <w:lang w:val="en-US" w:eastAsia="en-US" w:bidi="ar-SA"/>
      </w:rPr>
    </w:lvl>
    <w:lvl w:ilvl="2" w:tplc="0B726A96">
      <w:numFmt w:val="bullet"/>
      <w:lvlText w:val="•"/>
      <w:lvlJc w:val="left"/>
      <w:pPr>
        <w:ind w:left="2876" w:hanging="360"/>
      </w:pPr>
      <w:rPr>
        <w:rFonts w:hint="default"/>
        <w:lang w:val="en-US" w:eastAsia="en-US" w:bidi="ar-SA"/>
      </w:rPr>
    </w:lvl>
    <w:lvl w:ilvl="3" w:tplc="9A0C63AE">
      <w:numFmt w:val="bullet"/>
      <w:lvlText w:val="•"/>
      <w:lvlJc w:val="left"/>
      <w:pPr>
        <w:ind w:left="3724" w:hanging="360"/>
      </w:pPr>
      <w:rPr>
        <w:rFonts w:hint="default"/>
        <w:lang w:val="en-US" w:eastAsia="en-US" w:bidi="ar-SA"/>
      </w:rPr>
    </w:lvl>
    <w:lvl w:ilvl="4" w:tplc="8B9084EC">
      <w:numFmt w:val="bullet"/>
      <w:lvlText w:val="•"/>
      <w:lvlJc w:val="left"/>
      <w:pPr>
        <w:ind w:left="4572" w:hanging="360"/>
      </w:pPr>
      <w:rPr>
        <w:rFonts w:hint="default"/>
        <w:lang w:val="en-US" w:eastAsia="en-US" w:bidi="ar-SA"/>
      </w:rPr>
    </w:lvl>
    <w:lvl w:ilvl="5" w:tplc="C06456DE">
      <w:numFmt w:val="bullet"/>
      <w:lvlText w:val="•"/>
      <w:lvlJc w:val="left"/>
      <w:pPr>
        <w:ind w:left="5420" w:hanging="360"/>
      </w:pPr>
      <w:rPr>
        <w:rFonts w:hint="default"/>
        <w:lang w:val="en-US" w:eastAsia="en-US" w:bidi="ar-SA"/>
      </w:rPr>
    </w:lvl>
    <w:lvl w:ilvl="6" w:tplc="FBBE448A">
      <w:numFmt w:val="bullet"/>
      <w:lvlText w:val="•"/>
      <w:lvlJc w:val="left"/>
      <w:pPr>
        <w:ind w:left="6268" w:hanging="360"/>
      </w:pPr>
      <w:rPr>
        <w:rFonts w:hint="default"/>
        <w:lang w:val="en-US" w:eastAsia="en-US" w:bidi="ar-SA"/>
      </w:rPr>
    </w:lvl>
    <w:lvl w:ilvl="7" w:tplc="CA080800">
      <w:numFmt w:val="bullet"/>
      <w:lvlText w:val="•"/>
      <w:lvlJc w:val="left"/>
      <w:pPr>
        <w:ind w:left="7116" w:hanging="360"/>
      </w:pPr>
      <w:rPr>
        <w:rFonts w:hint="default"/>
        <w:lang w:val="en-US" w:eastAsia="en-US" w:bidi="ar-SA"/>
      </w:rPr>
    </w:lvl>
    <w:lvl w:ilvl="8" w:tplc="31060D16">
      <w:numFmt w:val="bullet"/>
      <w:lvlText w:val="•"/>
      <w:lvlJc w:val="left"/>
      <w:pPr>
        <w:ind w:left="7964" w:hanging="360"/>
      </w:pPr>
      <w:rPr>
        <w:rFonts w:hint="default"/>
        <w:lang w:val="en-US" w:eastAsia="en-US" w:bidi="ar-SA"/>
      </w:rPr>
    </w:lvl>
  </w:abstractNum>
  <w:abstractNum w:abstractNumId="5" w15:restartNumberingAfterBreak="0">
    <w:nsid w:val="4D7011E1"/>
    <w:multiLevelType w:val="hybridMultilevel"/>
    <w:tmpl w:val="2E40BCB4"/>
    <w:lvl w:ilvl="0" w:tplc="C66841BE">
      <w:start w:val="1"/>
      <w:numFmt w:val="decimal"/>
      <w:lvlText w:val="%1."/>
      <w:lvlJc w:val="left"/>
      <w:pPr>
        <w:ind w:left="820" w:hanging="360"/>
      </w:pPr>
      <w:rPr>
        <w:rFonts w:ascii="Calibri" w:eastAsia="Calibri" w:hAnsi="Calibri" w:cs="Calibri" w:hint="default"/>
        <w:b w:val="0"/>
        <w:bCs w:val="0"/>
        <w:i w:val="0"/>
        <w:iCs w:val="0"/>
        <w:w w:val="100"/>
        <w:sz w:val="24"/>
        <w:szCs w:val="24"/>
        <w:lang w:val="en-US" w:eastAsia="en-US" w:bidi="ar-SA"/>
      </w:rPr>
    </w:lvl>
    <w:lvl w:ilvl="1" w:tplc="71869810">
      <w:numFmt w:val="bullet"/>
      <w:lvlText w:val="•"/>
      <w:lvlJc w:val="left"/>
      <w:pPr>
        <w:ind w:left="1704" w:hanging="360"/>
      </w:pPr>
      <w:rPr>
        <w:rFonts w:hint="default"/>
        <w:lang w:val="en-US" w:eastAsia="en-US" w:bidi="ar-SA"/>
      </w:rPr>
    </w:lvl>
    <w:lvl w:ilvl="2" w:tplc="268C5660">
      <w:numFmt w:val="bullet"/>
      <w:lvlText w:val="•"/>
      <w:lvlJc w:val="left"/>
      <w:pPr>
        <w:ind w:left="2588" w:hanging="360"/>
      </w:pPr>
      <w:rPr>
        <w:rFonts w:hint="default"/>
        <w:lang w:val="en-US" w:eastAsia="en-US" w:bidi="ar-SA"/>
      </w:rPr>
    </w:lvl>
    <w:lvl w:ilvl="3" w:tplc="13E23160">
      <w:numFmt w:val="bullet"/>
      <w:lvlText w:val="•"/>
      <w:lvlJc w:val="left"/>
      <w:pPr>
        <w:ind w:left="3472" w:hanging="360"/>
      </w:pPr>
      <w:rPr>
        <w:rFonts w:hint="default"/>
        <w:lang w:val="en-US" w:eastAsia="en-US" w:bidi="ar-SA"/>
      </w:rPr>
    </w:lvl>
    <w:lvl w:ilvl="4" w:tplc="7BD07F84">
      <w:numFmt w:val="bullet"/>
      <w:lvlText w:val="•"/>
      <w:lvlJc w:val="left"/>
      <w:pPr>
        <w:ind w:left="4356" w:hanging="360"/>
      </w:pPr>
      <w:rPr>
        <w:rFonts w:hint="default"/>
        <w:lang w:val="en-US" w:eastAsia="en-US" w:bidi="ar-SA"/>
      </w:rPr>
    </w:lvl>
    <w:lvl w:ilvl="5" w:tplc="913AE604">
      <w:numFmt w:val="bullet"/>
      <w:lvlText w:val="•"/>
      <w:lvlJc w:val="left"/>
      <w:pPr>
        <w:ind w:left="5240" w:hanging="360"/>
      </w:pPr>
      <w:rPr>
        <w:rFonts w:hint="default"/>
        <w:lang w:val="en-US" w:eastAsia="en-US" w:bidi="ar-SA"/>
      </w:rPr>
    </w:lvl>
    <w:lvl w:ilvl="6" w:tplc="B82606B6">
      <w:numFmt w:val="bullet"/>
      <w:lvlText w:val="•"/>
      <w:lvlJc w:val="left"/>
      <w:pPr>
        <w:ind w:left="6124" w:hanging="360"/>
      </w:pPr>
      <w:rPr>
        <w:rFonts w:hint="default"/>
        <w:lang w:val="en-US" w:eastAsia="en-US" w:bidi="ar-SA"/>
      </w:rPr>
    </w:lvl>
    <w:lvl w:ilvl="7" w:tplc="C742EC66">
      <w:numFmt w:val="bullet"/>
      <w:lvlText w:val="•"/>
      <w:lvlJc w:val="left"/>
      <w:pPr>
        <w:ind w:left="7008" w:hanging="360"/>
      </w:pPr>
      <w:rPr>
        <w:rFonts w:hint="default"/>
        <w:lang w:val="en-US" w:eastAsia="en-US" w:bidi="ar-SA"/>
      </w:rPr>
    </w:lvl>
    <w:lvl w:ilvl="8" w:tplc="94D89C1A">
      <w:numFmt w:val="bullet"/>
      <w:lvlText w:val="•"/>
      <w:lvlJc w:val="left"/>
      <w:pPr>
        <w:ind w:left="7892" w:hanging="360"/>
      </w:pPr>
      <w:rPr>
        <w:rFonts w:hint="default"/>
        <w:lang w:val="en-US" w:eastAsia="en-US" w:bidi="ar-SA"/>
      </w:rPr>
    </w:lvl>
  </w:abstractNum>
  <w:abstractNum w:abstractNumId="6" w15:restartNumberingAfterBreak="0">
    <w:nsid w:val="4E1F4602"/>
    <w:multiLevelType w:val="hybridMultilevel"/>
    <w:tmpl w:val="A64AD24E"/>
    <w:lvl w:ilvl="0" w:tplc="08480E3E">
      <w:start w:val="2"/>
      <w:numFmt w:val="decimal"/>
      <w:lvlText w:val="%1)"/>
      <w:lvlJc w:val="left"/>
      <w:pPr>
        <w:ind w:left="1080" w:hanging="720"/>
      </w:pPr>
      <w:rPr>
        <w:rFonts w:ascii="Times New Roman" w:eastAsiaTheme="minorEastAsia"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80FB6"/>
    <w:multiLevelType w:val="hybridMultilevel"/>
    <w:tmpl w:val="09A092DE"/>
    <w:lvl w:ilvl="0" w:tplc="2B1662B4">
      <w:start w:val="1"/>
      <w:numFmt w:val="decimal"/>
      <w:lvlText w:val="(%1)"/>
      <w:lvlJc w:val="left"/>
      <w:pPr>
        <w:ind w:left="1080" w:hanging="360"/>
      </w:pPr>
      <w:rPr>
        <w:rFonts w:eastAsia="Calibr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334989"/>
    <w:multiLevelType w:val="multilevel"/>
    <w:tmpl w:val="EA7413CA"/>
    <w:lvl w:ilvl="0">
      <w:start w:val="1"/>
      <w:numFmt w:val="decimal"/>
      <w:lvlText w:val="%1"/>
      <w:lvlJc w:val="left"/>
      <w:pPr>
        <w:ind w:left="333" w:hanging="233"/>
      </w:pPr>
      <w:rPr>
        <w:rFonts w:ascii="Times New Roman" w:eastAsia="Calibri Light" w:hAnsi="Times New Roman" w:cs="Times New Roman" w:hint="default"/>
        <w:b w:val="0"/>
        <w:bCs w:val="0"/>
        <w:i w:val="0"/>
        <w:iCs w:val="0"/>
        <w:w w:val="99"/>
        <w:sz w:val="28"/>
        <w:szCs w:val="28"/>
        <w:lang w:val="en-US" w:eastAsia="en-US" w:bidi="ar-SA"/>
      </w:rPr>
    </w:lvl>
    <w:lvl w:ilvl="1">
      <w:start w:val="1"/>
      <w:numFmt w:val="decimal"/>
      <w:lvlText w:val="%1.%2."/>
      <w:lvlJc w:val="left"/>
      <w:pPr>
        <w:ind w:left="585" w:hanging="485"/>
      </w:pPr>
      <w:rPr>
        <w:rFonts w:ascii="Times New Roman" w:eastAsia="Calibri Light" w:hAnsi="Times New Roman" w:cs="Times New Roman" w:hint="default"/>
        <w:b w:val="0"/>
        <w:bCs w:val="0"/>
        <w:i w:val="0"/>
        <w:iCs w:val="0"/>
        <w:spacing w:val="-1"/>
        <w:w w:val="100"/>
        <w:sz w:val="28"/>
        <w:szCs w:val="28"/>
        <w:lang w:val="en-US" w:eastAsia="en-US" w:bidi="ar-SA"/>
      </w:rPr>
    </w:lvl>
    <w:lvl w:ilvl="2">
      <w:start w:val="1"/>
      <w:numFmt w:val="decimal"/>
      <w:lvlText w:val="%1.%2.%3."/>
      <w:lvlJc w:val="left"/>
      <w:pPr>
        <w:ind w:left="746" w:hanging="646"/>
      </w:pPr>
      <w:rPr>
        <w:rFonts w:ascii="Times New Roman" w:eastAsia="Calibri Light" w:hAnsi="Times New Roman" w:cs="Times New Roman" w:hint="default"/>
        <w:b w:val="0"/>
        <w:bCs w:val="0"/>
        <w:i w:val="0"/>
        <w:iCs w:val="0"/>
        <w:spacing w:val="-1"/>
        <w:w w:val="99"/>
        <w:sz w:val="26"/>
        <w:szCs w:val="26"/>
        <w:lang w:val="en-US" w:eastAsia="en-US" w:bidi="ar-SA"/>
      </w:rPr>
    </w:lvl>
    <w:lvl w:ilvl="3">
      <w:start w:val="1"/>
      <w:numFmt w:val="decimal"/>
      <w:lvlText w:val="%1.%2.%3.%4."/>
      <w:lvlJc w:val="left"/>
      <w:pPr>
        <w:ind w:left="878" w:hanging="778"/>
      </w:pPr>
      <w:rPr>
        <w:rFonts w:ascii="Calibri Light" w:eastAsia="Calibri Light" w:hAnsi="Calibri Light" w:cs="Calibri Light" w:hint="default"/>
        <w:b w:val="0"/>
        <w:bCs w:val="0"/>
        <w:i w:val="0"/>
        <w:iCs w:val="0"/>
        <w:spacing w:val="-2"/>
        <w:w w:val="100"/>
        <w:position w:val="2"/>
        <w:sz w:val="24"/>
        <w:szCs w:val="24"/>
        <w:lang w:val="en-US" w:eastAsia="en-US" w:bidi="ar-SA"/>
      </w:rPr>
    </w:lvl>
    <w:lvl w:ilvl="4">
      <w:numFmt w:val="bullet"/>
      <w:lvlText w:val="•"/>
      <w:lvlJc w:val="left"/>
      <w:pPr>
        <w:ind w:left="2134" w:hanging="778"/>
      </w:pPr>
      <w:rPr>
        <w:rFonts w:hint="default"/>
        <w:lang w:val="en-US" w:eastAsia="en-US" w:bidi="ar-SA"/>
      </w:rPr>
    </w:lvl>
    <w:lvl w:ilvl="5">
      <w:numFmt w:val="bullet"/>
      <w:lvlText w:val="•"/>
      <w:lvlJc w:val="left"/>
      <w:pPr>
        <w:ind w:left="3388" w:hanging="778"/>
      </w:pPr>
      <w:rPr>
        <w:rFonts w:hint="default"/>
        <w:lang w:val="en-US" w:eastAsia="en-US" w:bidi="ar-SA"/>
      </w:rPr>
    </w:lvl>
    <w:lvl w:ilvl="6">
      <w:numFmt w:val="bullet"/>
      <w:lvlText w:val="•"/>
      <w:lvlJc w:val="left"/>
      <w:pPr>
        <w:ind w:left="4642" w:hanging="778"/>
      </w:pPr>
      <w:rPr>
        <w:rFonts w:hint="default"/>
        <w:lang w:val="en-US" w:eastAsia="en-US" w:bidi="ar-SA"/>
      </w:rPr>
    </w:lvl>
    <w:lvl w:ilvl="7">
      <w:numFmt w:val="bullet"/>
      <w:lvlText w:val="•"/>
      <w:lvlJc w:val="left"/>
      <w:pPr>
        <w:ind w:left="5897" w:hanging="778"/>
      </w:pPr>
      <w:rPr>
        <w:rFonts w:hint="default"/>
        <w:lang w:val="en-US" w:eastAsia="en-US" w:bidi="ar-SA"/>
      </w:rPr>
    </w:lvl>
    <w:lvl w:ilvl="8">
      <w:numFmt w:val="bullet"/>
      <w:lvlText w:val="•"/>
      <w:lvlJc w:val="left"/>
      <w:pPr>
        <w:ind w:left="7151" w:hanging="778"/>
      </w:pPr>
      <w:rPr>
        <w:rFonts w:hint="default"/>
        <w:lang w:val="en-US" w:eastAsia="en-US" w:bidi="ar-SA"/>
      </w:rPr>
    </w:lvl>
  </w:abstractNum>
  <w:abstractNum w:abstractNumId="9" w15:restartNumberingAfterBreak="0">
    <w:nsid w:val="7C53487F"/>
    <w:multiLevelType w:val="multilevel"/>
    <w:tmpl w:val="8594EC92"/>
    <w:lvl w:ilvl="0">
      <w:start w:val="1"/>
      <w:numFmt w:val="decimal"/>
      <w:lvlText w:val="%1"/>
      <w:lvlJc w:val="left"/>
      <w:pPr>
        <w:ind w:left="333" w:hanging="233"/>
      </w:pPr>
      <w:rPr>
        <w:rFonts w:ascii="Calibri Light" w:eastAsia="Calibri Light" w:hAnsi="Calibri Light" w:cs="Calibri Light" w:hint="default"/>
        <w:b w:val="0"/>
        <w:bCs w:val="0"/>
        <w:i w:val="0"/>
        <w:iCs w:val="0"/>
        <w:w w:val="99"/>
        <w:sz w:val="32"/>
        <w:szCs w:val="32"/>
        <w:lang w:val="en-US" w:eastAsia="en-US" w:bidi="ar-SA"/>
      </w:rPr>
    </w:lvl>
    <w:lvl w:ilvl="1">
      <w:start w:val="1"/>
      <w:numFmt w:val="decimal"/>
      <w:lvlText w:val="%1.%2."/>
      <w:lvlJc w:val="left"/>
      <w:pPr>
        <w:ind w:left="585" w:hanging="485"/>
      </w:pPr>
      <w:rPr>
        <w:rFonts w:ascii="Calibri Light" w:eastAsia="Calibri Light" w:hAnsi="Calibri Light" w:cs="Calibri Light" w:hint="default"/>
        <w:b w:val="0"/>
        <w:bCs w:val="0"/>
        <w:i w:val="0"/>
        <w:iCs w:val="0"/>
        <w:spacing w:val="-1"/>
        <w:w w:val="100"/>
        <w:sz w:val="28"/>
        <w:szCs w:val="28"/>
        <w:lang w:val="en-US" w:eastAsia="en-US" w:bidi="ar-SA"/>
      </w:rPr>
    </w:lvl>
    <w:lvl w:ilvl="2">
      <w:start w:val="1"/>
      <w:numFmt w:val="decimal"/>
      <w:lvlText w:val="%1.%2.%3."/>
      <w:lvlJc w:val="left"/>
      <w:pPr>
        <w:ind w:left="746" w:hanging="646"/>
      </w:pPr>
      <w:rPr>
        <w:rFonts w:ascii="Calibri Light" w:eastAsia="Calibri Light" w:hAnsi="Calibri Light" w:cs="Calibri Light" w:hint="default"/>
        <w:b w:val="0"/>
        <w:bCs w:val="0"/>
        <w:i w:val="0"/>
        <w:iCs w:val="0"/>
        <w:spacing w:val="-1"/>
        <w:w w:val="99"/>
        <w:sz w:val="26"/>
        <w:szCs w:val="26"/>
        <w:lang w:val="en-US" w:eastAsia="en-US" w:bidi="ar-SA"/>
      </w:rPr>
    </w:lvl>
    <w:lvl w:ilvl="3">
      <w:start w:val="1"/>
      <w:numFmt w:val="decimal"/>
      <w:lvlText w:val="%1.%2.%3.%4."/>
      <w:lvlJc w:val="left"/>
      <w:pPr>
        <w:ind w:left="878" w:hanging="778"/>
      </w:pPr>
      <w:rPr>
        <w:rFonts w:ascii="Calibri Light" w:eastAsia="Calibri Light" w:hAnsi="Calibri Light" w:cs="Calibri Light" w:hint="default"/>
        <w:b w:val="0"/>
        <w:bCs w:val="0"/>
        <w:i w:val="0"/>
        <w:iCs w:val="0"/>
        <w:spacing w:val="-2"/>
        <w:w w:val="100"/>
        <w:position w:val="2"/>
        <w:sz w:val="24"/>
        <w:szCs w:val="24"/>
        <w:lang w:val="en-US" w:eastAsia="en-US" w:bidi="ar-SA"/>
      </w:rPr>
    </w:lvl>
    <w:lvl w:ilvl="4">
      <w:numFmt w:val="bullet"/>
      <w:lvlText w:val="•"/>
      <w:lvlJc w:val="left"/>
      <w:pPr>
        <w:ind w:left="2134" w:hanging="778"/>
      </w:pPr>
      <w:rPr>
        <w:rFonts w:hint="default"/>
        <w:lang w:val="en-US" w:eastAsia="en-US" w:bidi="ar-SA"/>
      </w:rPr>
    </w:lvl>
    <w:lvl w:ilvl="5">
      <w:numFmt w:val="bullet"/>
      <w:lvlText w:val="•"/>
      <w:lvlJc w:val="left"/>
      <w:pPr>
        <w:ind w:left="3388" w:hanging="778"/>
      </w:pPr>
      <w:rPr>
        <w:rFonts w:hint="default"/>
        <w:lang w:val="en-US" w:eastAsia="en-US" w:bidi="ar-SA"/>
      </w:rPr>
    </w:lvl>
    <w:lvl w:ilvl="6">
      <w:numFmt w:val="bullet"/>
      <w:lvlText w:val="•"/>
      <w:lvlJc w:val="left"/>
      <w:pPr>
        <w:ind w:left="4642" w:hanging="778"/>
      </w:pPr>
      <w:rPr>
        <w:rFonts w:hint="default"/>
        <w:lang w:val="en-US" w:eastAsia="en-US" w:bidi="ar-SA"/>
      </w:rPr>
    </w:lvl>
    <w:lvl w:ilvl="7">
      <w:numFmt w:val="bullet"/>
      <w:lvlText w:val="•"/>
      <w:lvlJc w:val="left"/>
      <w:pPr>
        <w:ind w:left="5897" w:hanging="778"/>
      </w:pPr>
      <w:rPr>
        <w:rFonts w:hint="default"/>
        <w:lang w:val="en-US" w:eastAsia="en-US" w:bidi="ar-SA"/>
      </w:rPr>
    </w:lvl>
    <w:lvl w:ilvl="8">
      <w:numFmt w:val="bullet"/>
      <w:lvlText w:val="•"/>
      <w:lvlJc w:val="left"/>
      <w:pPr>
        <w:ind w:left="7151" w:hanging="778"/>
      </w:pPr>
      <w:rPr>
        <w:rFonts w:hint="default"/>
        <w:lang w:val="en-US" w:eastAsia="en-US" w:bidi="ar-SA"/>
      </w:rPr>
    </w:lvl>
  </w:abstractNum>
  <w:abstractNum w:abstractNumId="10" w15:restartNumberingAfterBreak="0">
    <w:nsid w:val="7F7E6C47"/>
    <w:multiLevelType w:val="hybridMultilevel"/>
    <w:tmpl w:val="CADCCFAC"/>
    <w:lvl w:ilvl="0" w:tplc="9E98BC5C">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9599522">
    <w:abstractNumId w:val="0"/>
  </w:num>
  <w:num w:numId="2" w16cid:durableId="610892763">
    <w:abstractNumId w:val="4"/>
  </w:num>
  <w:num w:numId="3" w16cid:durableId="680275464">
    <w:abstractNumId w:val="3"/>
  </w:num>
  <w:num w:numId="4" w16cid:durableId="506948218">
    <w:abstractNumId w:val="5"/>
  </w:num>
  <w:num w:numId="5" w16cid:durableId="1792431010">
    <w:abstractNumId w:val="8"/>
  </w:num>
  <w:num w:numId="6" w16cid:durableId="1367557954">
    <w:abstractNumId w:val="1"/>
  </w:num>
  <w:num w:numId="7" w16cid:durableId="1861234844">
    <w:abstractNumId w:val="6"/>
  </w:num>
  <w:num w:numId="8" w16cid:durableId="716512646">
    <w:abstractNumId w:val="10"/>
  </w:num>
  <w:num w:numId="9" w16cid:durableId="2043239643">
    <w:abstractNumId w:val="7"/>
  </w:num>
  <w:num w:numId="10" w16cid:durableId="107243146">
    <w:abstractNumId w:val="9"/>
  </w:num>
  <w:num w:numId="11" w16cid:durableId="978606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32190"/>
    <w:rsid w:val="0000094B"/>
    <w:rsid w:val="000012D1"/>
    <w:rsid w:val="000024FD"/>
    <w:rsid w:val="000025AE"/>
    <w:rsid w:val="00004004"/>
    <w:rsid w:val="000042A5"/>
    <w:rsid w:val="00007050"/>
    <w:rsid w:val="00011C9B"/>
    <w:rsid w:val="00012898"/>
    <w:rsid w:val="0001454A"/>
    <w:rsid w:val="00014946"/>
    <w:rsid w:val="00015E4F"/>
    <w:rsid w:val="00017685"/>
    <w:rsid w:val="00021A5D"/>
    <w:rsid w:val="00026739"/>
    <w:rsid w:val="00027501"/>
    <w:rsid w:val="00031FBB"/>
    <w:rsid w:val="000340ED"/>
    <w:rsid w:val="0004065E"/>
    <w:rsid w:val="000415F4"/>
    <w:rsid w:val="00043CBC"/>
    <w:rsid w:val="00046BBD"/>
    <w:rsid w:val="000504CC"/>
    <w:rsid w:val="00056047"/>
    <w:rsid w:val="00056ADA"/>
    <w:rsid w:val="00056BB5"/>
    <w:rsid w:val="00061C3F"/>
    <w:rsid w:val="00062599"/>
    <w:rsid w:val="00065EAD"/>
    <w:rsid w:val="00066F89"/>
    <w:rsid w:val="000677ED"/>
    <w:rsid w:val="00067B89"/>
    <w:rsid w:val="00073EF3"/>
    <w:rsid w:val="00077FCD"/>
    <w:rsid w:val="000801C1"/>
    <w:rsid w:val="00080898"/>
    <w:rsid w:val="00083F2D"/>
    <w:rsid w:val="00084ADB"/>
    <w:rsid w:val="0009403B"/>
    <w:rsid w:val="000950E9"/>
    <w:rsid w:val="00096E7C"/>
    <w:rsid w:val="0009705D"/>
    <w:rsid w:val="0009773B"/>
    <w:rsid w:val="000A1FBD"/>
    <w:rsid w:val="000A26F0"/>
    <w:rsid w:val="000A452C"/>
    <w:rsid w:val="000B189F"/>
    <w:rsid w:val="000B1EF7"/>
    <w:rsid w:val="000B1F89"/>
    <w:rsid w:val="000B4DDD"/>
    <w:rsid w:val="000C0E61"/>
    <w:rsid w:val="000C1B4C"/>
    <w:rsid w:val="000C532C"/>
    <w:rsid w:val="000C5EF2"/>
    <w:rsid w:val="000C62FF"/>
    <w:rsid w:val="000D034E"/>
    <w:rsid w:val="000D0CAD"/>
    <w:rsid w:val="000D1A0E"/>
    <w:rsid w:val="000D370D"/>
    <w:rsid w:val="000D553B"/>
    <w:rsid w:val="000E12B4"/>
    <w:rsid w:val="000E3420"/>
    <w:rsid w:val="000E69AC"/>
    <w:rsid w:val="000F0796"/>
    <w:rsid w:val="000F0A20"/>
    <w:rsid w:val="000F0C1C"/>
    <w:rsid w:val="000F0F8E"/>
    <w:rsid w:val="000F3B88"/>
    <w:rsid w:val="000F46B0"/>
    <w:rsid w:val="000F7C2C"/>
    <w:rsid w:val="00102718"/>
    <w:rsid w:val="001040F1"/>
    <w:rsid w:val="00104214"/>
    <w:rsid w:val="001066E4"/>
    <w:rsid w:val="00107225"/>
    <w:rsid w:val="0011021E"/>
    <w:rsid w:val="001110FA"/>
    <w:rsid w:val="00111CE8"/>
    <w:rsid w:val="00113412"/>
    <w:rsid w:val="00113B0E"/>
    <w:rsid w:val="001140A0"/>
    <w:rsid w:val="00114470"/>
    <w:rsid w:val="00115773"/>
    <w:rsid w:val="00115CAE"/>
    <w:rsid w:val="00115FCE"/>
    <w:rsid w:val="001202C5"/>
    <w:rsid w:val="001203AD"/>
    <w:rsid w:val="001244F6"/>
    <w:rsid w:val="001304E1"/>
    <w:rsid w:val="00131D21"/>
    <w:rsid w:val="001361A7"/>
    <w:rsid w:val="00136BB3"/>
    <w:rsid w:val="001413CB"/>
    <w:rsid w:val="0014183C"/>
    <w:rsid w:val="00141A1B"/>
    <w:rsid w:val="0014256F"/>
    <w:rsid w:val="001429F9"/>
    <w:rsid w:val="00143A87"/>
    <w:rsid w:val="001449D9"/>
    <w:rsid w:val="00144EA6"/>
    <w:rsid w:val="001529B7"/>
    <w:rsid w:val="00153022"/>
    <w:rsid w:val="00153493"/>
    <w:rsid w:val="0015355A"/>
    <w:rsid w:val="0015604F"/>
    <w:rsid w:val="0015685A"/>
    <w:rsid w:val="00157291"/>
    <w:rsid w:val="00157827"/>
    <w:rsid w:val="00157C55"/>
    <w:rsid w:val="00160644"/>
    <w:rsid w:val="00160CF1"/>
    <w:rsid w:val="00161CF5"/>
    <w:rsid w:val="0016273E"/>
    <w:rsid w:val="0016297D"/>
    <w:rsid w:val="001641A8"/>
    <w:rsid w:val="00164595"/>
    <w:rsid w:val="00164645"/>
    <w:rsid w:val="00164BE1"/>
    <w:rsid w:val="00164CDE"/>
    <w:rsid w:val="00165A40"/>
    <w:rsid w:val="00165B6A"/>
    <w:rsid w:val="00166399"/>
    <w:rsid w:val="00167F21"/>
    <w:rsid w:val="00174B17"/>
    <w:rsid w:val="00174BED"/>
    <w:rsid w:val="001807FB"/>
    <w:rsid w:val="00181E95"/>
    <w:rsid w:val="00181EE5"/>
    <w:rsid w:val="00182728"/>
    <w:rsid w:val="00182EA2"/>
    <w:rsid w:val="0018382F"/>
    <w:rsid w:val="00183F7C"/>
    <w:rsid w:val="00185536"/>
    <w:rsid w:val="00185811"/>
    <w:rsid w:val="00185EF9"/>
    <w:rsid w:val="0019232E"/>
    <w:rsid w:val="00192A51"/>
    <w:rsid w:val="00194FAA"/>
    <w:rsid w:val="001963C3"/>
    <w:rsid w:val="001A04EE"/>
    <w:rsid w:val="001A1DF3"/>
    <w:rsid w:val="001A339C"/>
    <w:rsid w:val="001A74A9"/>
    <w:rsid w:val="001B16B6"/>
    <w:rsid w:val="001B1F88"/>
    <w:rsid w:val="001B412F"/>
    <w:rsid w:val="001B4ABE"/>
    <w:rsid w:val="001B6E95"/>
    <w:rsid w:val="001C08E7"/>
    <w:rsid w:val="001C1DA6"/>
    <w:rsid w:val="001C2289"/>
    <w:rsid w:val="001D2317"/>
    <w:rsid w:val="001D55BA"/>
    <w:rsid w:val="001D61C5"/>
    <w:rsid w:val="001D703D"/>
    <w:rsid w:val="001E05F8"/>
    <w:rsid w:val="001E2755"/>
    <w:rsid w:val="001E4701"/>
    <w:rsid w:val="001F105C"/>
    <w:rsid w:val="001F1C5B"/>
    <w:rsid w:val="001F41BD"/>
    <w:rsid w:val="001F4442"/>
    <w:rsid w:val="001F651A"/>
    <w:rsid w:val="001F6D74"/>
    <w:rsid w:val="001F6D8C"/>
    <w:rsid w:val="001F6FCF"/>
    <w:rsid w:val="001F74AA"/>
    <w:rsid w:val="002018B9"/>
    <w:rsid w:val="00201DF2"/>
    <w:rsid w:val="00204C86"/>
    <w:rsid w:val="002055F1"/>
    <w:rsid w:val="00205CB4"/>
    <w:rsid w:val="0020640B"/>
    <w:rsid w:val="002067EB"/>
    <w:rsid w:val="0020730E"/>
    <w:rsid w:val="0020762D"/>
    <w:rsid w:val="00210070"/>
    <w:rsid w:val="00210AE7"/>
    <w:rsid w:val="002113C9"/>
    <w:rsid w:val="00212E7A"/>
    <w:rsid w:val="00212EAF"/>
    <w:rsid w:val="00213F11"/>
    <w:rsid w:val="00215E83"/>
    <w:rsid w:val="00216C63"/>
    <w:rsid w:val="00217C2D"/>
    <w:rsid w:val="002244FC"/>
    <w:rsid w:val="002276F0"/>
    <w:rsid w:val="002329D2"/>
    <w:rsid w:val="002339B3"/>
    <w:rsid w:val="00245ACA"/>
    <w:rsid w:val="00246CC8"/>
    <w:rsid w:val="00247223"/>
    <w:rsid w:val="00247649"/>
    <w:rsid w:val="00254271"/>
    <w:rsid w:val="00254537"/>
    <w:rsid w:val="0025516C"/>
    <w:rsid w:val="0025790C"/>
    <w:rsid w:val="0026692B"/>
    <w:rsid w:val="002708DF"/>
    <w:rsid w:val="002720E6"/>
    <w:rsid w:val="00272955"/>
    <w:rsid w:val="002735CF"/>
    <w:rsid w:val="00273876"/>
    <w:rsid w:val="00280033"/>
    <w:rsid w:val="00284693"/>
    <w:rsid w:val="0028627C"/>
    <w:rsid w:val="00290AE3"/>
    <w:rsid w:val="00290E7B"/>
    <w:rsid w:val="00292EF1"/>
    <w:rsid w:val="00293224"/>
    <w:rsid w:val="00297785"/>
    <w:rsid w:val="002A01E9"/>
    <w:rsid w:val="002A034E"/>
    <w:rsid w:val="002A3C84"/>
    <w:rsid w:val="002A73E6"/>
    <w:rsid w:val="002B72BE"/>
    <w:rsid w:val="002B7924"/>
    <w:rsid w:val="002C418E"/>
    <w:rsid w:val="002C5363"/>
    <w:rsid w:val="002C5531"/>
    <w:rsid w:val="002C561C"/>
    <w:rsid w:val="002C563E"/>
    <w:rsid w:val="002D0CEF"/>
    <w:rsid w:val="002D0F6F"/>
    <w:rsid w:val="002D35AB"/>
    <w:rsid w:val="002D3CFA"/>
    <w:rsid w:val="002D69A4"/>
    <w:rsid w:val="002E3666"/>
    <w:rsid w:val="002E460C"/>
    <w:rsid w:val="002E5AD7"/>
    <w:rsid w:val="002E6DB1"/>
    <w:rsid w:val="002F3C49"/>
    <w:rsid w:val="002F4F07"/>
    <w:rsid w:val="002F4FFF"/>
    <w:rsid w:val="002F6200"/>
    <w:rsid w:val="002F7152"/>
    <w:rsid w:val="002F77EA"/>
    <w:rsid w:val="0030090E"/>
    <w:rsid w:val="0030425D"/>
    <w:rsid w:val="00304364"/>
    <w:rsid w:val="00304DB0"/>
    <w:rsid w:val="003052C9"/>
    <w:rsid w:val="00305719"/>
    <w:rsid w:val="00311ABE"/>
    <w:rsid w:val="0031511D"/>
    <w:rsid w:val="003239C5"/>
    <w:rsid w:val="003249AA"/>
    <w:rsid w:val="0033323B"/>
    <w:rsid w:val="00333ADD"/>
    <w:rsid w:val="0033797F"/>
    <w:rsid w:val="00340AE1"/>
    <w:rsid w:val="00340CCC"/>
    <w:rsid w:val="00345172"/>
    <w:rsid w:val="003478F2"/>
    <w:rsid w:val="00351B4F"/>
    <w:rsid w:val="00353312"/>
    <w:rsid w:val="0035372C"/>
    <w:rsid w:val="003605F8"/>
    <w:rsid w:val="0036099D"/>
    <w:rsid w:val="00361AD6"/>
    <w:rsid w:val="003638CA"/>
    <w:rsid w:val="003644D4"/>
    <w:rsid w:val="00366545"/>
    <w:rsid w:val="003714B5"/>
    <w:rsid w:val="00373834"/>
    <w:rsid w:val="00374B7C"/>
    <w:rsid w:val="003750EF"/>
    <w:rsid w:val="003763A6"/>
    <w:rsid w:val="0038685B"/>
    <w:rsid w:val="00393CA9"/>
    <w:rsid w:val="003A05D7"/>
    <w:rsid w:val="003A146F"/>
    <w:rsid w:val="003A23A6"/>
    <w:rsid w:val="003A354E"/>
    <w:rsid w:val="003A4B31"/>
    <w:rsid w:val="003A4C79"/>
    <w:rsid w:val="003A6C31"/>
    <w:rsid w:val="003B198A"/>
    <w:rsid w:val="003B21F2"/>
    <w:rsid w:val="003B3FB2"/>
    <w:rsid w:val="003B559B"/>
    <w:rsid w:val="003B7F93"/>
    <w:rsid w:val="003C218F"/>
    <w:rsid w:val="003C4859"/>
    <w:rsid w:val="003C6FD4"/>
    <w:rsid w:val="003D0CF8"/>
    <w:rsid w:val="003D361C"/>
    <w:rsid w:val="003D3A18"/>
    <w:rsid w:val="003D42F3"/>
    <w:rsid w:val="003D652C"/>
    <w:rsid w:val="003E24FB"/>
    <w:rsid w:val="003E2BB7"/>
    <w:rsid w:val="003E3610"/>
    <w:rsid w:val="003E473E"/>
    <w:rsid w:val="003E4CF4"/>
    <w:rsid w:val="003F179E"/>
    <w:rsid w:val="003F18AA"/>
    <w:rsid w:val="003F2054"/>
    <w:rsid w:val="003F2CDA"/>
    <w:rsid w:val="003F432F"/>
    <w:rsid w:val="003F483F"/>
    <w:rsid w:val="003F6692"/>
    <w:rsid w:val="00401FB7"/>
    <w:rsid w:val="00404429"/>
    <w:rsid w:val="0040635A"/>
    <w:rsid w:val="00407272"/>
    <w:rsid w:val="004100CE"/>
    <w:rsid w:val="00412A68"/>
    <w:rsid w:val="004144F6"/>
    <w:rsid w:val="00417B72"/>
    <w:rsid w:val="0042148E"/>
    <w:rsid w:val="004230A3"/>
    <w:rsid w:val="00425936"/>
    <w:rsid w:val="004259E7"/>
    <w:rsid w:val="00425D1C"/>
    <w:rsid w:val="00426391"/>
    <w:rsid w:val="004269BA"/>
    <w:rsid w:val="00430937"/>
    <w:rsid w:val="004356AC"/>
    <w:rsid w:val="00435B0A"/>
    <w:rsid w:val="00435DBB"/>
    <w:rsid w:val="004423C2"/>
    <w:rsid w:val="00442E6D"/>
    <w:rsid w:val="004430C5"/>
    <w:rsid w:val="00444138"/>
    <w:rsid w:val="00445003"/>
    <w:rsid w:val="00445128"/>
    <w:rsid w:val="00445D34"/>
    <w:rsid w:val="004467C9"/>
    <w:rsid w:val="004469FF"/>
    <w:rsid w:val="00446E7C"/>
    <w:rsid w:val="0044711A"/>
    <w:rsid w:val="004475EC"/>
    <w:rsid w:val="004500E1"/>
    <w:rsid w:val="00450B73"/>
    <w:rsid w:val="00452E0C"/>
    <w:rsid w:val="004533D4"/>
    <w:rsid w:val="004535F3"/>
    <w:rsid w:val="004567CB"/>
    <w:rsid w:val="00456A83"/>
    <w:rsid w:val="00456D37"/>
    <w:rsid w:val="00460951"/>
    <w:rsid w:val="00460C25"/>
    <w:rsid w:val="00462BAF"/>
    <w:rsid w:val="00463DF7"/>
    <w:rsid w:val="00466C2D"/>
    <w:rsid w:val="00467B77"/>
    <w:rsid w:val="00473146"/>
    <w:rsid w:val="00473783"/>
    <w:rsid w:val="00475E58"/>
    <w:rsid w:val="004760F1"/>
    <w:rsid w:val="0047616D"/>
    <w:rsid w:val="00480B2F"/>
    <w:rsid w:val="00481376"/>
    <w:rsid w:val="00481E78"/>
    <w:rsid w:val="004821B7"/>
    <w:rsid w:val="00484CE5"/>
    <w:rsid w:val="00485E08"/>
    <w:rsid w:val="004914D1"/>
    <w:rsid w:val="0049336B"/>
    <w:rsid w:val="0049369B"/>
    <w:rsid w:val="00493BE8"/>
    <w:rsid w:val="00494411"/>
    <w:rsid w:val="0049753E"/>
    <w:rsid w:val="004976AB"/>
    <w:rsid w:val="00497B7B"/>
    <w:rsid w:val="004A0837"/>
    <w:rsid w:val="004A1B7D"/>
    <w:rsid w:val="004A2A4D"/>
    <w:rsid w:val="004A7844"/>
    <w:rsid w:val="004B3922"/>
    <w:rsid w:val="004B3F38"/>
    <w:rsid w:val="004B5F0A"/>
    <w:rsid w:val="004B7227"/>
    <w:rsid w:val="004B78DC"/>
    <w:rsid w:val="004C104B"/>
    <w:rsid w:val="004C2792"/>
    <w:rsid w:val="004C2F57"/>
    <w:rsid w:val="004C34A3"/>
    <w:rsid w:val="004C57D5"/>
    <w:rsid w:val="004D1DC3"/>
    <w:rsid w:val="004D61A9"/>
    <w:rsid w:val="004D6482"/>
    <w:rsid w:val="004D773D"/>
    <w:rsid w:val="004E03A6"/>
    <w:rsid w:val="004E0881"/>
    <w:rsid w:val="004E1918"/>
    <w:rsid w:val="004E30C3"/>
    <w:rsid w:val="004E393F"/>
    <w:rsid w:val="004E50CC"/>
    <w:rsid w:val="004E5AB1"/>
    <w:rsid w:val="004E6392"/>
    <w:rsid w:val="004E7BC6"/>
    <w:rsid w:val="004F06AC"/>
    <w:rsid w:val="004F095A"/>
    <w:rsid w:val="004F3450"/>
    <w:rsid w:val="004F44B5"/>
    <w:rsid w:val="004F4E42"/>
    <w:rsid w:val="00501718"/>
    <w:rsid w:val="00502B7E"/>
    <w:rsid w:val="0050319D"/>
    <w:rsid w:val="00503AE7"/>
    <w:rsid w:val="00504637"/>
    <w:rsid w:val="00507DFE"/>
    <w:rsid w:val="00513FCB"/>
    <w:rsid w:val="00516345"/>
    <w:rsid w:val="005174E9"/>
    <w:rsid w:val="00520711"/>
    <w:rsid w:val="005208C4"/>
    <w:rsid w:val="00522541"/>
    <w:rsid w:val="00531871"/>
    <w:rsid w:val="00532306"/>
    <w:rsid w:val="00533653"/>
    <w:rsid w:val="00533994"/>
    <w:rsid w:val="0053499F"/>
    <w:rsid w:val="0053606E"/>
    <w:rsid w:val="00536343"/>
    <w:rsid w:val="0053670E"/>
    <w:rsid w:val="00543824"/>
    <w:rsid w:val="0054746B"/>
    <w:rsid w:val="00552759"/>
    <w:rsid w:val="0055277C"/>
    <w:rsid w:val="00556493"/>
    <w:rsid w:val="0055775D"/>
    <w:rsid w:val="00565228"/>
    <w:rsid w:val="00570AC4"/>
    <w:rsid w:val="00571A86"/>
    <w:rsid w:val="00571D22"/>
    <w:rsid w:val="00572530"/>
    <w:rsid w:val="0057302A"/>
    <w:rsid w:val="0057611D"/>
    <w:rsid w:val="00576A1D"/>
    <w:rsid w:val="00580691"/>
    <w:rsid w:val="005817DA"/>
    <w:rsid w:val="00582EFF"/>
    <w:rsid w:val="00582F84"/>
    <w:rsid w:val="00585EFA"/>
    <w:rsid w:val="005903D4"/>
    <w:rsid w:val="005A1E7E"/>
    <w:rsid w:val="005A5121"/>
    <w:rsid w:val="005A6A1E"/>
    <w:rsid w:val="005B08B9"/>
    <w:rsid w:val="005B0B72"/>
    <w:rsid w:val="005B1787"/>
    <w:rsid w:val="005B1BBE"/>
    <w:rsid w:val="005B447C"/>
    <w:rsid w:val="005B77D3"/>
    <w:rsid w:val="005B7DC3"/>
    <w:rsid w:val="005C050D"/>
    <w:rsid w:val="005C2C2B"/>
    <w:rsid w:val="005C6F77"/>
    <w:rsid w:val="005D0FDD"/>
    <w:rsid w:val="005D2993"/>
    <w:rsid w:val="005D2BCF"/>
    <w:rsid w:val="005D3B13"/>
    <w:rsid w:val="005D50A1"/>
    <w:rsid w:val="005D6188"/>
    <w:rsid w:val="005D677D"/>
    <w:rsid w:val="005D7726"/>
    <w:rsid w:val="005D7F09"/>
    <w:rsid w:val="005E34F6"/>
    <w:rsid w:val="005E4D30"/>
    <w:rsid w:val="005F2C35"/>
    <w:rsid w:val="005F340B"/>
    <w:rsid w:val="005F349B"/>
    <w:rsid w:val="005F66DD"/>
    <w:rsid w:val="005F7D31"/>
    <w:rsid w:val="006021B3"/>
    <w:rsid w:val="00602215"/>
    <w:rsid w:val="00605E92"/>
    <w:rsid w:val="00606140"/>
    <w:rsid w:val="006066F2"/>
    <w:rsid w:val="006079E9"/>
    <w:rsid w:val="00612C0E"/>
    <w:rsid w:val="006130DE"/>
    <w:rsid w:val="0061322B"/>
    <w:rsid w:val="006174FF"/>
    <w:rsid w:val="0062414A"/>
    <w:rsid w:val="006266D9"/>
    <w:rsid w:val="006278F3"/>
    <w:rsid w:val="00631383"/>
    <w:rsid w:val="00632A70"/>
    <w:rsid w:val="00632DE7"/>
    <w:rsid w:val="00635289"/>
    <w:rsid w:val="00635D4E"/>
    <w:rsid w:val="006363B5"/>
    <w:rsid w:val="006405AC"/>
    <w:rsid w:val="006414DD"/>
    <w:rsid w:val="0064264E"/>
    <w:rsid w:val="00643151"/>
    <w:rsid w:val="006469B2"/>
    <w:rsid w:val="00647011"/>
    <w:rsid w:val="00647521"/>
    <w:rsid w:val="00650476"/>
    <w:rsid w:val="006508EC"/>
    <w:rsid w:val="00651A2D"/>
    <w:rsid w:val="006545E4"/>
    <w:rsid w:val="0066166B"/>
    <w:rsid w:val="00662C20"/>
    <w:rsid w:val="00662F0C"/>
    <w:rsid w:val="006638DD"/>
    <w:rsid w:val="00664D5E"/>
    <w:rsid w:val="00665721"/>
    <w:rsid w:val="00666740"/>
    <w:rsid w:val="00666BF3"/>
    <w:rsid w:val="00671376"/>
    <w:rsid w:val="00673809"/>
    <w:rsid w:val="0068098C"/>
    <w:rsid w:val="00680AA7"/>
    <w:rsid w:val="0068154E"/>
    <w:rsid w:val="00681F6B"/>
    <w:rsid w:val="006834EE"/>
    <w:rsid w:val="00683593"/>
    <w:rsid w:val="00683F60"/>
    <w:rsid w:val="00684473"/>
    <w:rsid w:val="006861BC"/>
    <w:rsid w:val="00687900"/>
    <w:rsid w:val="00692623"/>
    <w:rsid w:val="0069298E"/>
    <w:rsid w:val="006936C0"/>
    <w:rsid w:val="006941C1"/>
    <w:rsid w:val="00694513"/>
    <w:rsid w:val="00696CD0"/>
    <w:rsid w:val="006A07F0"/>
    <w:rsid w:val="006A0A05"/>
    <w:rsid w:val="006A2138"/>
    <w:rsid w:val="006A4BB3"/>
    <w:rsid w:val="006B032C"/>
    <w:rsid w:val="006B0E60"/>
    <w:rsid w:val="006B6081"/>
    <w:rsid w:val="006B62B2"/>
    <w:rsid w:val="006C02EB"/>
    <w:rsid w:val="006C0CB8"/>
    <w:rsid w:val="006C301A"/>
    <w:rsid w:val="006C496C"/>
    <w:rsid w:val="006C71DA"/>
    <w:rsid w:val="006C7881"/>
    <w:rsid w:val="006D018F"/>
    <w:rsid w:val="006D1957"/>
    <w:rsid w:val="006D28DC"/>
    <w:rsid w:val="006E13C8"/>
    <w:rsid w:val="006E25C8"/>
    <w:rsid w:val="006E45F7"/>
    <w:rsid w:val="006E4B08"/>
    <w:rsid w:val="006E69C6"/>
    <w:rsid w:val="006E7A3C"/>
    <w:rsid w:val="006F2E77"/>
    <w:rsid w:val="006F47D8"/>
    <w:rsid w:val="006F7289"/>
    <w:rsid w:val="006F73F4"/>
    <w:rsid w:val="007013DA"/>
    <w:rsid w:val="00701FEB"/>
    <w:rsid w:val="00703E49"/>
    <w:rsid w:val="00711BB0"/>
    <w:rsid w:val="0071399F"/>
    <w:rsid w:val="00714D59"/>
    <w:rsid w:val="0071727F"/>
    <w:rsid w:val="00720967"/>
    <w:rsid w:val="00722697"/>
    <w:rsid w:val="00722E70"/>
    <w:rsid w:val="00726664"/>
    <w:rsid w:val="00733EC6"/>
    <w:rsid w:val="00735F69"/>
    <w:rsid w:val="00736EC2"/>
    <w:rsid w:val="007431C4"/>
    <w:rsid w:val="007448EA"/>
    <w:rsid w:val="00744A72"/>
    <w:rsid w:val="0074640D"/>
    <w:rsid w:val="00750B0D"/>
    <w:rsid w:val="00753A1C"/>
    <w:rsid w:val="007540CD"/>
    <w:rsid w:val="00760929"/>
    <w:rsid w:val="00761826"/>
    <w:rsid w:val="00761993"/>
    <w:rsid w:val="00766540"/>
    <w:rsid w:val="00772D17"/>
    <w:rsid w:val="00775B7F"/>
    <w:rsid w:val="007860E9"/>
    <w:rsid w:val="00786DF0"/>
    <w:rsid w:val="007905FC"/>
    <w:rsid w:val="007914CD"/>
    <w:rsid w:val="007918EC"/>
    <w:rsid w:val="007921D2"/>
    <w:rsid w:val="00794ABE"/>
    <w:rsid w:val="007950D6"/>
    <w:rsid w:val="00796567"/>
    <w:rsid w:val="007A0464"/>
    <w:rsid w:val="007A1C5C"/>
    <w:rsid w:val="007A4C19"/>
    <w:rsid w:val="007A5844"/>
    <w:rsid w:val="007A5BA9"/>
    <w:rsid w:val="007A64DB"/>
    <w:rsid w:val="007A7905"/>
    <w:rsid w:val="007B19E5"/>
    <w:rsid w:val="007B4806"/>
    <w:rsid w:val="007B5299"/>
    <w:rsid w:val="007B6A9B"/>
    <w:rsid w:val="007B7257"/>
    <w:rsid w:val="007B7D05"/>
    <w:rsid w:val="007C7CB0"/>
    <w:rsid w:val="007D2D57"/>
    <w:rsid w:val="007D2F1D"/>
    <w:rsid w:val="007D3DEC"/>
    <w:rsid w:val="007D5785"/>
    <w:rsid w:val="007D6259"/>
    <w:rsid w:val="007D66A7"/>
    <w:rsid w:val="007E0CFA"/>
    <w:rsid w:val="007E5273"/>
    <w:rsid w:val="007F14B3"/>
    <w:rsid w:val="007F283E"/>
    <w:rsid w:val="007F31B8"/>
    <w:rsid w:val="007F4899"/>
    <w:rsid w:val="007F795C"/>
    <w:rsid w:val="007F7E52"/>
    <w:rsid w:val="0080137B"/>
    <w:rsid w:val="00801461"/>
    <w:rsid w:val="00802D8E"/>
    <w:rsid w:val="00804922"/>
    <w:rsid w:val="00807D5A"/>
    <w:rsid w:val="0081029A"/>
    <w:rsid w:val="00812130"/>
    <w:rsid w:val="00813549"/>
    <w:rsid w:val="00816503"/>
    <w:rsid w:val="00821747"/>
    <w:rsid w:val="008226EB"/>
    <w:rsid w:val="00822B5D"/>
    <w:rsid w:val="00826DBC"/>
    <w:rsid w:val="00836F19"/>
    <w:rsid w:val="00837240"/>
    <w:rsid w:val="00837B08"/>
    <w:rsid w:val="0084203F"/>
    <w:rsid w:val="00842639"/>
    <w:rsid w:val="008440A7"/>
    <w:rsid w:val="008460C9"/>
    <w:rsid w:val="00850293"/>
    <w:rsid w:val="00853405"/>
    <w:rsid w:val="008541B2"/>
    <w:rsid w:val="0085678F"/>
    <w:rsid w:val="00861234"/>
    <w:rsid w:val="00861B90"/>
    <w:rsid w:val="00870F42"/>
    <w:rsid w:val="00871C3A"/>
    <w:rsid w:val="008726CB"/>
    <w:rsid w:val="00874F32"/>
    <w:rsid w:val="00876493"/>
    <w:rsid w:val="00884DA5"/>
    <w:rsid w:val="00886373"/>
    <w:rsid w:val="00890049"/>
    <w:rsid w:val="00890DAE"/>
    <w:rsid w:val="0089189D"/>
    <w:rsid w:val="00891DAF"/>
    <w:rsid w:val="00892133"/>
    <w:rsid w:val="00896C8F"/>
    <w:rsid w:val="008970C0"/>
    <w:rsid w:val="008970EC"/>
    <w:rsid w:val="008A01BA"/>
    <w:rsid w:val="008A1316"/>
    <w:rsid w:val="008A4246"/>
    <w:rsid w:val="008A5716"/>
    <w:rsid w:val="008A593A"/>
    <w:rsid w:val="008B0769"/>
    <w:rsid w:val="008B39D9"/>
    <w:rsid w:val="008B5B50"/>
    <w:rsid w:val="008B5BC7"/>
    <w:rsid w:val="008C3649"/>
    <w:rsid w:val="008D0570"/>
    <w:rsid w:val="008D13E3"/>
    <w:rsid w:val="008D2630"/>
    <w:rsid w:val="008D29B8"/>
    <w:rsid w:val="008D3C59"/>
    <w:rsid w:val="008D429D"/>
    <w:rsid w:val="008D45F9"/>
    <w:rsid w:val="008E1457"/>
    <w:rsid w:val="008F07F7"/>
    <w:rsid w:val="008F31B1"/>
    <w:rsid w:val="008F4E1C"/>
    <w:rsid w:val="008F70C8"/>
    <w:rsid w:val="008F7D3D"/>
    <w:rsid w:val="009008F3"/>
    <w:rsid w:val="00900D9E"/>
    <w:rsid w:val="009010B3"/>
    <w:rsid w:val="0090203D"/>
    <w:rsid w:val="0090775D"/>
    <w:rsid w:val="00910A54"/>
    <w:rsid w:val="009119F3"/>
    <w:rsid w:val="00911B55"/>
    <w:rsid w:val="009123A4"/>
    <w:rsid w:val="009130B7"/>
    <w:rsid w:val="0091323A"/>
    <w:rsid w:val="00914940"/>
    <w:rsid w:val="00917EA1"/>
    <w:rsid w:val="0092052D"/>
    <w:rsid w:val="00921938"/>
    <w:rsid w:val="009245BC"/>
    <w:rsid w:val="00926686"/>
    <w:rsid w:val="00935A68"/>
    <w:rsid w:val="009362BA"/>
    <w:rsid w:val="0093649B"/>
    <w:rsid w:val="009373D0"/>
    <w:rsid w:val="00937C08"/>
    <w:rsid w:val="00940871"/>
    <w:rsid w:val="00941ED1"/>
    <w:rsid w:val="009424E6"/>
    <w:rsid w:val="0094488A"/>
    <w:rsid w:val="00944F1F"/>
    <w:rsid w:val="0094590B"/>
    <w:rsid w:val="00945B1E"/>
    <w:rsid w:val="00946354"/>
    <w:rsid w:val="0094660E"/>
    <w:rsid w:val="009507B0"/>
    <w:rsid w:val="00950AC6"/>
    <w:rsid w:val="00952BAC"/>
    <w:rsid w:val="00952D36"/>
    <w:rsid w:val="00952EFC"/>
    <w:rsid w:val="00953E99"/>
    <w:rsid w:val="009547F1"/>
    <w:rsid w:val="00954F26"/>
    <w:rsid w:val="00954F74"/>
    <w:rsid w:val="00955714"/>
    <w:rsid w:val="009604CE"/>
    <w:rsid w:val="00960D75"/>
    <w:rsid w:val="00961B7F"/>
    <w:rsid w:val="0096235A"/>
    <w:rsid w:val="009625E4"/>
    <w:rsid w:val="009636C8"/>
    <w:rsid w:val="00967E05"/>
    <w:rsid w:val="009708AA"/>
    <w:rsid w:val="00970E9E"/>
    <w:rsid w:val="00974585"/>
    <w:rsid w:val="00977839"/>
    <w:rsid w:val="00980CD2"/>
    <w:rsid w:val="00982828"/>
    <w:rsid w:val="00985800"/>
    <w:rsid w:val="009877A2"/>
    <w:rsid w:val="00987FC0"/>
    <w:rsid w:val="00990166"/>
    <w:rsid w:val="00993601"/>
    <w:rsid w:val="00993BB2"/>
    <w:rsid w:val="00995B84"/>
    <w:rsid w:val="00995CC9"/>
    <w:rsid w:val="00996077"/>
    <w:rsid w:val="00996AC0"/>
    <w:rsid w:val="00996D32"/>
    <w:rsid w:val="009A0462"/>
    <w:rsid w:val="009A1491"/>
    <w:rsid w:val="009A1593"/>
    <w:rsid w:val="009A3E1D"/>
    <w:rsid w:val="009A5C15"/>
    <w:rsid w:val="009B0C40"/>
    <w:rsid w:val="009B2844"/>
    <w:rsid w:val="009B51E2"/>
    <w:rsid w:val="009B6A2A"/>
    <w:rsid w:val="009C04CB"/>
    <w:rsid w:val="009C1ACD"/>
    <w:rsid w:val="009C3A0E"/>
    <w:rsid w:val="009C3AD0"/>
    <w:rsid w:val="009D1D09"/>
    <w:rsid w:val="009D50B3"/>
    <w:rsid w:val="009D6082"/>
    <w:rsid w:val="009D6422"/>
    <w:rsid w:val="009D6A09"/>
    <w:rsid w:val="009D7A56"/>
    <w:rsid w:val="009E2BC4"/>
    <w:rsid w:val="009E3F7E"/>
    <w:rsid w:val="009E4AE9"/>
    <w:rsid w:val="009E5B14"/>
    <w:rsid w:val="009F61BC"/>
    <w:rsid w:val="009F7076"/>
    <w:rsid w:val="009F7920"/>
    <w:rsid w:val="009F7B18"/>
    <w:rsid w:val="00A024B6"/>
    <w:rsid w:val="00A032AF"/>
    <w:rsid w:val="00A033D6"/>
    <w:rsid w:val="00A053C3"/>
    <w:rsid w:val="00A064AC"/>
    <w:rsid w:val="00A06828"/>
    <w:rsid w:val="00A07075"/>
    <w:rsid w:val="00A07DCA"/>
    <w:rsid w:val="00A100BE"/>
    <w:rsid w:val="00A11D45"/>
    <w:rsid w:val="00A12DB3"/>
    <w:rsid w:val="00A1562C"/>
    <w:rsid w:val="00A15FF3"/>
    <w:rsid w:val="00A16D2D"/>
    <w:rsid w:val="00A20045"/>
    <w:rsid w:val="00A211C8"/>
    <w:rsid w:val="00A22DD6"/>
    <w:rsid w:val="00A231EE"/>
    <w:rsid w:val="00A234E3"/>
    <w:rsid w:val="00A2433A"/>
    <w:rsid w:val="00A2688C"/>
    <w:rsid w:val="00A322F2"/>
    <w:rsid w:val="00A33642"/>
    <w:rsid w:val="00A33BAF"/>
    <w:rsid w:val="00A343B7"/>
    <w:rsid w:val="00A34B17"/>
    <w:rsid w:val="00A35FBF"/>
    <w:rsid w:val="00A403F6"/>
    <w:rsid w:val="00A41444"/>
    <w:rsid w:val="00A43EC2"/>
    <w:rsid w:val="00A45188"/>
    <w:rsid w:val="00A47CB2"/>
    <w:rsid w:val="00A50723"/>
    <w:rsid w:val="00A511DB"/>
    <w:rsid w:val="00A51293"/>
    <w:rsid w:val="00A52354"/>
    <w:rsid w:val="00A52552"/>
    <w:rsid w:val="00A52F1A"/>
    <w:rsid w:val="00A54FB1"/>
    <w:rsid w:val="00A552BB"/>
    <w:rsid w:val="00A56F9B"/>
    <w:rsid w:val="00A5703C"/>
    <w:rsid w:val="00A60A2F"/>
    <w:rsid w:val="00A6248D"/>
    <w:rsid w:val="00A62FAF"/>
    <w:rsid w:val="00A6342E"/>
    <w:rsid w:val="00A644EC"/>
    <w:rsid w:val="00A64B6F"/>
    <w:rsid w:val="00A71082"/>
    <w:rsid w:val="00A71DA1"/>
    <w:rsid w:val="00A74922"/>
    <w:rsid w:val="00A76104"/>
    <w:rsid w:val="00A774EC"/>
    <w:rsid w:val="00A775B6"/>
    <w:rsid w:val="00A776C6"/>
    <w:rsid w:val="00A80A38"/>
    <w:rsid w:val="00A81D76"/>
    <w:rsid w:val="00A84508"/>
    <w:rsid w:val="00A860BF"/>
    <w:rsid w:val="00A865BA"/>
    <w:rsid w:val="00A86CF0"/>
    <w:rsid w:val="00A8714A"/>
    <w:rsid w:val="00A905FF"/>
    <w:rsid w:val="00A939EB"/>
    <w:rsid w:val="00A973EB"/>
    <w:rsid w:val="00AA02D8"/>
    <w:rsid w:val="00AA79BC"/>
    <w:rsid w:val="00AB37C3"/>
    <w:rsid w:val="00AB44FF"/>
    <w:rsid w:val="00AB5263"/>
    <w:rsid w:val="00AB6361"/>
    <w:rsid w:val="00AB7851"/>
    <w:rsid w:val="00AC2DAF"/>
    <w:rsid w:val="00AC4010"/>
    <w:rsid w:val="00AC415A"/>
    <w:rsid w:val="00AC4E21"/>
    <w:rsid w:val="00AC6E82"/>
    <w:rsid w:val="00AC7D12"/>
    <w:rsid w:val="00AD334C"/>
    <w:rsid w:val="00AE110B"/>
    <w:rsid w:val="00AE27C0"/>
    <w:rsid w:val="00AE3DD2"/>
    <w:rsid w:val="00AE5E9E"/>
    <w:rsid w:val="00AE6743"/>
    <w:rsid w:val="00AE6EBB"/>
    <w:rsid w:val="00AF020C"/>
    <w:rsid w:val="00AF0E80"/>
    <w:rsid w:val="00AF1512"/>
    <w:rsid w:val="00AF17C7"/>
    <w:rsid w:val="00AF2D15"/>
    <w:rsid w:val="00AF300E"/>
    <w:rsid w:val="00AF53DF"/>
    <w:rsid w:val="00AF57DD"/>
    <w:rsid w:val="00AF5EC7"/>
    <w:rsid w:val="00AF6008"/>
    <w:rsid w:val="00AF7919"/>
    <w:rsid w:val="00B011DE"/>
    <w:rsid w:val="00B03D0B"/>
    <w:rsid w:val="00B043A2"/>
    <w:rsid w:val="00B04D46"/>
    <w:rsid w:val="00B06BC0"/>
    <w:rsid w:val="00B07F48"/>
    <w:rsid w:val="00B124B3"/>
    <w:rsid w:val="00B145AC"/>
    <w:rsid w:val="00B146DC"/>
    <w:rsid w:val="00B163A4"/>
    <w:rsid w:val="00B2125C"/>
    <w:rsid w:val="00B223A5"/>
    <w:rsid w:val="00B2334B"/>
    <w:rsid w:val="00B317B3"/>
    <w:rsid w:val="00B32E1F"/>
    <w:rsid w:val="00B32ED5"/>
    <w:rsid w:val="00B332F4"/>
    <w:rsid w:val="00B33D64"/>
    <w:rsid w:val="00B36537"/>
    <w:rsid w:val="00B420B3"/>
    <w:rsid w:val="00B44317"/>
    <w:rsid w:val="00B4500B"/>
    <w:rsid w:val="00B452B6"/>
    <w:rsid w:val="00B475AB"/>
    <w:rsid w:val="00B510BF"/>
    <w:rsid w:val="00B51249"/>
    <w:rsid w:val="00B5405A"/>
    <w:rsid w:val="00B57CE1"/>
    <w:rsid w:val="00B63A72"/>
    <w:rsid w:val="00B63EEB"/>
    <w:rsid w:val="00B66337"/>
    <w:rsid w:val="00B67138"/>
    <w:rsid w:val="00B677C7"/>
    <w:rsid w:val="00B67989"/>
    <w:rsid w:val="00B7404D"/>
    <w:rsid w:val="00B758C7"/>
    <w:rsid w:val="00B8091A"/>
    <w:rsid w:val="00B80E21"/>
    <w:rsid w:val="00B81421"/>
    <w:rsid w:val="00B81B2A"/>
    <w:rsid w:val="00B81F63"/>
    <w:rsid w:val="00B859DE"/>
    <w:rsid w:val="00B879ED"/>
    <w:rsid w:val="00B907B5"/>
    <w:rsid w:val="00B92DD6"/>
    <w:rsid w:val="00B948F3"/>
    <w:rsid w:val="00B952FB"/>
    <w:rsid w:val="00B96E9B"/>
    <w:rsid w:val="00BA1A8B"/>
    <w:rsid w:val="00BA1BA3"/>
    <w:rsid w:val="00BA2B60"/>
    <w:rsid w:val="00BA2FA5"/>
    <w:rsid w:val="00BA522C"/>
    <w:rsid w:val="00BA6394"/>
    <w:rsid w:val="00BA68CB"/>
    <w:rsid w:val="00BB1E44"/>
    <w:rsid w:val="00BB2F71"/>
    <w:rsid w:val="00BB45F8"/>
    <w:rsid w:val="00BB541D"/>
    <w:rsid w:val="00BB6C7E"/>
    <w:rsid w:val="00BB7E67"/>
    <w:rsid w:val="00BC0063"/>
    <w:rsid w:val="00BC1B75"/>
    <w:rsid w:val="00BC2C06"/>
    <w:rsid w:val="00BC3065"/>
    <w:rsid w:val="00BC4DB0"/>
    <w:rsid w:val="00BD1C14"/>
    <w:rsid w:val="00BD4710"/>
    <w:rsid w:val="00BD6244"/>
    <w:rsid w:val="00BD7F73"/>
    <w:rsid w:val="00BE0954"/>
    <w:rsid w:val="00BE0C0F"/>
    <w:rsid w:val="00BE7AF3"/>
    <w:rsid w:val="00BF15BF"/>
    <w:rsid w:val="00BF1684"/>
    <w:rsid w:val="00BF55EB"/>
    <w:rsid w:val="00BF5EDA"/>
    <w:rsid w:val="00C01BAF"/>
    <w:rsid w:val="00C02EDA"/>
    <w:rsid w:val="00C02F28"/>
    <w:rsid w:val="00C0495A"/>
    <w:rsid w:val="00C060B2"/>
    <w:rsid w:val="00C06C46"/>
    <w:rsid w:val="00C071EE"/>
    <w:rsid w:val="00C10876"/>
    <w:rsid w:val="00C15F09"/>
    <w:rsid w:val="00C166C2"/>
    <w:rsid w:val="00C16FF1"/>
    <w:rsid w:val="00C17F8F"/>
    <w:rsid w:val="00C25421"/>
    <w:rsid w:val="00C27904"/>
    <w:rsid w:val="00C312EB"/>
    <w:rsid w:val="00C33DE9"/>
    <w:rsid w:val="00C35BC6"/>
    <w:rsid w:val="00C36ACC"/>
    <w:rsid w:val="00C47F94"/>
    <w:rsid w:val="00C5018B"/>
    <w:rsid w:val="00C51AC3"/>
    <w:rsid w:val="00C5368D"/>
    <w:rsid w:val="00C53A98"/>
    <w:rsid w:val="00C54CA1"/>
    <w:rsid w:val="00C55259"/>
    <w:rsid w:val="00C604D7"/>
    <w:rsid w:val="00C60E2F"/>
    <w:rsid w:val="00C61F4E"/>
    <w:rsid w:val="00C65C3B"/>
    <w:rsid w:val="00C7078A"/>
    <w:rsid w:val="00C71FED"/>
    <w:rsid w:val="00C725F3"/>
    <w:rsid w:val="00C730FE"/>
    <w:rsid w:val="00C7501A"/>
    <w:rsid w:val="00C753AF"/>
    <w:rsid w:val="00C777D1"/>
    <w:rsid w:val="00C77ED5"/>
    <w:rsid w:val="00C84DE5"/>
    <w:rsid w:val="00C8594B"/>
    <w:rsid w:val="00C8686F"/>
    <w:rsid w:val="00C87A34"/>
    <w:rsid w:val="00C87B19"/>
    <w:rsid w:val="00C912FE"/>
    <w:rsid w:val="00C93C8A"/>
    <w:rsid w:val="00C94108"/>
    <w:rsid w:val="00C949B7"/>
    <w:rsid w:val="00C954B3"/>
    <w:rsid w:val="00C954C1"/>
    <w:rsid w:val="00C9690D"/>
    <w:rsid w:val="00C97C85"/>
    <w:rsid w:val="00CA02A3"/>
    <w:rsid w:val="00CA0BA6"/>
    <w:rsid w:val="00CA1057"/>
    <w:rsid w:val="00CA2430"/>
    <w:rsid w:val="00CA2EEC"/>
    <w:rsid w:val="00CA34F5"/>
    <w:rsid w:val="00CA6431"/>
    <w:rsid w:val="00CA6BAA"/>
    <w:rsid w:val="00CA7482"/>
    <w:rsid w:val="00CB0942"/>
    <w:rsid w:val="00CB0C57"/>
    <w:rsid w:val="00CB6F2B"/>
    <w:rsid w:val="00CC23AF"/>
    <w:rsid w:val="00CC41A6"/>
    <w:rsid w:val="00CD0443"/>
    <w:rsid w:val="00CD17CD"/>
    <w:rsid w:val="00CD1AD1"/>
    <w:rsid w:val="00CD1EE8"/>
    <w:rsid w:val="00CD70F8"/>
    <w:rsid w:val="00CE04CD"/>
    <w:rsid w:val="00CE37AA"/>
    <w:rsid w:val="00CF41F9"/>
    <w:rsid w:val="00CF4883"/>
    <w:rsid w:val="00CF4E48"/>
    <w:rsid w:val="00CF60CC"/>
    <w:rsid w:val="00CF63AB"/>
    <w:rsid w:val="00D02BF7"/>
    <w:rsid w:val="00D031F8"/>
    <w:rsid w:val="00D069F8"/>
    <w:rsid w:val="00D10984"/>
    <w:rsid w:val="00D13B78"/>
    <w:rsid w:val="00D1437B"/>
    <w:rsid w:val="00D145F3"/>
    <w:rsid w:val="00D15741"/>
    <w:rsid w:val="00D16518"/>
    <w:rsid w:val="00D16C78"/>
    <w:rsid w:val="00D23D8D"/>
    <w:rsid w:val="00D27A6C"/>
    <w:rsid w:val="00D320E4"/>
    <w:rsid w:val="00D32190"/>
    <w:rsid w:val="00D34E75"/>
    <w:rsid w:val="00D41370"/>
    <w:rsid w:val="00D41900"/>
    <w:rsid w:val="00D4266C"/>
    <w:rsid w:val="00D431CC"/>
    <w:rsid w:val="00D43740"/>
    <w:rsid w:val="00D43919"/>
    <w:rsid w:val="00D4461F"/>
    <w:rsid w:val="00D46700"/>
    <w:rsid w:val="00D476FA"/>
    <w:rsid w:val="00D50C9F"/>
    <w:rsid w:val="00D57446"/>
    <w:rsid w:val="00D60DA3"/>
    <w:rsid w:val="00D657E2"/>
    <w:rsid w:val="00D67037"/>
    <w:rsid w:val="00D71BE8"/>
    <w:rsid w:val="00D71DAB"/>
    <w:rsid w:val="00D76F29"/>
    <w:rsid w:val="00D830E3"/>
    <w:rsid w:val="00D840FD"/>
    <w:rsid w:val="00D86EC9"/>
    <w:rsid w:val="00D915C5"/>
    <w:rsid w:val="00D95FCE"/>
    <w:rsid w:val="00D96D51"/>
    <w:rsid w:val="00DA1716"/>
    <w:rsid w:val="00DA4D0F"/>
    <w:rsid w:val="00DA6192"/>
    <w:rsid w:val="00DB0B69"/>
    <w:rsid w:val="00DB0D38"/>
    <w:rsid w:val="00DB157E"/>
    <w:rsid w:val="00DB50AC"/>
    <w:rsid w:val="00DB5D6F"/>
    <w:rsid w:val="00DB7CCE"/>
    <w:rsid w:val="00DC016A"/>
    <w:rsid w:val="00DC090C"/>
    <w:rsid w:val="00DC0A7A"/>
    <w:rsid w:val="00DC4D88"/>
    <w:rsid w:val="00DC5B6A"/>
    <w:rsid w:val="00DC63EA"/>
    <w:rsid w:val="00DC7F06"/>
    <w:rsid w:val="00DD0D6E"/>
    <w:rsid w:val="00DD0D84"/>
    <w:rsid w:val="00DD5D14"/>
    <w:rsid w:val="00DD7536"/>
    <w:rsid w:val="00DE1A01"/>
    <w:rsid w:val="00DE1B7B"/>
    <w:rsid w:val="00DE3498"/>
    <w:rsid w:val="00DE3D95"/>
    <w:rsid w:val="00DE578C"/>
    <w:rsid w:val="00DE5949"/>
    <w:rsid w:val="00DE64A3"/>
    <w:rsid w:val="00DF1D2A"/>
    <w:rsid w:val="00DF3E6C"/>
    <w:rsid w:val="00DF7911"/>
    <w:rsid w:val="00E0390E"/>
    <w:rsid w:val="00E0452A"/>
    <w:rsid w:val="00E20A1D"/>
    <w:rsid w:val="00E22C89"/>
    <w:rsid w:val="00E22CCE"/>
    <w:rsid w:val="00E24AF9"/>
    <w:rsid w:val="00E2648E"/>
    <w:rsid w:val="00E26EE2"/>
    <w:rsid w:val="00E27BFF"/>
    <w:rsid w:val="00E30756"/>
    <w:rsid w:val="00E3237D"/>
    <w:rsid w:val="00E32A09"/>
    <w:rsid w:val="00E419DB"/>
    <w:rsid w:val="00E4201B"/>
    <w:rsid w:val="00E42F27"/>
    <w:rsid w:val="00E461B2"/>
    <w:rsid w:val="00E46643"/>
    <w:rsid w:val="00E52449"/>
    <w:rsid w:val="00E5598D"/>
    <w:rsid w:val="00E561E3"/>
    <w:rsid w:val="00E566C5"/>
    <w:rsid w:val="00E62412"/>
    <w:rsid w:val="00E629B4"/>
    <w:rsid w:val="00E64F99"/>
    <w:rsid w:val="00E70542"/>
    <w:rsid w:val="00E71385"/>
    <w:rsid w:val="00E7193E"/>
    <w:rsid w:val="00E71BF3"/>
    <w:rsid w:val="00E724FB"/>
    <w:rsid w:val="00E752D9"/>
    <w:rsid w:val="00E8374F"/>
    <w:rsid w:val="00E85A2C"/>
    <w:rsid w:val="00E85EA7"/>
    <w:rsid w:val="00E878A1"/>
    <w:rsid w:val="00E91C43"/>
    <w:rsid w:val="00E93905"/>
    <w:rsid w:val="00E97A81"/>
    <w:rsid w:val="00EA1052"/>
    <w:rsid w:val="00EA151C"/>
    <w:rsid w:val="00EA3B69"/>
    <w:rsid w:val="00EB056A"/>
    <w:rsid w:val="00EB0C4A"/>
    <w:rsid w:val="00EB27C3"/>
    <w:rsid w:val="00EB350B"/>
    <w:rsid w:val="00EB5912"/>
    <w:rsid w:val="00EB7338"/>
    <w:rsid w:val="00EC00F4"/>
    <w:rsid w:val="00EC0556"/>
    <w:rsid w:val="00EC1A29"/>
    <w:rsid w:val="00EC3276"/>
    <w:rsid w:val="00EC3613"/>
    <w:rsid w:val="00EC3616"/>
    <w:rsid w:val="00EC36AC"/>
    <w:rsid w:val="00EC48D4"/>
    <w:rsid w:val="00EC691A"/>
    <w:rsid w:val="00ED007E"/>
    <w:rsid w:val="00ED031D"/>
    <w:rsid w:val="00ED11C0"/>
    <w:rsid w:val="00ED1A74"/>
    <w:rsid w:val="00ED1EB2"/>
    <w:rsid w:val="00ED7978"/>
    <w:rsid w:val="00EE1544"/>
    <w:rsid w:val="00EE344E"/>
    <w:rsid w:val="00EE662B"/>
    <w:rsid w:val="00EE6D62"/>
    <w:rsid w:val="00EF470F"/>
    <w:rsid w:val="00EF5082"/>
    <w:rsid w:val="00EF61B9"/>
    <w:rsid w:val="00EF695F"/>
    <w:rsid w:val="00F0108D"/>
    <w:rsid w:val="00F01131"/>
    <w:rsid w:val="00F02BE9"/>
    <w:rsid w:val="00F0717F"/>
    <w:rsid w:val="00F11BE0"/>
    <w:rsid w:val="00F1306C"/>
    <w:rsid w:val="00F14324"/>
    <w:rsid w:val="00F16749"/>
    <w:rsid w:val="00F23565"/>
    <w:rsid w:val="00F31979"/>
    <w:rsid w:val="00F332A9"/>
    <w:rsid w:val="00F34468"/>
    <w:rsid w:val="00F35C8F"/>
    <w:rsid w:val="00F406EA"/>
    <w:rsid w:val="00F4225C"/>
    <w:rsid w:val="00F44957"/>
    <w:rsid w:val="00F45766"/>
    <w:rsid w:val="00F47189"/>
    <w:rsid w:val="00F5094C"/>
    <w:rsid w:val="00F51FB1"/>
    <w:rsid w:val="00F53B4E"/>
    <w:rsid w:val="00F54FE3"/>
    <w:rsid w:val="00F61D1A"/>
    <w:rsid w:val="00F64A56"/>
    <w:rsid w:val="00F66A9A"/>
    <w:rsid w:val="00F66CA0"/>
    <w:rsid w:val="00F67808"/>
    <w:rsid w:val="00F72DC7"/>
    <w:rsid w:val="00F73759"/>
    <w:rsid w:val="00F7483C"/>
    <w:rsid w:val="00F75271"/>
    <w:rsid w:val="00F76A75"/>
    <w:rsid w:val="00F775E4"/>
    <w:rsid w:val="00F80FC7"/>
    <w:rsid w:val="00F82946"/>
    <w:rsid w:val="00F82AC6"/>
    <w:rsid w:val="00F83781"/>
    <w:rsid w:val="00F8384D"/>
    <w:rsid w:val="00F84B25"/>
    <w:rsid w:val="00FA0C76"/>
    <w:rsid w:val="00FA0FEB"/>
    <w:rsid w:val="00FA1653"/>
    <w:rsid w:val="00FA299B"/>
    <w:rsid w:val="00FA2C47"/>
    <w:rsid w:val="00FA3AA3"/>
    <w:rsid w:val="00FA73F8"/>
    <w:rsid w:val="00FA7B3B"/>
    <w:rsid w:val="00FB5092"/>
    <w:rsid w:val="00FB6ABF"/>
    <w:rsid w:val="00FB7DE4"/>
    <w:rsid w:val="00FC0200"/>
    <w:rsid w:val="00FC0234"/>
    <w:rsid w:val="00FC568E"/>
    <w:rsid w:val="00FC67DE"/>
    <w:rsid w:val="00FC7F39"/>
    <w:rsid w:val="00FD44A9"/>
    <w:rsid w:val="00FD4D4B"/>
    <w:rsid w:val="00FD78A6"/>
    <w:rsid w:val="00FD7B84"/>
    <w:rsid w:val="00FE0CC2"/>
    <w:rsid w:val="00FE1DEF"/>
    <w:rsid w:val="00FE27AE"/>
    <w:rsid w:val="00FE67BD"/>
    <w:rsid w:val="00FF1B27"/>
    <w:rsid w:val="00FF32BB"/>
    <w:rsid w:val="00FF38AB"/>
    <w:rsid w:val="00FF4DEE"/>
    <w:rsid w:val="00FF6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C1FDE"/>
  <w15:docId w15:val="{25FD85DA-77EE-4E2C-9874-F37AAEEB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10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20"/>
      <w:ind w:left="100"/>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ind w:left="100"/>
      <w:outlineLvl w:val="2"/>
    </w:pPr>
    <w:rPr>
      <w:rFonts w:ascii="Calibri Light" w:eastAsia="Calibri Light" w:hAnsi="Calibri Light" w:cs="Calibri Light"/>
      <w:sz w:val="28"/>
      <w:szCs w:val="28"/>
    </w:rPr>
  </w:style>
  <w:style w:type="paragraph" w:styleId="Heading4">
    <w:name w:val="heading 4"/>
    <w:basedOn w:val="Normal"/>
    <w:uiPriority w:val="9"/>
    <w:unhideWhenUsed/>
    <w:qFormat/>
    <w:pPr>
      <w:spacing w:before="42"/>
      <w:ind w:left="585" w:hanging="486"/>
      <w:outlineLvl w:val="3"/>
    </w:pPr>
    <w:rPr>
      <w:rFonts w:ascii="Calibri Light" w:eastAsia="Calibri Light" w:hAnsi="Calibri Light" w:cs="Calibri Light"/>
      <w:sz w:val="28"/>
      <w:szCs w:val="28"/>
    </w:rPr>
  </w:style>
  <w:style w:type="paragraph" w:styleId="Heading5">
    <w:name w:val="heading 5"/>
    <w:basedOn w:val="Normal"/>
    <w:uiPriority w:val="9"/>
    <w:unhideWhenUsed/>
    <w:qFormat/>
    <w:pPr>
      <w:ind w:left="746" w:hanging="647"/>
      <w:outlineLvl w:val="4"/>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ED007E"/>
    <w:pPr>
      <w:spacing w:before="293"/>
      <w:ind w:left="100"/>
    </w:pPr>
    <w:rPr>
      <w:rFonts w:ascii="Times New Roman" w:hAnsi="Times New Roman"/>
      <w:sz w:val="24"/>
      <w:szCs w:val="24"/>
    </w:rPr>
  </w:style>
  <w:style w:type="paragraph" w:styleId="TOC2">
    <w:name w:val="toc 2"/>
    <w:basedOn w:val="Normal"/>
    <w:uiPriority w:val="39"/>
    <w:qFormat/>
    <w:rsid w:val="00C166C2"/>
    <w:pPr>
      <w:spacing w:before="293"/>
      <w:ind w:left="100"/>
    </w:pPr>
    <w:rPr>
      <w:rFonts w:ascii="Times New Roman" w:hAnsi="Times New Roman"/>
      <w:sz w:val="24"/>
      <w:szCs w:val="24"/>
    </w:rPr>
  </w:style>
  <w:style w:type="paragraph" w:styleId="TOC3">
    <w:name w:val="toc 3"/>
    <w:basedOn w:val="Normal"/>
    <w:uiPriority w:val="39"/>
    <w:qFormat/>
    <w:rsid w:val="00C166C2"/>
    <w:pPr>
      <w:spacing w:before="292"/>
      <w:ind w:left="1060"/>
    </w:pPr>
    <w:rPr>
      <w:rFonts w:ascii="Times New Roman" w:hAnsi="Times New Roman"/>
      <w:sz w:val="24"/>
      <w:szCs w:val="24"/>
    </w:rPr>
  </w:style>
  <w:style w:type="paragraph" w:styleId="TOC4">
    <w:name w:val="toc 4"/>
    <w:basedOn w:val="Normal"/>
    <w:uiPriority w:val="1"/>
    <w:qFormat/>
    <w:rsid w:val="00C166C2"/>
    <w:pPr>
      <w:spacing w:before="293"/>
      <w:ind w:left="1479" w:hanging="420"/>
    </w:pPr>
    <w:rPr>
      <w:rFonts w:ascii="Times New Roman" w:hAnsi="Times New Roman"/>
      <w:sz w:val="24"/>
      <w:szCs w:val="24"/>
    </w:rPr>
  </w:style>
  <w:style w:type="paragraph" w:styleId="TOC5">
    <w:name w:val="toc 5"/>
    <w:basedOn w:val="Normal"/>
    <w:uiPriority w:val="1"/>
    <w:qFormat/>
    <w:pPr>
      <w:spacing w:before="292"/>
      <w:ind w:left="1902" w:hanging="602"/>
    </w:pPr>
    <w:rPr>
      <w:sz w:val="24"/>
      <w:szCs w:val="24"/>
    </w:rPr>
  </w:style>
  <w:style w:type="paragraph" w:styleId="TOC6">
    <w:name w:val="toc 6"/>
    <w:basedOn w:val="Normal"/>
    <w:uiPriority w:val="1"/>
    <w:qFormat/>
    <w:pPr>
      <w:spacing w:before="39"/>
      <w:ind w:left="1902" w:hanging="603"/>
    </w:pPr>
    <w:rPr>
      <w:b/>
      <w:bCs/>
      <w:i/>
      <w:iCs/>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85" w:hanging="486"/>
    </w:pPr>
  </w:style>
  <w:style w:type="paragraph" w:customStyle="1" w:styleId="TableParagraph">
    <w:name w:val="Table Paragraph"/>
    <w:basedOn w:val="Normal"/>
    <w:uiPriority w:val="1"/>
    <w:qFormat/>
    <w:pPr>
      <w:spacing w:line="273" w:lineRule="exact"/>
      <w:jc w:val="center"/>
    </w:pPr>
  </w:style>
  <w:style w:type="character" w:styleId="Hyperlink">
    <w:name w:val="Hyperlink"/>
    <w:basedOn w:val="DefaultParagraphFont"/>
    <w:uiPriority w:val="99"/>
    <w:unhideWhenUsed/>
    <w:rsid w:val="00043CBC"/>
    <w:rPr>
      <w:color w:val="0000FF"/>
      <w:u w:val="single"/>
    </w:rPr>
  </w:style>
  <w:style w:type="character" w:styleId="UnresolvedMention">
    <w:name w:val="Unresolved Mention"/>
    <w:basedOn w:val="DefaultParagraphFont"/>
    <w:uiPriority w:val="99"/>
    <w:semiHidden/>
    <w:unhideWhenUsed/>
    <w:rsid w:val="00043CBC"/>
    <w:rPr>
      <w:color w:val="605E5C"/>
      <w:shd w:val="clear" w:color="auto" w:fill="E1DFDD"/>
    </w:rPr>
  </w:style>
  <w:style w:type="character" w:styleId="CommentReference">
    <w:name w:val="annotation reference"/>
    <w:basedOn w:val="DefaultParagraphFont"/>
    <w:uiPriority w:val="99"/>
    <w:semiHidden/>
    <w:unhideWhenUsed/>
    <w:rsid w:val="0018382F"/>
    <w:rPr>
      <w:sz w:val="16"/>
      <w:szCs w:val="16"/>
    </w:rPr>
  </w:style>
  <w:style w:type="paragraph" w:styleId="CommentText">
    <w:name w:val="annotation text"/>
    <w:basedOn w:val="Normal"/>
    <w:link w:val="CommentTextChar"/>
    <w:uiPriority w:val="99"/>
    <w:unhideWhenUsed/>
    <w:rsid w:val="0018382F"/>
    <w:pPr>
      <w:widowControl/>
      <w:autoSpaceDE/>
      <w:autoSpaceDN/>
      <w:spacing w:after="160"/>
    </w:pPr>
    <w:rPr>
      <w:rFonts w:ascii="Times New Roman" w:eastAsia="Arial" w:hAnsi="Times New Roman" w:cs="Times New Roman"/>
      <w:iCs/>
      <w:sz w:val="20"/>
      <w:szCs w:val="20"/>
    </w:rPr>
  </w:style>
  <w:style w:type="character" w:customStyle="1" w:styleId="CommentTextChar">
    <w:name w:val="Comment Text Char"/>
    <w:basedOn w:val="DefaultParagraphFont"/>
    <w:link w:val="CommentText"/>
    <w:uiPriority w:val="99"/>
    <w:rsid w:val="0018382F"/>
    <w:rPr>
      <w:rFonts w:ascii="Times New Roman" w:eastAsia="Arial" w:hAnsi="Times New Roman" w:cs="Times New Roman"/>
      <w:iCs/>
      <w:sz w:val="20"/>
      <w:szCs w:val="20"/>
    </w:rPr>
  </w:style>
  <w:style w:type="table" w:styleId="TableGrid">
    <w:name w:val="Table Grid"/>
    <w:basedOn w:val="TableNormal"/>
    <w:uiPriority w:val="39"/>
    <w:rsid w:val="007A4C1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95FCE"/>
    <w:rPr>
      <w:color w:val="800080" w:themeColor="followedHyperlink"/>
      <w:u w:val="single"/>
    </w:rPr>
  </w:style>
  <w:style w:type="paragraph" w:styleId="Revision">
    <w:name w:val="Revision"/>
    <w:hidden/>
    <w:uiPriority w:val="99"/>
    <w:semiHidden/>
    <w:rsid w:val="00D02BF7"/>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582EFF"/>
    <w:rPr>
      <w:rFonts w:ascii="Calibri" w:eastAsia="Calibri" w:hAnsi="Calibri" w:cs="Calibri"/>
      <w:sz w:val="24"/>
      <w:szCs w:val="24"/>
    </w:rPr>
  </w:style>
  <w:style w:type="paragraph" w:styleId="TOCHeading">
    <w:name w:val="TOC Heading"/>
    <w:basedOn w:val="Heading1"/>
    <w:next w:val="Normal"/>
    <w:uiPriority w:val="39"/>
    <w:unhideWhenUsed/>
    <w:qFormat/>
    <w:rsid w:val="0098282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paragraph" w:styleId="Header">
    <w:name w:val="header"/>
    <w:basedOn w:val="Normal"/>
    <w:link w:val="HeaderChar"/>
    <w:uiPriority w:val="99"/>
    <w:unhideWhenUsed/>
    <w:rsid w:val="00115773"/>
    <w:pPr>
      <w:tabs>
        <w:tab w:val="center" w:pos="4680"/>
        <w:tab w:val="right" w:pos="9360"/>
      </w:tabs>
    </w:pPr>
  </w:style>
  <w:style w:type="character" w:customStyle="1" w:styleId="HeaderChar">
    <w:name w:val="Header Char"/>
    <w:basedOn w:val="DefaultParagraphFont"/>
    <w:link w:val="Header"/>
    <w:uiPriority w:val="99"/>
    <w:rsid w:val="00115773"/>
    <w:rPr>
      <w:rFonts w:ascii="Calibri" w:eastAsia="Calibri" w:hAnsi="Calibri" w:cs="Calibri"/>
    </w:rPr>
  </w:style>
  <w:style w:type="paragraph" w:styleId="Footer">
    <w:name w:val="footer"/>
    <w:basedOn w:val="Normal"/>
    <w:link w:val="FooterChar"/>
    <w:uiPriority w:val="99"/>
    <w:unhideWhenUsed/>
    <w:rsid w:val="00115773"/>
    <w:pPr>
      <w:tabs>
        <w:tab w:val="center" w:pos="4680"/>
        <w:tab w:val="right" w:pos="9360"/>
      </w:tabs>
    </w:pPr>
  </w:style>
  <w:style w:type="character" w:customStyle="1" w:styleId="FooterChar">
    <w:name w:val="Footer Char"/>
    <w:basedOn w:val="DefaultParagraphFont"/>
    <w:link w:val="Footer"/>
    <w:uiPriority w:val="99"/>
    <w:rsid w:val="00115773"/>
    <w:rPr>
      <w:rFonts w:ascii="Calibri" w:eastAsia="Calibri" w:hAnsi="Calibri" w:cs="Calibri"/>
    </w:rPr>
  </w:style>
  <w:style w:type="character" w:styleId="PlaceholderText">
    <w:name w:val="Placeholder Text"/>
    <w:basedOn w:val="DefaultParagraphFont"/>
    <w:uiPriority w:val="99"/>
    <w:semiHidden/>
    <w:rsid w:val="00290E7B"/>
    <w:rPr>
      <w:color w:val="808080"/>
    </w:rPr>
  </w:style>
  <w:style w:type="paragraph" w:styleId="Caption">
    <w:name w:val="caption"/>
    <w:basedOn w:val="Normal"/>
    <w:next w:val="Normal"/>
    <w:uiPriority w:val="35"/>
    <w:unhideWhenUsed/>
    <w:qFormat/>
    <w:rsid w:val="00B3653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image" Target="media/image50.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hyperlink" Target="https://creativecommons.org/licenses/by/4.0/" TargetMode="Externa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61" Type="http://schemas.openxmlformats.org/officeDocument/2006/relationships/image" Target="media/image48.emf"/><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hyperlink" Target="https://agupubs.onlinelibrary.wiley.com/hub/journal/24711403/open-access.html"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8.emf"/><Relationship Id="rId41" Type="http://schemas.openxmlformats.org/officeDocument/2006/relationships/image" Target="media/image28.emf"/><Relationship Id="rId54" Type="http://schemas.openxmlformats.org/officeDocument/2006/relationships/image" Target="media/image41.emf"/><Relationship Id="rId62" Type="http://schemas.openxmlformats.org/officeDocument/2006/relationships/image" Target="media/image4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hyperlink" Target="https://doi.org/10.1029/2020JD034482" TargetMode="Externa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emf"/><Relationship Id="rId39" Type="http://schemas.openxmlformats.org/officeDocument/2006/relationships/image" Target="media/image26.emf"/><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5E08-74B9-4F42-8756-68647230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192</Pages>
  <Words>171135</Words>
  <Characters>975475</Characters>
  <Application>Microsoft Office Word</Application>
  <DocSecurity>0</DocSecurity>
  <Lines>8128</Lines>
  <Paragraphs>2288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Siddhant Gupta</dc:creator>
  <cp:lastModifiedBy>D'Alessandro, John J.</cp:lastModifiedBy>
  <cp:revision>6</cp:revision>
  <cp:lastPrinted>2022-12-19T20:28:00Z</cp:lastPrinted>
  <dcterms:created xsi:type="dcterms:W3CDTF">2022-12-19T19:24:00Z</dcterms:created>
  <dcterms:modified xsi:type="dcterms:W3CDTF">2022-12-19T20:41:00Z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2021-12-12T00:00:00Z</vt:filetime>
  </property>
  <property fmtid="{D5CDD505-2E9C-101B-9397-08002B2CF9AE}" pid="3" name="Creator">
    <vt:lpwstr>Microsoft® Word for Microsoft 365</vt:lpwstr>
  </property>
  <property fmtid="{D5CDD505-2E9C-101B-9397-08002B2CF9AE}" pid="4" name="LastSaved">
    <vt:filetime>2022-07-30T00:00:00Z</vt:filetime>
  </property>
  <property fmtid="{D5CDD505-2E9C-101B-9397-08002B2CF9AE}" pid="5" name="Producer">
    <vt:lpwstr>Microsoft® Word for Microsoft 365</vt:lpwstr>
  </property>
  <property fmtid="{D5CDD505-2E9C-101B-9397-08002B2CF9AE}" pid="6" name="Mendeley Document_1">
    <vt:lpwstr>True</vt:lpwstr>
  </property>
  <property fmtid="{D5CDD505-2E9C-101B-9397-08002B2CF9AE}" pid="7" name="Mendeley Unique User Id_1">
    <vt:lpwstr>415a4f30-f82a-3799-a0e7-9d0f6d628905</vt:lpwstr>
  </property>
  <property fmtid="{D5CDD505-2E9C-101B-9397-08002B2CF9AE}" pid="8" name="Mendeley Citation Style_1">
    <vt:lpwstr>http://www.zotero.org/styles/geophysical-research-letters</vt:lpwstr>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http://www.zotero.org/styles/geophysical-research-letters</vt:lpwstr>
  </property>
  <property fmtid="{D5CDD505-2E9C-101B-9397-08002B2CF9AE}" pid="18" name="Mendeley Recent Style Name 4_1">
    <vt:lpwstr>Geophysical Research Letters</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http://www.zotero.org/styles/journal-of-climate</vt:lpwstr>
  </property>
  <property fmtid="{D5CDD505-2E9C-101B-9397-08002B2CF9AE}" pid="22" name="Mendeley Recent Style Name 6_1">
    <vt:lpwstr>Journal of Climate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