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168C9" w14:textId="35CAAE9D" w:rsidR="49F81CAD" w:rsidRPr="006B066A" w:rsidRDefault="49F81CAD" w:rsidP="336A6532">
      <w:pPr>
        <w:spacing w:line="360" w:lineRule="auto"/>
        <w:jc w:val="center"/>
        <w:rPr>
          <w:rFonts w:ascii="Times New Roman" w:eastAsia="Times New Roman" w:hAnsi="Times New Roman" w:cs="Times New Roman"/>
          <w:sz w:val="24"/>
          <w:szCs w:val="24"/>
        </w:rPr>
      </w:pPr>
      <w:r w:rsidRPr="006B066A">
        <w:rPr>
          <w:rFonts w:ascii="Times New Roman" w:eastAsia="Times New Roman" w:hAnsi="Times New Roman" w:cs="Times New Roman"/>
          <w:sz w:val="24"/>
          <w:szCs w:val="24"/>
        </w:rPr>
        <w:t>UNIVERSITY OF OKLAHOMA</w:t>
      </w:r>
    </w:p>
    <w:p w14:paraId="0FE2BD43" w14:textId="717F8CCB" w:rsidR="49F81CAD" w:rsidRPr="006B066A" w:rsidRDefault="49F81CAD" w:rsidP="336A6532">
      <w:pPr>
        <w:spacing w:line="360" w:lineRule="auto"/>
        <w:jc w:val="center"/>
        <w:rPr>
          <w:rFonts w:ascii="Times New Roman" w:eastAsia="Times New Roman" w:hAnsi="Times New Roman" w:cs="Times New Roman"/>
          <w:sz w:val="24"/>
          <w:szCs w:val="24"/>
        </w:rPr>
      </w:pPr>
      <w:r w:rsidRPr="006B066A">
        <w:rPr>
          <w:rFonts w:ascii="Times New Roman" w:eastAsia="Times New Roman" w:hAnsi="Times New Roman" w:cs="Times New Roman"/>
          <w:sz w:val="24"/>
          <w:szCs w:val="24"/>
        </w:rPr>
        <w:t>GRADUATE COLLEGE</w:t>
      </w:r>
    </w:p>
    <w:p w14:paraId="17FEFBCA" w14:textId="4F350E96" w:rsidR="197B06D2" w:rsidRPr="006B066A" w:rsidRDefault="197B06D2" w:rsidP="197B06D2">
      <w:pPr>
        <w:spacing w:line="360" w:lineRule="auto"/>
        <w:jc w:val="center"/>
        <w:rPr>
          <w:rFonts w:ascii="Times New Roman" w:eastAsia="Times New Roman" w:hAnsi="Times New Roman" w:cs="Times New Roman"/>
          <w:sz w:val="24"/>
          <w:szCs w:val="24"/>
        </w:rPr>
      </w:pPr>
    </w:p>
    <w:p w14:paraId="7916E4DD" w14:textId="0E2C806F" w:rsidR="49F81CAD" w:rsidRPr="006B066A" w:rsidRDefault="49F81CAD" w:rsidP="336A6532">
      <w:pPr>
        <w:spacing w:line="360" w:lineRule="auto"/>
        <w:jc w:val="center"/>
        <w:rPr>
          <w:rFonts w:ascii="Times New Roman" w:eastAsia="Times New Roman" w:hAnsi="Times New Roman" w:cs="Times New Roman"/>
          <w:sz w:val="24"/>
          <w:szCs w:val="24"/>
        </w:rPr>
      </w:pPr>
      <w:r w:rsidRPr="006B066A">
        <w:rPr>
          <w:rFonts w:ascii="Times New Roman" w:eastAsia="Times New Roman" w:hAnsi="Times New Roman" w:cs="Times New Roman"/>
          <w:sz w:val="24"/>
          <w:szCs w:val="24"/>
        </w:rPr>
        <w:t xml:space="preserve"> </w:t>
      </w:r>
    </w:p>
    <w:p w14:paraId="6660724B" w14:textId="7C697A0B" w:rsidR="49F81CAD" w:rsidRPr="006B066A" w:rsidRDefault="49F81CAD" w:rsidP="336A6532">
      <w:pPr>
        <w:spacing w:line="360" w:lineRule="auto"/>
        <w:jc w:val="center"/>
        <w:rPr>
          <w:rFonts w:ascii="Times New Roman" w:eastAsia="Times New Roman" w:hAnsi="Times New Roman" w:cs="Times New Roman"/>
          <w:sz w:val="24"/>
          <w:szCs w:val="24"/>
        </w:rPr>
      </w:pPr>
      <w:r w:rsidRPr="006B066A">
        <w:rPr>
          <w:rFonts w:ascii="Times New Roman" w:eastAsia="Times New Roman" w:hAnsi="Times New Roman" w:cs="Times New Roman"/>
          <w:sz w:val="24"/>
          <w:szCs w:val="24"/>
        </w:rPr>
        <w:t xml:space="preserve">  </w:t>
      </w:r>
    </w:p>
    <w:p w14:paraId="6FA1D6A4" w14:textId="7C528CFF" w:rsidR="49F81CAD" w:rsidRPr="006B066A" w:rsidRDefault="49F81CAD" w:rsidP="336A6532">
      <w:pPr>
        <w:spacing w:line="360" w:lineRule="auto"/>
        <w:jc w:val="center"/>
        <w:rPr>
          <w:rFonts w:ascii="Times New Roman" w:eastAsia="Times New Roman" w:hAnsi="Times New Roman" w:cs="Times New Roman"/>
          <w:sz w:val="24"/>
          <w:szCs w:val="24"/>
        </w:rPr>
      </w:pPr>
      <w:r w:rsidRPr="006B066A">
        <w:rPr>
          <w:rFonts w:ascii="Times New Roman" w:eastAsia="Times New Roman" w:hAnsi="Times New Roman" w:cs="Times New Roman"/>
          <w:sz w:val="24"/>
          <w:szCs w:val="24"/>
        </w:rPr>
        <w:t xml:space="preserve">WATER USE </w:t>
      </w:r>
      <w:r w:rsidR="2B490974" w:rsidRPr="006B066A">
        <w:rPr>
          <w:rFonts w:ascii="Times New Roman" w:eastAsia="Times New Roman" w:hAnsi="Times New Roman" w:cs="Times New Roman"/>
          <w:sz w:val="24"/>
          <w:szCs w:val="24"/>
        </w:rPr>
        <w:t>CONFLICTS IN THE LOWER PECOS, PERMIAN BASIN: A SPATIO-TEMPORAL ANALYSIS OF UNCONVENTIONAL OIL AND GAS DEVELOPMENT AND AGRICULT</w:t>
      </w:r>
      <w:r w:rsidR="00FB78E3" w:rsidRPr="006B066A">
        <w:rPr>
          <w:rFonts w:ascii="Times New Roman" w:eastAsia="Times New Roman" w:hAnsi="Times New Roman" w:cs="Times New Roman"/>
          <w:sz w:val="24"/>
          <w:szCs w:val="24"/>
        </w:rPr>
        <w:t>U</w:t>
      </w:r>
      <w:r w:rsidR="2B490974" w:rsidRPr="006B066A">
        <w:rPr>
          <w:rFonts w:ascii="Times New Roman" w:eastAsia="Times New Roman" w:hAnsi="Times New Roman" w:cs="Times New Roman"/>
          <w:sz w:val="24"/>
          <w:szCs w:val="24"/>
        </w:rPr>
        <w:t>RE UNDER DROUGHT CONDITIONS</w:t>
      </w:r>
    </w:p>
    <w:p w14:paraId="5240EF56" w14:textId="32DAE2EB" w:rsidR="49F81CAD" w:rsidRPr="006B066A" w:rsidRDefault="49F81CAD" w:rsidP="336A6532">
      <w:pPr>
        <w:spacing w:line="360" w:lineRule="auto"/>
        <w:jc w:val="center"/>
        <w:rPr>
          <w:rFonts w:ascii="Times New Roman" w:eastAsia="Times New Roman" w:hAnsi="Times New Roman" w:cs="Times New Roman"/>
          <w:sz w:val="24"/>
          <w:szCs w:val="24"/>
        </w:rPr>
      </w:pPr>
      <w:r w:rsidRPr="006B066A">
        <w:rPr>
          <w:rFonts w:ascii="Times New Roman" w:eastAsia="Times New Roman" w:hAnsi="Times New Roman" w:cs="Times New Roman"/>
          <w:sz w:val="24"/>
          <w:szCs w:val="24"/>
        </w:rPr>
        <w:t xml:space="preserve"> </w:t>
      </w:r>
    </w:p>
    <w:p w14:paraId="367BA6C5" w14:textId="27BAD501" w:rsidR="49F81CAD" w:rsidRPr="006B066A" w:rsidRDefault="49F81CAD" w:rsidP="336A6532">
      <w:pPr>
        <w:spacing w:line="360" w:lineRule="auto"/>
        <w:jc w:val="center"/>
        <w:rPr>
          <w:rFonts w:ascii="Times New Roman" w:eastAsia="Times New Roman" w:hAnsi="Times New Roman" w:cs="Times New Roman"/>
          <w:sz w:val="24"/>
          <w:szCs w:val="24"/>
        </w:rPr>
      </w:pPr>
      <w:r w:rsidRPr="006B066A">
        <w:rPr>
          <w:rFonts w:ascii="Times New Roman" w:eastAsia="Times New Roman" w:hAnsi="Times New Roman" w:cs="Times New Roman"/>
          <w:sz w:val="24"/>
          <w:szCs w:val="24"/>
        </w:rPr>
        <w:t xml:space="preserve"> </w:t>
      </w:r>
    </w:p>
    <w:p w14:paraId="5DD12ECA" w14:textId="396F892F" w:rsidR="49F81CAD" w:rsidRPr="006B066A" w:rsidRDefault="49F81CAD" w:rsidP="336A6532">
      <w:pPr>
        <w:spacing w:line="360" w:lineRule="auto"/>
        <w:jc w:val="center"/>
        <w:rPr>
          <w:rFonts w:ascii="Times New Roman" w:eastAsia="Times New Roman" w:hAnsi="Times New Roman" w:cs="Times New Roman"/>
          <w:sz w:val="24"/>
          <w:szCs w:val="24"/>
        </w:rPr>
      </w:pPr>
      <w:r w:rsidRPr="006B066A">
        <w:rPr>
          <w:rFonts w:ascii="Times New Roman" w:eastAsia="Times New Roman" w:hAnsi="Times New Roman" w:cs="Times New Roman"/>
          <w:sz w:val="24"/>
          <w:szCs w:val="24"/>
        </w:rPr>
        <w:t>A THESIS</w:t>
      </w:r>
    </w:p>
    <w:p w14:paraId="28E7798E" w14:textId="50A88AB9" w:rsidR="49F81CAD" w:rsidRPr="006B066A" w:rsidRDefault="49F81CAD" w:rsidP="336A6532">
      <w:pPr>
        <w:spacing w:line="360" w:lineRule="auto"/>
        <w:jc w:val="center"/>
        <w:rPr>
          <w:rFonts w:ascii="Times New Roman" w:eastAsia="Times New Roman" w:hAnsi="Times New Roman" w:cs="Times New Roman"/>
          <w:sz w:val="24"/>
          <w:szCs w:val="24"/>
        </w:rPr>
      </w:pPr>
      <w:r w:rsidRPr="006B066A">
        <w:rPr>
          <w:rFonts w:ascii="Times New Roman" w:eastAsia="Times New Roman" w:hAnsi="Times New Roman" w:cs="Times New Roman"/>
          <w:sz w:val="24"/>
          <w:szCs w:val="24"/>
        </w:rPr>
        <w:t>SUBMITTED TO THE GRADUATE FACULTY</w:t>
      </w:r>
    </w:p>
    <w:p w14:paraId="1C5ACDFC" w14:textId="72D02FB1" w:rsidR="49F81CAD" w:rsidRPr="006B066A" w:rsidRDefault="49F81CAD" w:rsidP="336A6532">
      <w:pPr>
        <w:spacing w:line="360" w:lineRule="auto"/>
        <w:jc w:val="center"/>
        <w:rPr>
          <w:rFonts w:ascii="Times New Roman" w:eastAsia="Times New Roman" w:hAnsi="Times New Roman" w:cs="Times New Roman"/>
          <w:sz w:val="24"/>
          <w:szCs w:val="24"/>
        </w:rPr>
      </w:pPr>
      <w:r w:rsidRPr="006B066A">
        <w:rPr>
          <w:rFonts w:ascii="Times New Roman" w:eastAsia="Times New Roman" w:hAnsi="Times New Roman" w:cs="Times New Roman"/>
          <w:sz w:val="24"/>
          <w:szCs w:val="24"/>
        </w:rPr>
        <w:t xml:space="preserve">in partial fulfillment of the requirements for the </w:t>
      </w:r>
    </w:p>
    <w:p w14:paraId="0DE14AFB" w14:textId="749E1FA6" w:rsidR="49F81CAD" w:rsidRPr="006B066A" w:rsidRDefault="49F81CAD" w:rsidP="336A6532">
      <w:pPr>
        <w:spacing w:line="360" w:lineRule="auto"/>
        <w:jc w:val="center"/>
        <w:rPr>
          <w:rFonts w:ascii="Times New Roman" w:eastAsia="Times New Roman" w:hAnsi="Times New Roman" w:cs="Times New Roman"/>
          <w:sz w:val="24"/>
          <w:szCs w:val="24"/>
        </w:rPr>
      </w:pPr>
      <w:r w:rsidRPr="006B066A">
        <w:rPr>
          <w:rFonts w:ascii="Times New Roman" w:eastAsia="Times New Roman" w:hAnsi="Times New Roman" w:cs="Times New Roman"/>
          <w:sz w:val="24"/>
          <w:szCs w:val="24"/>
        </w:rPr>
        <w:t xml:space="preserve">Degree of </w:t>
      </w:r>
    </w:p>
    <w:p w14:paraId="7E041F69" w14:textId="0FEC17F3" w:rsidR="49F81CAD" w:rsidRPr="006B066A" w:rsidRDefault="49F81CAD" w:rsidP="336A6532">
      <w:pPr>
        <w:spacing w:line="360" w:lineRule="auto"/>
        <w:jc w:val="center"/>
        <w:rPr>
          <w:rFonts w:ascii="Times New Roman" w:eastAsia="Times New Roman" w:hAnsi="Times New Roman" w:cs="Times New Roman"/>
          <w:sz w:val="24"/>
          <w:szCs w:val="24"/>
        </w:rPr>
      </w:pPr>
      <w:r w:rsidRPr="006B066A">
        <w:rPr>
          <w:rFonts w:ascii="Times New Roman" w:eastAsia="Times New Roman" w:hAnsi="Times New Roman" w:cs="Times New Roman"/>
          <w:sz w:val="24"/>
          <w:szCs w:val="24"/>
        </w:rPr>
        <w:t xml:space="preserve">MASTER OF SCIENCE </w:t>
      </w:r>
    </w:p>
    <w:p w14:paraId="5E3B061D" w14:textId="58BE50E0" w:rsidR="49F81CAD" w:rsidRPr="006B066A" w:rsidRDefault="49F81CAD" w:rsidP="336A6532">
      <w:pPr>
        <w:spacing w:line="360" w:lineRule="auto"/>
        <w:jc w:val="center"/>
        <w:rPr>
          <w:rFonts w:ascii="Times New Roman" w:eastAsia="Times New Roman" w:hAnsi="Times New Roman" w:cs="Times New Roman"/>
          <w:sz w:val="24"/>
          <w:szCs w:val="24"/>
        </w:rPr>
      </w:pPr>
      <w:r w:rsidRPr="006B066A">
        <w:rPr>
          <w:rFonts w:ascii="Times New Roman" w:eastAsia="Times New Roman" w:hAnsi="Times New Roman" w:cs="Times New Roman"/>
          <w:sz w:val="24"/>
          <w:szCs w:val="24"/>
        </w:rPr>
        <w:t xml:space="preserve"> </w:t>
      </w:r>
    </w:p>
    <w:p w14:paraId="1EC3E933" w14:textId="1B4D5ACF" w:rsidR="49F81CAD" w:rsidRPr="006B066A" w:rsidRDefault="49F81CAD" w:rsidP="336A6532">
      <w:pPr>
        <w:spacing w:line="360" w:lineRule="auto"/>
        <w:jc w:val="center"/>
        <w:rPr>
          <w:rFonts w:ascii="Times New Roman" w:eastAsia="Times New Roman" w:hAnsi="Times New Roman" w:cs="Times New Roman"/>
          <w:sz w:val="24"/>
          <w:szCs w:val="24"/>
        </w:rPr>
      </w:pPr>
      <w:r w:rsidRPr="006B066A">
        <w:rPr>
          <w:rFonts w:ascii="Times New Roman" w:eastAsia="Times New Roman" w:hAnsi="Times New Roman" w:cs="Times New Roman"/>
          <w:sz w:val="24"/>
          <w:szCs w:val="24"/>
        </w:rPr>
        <w:t xml:space="preserve"> </w:t>
      </w:r>
    </w:p>
    <w:p w14:paraId="50697A32" w14:textId="71D6459E" w:rsidR="336A6532" w:rsidRPr="006B066A" w:rsidRDefault="336A6532" w:rsidP="336A6532">
      <w:pPr>
        <w:spacing w:line="360" w:lineRule="auto"/>
        <w:jc w:val="center"/>
        <w:rPr>
          <w:rFonts w:ascii="Times New Roman" w:eastAsia="Times New Roman" w:hAnsi="Times New Roman" w:cs="Times New Roman"/>
          <w:sz w:val="24"/>
          <w:szCs w:val="24"/>
        </w:rPr>
      </w:pPr>
    </w:p>
    <w:p w14:paraId="077A43F0" w14:textId="1FDB6DFB" w:rsidR="49F81CAD" w:rsidRPr="006B066A" w:rsidRDefault="49F81CAD" w:rsidP="336A6532">
      <w:pPr>
        <w:spacing w:line="360" w:lineRule="auto"/>
        <w:jc w:val="center"/>
        <w:rPr>
          <w:rFonts w:ascii="Times New Roman" w:eastAsia="Times New Roman" w:hAnsi="Times New Roman" w:cs="Times New Roman"/>
          <w:sz w:val="24"/>
          <w:szCs w:val="24"/>
        </w:rPr>
      </w:pPr>
      <w:r w:rsidRPr="006B066A">
        <w:rPr>
          <w:rFonts w:ascii="Times New Roman" w:eastAsia="Times New Roman" w:hAnsi="Times New Roman" w:cs="Times New Roman"/>
          <w:sz w:val="24"/>
          <w:szCs w:val="24"/>
        </w:rPr>
        <w:t xml:space="preserve">By </w:t>
      </w:r>
    </w:p>
    <w:p w14:paraId="2FD383F6" w14:textId="3DDAC324" w:rsidR="49F81CAD" w:rsidRPr="006B066A" w:rsidRDefault="49F81CAD" w:rsidP="336A6532">
      <w:pPr>
        <w:spacing w:line="360" w:lineRule="auto"/>
        <w:jc w:val="center"/>
        <w:rPr>
          <w:rFonts w:ascii="Times New Roman" w:eastAsia="Times New Roman" w:hAnsi="Times New Roman" w:cs="Times New Roman"/>
          <w:sz w:val="24"/>
          <w:szCs w:val="24"/>
        </w:rPr>
      </w:pPr>
      <w:r w:rsidRPr="006B066A">
        <w:rPr>
          <w:rFonts w:ascii="Times New Roman" w:eastAsia="Times New Roman" w:hAnsi="Times New Roman" w:cs="Times New Roman"/>
          <w:sz w:val="24"/>
          <w:szCs w:val="24"/>
        </w:rPr>
        <w:t>ANGELA ROSELLINI-LABOMBARDE</w:t>
      </w:r>
    </w:p>
    <w:p w14:paraId="2477A0A0" w14:textId="32A42E58" w:rsidR="49F81CAD" w:rsidRPr="006B066A" w:rsidRDefault="49F81CAD" w:rsidP="336A6532">
      <w:pPr>
        <w:spacing w:line="360" w:lineRule="auto"/>
        <w:jc w:val="center"/>
        <w:rPr>
          <w:rFonts w:ascii="Times New Roman" w:eastAsia="Times New Roman" w:hAnsi="Times New Roman" w:cs="Times New Roman"/>
          <w:sz w:val="24"/>
          <w:szCs w:val="24"/>
        </w:rPr>
      </w:pPr>
      <w:r w:rsidRPr="006B066A">
        <w:rPr>
          <w:rFonts w:ascii="Times New Roman" w:eastAsia="Times New Roman" w:hAnsi="Times New Roman" w:cs="Times New Roman"/>
          <w:sz w:val="24"/>
          <w:szCs w:val="24"/>
        </w:rPr>
        <w:t>Norman, Oklahoma</w:t>
      </w:r>
    </w:p>
    <w:p w14:paraId="6E4D6FDE" w14:textId="09DEE440" w:rsidR="336A6532" w:rsidRPr="006B066A" w:rsidRDefault="49F81CAD" w:rsidP="197B06D2">
      <w:pPr>
        <w:spacing w:line="360" w:lineRule="auto"/>
        <w:jc w:val="center"/>
        <w:rPr>
          <w:rFonts w:ascii="Times New Roman" w:eastAsia="Times New Roman" w:hAnsi="Times New Roman" w:cs="Times New Roman"/>
          <w:sz w:val="24"/>
          <w:szCs w:val="24"/>
        </w:rPr>
      </w:pPr>
      <w:r w:rsidRPr="006B066A">
        <w:rPr>
          <w:rFonts w:ascii="Times New Roman" w:eastAsia="Times New Roman" w:hAnsi="Times New Roman" w:cs="Times New Roman"/>
          <w:sz w:val="24"/>
          <w:szCs w:val="24"/>
        </w:rPr>
        <w:t>2023</w:t>
      </w:r>
    </w:p>
    <w:p w14:paraId="4C7AE335" w14:textId="77777777" w:rsidR="00546131" w:rsidRDefault="00546131" w:rsidP="00546131">
      <w:pPr>
        <w:spacing w:line="360" w:lineRule="auto"/>
        <w:rPr>
          <w:rFonts w:ascii="Times New Roman" w:eastAsia="Times New Roman" w:hAnsi="Times New Roman" w:cs="Times New Roman"/>
          <w:sz w:val="24"/>
          <w:szCs w:val="24"/>
        </w:rPr>
        <w:sectPr w:rsidR="00546131" w:rsidSect="00546131">
          <w:headerReference w:type="default" r:id="rId8"/>
          <w:pgSz w:w="12240" w:h="15840"/>
          <w:pgMar w:top="1440" w:right="1440" w:bottom="1440" w:left="1440" w:header="720" w:footer="720" w:gutter="0"/>
          <w:pgNumType w:fmt="lowerRoman"/>
          <w:cols w:space="720"/>
          <w:titlePg/>
          <w:docGrid w:linePitch="360"/>
        </w:sectPr>
      </w:pPr>
    </w:p>
    <w:p w14:paraId="163EB50A" w14:textId="2606EA4B" w:rsidR="336A6532" w:rsidRPr="006B066A" w:rsidRDefault="336A6532" w:rsidP="00546131">
      <w:pPr>
        <w:spacing w:line="360" w:lineRule="auto"/>
        <w:rPr>
          <w:rFonts w:ascii="Times New Roman" w:eastAsia="Times New Roman" w:hAnsi="Times New Roman" w:cs="Times New Roman"/>
          <w:sz w:val="24"/>
          <w:szCs w:val="24"/>
        </w:rPr>
      </w:pPr>
    </w:p>
    <w:p w14:paraId="7D9564C2" w14:textId="64D12B05" w:rsidR="2FA7F828" w:rsidRPr="006B066A" w:rsidRDefault="2FA7F828" w:rsidP="2FA7F828">
      <w:pPr>
        <w:spacing w:line="360" w:lineRule="auto"/>
        <w:jc w:val="center"/>
        <w:rPr>
          <w:rFonts w:ascii="Times New Roman" w:eastAsia="Times New Roman" w:hAnsi="Times New Roman" w:cs="Times New Roman"/>
          <w:sz w:val="24"/>
          <w:szCs w:val="24"/>
        </w:rPr>
      </w:pPr>
    </w:p>
    <w:p w14:paraId="491C4C07" w14:textId="541C57D4" w:rsidR="0B9CAFF3" w:rsidRPr="006B066A" w:rsidRDefault="0B9CAFF3" w:rsidP="336A6532">
      <w:pPr>
        <w:spacing w:line="360" w:lineRule="auto"/>
        <w:jc w:val="center"/>
        <w:rPr>
          <w:rFonts w:ascii="Times New Roman" w:eastAsia="Times New Roman" w:hAnsi="Times New Roman" w:cs="Times New Roman"/>
          <w:sz w:val="24"/>
          <w:szCs w:val="24"/>
        </w:rPr>
      </w:pPr>
      <w:r w:rsidRPr="006B066A">
        <w:rPr>
          <w:rFonts w:ascii="Times New Roman" w:eastAsia="Times New Roman" w:hAnsi="Times New Roman" w:cs="Times New Roman"/>
          <w:sz w:val="24"/>
          <w:szCs w:val="24"/>
        </w:rPr>
        <w:t>WATER USE CONFLICTS IN THE LOWER PECOS, PERMIAN BASIN: A SPATIO-TEMPORAL ANALYSIS OF UNCONVENTIONAL OIL AND GAS DEVELOPMENT A</w:t>
      </w:r>
      <w:r w:rsidR="2F5F5166" w:rsidRPr="006B066A">
        <w:rPr>
          <w:rFonts w:ascii="Times New Roman" w:eastAsia="Times New Roman" w:hAnsi="Times New Roman" w:cs="Times New Roman"/>
          <w:sz w:val="24"/>
          <w:szCs w:val="24"/>
        </w:rPr>
        <w:t>ND</w:t>
      </w:r>
      <w:r w:rsidRPr="006B066A">
        <w:rPr>
          <w:rFonts w:ascii="Times New Roman" w:eastAsia="Times New Roman" w:hAnsi="Times New Roman" w:cs="Times New Roman"/>
          <w:sz w:val="24"/>
          <w:szCs w:val="24"/>
        </w:rPr>
        <w:t xml:space="preserve"> AGRICULTURE UNDER DROUGHT CONDITIONS</w:t>
      </w:r>
    </w:p>
    <w:p w14:paraId="64429511" w14:textId="1622A0FC" w:rsidR="332E533B" w:rsidRPr="006B066A" w:rsidRDefault="332E533B" w:rsidP="336A6532">
      <w:pPr>
        <w:spacing w:line="360" w:lineRule="auto"/>
        <w:jc w:val="center"/>
        <w:rPr>
          <w:rFonts w:ascii="Times New Roman" w:hAnsi="Times New Roman" w:cs="Times New Roman"/>
          <w:sz w:val="24"/>
          <w:szCs w:val="24"/>
        </w:rPr>
      </w:pPr>
      <w:r w:rsidRPr="006B066A">
        <w:rPr>
          <w:rFonts w:ascii="Times New Roman" w:eastAsia="Times New Roman" w:hAnsi="Times New Roman" w:cs="Times New Roman"/>
          <w:sz w:val="24"/>
          <w:szCs w:val="24"/>
        </w:rPr>
        <w:t xml:space="preserve"> </w:t>
      </w:r>
    </w:p>
    <w:p w14:paraId="10EC7D67" w14:textId="4AEFDB7B" w:rsidR="332E533B" w:rsidRPr="006B066A" w:rsidRDefault="332E533B" w:rsidP="336A6532">
      <w:pPr>
        <w:spacing w:line="360" w:lineRule="auto"/>
        <w:jc w:val="center"/>
        <w:rPr>
          <w:rFonts w:ascii="Times New Roman" w:hAnsi="Times New Roman" w:cs="Times New Roman"/>
          <w:sz w:val="24"/>
          <w:szCs w:val="24"/>
        </w:rPr>
      </w:pPr>
      <w:r w:rsidRPr="006B066A">
        <w:rPr>
          <w:rFonts w:ascii="Times New Roman" w:eastAsia="Times New Roman" w:hAnsi="Times New Roman" w:cs="Times New Roman"/>
          <w:sz w:val="24"/>
          <w:szCs w:val="24"/>
        </w:rPr>
        <w:t xml:space="preserve"> </w:t>
      </w:r>
    </w:p>
    <w:p w14:paraId="3435BDDC" w14:textId="1D8E53C4" w:rsidR="332E533B" w:rsidRPr="006B066A" w:rsidRDefault="332E533B" w:rsidP="336A6532">
      <w:pPr>
        <w:spacing w:line="360" w:lineRule="auto"/>
        <w:jc w:val="center"/>
        <w:rPr>
          <w:rFonts w:ascii="Times New Roman" w:hAnsi="Times New Roman" w:cs="Times New Roman"/>
          <w:sz w:val="24"/>
          <w:szCs w:val="24"/>
        </w:rPr>
      </w:pPr>
      <w:r w:rsidRPr="006B066A">
        <w:rPr>
          <w:rFonts w:ascii="Times New Roman" w:eastAsia="Times New Roman" w:hAnsi="Times New Roman" w:cs="Times New Roman"/>
          <w:sz w:val="24"/>
          <w:szCs w:val="24"/>
        </w:rPr>
        <w:t xml:space="preserve"> </w:t>
      </w:r>
    </w:p>
    <w:p w14:paraId="1E3F7FB7" w14:textId="28F3B36C" w:rsidR="332E533B" w:rsidRPr="006B066A" w:rsidRDefault="332E533B" w:rsidP="336A6532">
      <w:pPr>
        <w:spacing w:line="360" w:lineRule="auto"/>
        <w:jc w:val="center"/>
        <w:rPr>
          <w:rFonts w:ascii="Times New Roman" w:hAnsi="Times New Roman" w:cs="Times New Roman"/>
          <w:sz w:val="24"/>
          <w:szCs w:val="24"/>
        </w:rPr>
      </w:pPr>
      <w:r w:rsidRPr="006B066A">
        <w:rPr>
          <w:rFonts w:ascii="Times New Roman" w:eastAsia="Times New Roman" w:hAnsi="Times New Roman" w:cs="Times New Roman"/>
          <w:sz w:val="24"/>
          <w:szCs w:val="24"/>
        </w:rPr>
        <w:t xml:space="preserve"> </w:t>
      </w:r>
    </w:p>
    <w:p w14:paraId="37EE87A9" w14:textId="5A09E3E5" w:rsidR="332E533B" w:rsidRPr="006B066A" w:rsidRDefault="332E533B" w:rsidP="336A6532">
      <w:pPr>
        <w:spacing w:line="360" w:lineRule="auto"/>
        <w:jc w:val="center"/>
        <w:rPr>
          <w:rFonts w:ascii="Times New Roman" w:hAnsi="Times New Roman" w:cs="Times New Roman"/>
          <w:sz w:val="24"/>
          <w:szCs w:val="24"/>
        </w:rPr>
      </w:pPr>
      <w:r w:rsidRPr="006B066A">
        <w:rPr>
          <w:rFonts w:ascii="Times New Roman" w:eastAsia="Times New Roman" w:hAnsi="Times New Roman" w:cs="Times New Roman"/>
          <w:sz w:val="24"/>
          <w:szCs w:val="24"/>
        </w:rPr>
        <w:t>A THESIS APPROVED FOR THE</w:t>
      </w:r>
    </w:p>
    <w:p w14:paraId="45003EAA" w14:textId="09F6AAF0" w:rsidR="332E533B" w:rsidRPr="006B066A" w:rsidRDefault="332E533B" w:rsidP="336A6532">
      <w:pPr>
        <w:spacing w:line="360" w:lineRule="auto"/>
        <w:jc w:val="center"/>
        <w:rPr>
          <w:rFonts w:ascii="Times New Roman" w:hAnsi="Times New Roman" w:cs="Times New Roman"/>
          <w:sz w:val="24"/>
          <w:szCs w:val="24"/>
        </w:rPr>
      </w:pPr>
      <w:r w:rsidRPr="006B066A">
        <w:rPr>
          <w:rFonts w:ascii="Times New Roman" w:eastAsia="Times New Roman" w:hAnsi="Times New Roman" w:cs="Times New Roman"/>
          <w:sz w:val="24"/>
          <w:szCs w:val="24"/>
        </w:rPr>
        <w:t>DEPARTMENT OF GEOGRAPHY AND ENVIRONMENTAL SUSTAINABILITY</w:t>
      </w:r>
    </w:p>
    <w:p w14:paraId="031918F6" w14:textId="524B36B0" w:rsidR="332E533B" w:rsidRPr="006B066A" w:rsidRDefault="332E533B" w:rsidP="336A6532">
      <w:pPr>
        <w:spacing w:line="360" w:lineRule="auto"/>
        <w:jc w:val="center"/>
        <w:rPr>
          <w:rFonts w:ascii="Times New Roman" w:hAnsi="Times New Roman" w:cs="Times New Roman"/>
          <w:sz w:val="24"/>
          <w:szCs w:val="24"/>
        </w:rPr>
      </w:pPr>
      <w:r w:rsidRPr="006B066A">
        <w:rPr>
          <w:rFonts w:ascii="Times New Roman" w:eastAsia="Times New Roman" w:hAnsi="Times New Roman" w:cs="Times New Roman"/>
          <w:sz w:val="24"/>
          <w:szCs w:val="24"/>
        </w:rPr>
        <w:t xml:space="preserve">  </w:t>
      </w:r>
    </w:p>
    <w:p w14:paraId="25741F41" w14:textId="5712C460" w:rsidR="332E533B" w:rsidRPr="006B066A" w:rsidRDefault="332E533B" w:rsidP="336A6532">
      <w:pPr>
        <w:spacing w:line="360" w:lineRule="auto"/>
        <w:jc w:val="center"/>
        <w:rPr>
          <w:rFonts w:ascii="Times New Roman" w:hAnsi="Times New Roman" w:cs="Times New Roman"/>
          <w:sz w:val="24"/>
          <w:szCs w:val="24"/>
        </w:rPr>
      </w:pPr>
      <w:r w:rsidRPr="006B066A">
        <w:rPr>
          <w:rFonts w:ascii="Times New Roman" w:eastAsia="Times New Roman" w:hAnsi="Times New Roman" w:cs="Times New Roman"/>
          <w:sz w:val="24"/>
          <w:szCs w:val="24"/>
        </w:rPr>
        <w:t xml:space="preserve"> </w:t>
      </w:r>
    </w:p>
    <w:p w14:paraId="17EB2BA4" w14:textId="242BCD20" w:rsidR="332E533B" w:rsidRPr="006B066A" w:rsidRDefault="332E533B" w:rsidP="336A6532">
      <w:pPr>
        <w:spacing w:line="360" w:lineRule="auto"/>
        <w:jc w:val="center"/>
        <w:rPr>
          <w:rFonts w:ascii="Times New Roman" w:hAnsi="Times New Roman" w:cs="Times New Roman"/>
          <w:sz w:val="24"/>
          <w:szCs w:val="24"/>
        </w:rPr>
      </w:pPr>
      <w:r w:rsidRPr="006B066A">
        <w:rPr>
          <w:rFonts w:ascii="Times New Roman" w:eastAsia="Times New Roman" w:hAnsi="Times New Roman" w:cs="Times New Roman"/>
          <w:sz w:val="24"/>
          <w:szCs w:val="24"/>
        </w:rPr>
        <w:t xml:space="preserve"> </w:t>
      </w:r>
    </w:p>
    <w:p w14:paraId="0D08D623" w14:textId="5C412F03" w:rsidR="332E533B" w:rsidRPr="006B066A" w:rsidRDefault="332E533B" w:rsidP="336A6532">
      <w:pPr>
        <w:spacing w:line="360" w:lineRule="auto"/>
        <w:jc w:val="center"/>
        <w:rPr>
          <w:rFonts w:ascii="Times New Roman" w:eastAsia="Times New Roman" w:hAnsi="Times New Roman" w:cs="Times New Roman"/>
          <w:sz w:val="24"/>
          <w:szCs w:val="24"/>
        </w:rPr>
      </w:pPr>
      <w:r w:rsidRPr="006B066A">
        <w:rPr>
          <w:rFonts w:ascii="Times New Roman" w:eastAsia="Times New Roman" w:hAnsi="Times New Roman" w:cs="Times New Roman"/>
          <w:sz w:val="24"/>
          <w:szCs w:val="24"/>
        </w:rPr>
        <w:t xml:space="preserve">BY THE COMMITTEE CONSISTING OF </w:t>
      </w:r>
    </w:p>
    <w:p w14:paraId="3CEA41E2" w14:textId="35F60391" w:rsidR="332E533B" w:rsidRPr="006B066A" w:rsidRDefault="332E533B" w:rsidP="336A6532">
      <w:pPr>
        <w:spacing w:line="360" w:lineRule="auto"/>
        <w:jc w:val="center"/>
        <w:rPr>
          <w:rFonts w:ascii="Times New Roman" w:hAnsi="Times New Roman" w:cs="Times New Roman"/>
          <w:sz w:val="24"/>
          <w:szCs w:val="24"/>
        </w:rPr>
      </w:pPr>
      <w:r w:rsidRPr="006B066A">
        <w:rPr>
          <w:rFonts w:ascii="Times New Roman" w:eastAsia="Times New Roman" w:hAnsi="Times New Roman" w:cs="Times New Roman"/>
          <w:sz w:val="24"/>
          <w:szCs w:val="24"/>
        </w:rPr>
        <w:t xml:space="preserve"> </w:t>
      </w:r>
    </w:p>
    <w:p w14:paraId="66515ED2" w14:textId="7C17449C" w:rsidR="332E533B" w:rsidRPr="006B066A" w:rsidRDefault="332E533B" w:rsidP="336A6532">
      <w:pPr>
        <w:spacing w:line="360" w:lineRule="auto"/>
        <w:jc w:val="center"/>
        <w:rPr>
          <w:rFonts w:ascii="Times New Roman" w:hAnsi="Times New Roman" w:cs="Times New Roman"/>
          <w:sz w:val="24"/>
          <w:szCs w:val="24"/>
        </w:rPr>
      </w:pPr>
      <w:r w:rsidRPr="006B066A">
        <w:rPr>
          <w:rFonts w:ascii="Times New Roman" w:eastAsia="Times New Roman" w:hAnsi="Times New Roman" w:cs="Times New Roman"/>
          <w:sz w:val="24"/>
          <w:szCs w:val="24"/>
        </w:rPr>
        <w:t xml:space="preserve"> </w:t>
      </w:r>
    </w:p>
    <w:p w14:paraId="6B5D3D79" w14:textId="371420D2" w:rsidR="332E533B" w:rsidRPr="006B066A" w:rsidRDefault="332E533B" w:rsidP="336A6532">
      <w:pPr>
        <w:spacing w:line="360" w:lineRule="auto"/>
        <w:jc w:val="right"/>
        <w:rPr>
          <w:rFonts w:ascii="Times New Roman" w:eastAsia="Times New Roman" w:hAnsi="Times New Roman" w:cs="Times New Roman"/>
          <w:sz w:val="24"/>
          <w:szCs w:val="24"/>
        </w:rPr>
      </w:pPr>
      <w:r w:rsidRPr="006B066A">
        <w:rPr>
          <w:rFonts w:ascii="Times New Roman" w:eastAsia="Times New Roman" w:hAnsi="Times New Roman" w:cs="Times New Roman"/>
          <w:sz w:val="24"/>
          <w:szCs w:val="24"/>
        </w:rPr>
        <w:t xml:space="preserve"> </w:t>
      </w:r>
    </w:p>
    <w:p w14:paraId="68F4F87D" w14:textId="40219556" w:rsidR="332E533B" w:rsidRPr="006B066A" w:rsidRDefault="332E533B" w:rsidP="336A6532">
      <w:pPr>
        <w:spacing w:line="360" w:lineRule="auto"/>
        <w:jc w:val="right"/>
        <w:rPr>
          <w:rFonts w:ascii="Times New Roman" w:eastAsia="Times New Roman" w:hAnsi="Times New Roman" w:cs="Times New Roman"/>
          <w:sz w:val="24"/>
          <w:szCs w:val="24"/>
        </w:rPr>
      </w:pPr>
      <w:r w:rsidRPr="006B066A">
        <w:rPr>
          <w:rFonts w:ascii="Times New Roman" w:eastAsia="Times New Roman" w:hAnsi="Times New Roman" w:cs="Times New Roman"/>
          <w:sz w:val="24"/>
          <w:szCs w:val="24"/>
        </w:rPr>
        <w:t xml:space="preserve">Dr. </w:t>
      </w:r>
      <w:r w:rsidR="470EB3DA" w:rsidRPr="006B066A">
        <w:rPr>
          <w:rFonts w:ascii="Times New Roman" w:eastAsia="Times New Roman" w:hAnsi="Times New Roman" w:cs="Times New Roman"/>
          <w:sz w:val="24"/>
          <w:szCs w:val="24"/>
        </w:rPr>
        <w:t>Jennifer Koch</w:t>
      </w:r>
      <w:r w:rsidRPr="006B066A">
        <w:rPr>
          <w:rFonts w:ascii="Times New Roman" w:eastAsia="Times New Roman" w:hAnsi="Times New Roman" w:cs="Times New Roman"/>
          <w:sz w:val="24"/>
          <w:szCs w:val="24"/>
        </w:rPr>
        <w:t>, Chair</w:t>
      </w:r>
    </w:p>
    <w:p w14:paraId="0EC07CF4" w14:textId="5B6A56E0" w:rsidR="332E533B" w:rsidRPr="006B066A" w:rsidRDefault="332E533B" w:rsidP="336A6532">
      <w:pPr>
        <w:spacing w:line="360" w:lineRule="auto"/>
        <w:jc w:val="right"/>
        <w:rPr>
          <w:rFonts w:ascii="Times New Roman" w:eastAsia="Times New Roman" w:hAnsi="Times New Roman" w:cs="Times New Roman"/>
          <w:sz w:val="24"/>
          <w:szCs w:val="24"/>
        </w:rPr>
      </w:pPr>
      <w:r w:rsidRPr="006B066A">
        <w:rPr>
          <w:rFonts w:ascii="Times New Roman" w:eastAsia="Times New Roman" w:hAnsi="Times New Roman" w:cs="Times New Roman"/>
          <w:sz w:val="24"/>
          <w:szCs w:val="24"/>
        </w:rPr>
        <w:t xml:space="preserve"> </w:t>
      </w:r>
    </w:p>
    <w:p w14:paraId="59979F59" w14:textId="7AE49C0A" w:rsidR="332E533B" w:rsidRPr="006B066A" w:rsidRDefault="332E533B" w:rsidP="336A6532">
      <w:pPr>
        <w:spacing w:line="360" w:lineRule="auto"/>
        <w:jc w:val="right"/>
        <w:rPr>
          <w:rFonts w:ascii="Times New Roman" w:eastAsia="Times New Roman" w:hAnsi="Times New Roman" w:cs="Times New Roman"/>
          <w:sz w:val="24"/>
          <w:szCs w:val="24"/>
        </w:rPr>
      </w:pPr>
      <w:r w:rsidRPr="006B066A">
        <w:rPr>
          <w:rFonts w:ascii="Times New Roman" w:eastAsia="Times New Roman" w:hAnsi="Times New Roman" w:cs="Times New Roman"/>
          <w:sz w:val="24"/>
          <w:szCs w:val="24"/>
        </w:rPr>
        <w:t xml:space="preserve">Dr. </w:t>
      </w:r>
      <w:r w:rsidR="685785D9" w:rsidRPr="006B066A">
        <w:rPr>
          <w:rFonts w:ascii="Times New Roman" w:eastAsia="Times New Roman" w:hAnsi="Times New Roman" w:cs="Times New Roman"/>
          <w:sz w:val="24"/>
          <w:szCs w:val="24"/>
        </w:rPr>
        <w:t>Travis Gliedt</w:t>
      </w:r>
    </w:p>
    <w:p w14:paraId="6E773677" w14:textId="20D066CA" w:rsidR="332E533B" w:rsidRPr="006B066A" w:rsidRDefault="332E533B" w:rsidP="336A6532">
      <w:pPr>
        <w:spacing w:line="360" w:lineRule="auto"/>
        <w:jc w:val="right"/>
        <w:rPr>
          <w:rFonts w:ascii="Times New Roman" w:eastAsia="Times New Roman" w:hAnsi="Times New Roman" w:cs="Times New Roman"/>
          <w:sz w:val="24"/>
          <w:szCs w:val="24"/>
        </w:rPr>
      </w:pPr>
      <w:r w:rsidRPr="006B066A">
        <w:rPr>
          <w:rFonts w:ascii="Times New Roman" w:eastAsia="Times New Roman" w:hAnsi="Times New Roman" w:cs="Times New Roman"/>
          <w:sz w:val="24"/>
          <w:szCs w:val="24"/>
        </w:rPr>
        <w:t xml:space="preserve"> </w:t>
      </w:r>
    </w:p>
    <w:p w14:paraId="687BA75B" w14:textId="45FE981C" w:rsidR="332E533B" w:rsidRPr="006B066A" w:rsidRDefault="332E533B" w:rsidP="336A6532">
      <w:pPr>
        <w:spacing w:line="360" w:lineRule="auto"/>
        <w:jc w:val="right"/>
        <w:rPr>
          <w:rFonts w:ascii="Times New Roman" w:eastAsia="Times New Roman" w:hAnsi="Times New Roman" w:cs="Times New Roman"/>
          <w:sz w:val="24"/>
          <w:szCs w:val="24"/>
        </w:rPr>
      </w:pPr>
      <w:r w:rsidRPr="006B066A">
        <w:rPr>
          <w:rFonts w:ascii="Times New Roman" w:eastAsia="Times New Roman" w:hAnsi="Times New Roman" w:cs="Times New Roman"/>
          <w:sz w:val="24"/>
          <w:szCs w:val="24"/>
        </w:rPr>
        <w:t xml:space="preserve">Dr. </w:t>
      </w:r>
      <w:r w:rsidR="789A3AE1" w:rsidRPr="006B066A">
        <w:rPr>
          <w:rFonts w:ascii="Times New Roman" w:eastAsia="Times New Roman" w:hAnsi="Times New Roman" w:cs="Times New Roman"/>
          <w:sz w:val="24"/>
          <w:szCs w:val="24"/>
        </w:rPr>
        <w:t>Kwangyul Choi</w:t>
      </w:r>
    </w:p>
    <w:p w14:paraId="78DF96DA" w14:textId="4612F5F1" w:rsidR="336A6532" w:rsidRPr="006B066A" w:rsidRDefault="336A6532" w:rsidP="197B06D2">
      <w:pPr>
        <w:spacing w:line="360" w:lineRule="auto"/>
        <w:jc w:val="center"/>
        <w:rPr>
          <w:rFonts w:ascii="Times New Roman" w:eastAsia="Times New Roman" w:hAnsi="Times New Roman" w:cs="Times New Roman"/>
          <w:sz w:val="24"/>
          <w:szCs w:val="24"/>
        </w:rPr>
      </w:pPr>
    </w:p>
    <w:p w14:paraId="30AD67B3" w14:textId="71B14677" w:rsidR="336A6532" w:rsidRPr="006B066A" w:rsidRDefault="567B02EA" w:rsidP="197B06D2">
      <w:pPr>
        <w:spacing w:line="360" w:lineRule="auto"/>
        <w:jc w:val="center"/>
        <w:rPr>
          <w:rFonts w:ascii="Times New Roman" w:hAnsi="Times New Roman" w:cs="Times New Roman"/>
          <w:sz w:val="24"/>
          <w:szCs w:val="24"/>
        </w:rPr>
      </w:pPr>
      <w:r w:rsidRPr="006B066A">
        <w:rPr>
          <w:rFonts w:ascii="Times New Roman" w:eastAsia="Times New Roman" w:hAnsi="Times New Roman" w:cs="Times New Roman"/>
          <w:sz w:val="24"/>
          <w:szCs w:val="24"/>
        </w:rPr>
        <w:t xml:space="preserve"> </w:t>
      </w:r>
    </w:p>
    <w:p w14:paraId="66D7E988" w14:textId="1AF27321" w:rsidR="336A6532" w:rsidRPr="006B066A" w:rsidRDefault="567B02EA" w:rsidP="197B06D2">
      <w:pPr>
        <w:spacing w:line="360" w:lineRule="auto"/>
        <w:jc w:val="center"/>
        <w:rPr>
          <w:rFonts w:ascii="Times New Roman" w:hAnsi="Times New Roman" w:cs="Times New Roman"/>
          <w:sz w:val="24"/>
          <w:szCs w:val="24"/>
        </w:rPr>
      </w:pPr>
      <w:r w:rsidRPr="006B066A">
        <w:rPr>
          <w:rFonts w:ascii="Times New Roman" w:eastAsia="Times New Roman" w:hAnsi="Times New Roman" w:cs="Times New Roman"/>
          <w:sz w:val="24"/>
          <w:szCs w:val="24"/>
        </w:rPr>
        <w:t xml:space="preserve"> </w:t>
      </w:r>
    </w:p>
    <w:p w14:paraId="08AC86DF" w14:textId="308DA36B" w:rsidR="336A6532" w:rsidRPr="006B066A" w:rsidRDefault="567B02EA" w:rsidP="197B06D2">
      <w:pPr>
        <w:spacing w:line="360" w:lineRule="auto"/>
        <w:jc w:val="center"/>
        <w:rPr>
          <w:rFonts w:ascii="Times New Roman" w:hAnsi="Times New Roman" w:cs="Times New Roman"/>
          <w:sz w:val="24"/>
          <w:szCs w:val="24"/>
        </w:rPr>
      </w:pPr>
      <w:r w:rsidRPr="006B066A">
        <w:rPr>
          <w:rFonts w:ascii="Times New Roman" w:eastAsia="Times New Roman" w:hAnsi="Times New Roman" w:cs="Times New Roman"/>
          <w:sz w:val="24"/>
          <w:szCs w:val="24"/>
        </w:rPr>
        <w:t xml:space="preserve"> </w:t>
      </w:r>
    </w:p>
    <w:p w14:paraId="613923FA" w14:textId="3AA6A3BB" w:rsidR="336A6532" w:rsidRPr="006B066A" w:rsidRDefault="567B02EA" w:rsidP="197B06D2">
      <w:pPr>
        <w:spacing w:line="360" w:lineRule="auto"/>
        <w:jc w:val="center"/>
        <w:rPr>
          <w:rFonts w:ascii="Times New Roman" w:hAnsi="Times New Roman" w:cs="Times New Roman"/>
          <w:sz w:val="24"/>
          <w:szCs w:val="24"/>
        </w:rPr>
      </w:pPr>
      <w:r w:rsidRPr="006B066A">
        <w:rPr>
          <w:rFonts w:ascii="Times New Roman" w:eastAsia="Times New Roman" w:hAnsi="Times New Roman" w:cs="Times New Roman"/>
          <w:sz w:val="24"/>
          <w:szCs w:val="24"/>
        </w:rPr>
        <w:t xml:space="preserve"> </w:t>
      </w:r>
    </w:p>
    <w:p w14:paraId="391BAA92" w14:textId="06653E7D" w:rsidR="336A6532" w:rsidRPr="006B066A" w:rsidRDefault="567B02EA" w:rsidP="197B06D2">
      <w:pPr>
        <w:spacing w:line="360" w:lineRule="auto"/>
        <w:jc w:val="center"/>
        <w:rPr>
          <w:rFonts w:ascii="Times New Roman" w:hAnsi="Times New Roman" w:cs="Times New Roman"/>
          <w:sz w:val="24"/>
          <w:szCs w:val="24"/>
        </w:rPr>
      </w:pPr>
      <w:r w:rsidRPr="006B066A">
        <w:rPr>
          <w:rFonts w:ascii="Times New Roman" w:eastAsia="Times New Roman" w:hAnsi="Times New Roman" w:cs="Times New Roman"/>
          <w:sz w:val="24"/>
          <w:szCs w:val="24"/>
        </w:rPr>
        <w:t xml:space="preserve"> </w:t>
      </w:r>
    </w:p>
    <w:p w14:paraId="72C5D9AD" w14:textId="611521EF" w:rsidR="336A6532" w:rsidRPr="006B066A" w:rsidRDefault="567B02EA" w:rsidP="197B06D2">
      <w:pPr>
        <w:spacing w:line="360" w:lineRule="auto"/>
        <w:jc w:val="center"/>
        <w:rPr>
          <w:rFonts w:ascii="Times New Roman" w:hAnsi="Times New Roman" w:cs="Times New Roman"/>
          <w:sz w:val="24"/>
          <w:szCs w:val="24"/>
        </w:rPr>
      </w:pPr>
      <w:r w:rsidRPr="006B066A">
        <w:rPr>
          <w:rFonts w:ascii="Times New Roman" w:eastAsia="Times New Roman" w:hAnsi="Times New Roman" w:cs="Times New Roman"/>
          <w:sz w:val="24"/>
          <w:szCs w:val="24"/>
        </w:rPr>
        <w:t xml:space="preserve"> </w:t>
      </w:r>
    </w:p>
    <w:p w14:paraId="29D5280E" w14:textId="3651E972" w:rsidR="336A6532" w:rsidRPr="006B066A" w:rsidRDefault="567B02EA" w:rsidP="197B06D2">
      <w:pPr>
        <w:spacing w:line="360" w:lineRule="auto"/>
        <w:jc w:val="center"/>
        <w:rPr>
          <w:rFonts w:ascii="Times New Roman" w:hAnsi="Times New Roman" w:cs="Times New Roman"/>
          <w:sz w:val="24"/>
          <w:szCs w:val="24"/>
        </w:rPr>
      </w:pPr>
      <w:r w:rsidRPr="006B066A">
        <w:rPr>
          <w:rFonts w:ascii="Times New Roman" w:eastAsia="Times New Roman" w:hAnsi="Times New Roman" w:cs="Times New Roman"/>
          <w:sz w:val="24"/>
          <w:szCs w:val="24"/>
        </w:rPr>
        <w:t xml:space="preserve"> </w:t>
      </w:r>
    </w:p>
    <w:p w14:paraId="2ECBC691" w14:textId="6B6046B6" w:rsidR="336A6532" w:rsidRPr="006B066A" w:rsidRDefault="567B02EA" w:rsidP="197B06D2">
      <w:pPr>
        <w:spacing w:line="360" w:lineRule="auto"/>
        <w:jc w:val="center"/>
        <w:rPr>
          <w:rFonts w:ascii="Times New Roman" w:hAnsi="Times New Roman" w:cs="Times New Roman"/>
          <w:sz w:val="24"/>
          <w:szCs w:val="24"/>
        </w:rPr>
      </w:pPr>
      <w:r w:rsidRPr="006B066A">
        <w:rPr>
          <w:rFonts w:ascii="Times New Roman" w:eastAsia="Times New Roman" w:hAnsi="Times New Roman" w:cs="Times New Roman"/>
          <w:sz w:val="24"/>
          <w:szCs w:val="24"/>
        </w:rPr>
        <w:t xml:space="preserve"> </w:t>
      </w:r>
    </w:p>
    <w:p w14:paraId="15A6F29A" w14:textId="07F0381A" w:rsidR="336A6532" w:rsidRPr="006B066A" w:rsidRDefault="567B02EA" w:rsidP="197B06D2">
      <w:pPr>
        <w:spacing w:line="360" w:lineRule="auto"/>
        <w:jc w:val="center"/>
        <w:rPr>
          <w:rFonts w:ascii="Times New Roman" w:hAnsi="Times New Roman" w:cs="Times New Roman"/>
          <w:sz w:val="24"/>
          <w:szCs w:val="24"/>
        </w:rPr>
      </w:pPr>
      <w:r w:rsidRPr="006B066A">
        <w:rPr>
          <w:rFonts w:ascii="Times New Roman" w:eastAsia="Times New Roman" w:hAnsi="Times New Roman" w:cs="Times New Roman"/>
          <w:sz w:val="24"/>
          <w:szCs w:val="24"/>
        </w:rPr>
        <w:t xml:space="preserve"> </w:t>
      </w:r>
    </w:p>
    <w:p w14:paraId="673AE14E" w14:textId="67CEFE03" w:rsidR="336A6532" w:rsidRPr="006B066A" w:rsidRDefault="567B02EA" w:rsidP="197B06D2">
      <w:pPr>
        <w:spacing w:line="360" w:lineRule="auto"/>
        <w:jc w:val="center"/>
        <w:rPr>
          <w:rFonts w:ascii="Times New Roman" w:hAnsi="Times New Roman" w:cs="Times New Roman"/>
          <w:sz w:val="24"/>
          <w:szCs w:val="24"/>
        </w:rPr>
      </w:pPr>
      <w:r w:rsidRPr="006B066A">
        <w:rPr>
          <w:rFonts w:ascii="Times New Roman" w:eastAsia="Times New Roman" w:hAnsi="Times New Roman" w:cs="Times New Roman"/>
          <w:sz w:val="24"/>
          <w:szCs w:val="24"/>
        </w:rPr>
        <w:t xml:space="preserve"> </w:t>
      </w:r>
    </w:p>
    <w:p w14:paraId="276CDEDC" w14:textId="5CD8FBB1" w:rsidR="336A6532" w:rsidRPr="006B066A" w:rsidRDefault="567B02EA" w:rsidP="197B06D2">
      <w:pPr>
        <w:spacing w:line="360" w:lineRule="auto"/>
        <w:jc w:val="center"/>
        <w:rPr>
          <w:rFonts w:ascii="Times New Roman" w:hAnsi="Times New Roman" w:cs="Times New Roman"/>
          <w:sz w:val="24"/>
          <w:szCs w:val="24"/>
        </w:rPr>
      </w:pPr>
      <w:r w:rsidRPr="006B066A">
        <w:rPr>
          <w:rFonts w:ascii="Times New Roman" w:eastAsia="Times New Roman" w:hAnsi="Times New Roman" w:cs="Times New Roman"/>
          <w:sz w:val="24"/>
          <w:szCs w:val="24"/>
        </w:rPr>
        <w:t xml:space="preserve"> </w:t>
      </w:r>
    </w:p>
    <w:p w14:paraId="37E9A27F" w14:textId="28260CE8" w:rsidR="336A6532" w:rsidRPr="006B066A" w:rsidRDefault="567B02EA" w:rsidP="197B06D2">
      <w:pPr>
        <w:spacing w:line="360" w:lineRule="auto"/>
        <w:jc w:val="center"/>
        <w:rPr>
          <w:rFonts w:ascii="Times New Roman" w:hAnsi="Times New Roman" w:cs="Times New Roman"/>
          <w:sz w:val="24"/>
          <w:szCs w:val="24"/>
        </w:rPr>
      </w:pPr>
      <w:r w:rsidRPr="006B066A">
        <w:rPr>
          <w:rFonts w:ascii="Times New Roman" w:eastAsia="Times New Roman" w:hAnsi="Times New Roman" w:cs="Times New Roman"/>
          <w:sz w:val="24"/>
          <w:szCs w:val="24"/>
        </w:rPr>
        <w:t xml:space="preserve"> </w:t>
      </w:r>
    </w:p>
    <w:p w14:paraId="276005FD" w14:textId="553F4D67" w:rsidR="336A6532" w:rsidRPr="006B066A" w:rsidRDefault="567B02EA" w:rsidP="197B06D2">
      <w:pPr>
        <w:spacing w:line="360" w:lineRule="auto"/>
        <w:jc w:val="center"/>
        <w:rPr>
          <w:rFonts w:ascii="Times New Roman" w:hAnsi="Times New Roman" w:cs="Times New Roman"/>
          <w:sz w:val="24"/>
          <w:szCs w:val="24"/>
        </w:rPr>
      </w:pPr>
      <w:r w:rsidRPr="006B066A">
        <w:rPr>
          <w:rFonts w:ascii="Times New Roman" w:eastAsia="Times New Roman" w:hAnsi="Times New Roman" w:cs="Times New Roman"/>
          <w:sz w:val="24"/>
          <w:szCs w:val="24"/>
        </w:rPr>
        <w:t xml:space="preserve"> </w:t>
      </w:r>
    </w:p>
    <w:p w14:paraId="1C884633" w14:textId="49EFAFC8" w:rsidR="336A6532" w:rsidRPr="006B066A" w:rsidRDefault="567B02EA" w:rsidP="197B06D2">
      <w:pPr>
        <w:spacing w:line="360" w:lineRule="auto"/>
        <w:jc w:val="center"/>
        <w:rPr>
          <w:rFonts w:ascii="Times New Roman" w:hAnsi="Times New Roman" w:cs="Times New Roman"/>
          <w:sz w:val="24"/>
          <w:szCs w:val="24"/>
        </w:rPr>
      </w:pPr>
      <w:r w:rsidRPr="006B066A">
        <w:rPr>
          <w:rFonts w:ascii="Times New Roman" w:eastAsia="Times New Roman" w:hAnsi="Times New Roman" w:cs="Times New Roman"/>
          <w:sz w:val="24"/>
          <w:szCs w:val="24"/>
        </w:rPr>
        <w:t xml:space="preserve"> </w:t>
      </w:r>
    </w:p>
    <w:p w14:paraId="64720B4F" w14:textId="0C748453" w:rsidR="336A6532" w:rsidRPr="006B066A" w:rsidRDefault="567B02EA" w:rsidP="00082F98">
      <w:pPr>
        <w:spacing w:line="360" w:lineRule="auto"/>
        <w:jc w:val="center"/>
        <w:rPr>
          <w:rFonts w:ascii="Times New Roman" w:hAnsi="Times New Roman" w:cs="Times New Roman"/>
          <w:sz w:val="24"/>
          <w:szCs w:val="24"/>
        </w:rPr>
      </w:pPr>
      <w:r w:rsidRPr="006B066A">
        <w:rPr>
          <w:rFonts w:ascii="Times New Roman" w:eastAsia="Times New Roman" w:hAnsi="Times New Roman" w:cs="Times New Roman"/>
          <w:sz w:val="24"/>
          <w:szCs w:val="24"/>
        </w:rPr>
        <w:t xml:space="preserve">  </w:t>
      </w:r>
    </w:p>
    <w:p w14:paraId="3CFB8912" w14:textId="78577E4A" w:rsidR="336A6532" w:rsidRPr="006B066A" w:rsidRDefault="567B02EA" w:rsidP="197B06D2">
      <w:pPr>
        <w:spacing w:line="360" w:lineRule="auto"/>
        <w:jc w:val="center"/>
        <w:rPr>
          <w:rFonts w:ascii="Times New Roman" w:hAnsi="Times New Roman" w:cs="Times New Roman"/>
          <w:sz w:val="24"/>
          <w:szCs w:val="24"/>
        </w:rPr>
      </w:pPr>
      <w:r w:rsidRPr="006B066A">
        <w:rPr>
          <w:rFonts w:ascii="Times New Roman" w:eastAsia="Times New Roman" w:hAnsi="Times New Roman" w:cs="Times New Roman"/>
          <w:sz w:val="24"/>
          <w:szCs w:val="24"/>
        </w:rPr>
        <w:t xml:space="preserve"> </w:t>
      </w:r>
    </w:p>
    <w:p w14:paraId="6FF10E3C" w14:textId="62BA9427" w:rsidR="336A6532" w:rsidRPr="006B066A" w:rsidRDefault="567B02EA" w:rsidP="197B06D2">
      <w:pPr>
        <w:spacing w:line="360" w:lineRule="auto"/>
        <w:jc w:val="center"/>
        <w:rPr>
          <w:rFonts w:ascii="Times New Roman" w:hAnsi="Times New Roman" w:cs="Times New Roman"/>
          <w:sz w:val="24"/>
          <w:szCs w:val="24"/>
        </w:rPr>
      </w:pPr>
      <w:r w:rsidRPr="006B066A">
        <w:rPr>
          <w:rFonts w:ascii="Times New Roman" w:eastAsia="Times New Roman" w:hAnsi="Times New Roman" w:cs="Times New Roman"/>
          <w:sz w:val="24"/>
          <w:szCs w:val="24"/>
        </w:rPr>
        <w:t xml:space="preserve"> </w:t>
      </w:r>
    </w:p>
    <w:p w14:paraId="74A36418" w14:textId="06355691" w:rsidR="336A6532" w:rsidRPr="006B066A" w:rsidRDefault="567B02EA" w:rsidP="197B06D2">
      <w:pPr>
        <w:spacing w:line="360" w:lineRule="auto"/>
        <w:jc w:val="center"/>
        <w:rPr>
          <w:rFonts w:ascii="Times New Roman" w:hAnsi="Times New Roman" w:cs="Times New Roman"/>
          <w:sz w:val="24"/>
          <w:szCs w:val="24"/>
        </w:rPr>
      </w:pPr>
      <w:r w:rsidRPr="006B066A">
        <w:rPr>
          <w:rFonts w:ascii="Times New Roman" w:eastAsia="Times New Roman" w:hAnsi="Times New Roman" w:cs="Times New Roman"/>
          <w:sz w:val="24"/>
          <w:szCs w:val="24"/>
        </w:rPr>
        <w:t xml:space="preserve"> </w:t>
      </w:r>
    </w:p>
    <w:p w14:paraId="7BDCA876" w14:textId="22D242AF" w:rsidR="336A6532" w:rsidRPr="006B066A" w:rsidRDefault="567B02EA" w:rsidP="197B06D2">
      <w:pPr>
        <w:spacing w:line="360" w:lineRule="auto"/>
        <w:jc w:val="center"/>
        <w:rPr>
          <w:rFonts w:ascii="Times New Roman" w:hAnsi="Times New Roman" w:cs="Times New Roman"/>
          <w:sz w:val="24"/>
          <w:szCs w:val="24"/>
        </w:rPr>
      </w:pPr>
      <w:r w:rsidRPr="006B066A">
        <w:rPr>
          <w:rFonts w:ascii="Times New Roman" w:eastAsia="Times New Roman" w:hAnsi="Times New Roman" w:cs="Times New Roman"/>
          <w:sz w:val="24"/>
          <w:szCs w:val="24"/>
        </w:rPr>
        <w:t xml:space="preserve"> </w:t>
      </w:r>
    </w:p>
    <w:p w14:paraId="080890F3" w14:textId="26918F27" w:rsidR="336A6532" w:rsidRPr="006B066A" w:rsidRDefault="567B02EA" w:rsidP="197B06D2">
      <w:pPr>
        <w:spacing w:line="360" w:lineRule="auto"/>
        <w:jc w:val="center"/>
        <w:rPr>
          <w:rFonts w:ascii="Times New Roman" w:hAnsi="Times New Roman" w:cs="Times New Roman"/>
          <w:sz w:val="24"/>
          <w:szCs w:val="24"/>
        </w:rPr>
      </w:pPr>
      <w:r w:rsidRPr="006B066A">
        <w:rPr>
          <w:rFonts w:ascii="Times New Roman" w:eastAsia="Times New Roman" w:hAnsi="Times New Roman" w:cs="Times New Roman"/>
          <w:sz w:val="24"/>
          <w:szCs w:val="24"/>
        </w:rPr>
        <w:t xml:space="preserve"> </w:t>
      </w:r>
    </w:p>
    <w:p w14:paraId="2AF0E8EB" w14:textId="62879B63" w:rsidR="336A6532" w:rsidRPr="006B066A" w:rsidRDefault="567B02EA" w:rsidP="197B06D2">
      <w:pPr>
        <w:spacing w:line="360" w:lineRule="auto"/>
        <w:jc w:val="center"/>
        <w:rPr>
          <w:rFonts w:ascii="Times New Roman" w:hAnsi="Times New Roman" w:cs="Times New Roman"/>
          <w:sz w:val="24"/>
          <w:szCs w:val="24"/>
        </w:rPr>
      </w:pPr>
      <w:r w:rsidRPr="006B066A">
        <w:rPr>
          <w:rFonts w:ascii="Times New Roman" w:eastAsia="Times New Roman" w:hAnsi="Times New Roman" w:cs="Times New Roman"/>
          <w:sz w:val="24"/>
          <w:szCs w:val="24"/>
        </w:rPr>
        <w:t>© Copyright by ANGELA ROSELLINI-LABOMBARDE 2023</w:t>
      </w:r>
    </w:p>
    <w:p w14:paraId="6C4E0C9F" w14:textId="5C210103" w:rsidR="336A6532" w:rsidRPr="006B066A" w:rsidRDefault="567B02EA" w:rsidP="2FA7F828">
      <w:pPr>
        <w:spacing w:line="360" w:lineRule="auto"/>
        <w:jc w:val="center"/>
        <w:rPr>
          <w:rFonts w:ascii="Times New Roman" w:eastAsia="Times New Roman" w:hAnsi="Times New Roman" w:cs="Times New Roman"/>
          <w:sz w:val="24"/>
          <w:szCs w:val="24"/>
        </w:rPr>
      </w:pPr>
      <w:r w:rsidRPr="006B066A">
        <w:rPr>
          <w:rFonts w:ascii="Times New Roman" w:eastAsia="Times New Roman" w:hAnsi="Times New Roman" w:cs="Times New Roman"/>
          <w:sz w:val="24"/>
          <w:szCs w:val="24"/>
        </w:rPr>
        <w:t>All Rights Reserved</w:t>
      </w:r>
      <w:r w:rsidR="643999D1" w:rsidRPr="006B066A">
        <w:rPr>
          <w:rFonts w:ascii="Times New Roman" w:eastAsia="Times New Roman" w:hAnsi="Times New Roman" w:cs="Times New Roman"/>
          <w:sz w:val="24"/>
          <w:szCs w:val="24"/>
        </w:rPr>
        <w:t>.</w:t>
      </w:r>
    </w:p>
    <w:p w14:paraId="31C01700" w14:textId="77777777" w:rsidR="0015395C" w:rsidRDefault="0015395C" w:rsidP="00782A84">
      <w:pPr>
        <w:pStyle w:val="Heading1"/>
        <w:rPr>
          <w:rFonts w:ascii="Times New Roman" w:hAnsi="Times New Roman" w:cs="Times New Roman"/>
          <w:b/>
          <w:color w:val="auto"/>
          <w:sz w:val="24"/>
          <w:szCs w:val="24"/>
        </w:rPr>
        <w:sectPr w:rsidR="0015395C" w:rsidSect="00507218">
          <w:footerReference w:type="default" r:id="rId9"/>
          <w:pgSz w:w="12240" w:h="15840"/>
          <w:pgMar w:top="1440" w:right="1440" w:bottom="1440" w:left="1440" w:header="720" w:footer="720" w:gutter="0"/>
          <w:pgNumType w:fmt="lowerRoman"/>
          <w:cols w:space="720"/>
          <w:docGrid w:linePitch="360"/>
        </w:sectPr>
      </w:pPr>
      <w:bookmarkStart w:id="0" w:name="_Toc150160361"/>
    </w:p>
    <w:p w14:paraId="6FB9B8DC" w14:textId="685AC887" w:rsidR="003E3DF3" w:rsidRPr="00701ED7" w:rsidRDefault="003E3DF3" w:rsidP="00782A84">
      <w:pPr>
        <w:pStyle w:val="Heading1"/>
        <w:rPr>
          <w:rFonts w:ascii="Times New Roman" w:hAnsi="Times New Roman" w:cs="Times New Roman"/>
          <w:b/>
          <w:color w:val="auto"/>
          <w:sz w:val="24"/>
          <w:szCs w:val="24"/>
        </w:rPr>
      </w:pPr>
      <w:r w:rsidRPr="00701ED7">
        <w:rPr>
          <w:rFonts w:ascii="Times New Roman" w:hAnsi="Times New Roman" w:cs="Times New Roman"/>
          <w:b/>
          <w:color w:val="auto"/>
          <w:sz w:val="24"/>
          <w:szCs w:val="24"/>
        </w:rPr>
        <w:lastRenderedPageBreak/>
        <w:t>ACKNOWLEDGMENT</w:t>
      </w:r>
      <w:r w:rsidR="009D2332" w:rsidRPr="00701ED7">
        <w:rPr>
          <w:rFonts w:ascii="Times New Roman" w:hAnsi="Times New Roman" w:cs="Times New Roman"/>
          <w:b/>
          <w:color w:val="auto"/>
          <w:sz w:val="24"/>
          <w:szCs w:val="24"/>
        </w:rPr>
        <w:t>S</w:t>
      </w:r>
      <w:bookmarkEnd w:id="0"/>
    </w:p>
    <w:p w14:paraId="17F68D68" w14:textId="77777777" w:rsidR="00BA5ED4" w:rsidRDefault="00BA5ED4">
      <w:pPr>
        <w:rPr>
          <w:rFonts w:ascii="Times New Roman" w:hAnsi="Times New Roman" w:cs="Times New Roman"/>
          <w:sz w:val="24"/>
          <w:szCs w:val="24"/>
        </w:rPr>
      </w:pPr>
    </w:p>
    <w:p w14:paraId="1E977BD1" w14:textId="5A681403" w:rsidR="00380A95" w:rsidRPr="00700584" w:rsidRDefault="00BA5ED4" w:rsidP="00AD1D3B">
      <w:pPr>
        <w:spacing w:after="0" w:line="360" w:lineRule="auto"/>
        <w:rPr>
          <w:rFonts w:ascii="Times New Roman" w:hAnsi="Times New Roman" w:cs="Times New Roman"/>
          <w:sz w:val="24"/>
          <w:szCs w:val="24"/>
        </w:rPr>
      </w:pPr>
      <w:r w:rsidRPr="001B6FE5">
        <w:rPr>
          <w:rFonts w:ascii="Times New Roman" w:hAnsi="Times New Roman" w:cs="Times New Roman"/>
          <w:sz w:val="24"/>
          <w:szCs w:val="24"/>
        </w:rPr>
        <w:tab/>
        <w:t xml:space="preserve">I would first like to thank everyone who participated in the research that led to this project and everyone who has contributed to this research over the span of several years. The authors of the precursory paper that guided my research question: </w:t>
      </w:r>
      <w:r w:rsidRPr="00700584">
        <w:rPr>
          <w:rFonts w:ascii="Times New Roman" w:hAnsi="Times New Roman" w:cs="Times New Roman"/>
          <w:sz w:val="24"/>
          <w:szCs w:val="24"/>
        </w:rPr>
        <w:t>Dr</w:t>
      </w:r>
      <w:r w:rsidR="00B04951">
        <w:rPr>
          <w:rFonts w:ascii="Times New Roman" w:hAnsi="Times New Roman" w:cs="Times New Roman"/>
          <w:sz w:val="24"/>
          <w:szCs w:val="24"/>
        </w:rPr>
        <w:t>s</w:t>
      </w:r>
      <w:r w:rsidRPr="00700584">
        <w:rPr>
          <w:rFonts w:ascii="Times New Roman" w:hAnsi="Times New Roman" w:cs="Times New Roman"/>
          <w:sz w:val="24"/>
          <w:szCs w:val="24"/>
        </w:rPr>
        <w:t xml:space="preserve">. Jennifer Koch, </w:t>
      </w:r>
      <w:r w:rsidRPr="001B6FE5">
        <w:rPr>
          <w:rFonts w:ascii="Times New Roman" w:hAnsi="Times New Roman" w:cs="Times New Roman"/>
          <w:sz w:val="24"/>
          <w:szCs w:val="24"/>
        </w:rPr>
        <w:t xml:space="preserve">Sophie Plassin, Jack Friedman, Stephanie Paladino, </w:t>
      </w:r>
      <w:r w:rsidR="00B04951">
        <w:rPr>
          <w:rFonts w:ascii="Times New Roman" w:hAnsi="Times New Roman" w:cs="Times New Roman"/>
          <w:sz w:val="24"/>
          <w:szCs w:val="24"/>
        </w:rPr>
        <w:t xml:space="preserve">Randy Peppler, </w:t>
      </w:r>
      <w:r w:rsidR="00561EE0">
        <w:rPr>
          <w:rFonts w:ascii="Times New Roman" w:hAnsi="Times New Roman" w:cs="Times New Roman"/>
          <w:sz w:val="24"/>
          <w:szCs w:val="24"/>
        </w:rPr>
        <w:t xml:space="preserve">as well as </w:t>
      </w:r>
      <w:r w:rsidR="00B04951" w:rsidRPr="00700584">
        <w:rPr>
          <w:rFonts w:ascii="Times New Roman" w:hAnsi="Times New Roman" w:cs="Times New Roman"/>
          <w:sz w:val="24"/>
          <w:szCs w:val="24"/>
        </w:rPr>
        <w:t xml:space="preserve">Kevin Neal, </w:t>
      </w:r>
      <w:r w:rsidRPr="001B6FE5">
        <w:rPr>
          <w:rFonts w:ascii="Times New Roman" w:hAnsi="Times New Roman" w:cs="Times New Roman"/>
          <w:sz w:val="24"/>
          <w:szCs w:val="24"/>
        </w:rPr>
        <w:t>James</w:t>
      </w:r>
      <w:r w:rsidR="006E13D3">
        <w:rPr>
          <w:rFonts w:ascii="Times New Roman" w:hAnsi="Times New Roman" w:cs="Times New Roman"/>
          <w:sz w:val="24"/>
          <w:szCs w:val="24"/>
        </w:rPr>
        <w:t xml:space="preserve"> </w:t>
      </w:r>
      <w:r w:rsidR="006E13D3" w:rsidRPr="001B6FE5">
        <w:rPr>
          <w:rFonts w:ascii="Times New Roman" w:hAnsi="Times New Roman" w:cs="Times New Roman"/>
          <w:sz w:val="24"/>
          <w:szCs w:val="24"/>
        </w:rPr>
        <w:t>Worden,</w:t>
      </w:r>
      <w:r w:rsidR="00B04951">
        <w:rPr>
          <w:rFonts w:ascii="Times New Roman" w:hAnsi="Times New Roman" w:cs="Times New Roman"/>
          <w:sz w:val="24"/>
          <w:szCs w:val="24"/>
        </w:rPr>
        <w:t xml:space="preserve"> and </w:t>
      </w:r>
      <w:r w:rsidR="00B04951" w:rsidRPr="00700584">
        <w:rPr>
          <w:rFonts w:ascii="Times New Roman" w:hAnsi="Times New Roman" w:cs="Times New Roman"/>
          <w:sz w:val="24"/>
          <w:szCs w:val="24"/>
        </w:rPr>
        <w:t>Madison Wilson</w:t>
      </w:r>
      <w:r w:rsidRPr="00700584">
        <w:rPr>
          <w:rFonts w:ascii="Times New Roman" w:hAnsi="Times New Roman" w:cs="Times New Roman"/>
          <w:sz w:val="24"/>
          <w:szCs w:val="24"/>
        </w:rPr>
        <w:t>.</w:t>
      </w:r>
      <w:r w:rsidRPr="001B6FE5">
        <w:rPr>
          <w:rFonts w:ascii="Times New Roman" w:hAnsi="Times New Roman" w:cs="Times New Roman"/>
          <w:sz w:val="24"/>
          <w:szCs w:val="24"/>
        </w:rPr>
        <w:t xml:space="preserve"> And</w:t>
      </w:r>
      <w:r w:rsidR="00304809" w:rsidRPr="00700584">
        <w:rPr>
          <w:rFonts w:ascii="Times New Roman" w:hAnsi="Times New Roman" w:cs="Times New Roman"/>
          <w:sz w:val="24"/>
          <w:szCs w:val="24"/>
        </w:rPr>
        <w:t>,</w:t>
      </w:r>
      <w:r w:rsidRPr="001B6FE5">
        <w:rPr>
          <w:rFonts w:ascii="Times New Roman" w:hAnsi="Times New Roman" w:cs="Times New Roman"/>
          <w:sz w:val="24"/>
          <w:szCs w:val="24"/>
        </w:rPr>
        <w:t xml:space="preserve"> of course, the individuals who formulated the idea behind this project and guided my research along the way: </w:t>
      </w:r>
      <w:r w:rsidRPr="00700584">
        <w:rPr>
          <w:rFonts w:ascii="Times New Roman" w:hAnsi="Times New Roman" w:cs="Times New Roman"/>
          <w:sz w:val="24"/>
          <w:szCs w:val="24"/>
        </w:rPr>
        <w:t>Dr</w:t>
      </w:r>
      <w:r w:rsidR="00B04951">
        <w:rPr>
          <w:rFonts w:ascii="Times New Roman" w:hAnsi="Times New Roman" w:cs="Times New Roman"/>
          <w:sz w:val="24"/>
          <w:szCs w:val="24"/>
        </w:rPr>
        <w:t>s</w:t>
      </w:r>
      <w:r w:rsidRPr="00700584">
        <w:rPr>
          <w:rFonts w:ascii="Times New Roman" w:hAnsi="Times New Roman" w:cs="Times New Roman"/>
          <w:sz w:val="24"/>
          <w:szCs w:val="24"/>
        </w:rPr>
        <w:t xml:space="preserve">. </w:t>
      </w:r>
      <w:r w:rsidR="00B04951">
        <w:rPr>
          <w:rFonts w:ascii="Times New Roman" w:hAnsi="Times New Roman" w:cs="Times New Roman"/>
          <w:sz w:val="24"/>
          <w:szCs w:val="24"/>
        </w:rPr>
        <w:t xml:space="preserve">Jennifer Koch, </w:t>
      </w:r>
      <w:r w:rsidRPr="001B6FE5">
        <w:rPr>
          <w:rFonts w:ascii="Times New Roman" w:hAnsi="Times New Roman" w:cs="Times New Roman"/>
          <w:sz w:val="24"/>
          <w:szCs w:val="24"/>
        </w:rPr>
        <w:t xml:space="preserve">Sophie Plassin, and Randy Peppler. To Dr. Jennifer Koch, thank you for serving as my advisor and guiding me through my first major research project. Your patience, belief in me, and your expertise is probably around 90% of why I was able to complete this project and why I wanted to attend graduate school in the first place. </w:t>
      </w:r>
    </w:p>
    <w:p w14:paraId="33B54F0F" w14:textId="072578F2" w:rsidR="00BA5ED4" w:rsidRPr="001B6FE5" w:rsidRDefault="00BA5ED4" w:rsidP="00AD1D3B">
      <w:pPr>
        <w:spacing w:after="0" w:line="360" w:lineRule="auto"/>
        <w:rPr>
          <w:rFonts w:ascii="Times New Roman" w:hAnsi="Times New Roman" w:cs="Times New Roman"/>
          <w:sz w:val="24"/>
          <w:szCs w:val="24"/>
        </w:rPr>
      </w:pPr>
      <w:r w:rsidRPr="001B6FE5">
        <w:rPr>
          <w:rFonts w:ascii="Times New Roman" w:hAnsi="Times New Roman" w:cs="Times New Roman"/>
          <w:sz w:val="24"/>
          <w:szCs w:val="24"/>
        </w:rPr>
        <w:tab/>
        <w:t>I also need to thank my family for their immense support and understanding. To my parents, thank you for being so supportive and keeping me motivated despite not fully understanding why I’m willingly subjecting myself to the stress of graduate school. To my partner and best friend, Evan Labombarde, for always listening to my rants about how I’ll never finish this and keeping me on track when I felt it was impossible, and of course</w:t>
      </w:r>
      <w:r w:rsidR="00D17721" w:rsidRPr="00700584">
        <w:rPr>
          <w:rFonts w:ascii="Times New Roman" w:hAnsi="Times New Roman" w:cs="Times New Roman"/>
          <w:sz w:val="24"/>
          <w:szCs w:val="24"/>
        </w:rPr>
        <w:t>,</w:t>
      </w:r>
      <w:r w:rsidRPr="001B6FE5">
        <w:rPr>
          <w:rFonts w:ascii="Times New Roman" w:hAnsi="Times New Roman" w:cs="Times New Roman"/>
          <w:sz w:val="24"/>
          <w:szCs w:val="24"/>
        </w:rPr>
        <w:t xml:space="preserve"> for the input on everything I write or the maps I make. To my son, Lucas, who made sure I don’t work on my computer too much and take the time to ‘relax’ and play with him instead. And a preliminary thank you to my daughter, Olivia, who is not here yet, but her impending arrival prompted me to strongly focus on finishing my writing in time to welcome her to the world. </w:t>
      </w:r>
    </w:p>
    <w:p w14:paraId="33474D88" w14:textId="6360E9CF" w:rsidR="003E3DF3" w:rsidRPr="006B066A" w:rsidRDefault="002F4CBF">
      <w:pPr>
        <w:rPr>
          <w:rFonts w:ascii="Times New Roman" w:hAnsi="Times New Roman" w:cs="Times New Roman"/>
          <w:sz w:val="24"/>
          <w:szCs w:val="24"/>
        </w:rPr>
      </w:pPr>
      <w:r w:rsidRPr="006B066A">
        <w:rPr>
          <w:rFonts w:ascii="Times New Roman" w:hAnsi="Times New Roman" w:cs="Times New Roman"/>
          <w:sz w:val="24"/>
          <w:szCs w:val="24"/>
        </w:rPr>
        <w:br w:type="page"/>
      </w:r>
    </w:p>
    <w:p w14:paraId="3764A412" w14:textId="5667867C" w:rsidR="0048447E" w:rsidRPr="00701ED7" w:rsidRDefault="002E4B31" w:rsidP="004A37EE">
      <w:pPr>
        <w:pStyle w:val="Heading1"/>
        <w:rPr>
          <w:rFonts w:ascii="Times New Roman" w:hAnsi="Times New Roman" w:cs="Times New Roman"/>
          <w:b/>
          <w:color w:val="auto"/>
          <w:sz w:val="24"/>
          <w:szCs w:val="24"/>
        </w:rPr>
      </w:pPr>
      <w:bookmarkStart w:id="1" w:name="_Toc150160362"/>
      <w:r>
        <w:rPr>
          <w:rFonts w:ascii="Times New Roman" w:hAnsi="Times New Roman" w:cs="Times New Roman"/>
          <w:b/>
          <w:color w:val="auto"/>
          <w:sz w:val="24"/>
          <w:szCs w:val="24"/>
        </w:rPr>
        <w:lastRenderedPageBreak/>
        <w:t>ABSTRACT</w:t>
      </w:r>
    </w:p>
    <w:bookmarkEnd w:id="1"/>
    <w:p w14:paraId="56248290" w14:textId="77777777" w:rsidR="00F070F8" w:rsidRDefault="00F070F8">
      <w:pPr>
        <w:rPr>
          <w:rFonts w:ascii="Times New Roman" w:hAnsi="Times New Roman" w:cs="Times New Roman"/>
          <w:sz w:val="24"/>
          <w:szCs w:val="24"/>
        </w:rPr>
      </w:pPr>
    </w:p>
    <w:p w14:paraId="51B1C526" w14:textId="444F26E7" w:rsidR="00F070F8" w:rsidRPr="00700584" w:rsidRDefault="00F070F8" w:rsidP="00AD1D3B">
      <w:pPr>
        <w:spacing w:after="0" w:line="360" w:lineRule="auto"/>
        <w:ind w:firstLine="720"/>
        <w:rPr>
          <w:rFonts w:ascii="Times New Roman" w:hAnsi="Times New Roman" w:cs="Times New Roman"/>
          <w:sz w:val="24"/>
          <w:szCs w:val="24"/>
        </w:rPr>
      </w:pPr>
      <w:r w:rsidRPr="00700584">
        <w:rPr>
          <w:rFonts w:ascii="Times New Roman" w:hAnsi="Times New Roman" w:cs="Times New Roman"/>
          <w:sz w:val="24"/>
          <w:szCs w:val="24"/>
        </w:rPr>
        <w:t xml:space="preserve">Unconventional oil and gas (UOG) production is increasing rapidly within the U.S., especially the practice of hydraulic fracturing (HF). HF requires large quantities of water, which raises concerns about water scarcity, particularly in arid or semi-arid regions where freshwater is scarce. One of the most productive UOG formations is the Permian Basin, which extends from West Texas into East New Mexico. In this region, the energy sector and the agricultural sector compete for the limited hydrological resources as farmers rely heavily on irrigation using </w:t>
      </w:r>
      <w:r w:rsidR="050F38F2" w:rsidRPr="5705BEE7">
        <w:rPr>
          <w:rFonts w:ascii="Times New Roman" w:hAnsi="Times New Roman" w:cs="Times New Roman"/>
          <w:sz w:val="24"/>
          <w:szCs w:val="24"/>
        </w:rPr>
        <w:t xml:space="preserve">dwindling </w:t>
      </w:r>
      <w:r w:rsidRPr="00700584">
        <w:rPr>
          <w:rFonts w:ascii="Times New Roman" w:hAnsi="Times New Roman" w:cs="Times New Roman"/>
          <w:sz w:val="24"/>
          <w:szCs w:val="24"/>
        </w:rPr>
        <w:t xml:space="preserve">groundwater </w:t>
      </w:r>
      <w:r w:rsidR="0A60C3DD" w:rsidRPr="5705BEE7">
        <w:rPr>
          <w:rFonts w:ascii="Times New Roman" w:hAnsi="Times New Roman" w:cs="Times New Roman"/>
          <w:sz w:val="24"/>
          <w:szCs w:val="24"/>
        </w:rPr>
        <w:t>supplies</w:t>
      </w:r>
      <w:r w:rsidRPr="5705BEE7">
        <w:rPr>
          <w:rFonts w:ascii="Times New Roman" w:hAnsi="Times New Roman" w:cs="Times New Roman"/>
          <w:sz w:val="24"/>
          <w:szCs w:val="24"/>
        </w:rPr>
        <w:t xml:space="preserve"> </w:t>
      </w:r>
      <w:r w:rsidRPr="00700584">
        <w:rPr>
          <w:rFonts w:ascii="Times New Roman" w:hAnsi="Times New Roman" w:cs="Times New Roman"/>
          <w:sz w:val="24"/>
          <w:szCs w:val="24"/>
        </w:rPr>
        <w:t>or water from the over-allocated Rio Grande River. To make this worse, this area is prone to drought and experienced a megadrought from 2006 to 2015</w:t>
      </w:r>
      <w:r w:rsidR="006E13D3">
        <w:rPr>
          <w:rFonts w:ascii="Times New Roman" w:hAnsi="Times New Roman" w:cs="Times New Roman"/>
          <w:sz w:val="24"/>
          <w:szCs w:val="24"/>
        </w:rPr>
        <w:t xml:space="preserve">. </w:t>
      </w:r>
    </w:p>
    <w:p w14:paraId="195F8578" w14:textId="0BBFDF21" w:rsidR="082EC062" w:rsidRDefault="00F070F8" w:rsidP="005A75C6">
      <w:pPr>
        <w:spacing w:after="0" w:line="360" w:lineRule="auto"/>
        <w:rPr>
          <w:rFonts w:ascii="Times New Roman" w:hAnsi="Times New Roman" w:cs="Times New Roman"/>
          <w:sz w:val="24"/>
          <w:szCs w:val="24"/>
        </w:rPr>
      </w:pPr>
      <w:r w:rsidRPr="00700584">
        <w:rPr>
          <w:rFonts w:ascii="Times New Roman" w:hAnsi="Times New Roman" w:cs="Times New Roman"/>
          <w:sz w:val="24"/>
          <w:szCs w:val="24"/>
        </w:rPr>
        <w:t>This study examine</w:t>
      </w:r>
      <w:r w:rsidR="00B9463A">
        <w:rPr>
          <w:rFonts w:ascii="Times New Roman" w:hAnsi="Times New Roman" w:cs="Times New Roman"/>
          <w:sz w:val="24"/>
          <w:szCs w:val="24"/>
        </w:rPr>
        <w:t>s</w:t>
      </w:r>
      <w:r w:rsidRPr="00700584">
        <w:rPr>
          <w:rFonts w:ascii="Times New Roman" w:hAnsi="Times New Roman" w:cs="Times New Roman"/>
          <w:sz w:val="24"/>
          <w:szCs w:val="24"/>
        </w:rPr>
        <w:t xml:space="preserve"> the relationship between UOG production, agriculture, and drought within the Lower Pecos region of the Permian Basin from 2008 to 2021. Previous studies suggest the presence of UOG wells </w:t>
      </w:r>
      <w:r w:rsidR="006B3EDB">
        <w:rPr>
          <w:rFonts w:ascii="Times New Roman" w:hAnsi="Times New Roman" w:cs="Times New Roman"/>
          <w:sz w:val="24"/>
          <w:szCs w:val="24"/>
        </w:rPr>
        <w:t>corresponds with</w:t>
      </w:r>
      <w:r w:rsidRPr="00700584">
        <w:rPr>
          <w:rFonts w:ascii="Times New Roman" w:hAnsi="Times New Roman" w:cs="Times New Roman"/>
          <w:sz w:val="24"/>
          <w:szCs w:val="24"/>
        </w:rPr>
        <w:t xml:space="preserve"> an increase in fallow agricultural land, but no such studies have been conducted in a semi-arid region of the U.S. This study use</w:t>
      </w:r>
      <w:r w:rsidR="006B3EDB">
        <w:rPr>
          <w:rFonts w:ascii="Times New Roman" w:hAnsi="Times New Roman" w:cs="Times New Roman"/>
          <w:sz w:val="24"/>
          <w:szCs w:val="24"/>
        </w:rPr>
        <w:t>s</w:t>
      </w:r>
      <w:r w:rsidRPr="00700584">
        <w:rPr>
          <w:rFonts w:ascii="Times New Roman" w:hAnsi="Times New Roman" w:cs="Times New Roman"/>
          <w:sz w:val="24"/>
          <w:szCs w:val="24"/>
        </w:rPr>
        <w:t xml:space="preserve"> data from the U.S. Department of Agriculture Cropland</w:t>
      </w:r>
      <w:r w:rsidR="009C4C1F" w:rsidRPr="00700584">
        <w:rPr>
          <w:rFonts w:ascii="Times New Roman" w:hAnsi="Times New Roman" w:cs="Times New Roman"/>
          <w:sz w:val="24"/>
          <w:szCs w:val="24"/>
        </w:rPr>
        <w:t xml:space="preserve"> Data</w:t>
      </w:r>
      <w:r w:rsidRPr="00700584">
        <w:rPr>
          <w:rFonts w:ascii="Times New Roman" w:hAnsi="Times New Roman" w:cs="Times New Roman"/>
          <w:sz w:val="24"/>
          <w:szCs w:val="24"/>
        </w:rPr>
        <w:t xml:space="preserve"> Layer to identify agricultural areas and their frequency of fallowing agricultural land during the 14-year period. I</w:t>
      </w:r>
      <w:r w:rsidRPr="00700584" w:rsidDel="00EC0F4F">
        <w:rPr>
          <w:rFonts w:ascii="Times New Roman" w:hAnsi="Times New Roman" w:cs="Times New Roman"/>
          <w:sz w:val="24"/>
          <w:szCs w:val="24"/>
        </w:rPr>
        <w:t xml:space="preserve"> </w:t>
      </w:r>
      <w:r w:rsidRPr="00700584">
        <w:rPr>
          <w:rFonts w:ascii="Times New Roman" w:hAnsi="Times New Roman" w:cs="Times New Roman"/>
          <w:sz w:val="24"/>
          <w:szCs w:val="24"/>
        </w:rPr>
        <w:t>use point data</w:t>
      </w:r>
      <w:r w:rsidRPr="5705BEE7">
        <w:rPr>
          <w:rFonts w:ascii="Times New Roman" w:hAnsi="Times New Roman" w:cs="Times New Roman"/>
          <w:sz w:val="24"/>
          <w:szCs w:val="24"/>
        </w:rPr>
        <w:t xml:space="preserve"> </w:t>
      </w:r>
      <w:r w:rsidR="6BEC6A4E" w:rsidRPr="5705BEE7">
        <w:rPr>
          <w:rFonts w:ascii="Times New Roman" w:hAnsi="Times New Roman" w:cs="Times New Roman"/>
          <w:sz w:val="24"/>
          <w:szCs w:val="24"/>
        </w:rPr>
        <w:t xml:space="preserve">created from FracFocus </w:t>
      </w:r>
      <w:r w:rsidR="00407ACF">
        <w:rPr>
          <w:rFonts w:ascii="Times New Roman" w:hAnsi="Times New Roman" w:cs="Times New Roman"/>
          <w:sz w:val="24"/>
          <w:szCs w:val="24"/>
        </w:rPr>
        <w:t>data</w:t>
      </w:r>
      <w:r w:rsidR="00407ACF" w:rsidRPr="00700584">
        <w:rPr>
          <w:rFonts w:ascii="Times New Roman" w:hAnsi="Times New Roman" w:cs="Times New Roman"/>
          <w:sz w:val="24"/>
          <w:szCs w:val="24"/>
        </w:rPr>
        <w:t xml:space="preserve"> </w:t>
      </w:r>
      <w:r w:rsidRPr="00700584">
        <w:rPr>
          <w:rFonts w:ascii="Times New Roman" w:hAnsi="Times New Roman" w:cs="Times New Roman"/>
          <w:sz w:val="24"/>
          <w:szCs w:val="24"/>
        </w:rPr>
        <w:t xml:space="preserve">identifying the locations of UOG wells in Texas and New Mexico to examine whether the land immediately surrounding the </w:t>
      </w:r>
      <w:r w:rsidR="00C5445D">
        <w:rPr>
          <w:rFonts w:ascii="Times New Roman" w:hAnsi="Times New Roman" w:cs="Times New Roman"/>
          <w:sz w:val="24"/>
          <w:szCs w:val="24"/>
        </w:rPr>
        <w:t xml:space="preserve">wells are fallow more often than </w:t>
      </w:r>
      <w:r w:rsidR="005A75C6">
        <w:rPr>
          <w:rFonts w:ascii="Times New Roman" w:hAnsi="Times New Roman" w:cs="Times New Roman"/>
          <w:sz w:val="24"/>
          <w:szCs w:val="24"/>
        </w:rPr>
        <w:t>the land not located near UOG wells</w:t>
      </w:r>
      <w:r w:rsidRPr="00700584">
        <w:rPr>
          <w:rFonts w:ascii="Times New Roman" w:hAnsi="Times New Roman" w:cs="Times New Roman"/>
          <w:sz w:val="24"/>
          <w:szCs w:val="24"/>
        </w:rPr>
        <w:t xml:space="preserve">. I also use data from the U.S. Drought Monitor to determine if drought impacts this relationship. I </w:t>
      </w:r>
      <w:r w:rsidR="00C5074D">
        <w:rPr>
          <w:rFonts w:ascii="Times New Roman" w:hAnsi="Times New Roman" w:cs="Times New Roman"/>
          <w:sz w:val="24"/>
          <w:szCs w:val="24"/>
        </w:rPr>
        <w:t>hypothesized</w:t>
      </w:r>
      <w:r w:rsidRPr="00700584">
        <w:rPr>
          <w:rFonts w:ascii="Times New Roman" w:hAnsi="Times New Roman" w:cs="Times New Roman"/>
          <w:sz w:val="24"/>
          <w:szCs w:val="24"/>
        </w:rPr>
        <w:t xml:space="preserve"> that agricultural areas immediately surrounding UOG wells will have higher rates of fallowing since water that would normally be used for agriculture is transferred to HF. When under drought conditions, I expect</w:t>
      </w:r>
      <w:r w:rsidR="002E1458">
        <w:rPr>
          <w:rFonts w:ascii="Times New Roman" w:hAnsi="Times New Roman" w:cs="Times New Roman"/>
          <w:sz w:val="24"/>
          <w:szCs w:val="24"/>
        </w:rPr>
        <w:t>ed</w:t>
      </w:r>
      <w:r w:rsidRPr="00700584">
        <w:rPr>
          <w:rFonts w:ascii="Times New Roman" w:hAnsi="Times New Roman" w:cs="Times New Roman"/>
          <w:sz w:val="24"/>
          <w:szCs w:val="24"/>
        </w:rPr>
        <w:t xml:space="preserve"> there to be widespread fallowing throughout the study area. The results of this study</w:t>
      </w:r>
      <w:r w:rsidR="00C5074D">
        <w:rPr>
          <w:rFonts w:ascii="Times New Roman" w:hAnsi="Times New Roman" w:cs="Times New Roman"/>
          <w:sz w:val="24"/>
          <w:szCs w:val="24"/>
        </w:rPr>
        <w:t xml:space="preserve"> do not support this hypothesis, and instead found that </w:t>
      </w:r>
      <w:r w:rsidR="00BF572A">
        <w:rPr>
          <w:rFonts w:ascii="Times New Roman" w:hAnsi="Times New Roman" w:cs="Times New Roman"/>
          <w:sz w:val="24"/>
          <w:szCs w:val="24"/>
        </w:rPr>
        <w:t xml:space="preserve">the fallowing trends throughout the basin do not seem to correspond to either drought conditions or UOG intensity. </w:t>
      </w:r>
      <w:r w:rsidR="34324DA3" w:rsidRPr="5705BEE7">
        <w:rPr>
          <w:rFonts w:ascii="Times New Roman" w:hAnsi="Times New Roman" w:cs="Times New Roman"/>
          <w:sz w:val="24"/>
          <w:szCs w:val="24"/>
        </w:rPr>
        <w:t xml:space="preserve">Overall fallowing trends indicate that until 2018, there were </w:t>
      </w:r>
      <w:r w:rsidR="7B619399" w:rsidRPr="5705BEE7">
        <w:rPr>
          <w:rFonts w:ascii="Times New Roman" w:hAnsi="Times New Roman" w:cs="Times New Roman"/>
          <w:sz w:val="24"/>
          <w:szCs w:val="24"/>
        </w:rPr>
        <w:t xml:space="preserve">more fallow cells than cropland cells throughout the basin, but the number of fallow cells dropped dramatically in 2017 and after 2018 through 2021, there were more active cropland cells than fallow/idle cropland. </w:t>
      </w:r>
      <w:r w:rsidR="34324DA3" w:rsidRPr="5705BEE7">
        <w:rPr>
          <w:rFonts w:ascii="Times New Roman" w:hAnsi="Times New Roman" w:cs="Times New Roman"/>
          <w:sz w:val="24"/>
          <w:szCs w:val="24"/>
        </w:rPr>
        <w:t xml:space="preserve">UOG intensity </w:t>
      </w:r>
      <w:r w:rsidR="008D25AB">
        <w:rPr>
          <w:rFonts w:ascii="Times New Roman" w:hAnsi="Times New Roman" w:cs="Times New Roman"/>
          <w:sz w:val="24"/>
          <w:szCs w:val="24"/>
        </w:rPr>
        <w:t>increases</w:t>
      </w:r>
      <w:r w:rsidR="34324DA3" w:rsidRPr="5705BEE7">
        <w:rPr>
          <w:rFonts w:ascii="Times New Roman" w:hAnsi="Times New Roman" w:cs="Times New Roman"/>
          <w:sz w:val="24"/>
          <w:szCs w:val="24"/>
        </w:rPr>
        <w:t xml:space="preserve"> throughout the basin during the study period, both in the number of wells constructed and the amount of water used per well. </w:t>
      </w:r>
      <w:r w:rsidR="082EC062" w:rsidRPr="5705BEE7">
        <w:rPr>
          <w:rFonts w:ascii="Times New Roman" w:hAnsi="Times New Roman" w:cs="Times New Roman"/>
          <w:sz w:val="24"/>
          <w:szCs w:val="24"/>
        </w:rPr>
        <w:t xml:space="preserve">This study concludes that while </w:t>
      </w:r>
      <w:r w:rsidR="008D25AB">
        <w:rPr>
          <w:rFonts w:ascii="Times New Roman" w:hAnsi="Times New Roman" w:cs="Times New Roman"/>
          <w:sz w:val="24"/>
          <w:szCs w:val="24"/>
        </w:rPr>
        <w:t>the</w:t>
      </w:r>
      <w:r w:rsidR="082EC062" w:rsidRPr="5705BEE7">
        <w:rPr>
          <w:rFonts w:ascii="Times New Roman" w:hAnsi="Times New Roman" w:cs="Times New Roman"/>
          <w:sz w:val="24"/>
          <w:szCs w:val="24"/>
        </w:rPr>
        <w:t xml:space="preserve"> hypothesis is not supported, there are possibly other factors that impact agricultural and UOG water </w:t>
      </w:r>
      <w:r w:rsidR="00B27B9C">
        <w:rPr>
          <w:rFonts w:ascii="Times New Roman" w:hAnsi="Times New Roman" w:cs="Times New Roman"/>
          <w:sz w:val="24"/>
          <w:szCs w:val="24"/>
        </w:rPr>
        <w:t>use</w:t>
      </w:r>
      <w:r w:rsidR="082EC062" w:rsidRPr="5705BEE7">
        <w:rPr>
          <w:rFonts w:ascii="Times New Roman" w:hAnsi="Times New Roman" w:cs="Times New Roman"/>
          <w:sz w:val="24"/>
          <w:szCs w:val="24"/>
        </w:rPr>
        <w:t xml:space="preserve">. </w:t>
      </w:r>
      <w:r w:rsidR="00B27B9C">
        <w:rPr>
          <w:rFonts w:ascii="Times New Roman" w:hAnsi="Times New Roman" w:cs="Times New Roman"/>
          <w:sz w:val="24"/>
          <w:szCs w:val="24"/>
        </w:rPr>
        <w:t>For example,</w:t>
      </w:r>
      <w:r w:rsidR="082EC062" w:rsidRPr="5705BEE7">
        <w:rPr>
          <w:rFonts w:ascii="Times New Roman" w:hAnsi="Times New Roman" w:cs="Times New Roman"/>
          <w:sz w:val="24"/>
          <w:szCs w:val="24"/>
        </w:rPr>
        <w:t xml:space="preserve"> it is possible that farmers switched to less water-</w:t>
      </w:r>
      <w:r w:rsidR="082EC062" w:rsidRPr="5705BEE7">
        <w:rPr>
          <w:rFonts w:ascii="Times New Roman" w:hAnsi="Times New Roman" w:cs="Times New Roman"/>
          <w:sz w:val="24"/>
          <w:szCs w:val="24"/>
        </w:rPr>
        <w:lastRenderedPageBreak/>
        <w:t>intensive crops during drought p</w:t>
      </w:r>
      <w:r w:rsidR="3FBB7AB2" w:rsidRPr="5705BEE7">
        <w:rPr>
          <w:rFonts w:ascii="Times New Roman" w:hAnsi="Times New Roman" w:cs="Times New Roman"/>
          <w:sz w:val="24"/>
          <w:szCs w:val="24"/>
        </w:rPr>
        <w:t xml:space="preserve">eriods or when new wells were being fractured. It is also possible that HF wells import their water from other sources and are therefore not reliant on available surface or groundwater in the basin. </w:t>
      </w:r>
      <w:r w:rsidR="1F0DED4B" w:rsidRPr="5705BEE7">
        <w:rPr>
          <w:rFonts w:ascii="Times New Roman" w:hAnsi="Times New Roman" w:cs="Times New Roman"/>
          <w:sz w:val="24"/>
          <w:szCs w:val="24"/>
        </w:rPr>
        <w:t xml:space="preserve">The lack of transparency in UOG wells reporting was the main study limitation. Operators are not required to disclose </w:t>
      </w:r>
      <w:r w:rsidR="00A11EC5">
        <w:rPr>
          <w:rFonts w:ascii="Times New Roman" w:hAnsi="Times New Roman" w:cs="Times New Roman"/>
          <w:sz w:val="24"/>
          <w:szCs w:val="24"/>
        </w:rPr>
        <w:t>from the source of the water use</w:t>
      </w:r>
      <w:r w:rsidR="006B2BDB">
        <w:rPr>
          <w:rFonts w:ascii="Times New Roman" w:hAnsi="Times New Roman" w:cs="Times New Roman"/>
          <w:sz w:val="24"/>
          <w:szCs w:val="24"/>
        </w:rPr>
        <w:t>d</w:t>
      </w:r>
      <w:r w:rsidR="51073BF3" w:rsidRPr="5705BEE7">
        <w:rPr>
          <w:rFonts w:ascii="Times New Roman" w:hAnsi="Times New Roman" w:cs="Times New Roman"/>
          <w:sz w:val="24"/>
          <w:szCs w:val="24"/>
        </w:rPr>
        <w:t xml:space="preserve">. </w:t>
      </w:r>
      <w:r w:rsidR="6CA3C9A5" w:rsidRPr="5705BEE7">
        <w:rPr>
          <w:rFonts w:ascii="Times New Roman" w:hAnsi="Times New Roman" w:cs="Times New Roman"/>
          <w:sz w:val="24"/>
          <w:szCs w:val="24"/>
        </w:rPr>
        <w:t xml:space="preserve">Future research should prioritize verifying UOG wells data </w:t>
      </w:r>
      <w:r w:rsidR="00F9617E">
        <w:rPr>
          <w:rFonts w:ascii="Times New Roman" w:hAnsi="Times New Roman" w:cs="Times New Roman"/>
          <w:sz w:val="24"/>
          <w:szCs w:val="24"/>
        </w:rPr>
        <w:t>by</w:t>
      </w:r>
      <w:r w:rsidR="00F9617E" w:rsidRPr="5705BEE7">
        <w:rPr>
          <w:rFonts w:ascii="Times New Roman" w:hAnsi="Times New Roman" w:cs="Times New Roman"/>
          <w:sz w:val="24"/>
          <w:szCs w:val="24"/>
        </w:rPr>
        <w:t xml:space="preserve"> </w:t>
      </w:r>
      <w:r w:rsidR="6CA3C9A5" w:rsidRPr="5705BEE7">
        <w:rPr>
          <w:rFonts w:ascii="Times New Roman" w:hAnsi="Times New Roman" w:cs="Times New Roman"/>
          <w:sz w:val="24"/>
          <w:szCs w:val="24"/>
        </w:rPr>
        <w:t xml:space="preserve">using a combination of </w:t>
      </w:r>
      <w:r w:rsidR="3791A97D" w:rsidRPr="5705BEE7">
        <w:rPr>
          <w:rFonts w:ascii="Times New Roman" w:hAnsi="Times New Roman" w:cs="Times New Roman"/>
          <w:sz w:val="24"/>
          <w:szCs w:val="24"/>
        </w:rPr>
        <w:t>sources</w:t>
      </w:r>
      <w:r w:rsidR="22A8E49A" w:rsidRPr="5705BEE7">
        <w:rPr>
          <w:rFonts w:ascii="Times New Roman" w:hAnsi="Times New Roman" w:cs="Times New Roman"/>
          <w:sz w:val="24"/>
          <w:szCs w:val="24"/>
        </w:rPr>
        <w:t xml:space="preserve">. This would allow a better understanding of </w:t>
      </w:r>
      <w:r w:rsidR="00F9617E">
        <w:rPr>
          <w:rFonts w:ascii="Times New Roman" w:hAnsi="Times New Roman" w:cs="Times New Roman"/>
          <w:sz w:val="24"/>
          <w:szCs w:val="24"/>
        </w:rPr>
        <w:t>water used across sectors in the Permian Basin</w:t>
      </w:r>
      <w:r w:rsidR="22A8E49A" w:rsidRPr="5705BEE7">
        <w:rPr>
          <w:rFonts w:ascii="Times New Roman" w:hAnsi="Times New Roman" w:cs="Times New Roman"/>
          <w:sz w:val="24"/>
          <w:szCs w:val="24"/>
        </w:rPr>
        <w:t xml:space="preserve">. </w:t>
      </w:r>
    </w:p>
    <w:p w14:paraId="73C0851C" w14:textId="6127FD12" w:rsidR="002F4CBF" w:rsidRPr="006B066A" w:rsidRDefault="002F4CBF">
      <w:pPr>
        <w:rPr>
          <w:rFonts w:ascii="Times New Roman" w:hAnsi="Times New Roman" w:cs="Times New Roman"/>
          <w:sz w:val="24"/>
          <w:szCs w:val="24"/>
        </w:rPr>
      </w:pPr>
      <w:r w:rsidRPr="006B066A">
        <w:rPr>
          <w:rFonts w:ascii="Times New Roman" w:hAnsi="Times New Roman" w:cs="Times New Roman"/>
          <w:sz w:val="24"/>
          <w:szCs w:val="24"/>
        </w:rPr>
        <w:br w:type="page"/>
      </w:r>
    </w:p>
    <w:sdt>
      <w:sdtPr>
        <w:rPr>
          <w:rFonts w:ascii="Times New Roman" w:eastAsiaTheme="minorHAnsi" w:hAnsi="Times New Roman" w:cs="Times New Roman"/>
          <w:caps/>
          <w:color w:val="auto"/>
          <w:sz w:val="24"/>
          <w:szCs w:val="24"/>
        </w:rPr>
        <w:id w:val="220184503"/>
        <w:docPartObj>
          <w:docPartGallery w:val="Table of Contents"/>
          <w:docPartUnique/>
        </w:docPartObj>
      </w:sdtPr>
      <w:sdtEndPr>
        <w:rPr>
          <w:sz w:val="20"/>
          <w:szCs w:val="20"/>
        </w:rPr>
      </w:sdtEndPr>
      <w:sdtContent>
        <w:p w14:paraId="3BC74A2D" w14:textId="5980E15C" w:rsidR="0007750A" w:rsidRPr="00870E6B" w:rsidRDefault="00D01CA6">
          <w:pPr>
            <w:pStyle w:val="TOCHeading"/>
            <w:rPr>
              <w:rFonts w:ascii="Times New Roman" w:hAnsi="Times New Roman" w:cs="Times New Roman"/>
              <w:color w:val="auto"/>
              <w:sz w:val="24"/>
              <w:szCs w:val="24"/>
            </w:rPr>
          </w:pPr>
          <w:r w:rsidRPr="00870E6B">
            <w:rPr>
              <w:rFonts w:ascii="Times New Roman" w:hAnsi="Times New Roman" w:cs="Times New Roman"/>
              <w:color w:val="auto"/>
              <w:sz w:val="24"/>
              <w:szCs w:val="24"/>
            </w:rPr>
            <w:t>TABLE OF CONTENTS</w:t>
          </w:r>
        </w:p>
        <w:p w14:paraId="2222C573" w14:textId="02B0AC2D" w:rsidR="00CA15D8" w:rsidRPr="00870E6B" w:rsidRDefault="006039FD">
          <w:pPr>
            <w:pStyle w:val="TOC1"/>
            <w:tabs>
              <w:tab w:val="right" w:leader="dot" w:pos="9350"/>
            </w:tabs>
            <w:rPr>
              <w:rFonts w:ascii="Times New Roman" w:eastAsiaTheme="minorEastAsia" w:hAnsi="Times New Roman" w:cs="Times New Roman"/>
              <w:b w:val="0"/>
              <w:bCs w:val="0"/>
              <w:caps w:val="0"/>
              <w:noProof/>
              <w:kern w:val="2"/>
              <w:sz w:val="24"/>
              <w:szCs w:val="24"/>
              <w14:ligatures w14:val="standardContextual"/>
            </w:rPr>
          </w:pPr>
          <w:r w:rsidRPr="00870E6B">
            <w:rPr>
              <w:rFonts w:ascii="Times New Roman" w:hAnsi="Times New Roman" w:cs="Times New Roman"/>
              <w:sz w:val="24"/>
              <w:szCs w:val="24"/>
            </w:rPr>
            <w:fldChar w:fldCharType="begin"/>
          </w:r>
          <w:r w:rsidR="0007750A" w:rsidRPr="00870E6B">
            <w:rPr>
              <w:rFonts w:ascii="Times New Roman" w:hAnsi="Times New Roman" w:cs="Times New Roman"/>
              <w:sz w:val="24"/>
              <w:szCs w:val="24"/>
            </w:rPr>
            <w:instrText>TOC \o "1-3" \h \z \u</w:instrText>
          </w:r>
          <w:r w:rsidRPr="00870E6B">
            <w:rPr>
              <w:rFonts w:ascii="Times New Roman" w:hAnsi="Times New Roman" w:cs="Times New Roman"/>
              <w:sz w:val="24"/>
              <w:szCs w:val="24"/>
            </w:rPr>
            <w:fldChar w:fldCharType="separate"/>
          </w:r>
          <w:hyperlink w:anchor="_Toc150160361" w:history="1">
            <w:r w:rsidR="00CA15D8" w:rsidRPr="00870E6B">
              <w:rPr>
                <w:rStyle w:val="Hyperlink"/>
                <w:rFonts w:ascii="Times New Roman" w:hAnsi="Times New Roman" w:cs="Times New Roman"/>
                <w:noProof/>
                <w:sz w:val="24"/>
                <w:szCs w:val="24"/>
              </w:rPr>
              <w:t>ACKNOWLEDGMENTS</w:t>
            </w:r>
            <w:r w:rsidR="00CA15D8" w:rsidRPr="00870E6B">
              <w:rPr>
                <w:rFonts w:ascii="Times New Roman" w:hAnsi="Times New Roman" w:cs="Times New Roman"/>
                <w:noProof/>
                <w:webHidden/>
                <w:sz w:val="24"/>
                <w:szCs w:val="24"/>
              </w:rPr>
              <w:tab/>
            </w:r>
            <w:r w:rsidR="00CA15D8" w:rsidRPr="00870E6B">
              <w:rPr>
                <w:rFonts w:ascii="Times New Roman" w:hAnsi="Times New Roman" w:cs="Times New Roman"/>
                <w:noProof/>
                <w:webHidden/>
                <w:sz w:val="24"/>
                <w:szCs w:val="24"/>
              </w:rPr>
              <w:fldChar w:fldCharType="begin"/>
            </w:r>
            <w:r w:rsidR="00CA15D8" w:rsidRPr="00870E6B">
              <w:rPr>
                <w:rFonts w:ascii="Times New Roman" w:hAnsi="Times New Roman" w:cs="Times New Roman"/>
                <w:noProof/>
                <w:webHidden/>
                <w:sz w:val="24"/>
                <w:szCs w:val="24"/>
              </w:rPr>
              <w:instrText xml:space="preserve"> PAGEREF _Toc150160361 \h </w:instrText>
            </w:r>
            <w:r w:rsidR="00CA15D8" w:rsidRPr="00870E6B">
              <w:rPr>
                <w:rFonts w:ascii="Times New Roman" w:hAnsi="Times New Roman" w:cs="Times New Roman"/>
                <w:noProof/>
                <w:webHidden/>
                <w:sz w:val="24"/>
                <w:szCs w:val="24"/>
              </w:rPr>
            </w:r>
            <w:r w:rsidR="00CA15D8" w:rsidRPr="00870E6B">
              <w:rPr>
                <w:rFonts w:ascii="Times New Roman" w:hAnsi="Times New Roman" w:cs="Times New Roman"/>
                <w:noProof/>
                <w:webHidden/>
                <w:sz w:val="24"/>
                <w:szCs w:val="24"/>
              </w:rPr>
              <w:fldChar w:fldCharType="separate"/>
            </w:r>
            <w:r w:rsidR="004C06F2">
              <w:rPr>
                <w:rFonts w:ascii="Times New Roman" w:hAnsi="Times New Roman" w:cs="Times New Roman"/>
                <w:noProof/>
                <w:webHidden/>
                <w:sz w:val="24"/>
                <w:szCs w:val="24"/>
              </w:rPr>
              <w:t>iv</w:t>
            </w:r>
            <w:r w:rsidR="00CA15D8" w:rsidRPr="00870E6B">
              <w:rPr>
                <w:rFonts w:ascii="Times New Roman" w:hAnsi="Times New Roman" w:cs="Times New Roman"/>
                <w:noProof/>
                <w:webHidden/>
                <w:sz w:val="24"/>
                <w:szCs w:val="24"/>
              </w:rPr>
              <w:fldChar w:fldCharType="end"/>
            </w:r>
          </w:hyperlink>
        </w:p>
        <w:p w14:paraId="2AFD9409" w14:textId="11F4B622" w:rsidR="00CA15D8" w:rsidRPr="00870E6B" w:rsidRDefault="00000000">
          <w:pPr>
            <w:pStyle w:val="TOC1"/>
            <w:tabs>
              <w:tab w:val="right" w:leader="dot" w:pos="9350"/>
            </w:tabs>
            <w:rPr>
              <w:rFonts w:ascii="Times New Roman" w:eastAsiaTheme="minorEastAsia" w:hAnsi="Times New Roman" w:cs="Times New Roman"/>
              <w:b w:val="0"/>
              <w:bCs w:val="0"/>
              <w:caps w:val="0"/>
              <w:noProof/>
              <w:kern w:val="2"/>
              <w:sz w:val="24"/>
              <w:szCs w:val="24"/>
              <w14:ligatures w14:val="standardContextual"/>
            </w:rPr>
          </w:pPr>
          <w:hyperlink w:anchor="_Toc150160362" w:history="1">
            <w:r w:rsidR="00CA15D8" w:rsidRPr="00870E6B">
              <w:rPr>
                <w:rStyle w:val="Hyperlink"/>
                <w:rFonts w:ascii="Times New Roman" w:hAnsi="Times New Roman" w:cs="Times New Roman"/>
                <w:noProof/>
                <w:sz w:val="24"/>
                <w:szCs w:val="24"/>
              </w:rPr>
              <w:t>SUMMARY</w:t>
            </w:r>
            <w:r w:rsidR="00CA15D8" w:rsidRPr="00870E6B">
              <w:rPr>
                <w:rFonts w:ascii="Times New Roman" w:hAnsi="Times New Roman" w:cs="Times New Roman"/>
                <w:noProof/>
                <w:webHidden/>
                <w:sz w:val="24"/>
                <w:szCs w:val="24"/>
              </w:rPr>
              <w:tab/>
            </w:r>
            <w:r w:rsidR="00CA15D8" w:rsidRPr="00870E6B">
              <w:rPr>
                <w:rFonts w:ascii="Times New Roman" w:hAnsi="Times New Roman" w:cs="Times New Roman"/>
                <w:noProof/>
                <w:webHidden/>
                <w:sz w:val="24"/>
                <w:szCs w:val="24"/>
              </w:rPr>
              <w:fldChar w:fldCharType="begin"/>
            </w:r>
            <w:r w:rsidR="00CA15D8" w:rsidRPr="00870E6B">
              <w:rPr>
                <w:rFonts w:ascii="Times New Roman" w:hAnsi="Times New Roman" w:cs="Times New Roman"/>
                <w:noProof/>
                <w:webHidden/>
                <w:sz w:val="24"/>
                <w:szCs w:val="24"/>
              </w:rPr>
              <w:instrText xml:space="preserve"> PAGEREF _Toc150160362 \h </w:instrText>
            </w:r>
            <w:r w:rsidR="00CA15D8" w:rsidRPr="00870E6B">
              <w:rPr>
                <w:rFonts w:ascii="Times New Roman" w:hAnsi="Times New Roman" w:cs="Times New Roman"/>
                <w:noProof/>
                <w:webHidden/>
                <w:sz w:val="24"/>
                <w:szCs w:val="24"/>
              </w:rPr>
            </w:r>
            <w:r w:rsidR="00CA15D8" w:rsidRPr="00870E6B">
              <w:rPr>
                <w:rFonts w:ascii="Times New Roman" w:hAnsi="Times New Roman" w:cs="Times New Roman"/>
                <w:noProof/>
                <w:webHidden/>
                <w:sz w:val="24"/>
                <w:szCs w:val="24"/>
              </w:rPr>
              <w:fldChar w:fldCharType="separate"/>
            </w:r>
            <w:r w:rsidR="004C06F2">
              <w:rPr>
                <w:rFonts w:ascii="Times New Roman" w:hAnsi="Times New Roman" w:cs="Times New Roman"/>
                <w:noProof/>
                <w:webHidden/>
                <w:sz w:val="24"/>
                <w:szCs w:val="24"/>
              </w:rPr>
              <w:t>v</w:t>
            </w:r>
            <w:r w:rsidR="00CA15D8" w:rsidRPr="00870E6B">
              <w:rPr>
                <w:rFonts w:ascii="Times New Roman" w:hAnsi="Times New Roman" w:cs="Times New Roman"/>
                <w:noProof/>
                <w:webHidden/>
                <w:sz w:val="24"/>
                <w:szCs w:val="24"/>
              </w:rPr>
              <w:fldChar w:fldCharType="end"/>
            </w:r>
          </w:hyperlink>
        </w:p>
        <w:p w14:paraId="5D24ED24" w14:textId="22491B8F" w:rsidR="00CA15D8" w:rsidRPr="00870E6B" w:rsidRDefault="00000000">
          <w:pPr>
            <w:pStyle w:val="TOC1"/>
            <w:tabs>
              <w:tab w:val="right" w:leader="dot" w:pos="9350"/>
            </w:tabs>
            <w:rPr>
              <w:rFonts w:ascii="Times New Roman" w:eastAsiaTheme="minorEastAsia" w:hAnsi="Times New Roman" w:cs="Times New Roman"/>
              <w:b w:val="0"/>
              <w:bCs w:val="0"/>
              <w:caps w:val="0"/>
              <w:noProof/>
              <w:kern w:val="2"/>
              <w:sz w:val="24"/>
              <w:szCs w:val="24"/>
              <w14:ligatures w14:val="standardContextual"/>
            </w:rPr>
          </w:pPr>
          <w:hyperlink w:anchor="_Toc150160363" w:history="1">
            <w:r w:rsidR="00CA15D8" w:rsidRPr="00870E6B">
              <w:rPr>
                <w:rStyle w:val="Hyperlink"/>
                <w:rFonts w:ascii="Times New Roman" w:hAnsi="Times New Roman" w:cs="Times New Roman"/>
                <w:noProof/>
                <w:sz w:val="24"/>
                <w:szCs w:val="24"/>
              </w:rPr>
              <w:t>CHAPTER 1: INTRODUCTION</w:t>
            </w:r>
            <w:r w:rsidR="00CA15D8" w:rsidRPr="00870E6B">
              <w:rPr>
                <w:rFonts w:ascii="Times New Roman" w:hAnsi="Times New Roman" w:cs="Times New Roman"/>
                <w:noProof/>
                <w:webHidden/>
                <w:sz w:val="24"/>
                <w:szCs w:val="24"/>
              </w:rPr>
              <w:tab/>
            </w:r>
            <w:r w:rsidR="00CA15D8" w:rsidRPr="00870E6B">
              <w:rPr>
                <w:rFonts w:ascii="Times New Roman" w:hAnsi="Times New Roman" w:cs="Times New Roman"/>
                <w:noProof/>
                <w:webHidden/>
                <w:sz w:val="24"/>
                <w:szCs w:val="24"/>
              </w:rPr>
              <w:fldChar w:fldCharType="begin"/>
            </w:r>
            <w:r w:rsidR="00CA15D8" w:rsidRPr="00870E6B">
              <w:rPr>
                <w:rFonts w:ascii="Times New Roman" w:hAnsi="Times New Roman" w:cs="Times New Roman"/>
                <w:noProof/>
                <w:webHidden/>
                <w:sz w:val="24"/>
                <w:szCs w:val="24"/>
              </w:rPr>
              <w:instrText xml:space="preserve"> PAGEREF _Toc150160363 \h </w:instrText>
            </w:r>
            <w:r w:rsidR="00CA15D8" w:rsidRPr="00870E6B">
              <w:rPr>
                <w:rFonts w:ascii="Times New Roman" w:hAnsi="Times New Roman" w:cs="Times New Roman"/>
                <w:noProof/>
                <w:webHidden/>
                <w:sz w:val="24"/>
                <w:szCs w:val="24"/>
              </w:rPr>
            </w:r>
            <w:r w:rsidR="00CA15D8" w:rsidRPr="00870E6B">
              <w:rPr>
                <w:rFonts w:ascii="Times New Roman" w:hAnsi="Times New Roman" w:cs="Times New Roman"/>
                <w:noProof/>
                <w:webHidden/>
                <w:sz w:val="24"/>
                <w:szCs w:val="24"/>
              </w:rPr>
              <w:fldChar w:fldCharType="separate"/>
            </w:r>
            <w:r w:rsidR="004C06F2">
              <w:rPr>
                <w:rFonts w:ascii="Times New Roman" w:hAnsi="Times New Roman" w:cs="Times New Roman"/>
                <w:noProof/>
                <w:webHidden/>
                <w:sz w:val="24"/>
                <w:szCs w:val="24"/>
              </w:rPr>
              <w:t>1</w:t>
            </w:r>
            <w:r w:rsidR="00CA15D8" w:rsidRPr="00870E6B">
              <w:rPr>
                <w:rFonts w:ascii="Times New Roman" w:hAnsi="Times New Roman" w:cs="Times New Roman"/>
                <w:noProof/>
                <w:webHidden/>
                <w:sz w:val="24"/>
                <w:szCs w:val="24"/>
              </w:rPr>
              <w:fldChar w:fldCharType="end"/>
            </w:r>
          </w:hyperlink>
        </w:p>
        <w:p w14:paraId="6CAA700B" w14:textId="15D19CD1" w:rsidR="00CA15D8" w:rsidRPr="00870E6B" w:rsidRDefault="00000000">
          <w:pPr>
            <w:pStyle w:val="TOC1"/>
            <w:tabs>
              <w:tab w:val="right" w:leader="dot" w:pos="9350"/>
            </w:tabs>
            <w:rPr>
              <w:rFonts w:ascii="Times New Roman" w:eastAsiaTheme="minorEastAsia" w:hAnsi="Times New Roman" w:cs="Times New Roman"/>
              <w:b w:val="0"/>
              <w:bCs w:val="0"/>
              <w:caps w:val="0"/>
              <w:noProof/>
              <w:kern w:val="2"/>
              <w:sz w:val="24"/>
              <w:szCs w:val="24"/>
              <w14:ligatures w14:val="standardContextual"/>
            </w:rPr>
          </w:pPr>
          <w:hyperlink w:anchor="_Toc150160364" w:history="1">
            <w:r w:rsidR="00CA15D8" w:rsidRPr="00870E6B">
              <w:rPr>
                <w:rStyle w:val="Hyperlink"/>
                <w:rFonts w:ascii="Times New Roman" w:hAnsi="Times New Roman" w:cs="Times New Roman"/>
                <w:noProof/>
                <w:sz w:val="24"/>
                <w:szCs w:val="24"/>
              </w:rPr>
              <w:t>CHAPTER 2: BACKGROUND</w:t>
            </w:r>
            <w:r w:rsidR="00CA15D8" w:rsidRPr="00870E6B">
              <w:rPr>
                <w:rFonts w:ascii="Times New Roman" w:hAnsi="Times New Roman" w:cs="Times New Roman"/>
                <w:noProof/>
                <w:webHidden/>
                <w:sz w:val="24"/>
                <w:szCs w:val="24"/>
              </w:rPr>
              <w:tab/>
            </w:r>
            <w:r w:rsidR="00CA15D8" w:rsidRPr="00870E6B">
              <w:rPr>
                <w:rFonts w:ascii="Times New Roman" w:hAnsi="Times New Roman" w:cs="Times New Roman"/>
                <w:noProof/>
                <w:webHidden/>
                <w:sz w:val="24"/>
                <w:szCs w:val="24"/>
              </w:rPr>
              <w:fldChar w:fldCharType="begin"/>
            </w:r>
            <w:r w:rsidR="00CA15D8" w:rsidRPr="00870E6B">
              <w:rPr>
                <w:rFonts w:ascii="Times New Roman" w:hAnsi="Times New Roman" w:cs="Times New Roman"/>
                <w:noProof/>
                <w:webHidden/>
                <w:sz w:val="24"/>
                <w:szCs w:val="24"/>
              </w:rPr>
              <w:instrText xml:space="preserve"> PAGEREF _Toc150160364 \h </w:instrText>
            </w:r>
            <w:r w:rsidR="00CA15D8" w:rsidRPr="00870E6B">
              <w:rPr>
                <w:rFonts w:ascii="Times New Roman" w:hAnsi="Times New Roman" w:cs="Times New Roman"/>
                <w:noProof/>
                <w:webHidden/>
                <w:sz w:val="24"/>
                <w:szCs w:val="24"/>
              </w:rPr>
            </w:r>
            <w:r w:rsidR="00CA15D8" w:rsidRPr="00870E6B">
              <w:rPr>
                <w:rFonts w:ascii="Times New Roman" w:hAnsi="Times New Roman" w:cs="Times New Roman"/>
                <w:noProof/>
                <w:webHidden/>
                <w:sz w:val="24"/>
                <w:szCs w:val="24"/>
              </w:rPr>
              <w:fldChar w:fldCharType="separate"/>
            </w:r>
            <w:r w:rsidR="004C06F2">
              <w:rPr>
                <w:rFonts w:ascii="Times New Roman" w:hAnsi="Times New Roman" w:cs="Times New Roman"/>
                <w:noProof/>
                <w:webHidden/>
                <w:sz w:val="24"/>
                <w:szCs w:val="24"/>
              </w:rPr>
              <w:t>5</w:t>
            </w:r>
            <w:r w:rsidR="00CA15D8" w:rsidRPr="00870E6B">
              <w:rPr>
                <w:rFonts w:ascii="Times New Roman" w:hAnsi="Times New Roman" w:cs="Times New Roman"/>
                <w:noProof/>
                <w:webHidden/>
                <w:sz w:val="24"/>
                <w:szCs w:val="24"/>
              </w:rPr>
              <w:fldChar w:fldCharType="end"/>
            </w:r>
          </w:hyperlink>
        </w:p>
        <w:p w14:paraId="61993A66" w14:textId="4B15B161" w:rsidR="00CA15D8" w:rsidRPr="00870E6B" w:rsidRDefault="00000000">
          <w:pPr>
            <w:pStyle w:val="TOC2"/>
            <w:rPr>
              <w:rFonts w:ascii="Times New Roman" w:eastAsiaTheme="minorEastAsia" w:hAnsi="Times New Roman" w:cs="Times New Roman"/>
              <w:smallCaps w:val="0"/>
              <w:noProof/>
              <w:kern w:val="2"/>
              <w:sz w:val="24"/>
              <w:szCs w:val="24"/>
              <w14:ligatures w14:val="standardContextual"/>
            </w:rPr>
          </w:pPr>
          <w:hyperlink w:anchor="_Toc150160365" w:history="1">
            <w:r w:rsidR="00CA15D8" w:rsidRPr="00870E6B">
              <w:rPr>
                <w:rStyle w:val="Hyperlink"/>
                <w:rFonts w:ascii="Times New Roman" w:hAnsi="Times New Roman" w:cs="Times New Roman"/>
                <w:b/>
                <w:bCs/>
                <w:noProof/>
                <w:sz w:val="24"/>
                <w:szCs w:val="24"/>
              </w:rPr>
              <w:t>2.1 Unconventional Oil and Gas Production in the United States</w:t>
            </w:r>
            <w:r w:rsidR="00CA15D8" w:rsidRPr="00870E6B">
              <w:rPr>
                <w:rFonts w:ascii="Times New Roman" w:hAnsi="Times New Roman" w:cs="Times New Roman"/>
                <w:noProof/>
                <w:webHidden/>
                <w:sz w:val="24"/>
                <w:szCs w:val="24"/>
              </w:rPr>
              <w:tab/>
            </w:r>
            <w:r w:rsidR="00CA15D8" w:rsidRPr="00870E6B">
              <w:rPr>
                <w:rFonts w:ascii="Times New Roman" w:hAnsi="Times New Roman" w:cs="Times New Roman"/>
                <w:noProof/>
                <w:webHidden/>
                <w:sz w:val="24"/>
                <w:szCs w:val="24"/>
              </w:rPr>
              <w:fldChar w:fldCharType="begin"/>
            </w:r>
            <w:r w:rsidR="00CA15D8" w:rsidRPr="00870E6B">
              <w:rPr>
                <w:rFonts w:ascii="Times New Roman" w:hAnsi="Times New Roman" w:cs="Times New Roman"/>
                <w:noProof/>
                <w:webHidden/>
                <w:sz w:val="24"/>
                <w:szCs w:val="24"/>
              </w:rPr>
              <w:instrText xml:space="preserve"> PAGEREF _Toc150160365 \h </w:instrText>
            </w:r>
            <w:r w:rsidR="00CA15D8" w:rsidRPr="00870E6B">
              <w:rPr>
                <w:rFonts w:ascii="Times New Roman" w:hAnsi="Times New Roman" w:cs="Times New Roman"/>
                <w:noProof/>
                <w:webHidden/>
                <w:sz w:val="24"/>
                <w:szCs w:val="24"/>
              </w:rPr>
            </w:r>
            <w:r w:rsidR="00CA15D8" w:rsidRPr="00870E6B">
              <w:rPr>
                <w:rFonts w:ascii="Times New Roman" w:hAnsi="Times New Roman" w:cs="Times New Roman"/>
                <w:noProof/>
                <w:webHidden/>
                <w:sz w:val="24"/>
                <w:szCs w:val="24"/>
              </w:rPr>
              <w:fldChar w:fldCharType="separate"/>
            </w:r>
            <w:r w:rsidR="004C06F2">
              <w:rPr>
                <w:rFonts w:ascii="Times New Roman" w:hAnsi="Times New Roman" w:cs="Times New Roman"/>
                <w:noProof/>
                <w:webHidden/>
                <w:sz w:val="24"/>
                <w:szCs w:val="24"/>
              </w:rPr>
              <w:t>5</w:t>
            </w:r>
            <w:r w:rsidR="00CA15D8" w:rsidRPr="00870E6B">
              <w:rPr>
                <w:rFonts w:ascii="Times New Roman" w:hAnsi="Times New Roman" w:cs="Times New Roman"/>
                <w:noProof/>
                <w:webHidden/>
                <w:sz w:val="24"/>
                <w:szCs w:val="24"/>
              </w:rPr>
              <w:fldChar w:fldCharType="end"/>
            </w:r>
          </w:hyperlink>
        </w:p>
        <w:p w14:paraId="4E62442E" w14:textId="0C38B7A1" w:rsidR="00CA15D8" w:rsidRPr="00870E6B" w:rsidRDefault="00000000">
          <w:pPr>
            <w:pStyle w:val="TOC2"/>
            <w:rPr>
              <w:rFonts w:ascii="Times New Roman" w:eastAsiaTheme="minorEastAsia" w:hAnsi="Times New Roman" w:cs="Times New Roman"/>
              <w:smallCaps w:val="0"/>
              <w:noProof/>
              <w:kern w:val="2"/>
              <w:sz w:val="24"/>
              <w:szCs w:val="24"/>
              <w14:ligatures w14:val="standardContextual"/>
            </w:rPr>
          </w:pPr>
          <w:hyperlink w:anchor="_Toc150160366" w:history="1">
            <w:r w:rsidR="00CA15D8" w:rsidRPr="00870E6B">
              <w:rPr>
                <w:rStyle w:val="Hyperlink"/>
                <w:rFonts w:ascii="Times New Roman" w:hAnsi="Times New Roman" w:cs="Times New Roman"/>
                <w:b/>
                <w:bCs/>
                <w:noProof/>
                <w:sz w:val="24"/>
                <w:szCs w:val="24"/>
              </w:rPr>
              <w:t>2.2 Water</w:t>
            </w:r>
            <w:r w:rsidR="00CA15D8" w:rsidRPr="00870E6B">
              <w:rPr>
                <w:rFonts w:ascii="Times New Roman" w:hAnsi="Times New Roman" w:cs="Times New Roman"/>
                <w:noProof/>
                <w:webHidden/>
                <w:sz w:val="24"/>
                <w:szCs w:val="24"/>
              </w:rPr>
              <w:tab/>
            </w:r>
            <w:r w:rsidR="00CA15D8" w:rsidRPr="00870E6B">
              <w:rPr>
                <w:rFonts w:ascii="Times New Roman" w:hAnsi="Times New Roman" w:cs="Times New Roman"/>
                <w:noProof/>
                <w:webHidden/>
                <w:sz w:val="24"/>
                <w:szCs w:val="24"/>
              </w:rPr>
              <w:fldChar w:fldCharType="begin"/>
            </w:r>
            <w:r w:rsidR="00CA15D8" w:rsidRPr="00870E6B">
              <w:rPr>
                <w:rFonts w:ascii="Times New Roman" w:hAnsi="Times New Roman" w:cs="Times New Roman"/>
                <w:noProof/>
                <w:webHidden/>
                <w:sz w:val="24"/>
                <w:szCs w:val="24"/>
              </w:rPr>
              <w:instrText xml:space="preserve"> PAGEREF _Toc150160366 \h </w:instrText>
            </w:r>
            <w:r w:rsidR="00CA15D8" w:rsidRPr="00870E6B">
              <w:rPr>
                <w:rFonts w:ascii="Times New Roman" w:hAnsi="Times New Roman" w:cs="Times New Roman"/>
                <w:noProof/>
                <w:webHidden/>
                <w:sz w:val="24"/>
                <w:szCs w:val="24"/>
              </w:rPr>
            </w:r>
            <w:r w:rsidR="00CA15D8" w:rsidRPr="00870E6B">
              <w:rPr>
                <w:rFonts w:ascii="Times New Roman" w:hAnsi="Times New Roman" w:cs="Times New Roman"/>
                <w:noProof/>
                <w:webHidden/>
                <w:sz w:val="24"/>
                <w:szCs w:val="24"/>
              </w:rPr>
              <w:fldChar w:fldCharType="separate"/>
            </w:r>
            <w:r w:rsidR="004C06F2">
              <w:rPr>
                <w:rFonts w:ascii="Times New Roman" w:hAnsi="Times New Roman" w:cs="Times New Roman"/>
                <w:noProof/>
                <w:webHidden/>
                <w:sz w:val="24"/>
                <w:szCs w:val="24"/>
              </w:rPr>
              <w:t>7</w:t>
            </w:r>
            <w:r w:rsidR="00CA15D8" w:rsidRPr="00870E6B">
              <w:rPr>
                <w:rFonts w:ascii="Times New Roman" w:hAnsi="Times New Roman" w:cs="Times New Roman"/>
                <w:noProof/>
                <w:webHidden/>
                <w:sz w:val="24"/>
                <w:szCs w:val="24"/>
              </w:rPr>
              <w:fldChar w:fldCharType="end"/>
            </w:r>
          </w:hyperlink>
        </w:p>
        <w:p w14:paraId="2ADE6C7B" w14:textId="70FCDA96" w:rsidR="00CA15D8" w:rsidRPr="00870E6B" w:rsidRDefault="00000000">
          <w:pPr>
            <w:pStyle w:val="TOC2"/>
            <w:rPr>
              <w:rFonts w:ascii="Times New Roman" w:eastAsiaTheme="minorEastAsia" w:hAnsi="Times New Roman" w:cs="Times New Roman"/>
              <w:smallCaps w:val="0"/>
              <w:noProof/>
              <w:kern w:val="2"/>
              <w:sz w:val="24"/>
              <w:szCs w:val="24"/>
              <w14:ligatures w14:val="standardContextual"/>
            </w:rPr>
          </w:pPr>
          <w:hyperlink w:anchor="_Toc150160367" w:history="1">
            <w:r w:rsidR="00CA15D8" w:rsidRPr="00870E6B">
              <w:rPr>
                <w:rStyle w:val="Hyperlink"/>
                <w:rFonts w:ascii="Times New Roman" w:hAnsi="Times New Roman" w:cs="Times New Roman"/>
                <w:b/>
                <w:bCs/>
                <w:noProof/>
                <w:sz w:val="24"/>
                <w:szCs w:val="24"/>
              </w:rPr>
              <w:t>2.3 Agriculture</w:t>
            </w:r>
            <w:r w:rsidR="00CA15D8" w:rsidRPr="00870E6B">
              <w:rPr>
                <w:rFonts w:ascii="Times New Roman" w:hAnsi="Times New Roman" w:cs="Times New Roman"/>
                <w:noProof/>
                <w:webHidden/>
                <w:sz w:val="24"/>
                <w:szCs w:val="24"/>
              </w:rPr>
              <w:tab/>
            </w:r>
            <w:r w:rsidR="00CA15D8" w:rsidRPr="00870E6B">
              <w:rPr>
                <w:rFonts w:ascii="Times New Roman" w:hAnsi="Times New Roman" w:cs="Times New Roman"/>
                <w:noProof/>
                <w:webHidden/>
                <w:sz w:val="24"/>
                <w:szCs w:val="24"/>
              </w:rPr>
              <w:fldChar w:fldCharType="begin"/>
            </w:r>
            <w:r w:rsidR="00CA15D8" w:rsidRPr="00870E6B">
              <w:rPr>
                <w:rFonts w:ascii="Times New Roman" w:hAnsi="Times New Roman" w:cs="Times New Roman"/>
                <w:noProof/>
                <w:webHidden/>
                <w:sz w:val="24"/>
                <w:szCs w:val="24"/>
              </w:rPr>
              <w:instrText xml:space="preserve"> PAGEREF _Toc150160367 \h </w:instrText>
            </w:r>
            <w:r w:rsidR="00CA15D8" w:rsidRPr="00870E6B">
              <w:rPr>
                <w:rFonts w:ascii="Times New Roman" w:hAnsi="Times New Roman" w:cs="Times New Roman"/>
                <w:noProof/>
                <w:webHidden/>
                <w:sz w:val="24"/>
                <w:szCs w:val="24"/>
              </w:rPr>
            </w:r>
            <w:r w:rsidR="00CA15D8" w:rsidRPr="00870E6B">
              <w:rPr>
                <w:rFonts w:ascii="Times New Roman" w:hAnsi="Times New Roman" w:cs="Times New Roman"/>
                <w:noProof/>
                <w:webHidden/>
                <w:sz w:val="24"/>
                <w:szCs w:val="24"/>
              </w:rPr>
              <w:fldChar w:fldCharType="separate"/>
            </w:r>
            <w:r w:rsidR="004C06F2">
              <w:rPr>
                <w:rFonts w:ascii="Times New Roman" w:hAnsi="Times New Roman" w:cs="Times New Roman"/>
                <w:noProof/>
                <w:webHidden/>
                <w:sz w:val="24"/>
                <w:szCs w:val="24"/>
              </w:rPr>
              <w:t>8</w:t>
            </w:r>
            <w:r w:rsidR="00CA15D8" w:rsidRPr="00870E6B">
              <w:rPr>
                <w:rFonts w:ascii="Times New Roman" w:hAnsi="Times New Roman" w:cs="Times New Roman"/>
                <w:noProof/>
                <w:webHidden/>
                <w:sz w:val="24"/>
                <w:szCs w:val="24"/>
              </w:rPr>
              <w:fldChar w:fldCharType="end"/>
            </w:r>
          </w:hyperlink>
        </w:p>
        <w:p w14:paraId="31F4875F" w14:textId="44C278DC" w:rsidR="00CA15D8" w:rsidRPr="00870E6B" w:rsidRDefault="00000000">
          <w:pPr>
            <w:pStyle w:val="TOC2"/>
            <w:rPr>
              <w:rFonts w:ascii="Times New Roman" w:eastAsiaTheme="minorEastAsia" w:hAnsi="Times New Roman" w:cs="Times New Roman"/>
              <w:smallCaps w:val="0"/>
              <w:noProof/>
              <w:kern w:val="2"/>
              <w:sz w:val="24"/>
              <w:szCs w:val="24"/>
              <w14:ligatures w14:val="standardContextual"/>
            </w:rPr>
          </w:pPr>
          <w:hyperlink w:anchor="_Toc150160368" w:history="1">
            <w:r w:rsidR="00CA15D8" w:rsidRPr="00870E6B">
              <w:rPr>
                <w:rStyle w:val="Hyperlink"/>
                <w:rFonts w:ascii="Times New Roman" w:hAnsi="Times New Roman" w:cs="Times New Roman"/>
                <w:b/>
                <w:bCs/>
                <w:noProof/>
                <w:sz w:val="24"/>
                <w:szCs w:val="24"/>
              </w:rPr>
              <w:t>2.4 Drought</w:t>
            </w:r>
            <w:r w:rsidR="00CA15D8" w:rsidRPr="00870E6B">
              <w:rPr>
                <w:rFonts w:ascii="Times New Roman" w:hAnsi="Times New Roman" w:cs="Times New Roman"/>
                <w:noProof/>
                <w:webHidden/>
                <w:sz w:val="24"/>
                <w:szCs w:val="24"/>
              </w:rPr>
              <w:tab/>
            </w:r>
            <w:r w:rsidR="00CA15D8" w:rsidRPr="00870E6B">
              <w:rPr>
                <w:rFonts w:ascii="Times New Roman" w:hAnsi="Times New Roman" w:cs="Times New Roman"/>
                <w:noProof/>
                <w:webHidden/>
                <w:sz w:val="24"/>
                <w:szCs w:val="24"/>
              </w:rPr>
              <w:fldChar w:fldCharType="begin"/>
            </w:r>
            <w:r w:rsidR="00CA15D8" w:rsidRPr="00870E6B">
              <w:rPr>
                <w:rFonts w:ascii="Times New Roman" w:hAnsi="Times New Roman" w:cs="Times New Roman"/>
                <w:noProof/>
                <w:webHidden/>
                <w:sz w:val="24"/>
                <w:szCs w:val="24"/>
              </w:rPr>
              <w:instrText xml:space="preserve"> PAGEREF _Toc150160368 \h </w:instrText>
            </w:r>
            <w:r w:rsidR="00CA15D8" w:rsidRPr="00870E6B">
              <w:rPr>
                <w:rFonts w:ascii="Times New Roman" w:hAnsi="Times New Roman" w:cs="Times New Roman"/>
                <w:noProof/>
                <w:webHidden/>
                <w:sz w:val="24"/>
                <w:szCs w:val="24"/>
              </w:rPr>
            </w:r>
            <w:r w:rsidR="00CA15D8" w:rsidRPr="00870E6B">
              <w:rPr>
                <w:rFonts w:ascii="Times New Roman" w:hAnsi="Times New Roman" w:cs="Times New Roman"/>
                <w:noProof/>
                <w:webHidden/>
                <w:sz w:val="24"/>
                <w:szCs w:val="24"/>
              </w:rPr>
              <w:fldChar w:fldCharType="separate"/>
            </w:r>
            <w:r w:rsidR="004C06F2">
              <w:rPr>
                <w:rFonts w:ascii="Times New Roman" w:hAnsi="Times New Roman" w:cs="Times New Roman"/>
                <w:noProof/>
                <w:webHidden/>
                <w:sz w:val="24"/>
                <w:szCs w:val="24"/>
              </w:rPr>
              <w:t>9</w:t>
            </w:r>
            <w:r w:rsidR="00CA15D8" w:rsidRPr="00870E6B">
              <w:rPr>
                <w:rFonts w:ascii="Times New Roman" w:hAnsi="Times New Roman" w:cs="Times New Roman"/>
                <w:noProof/>
                <w:webHidden/>
                <w:sz w:val="24"/>
                <w:szCs w:val="24"/>
              </w:rPr>
              <w:fldChar w:fldCharType="end"/>
            </w:r>
          </w:hyperlink>
        </w:p>
        <w:p w14:paraId="0CFA1571" w14:textId="5E6DD766" w:rsidR="00CA15D8" w:rsidRPr="00870E6B" w:rsidRDefault="00000000">
          <w:pPr>
            <w:pStyle w:val="TOC1"/>
            <w:tabs>
              <w:tab w:val="right" w:leader="dot" w:pos="9350"/>
            </w:tabs>
            <w:rPr>
              <w:rFonts w:ascii="Times New Roman" w:eastAsiaTheme="minorEastAsia" w:hAnsi="Times New Roman" w:cs="Times New Roman"/>
              <w:b w:val="0"/>
              <w:bCs w:val="0"/>
              <w:caps w:val="0"/>
              <w:noProof/>
              <w:kern w:val="2"/>
              <w:sz w:val="24"/>
              <w:szCs w:val="24"/>
              <w14:ligatures w14:val="standardContextual"/>
            </w:rPr>
          </w:pPr>
          <w:hyperlink w:anchor="_Toc150160369" w:history="1">
            <w:r w:rsidR="00CA15D8" w:rsidRPr="00870E6B">
              <w:rPr>
                <w:rStyle w:val="Hyperlink"/>
                <w:rFonts w:ascii="Times New Roman" w:hAnsi="Times New Roman" w:cs="Times New Roman"/>
                <w:noProof/>
                <w:sz w:val="24"/>
                <w:szCs w:val="24"/>
              </w:rPr>
              <w:t>CHAPTER 3: MATERIALS AND METHODS</w:t>
            </w:r>
            <w:r w:rsidR="00CA15D8" w:rsidRPr="00870E6B">
              <w:rPr>
                <w:rFonts w:ascii="Times New Roman" w:hAnsi="Times New Roman" w:cs="Times New Roman"/>
                <w:noProof/>
                <w:webHidden/>
                <w:sz w:val="24"/>
                <w:szCs w:val="24"/>
              </w:rPr>
              <w:tab/>
            </w:r>
            <w:r w:rsidR="00CA15D8" w:rsidRPr="00870E6B">
              <w:rPr>
                <w:rFonts w:ascii="Times New Roman" w:hAnsi="Times New Roman" w:cs="Times New Roman"/>
                <w:noProof/>
                <w:webHidden/>
                <w:sz w:val="24"/>
                <w:szCs w:val="24"/>
              </w:rPr>
              <w:fldChar w:fldCharType="begin"/>
            </w:r>
            <w:r w:rsidR="00CA15D8" w:rsidRPr="00870E6B">
              <w:rPr>
                <w:rFonts w:ascii="Times New Roman" w:hAnsi="Times New Roman" w:cs="Times New Roman"/>
                <w:noProof/>
                <w:webHidden/>
                <w:sz w:val="24"/>
                <w:szCs w:val="24"/>
              </w:rPr>
              <w:instrText xml:space="preserve"> PAGEREF _Toc150160369 \h </w:instrText>
            </w:r>
            <w:r w:rsidR="00CA15D8" w:rsidRPr="00870E6B">
              <w:rPr>
                <w:rFonts w:ascii="Times New Roman" w:hAnsi="Times New Roman" w:cs="Times New Roman"/>
                <w:noProof/>
                <w:webHidden/>
                <w:sz w:val="24"/>
                <w:szCs w:val="24"/>
              </w:rPr>
            </w:r>
            <w:r w:rsidR="00CA15D8" w:rsidRPr="00870E6B">
              <w:rPr>
                <w:rFonts w:ascii="Times New Roman" w:hAnsi="Times New Roman" w:cs="Times New Roman"/>
                <w:noProof/>
                <w:webHidden/>
                <w:sz w:val="24"/>
                <w:szCs w:val="24"/>
              </w:rPr>
              <w:fldChar w:fldCharType="separate"/>
            </w:r>
            <w:r w:rsidR="004C06F2">
              <w:rPr>
                <w:rFonts w:ascii="Times New Roman" w:hAnsi="Times New Roman" w:cs="Times New Roman"/>
                <w:noProof/>
                <w:webHidden/>
                <w:sz w:val="24"/>
                <w:szCs w:val="24"/>
              </w:rPr>
              <w:t>12</w:t>
            </w:r>
            <w:r w:rsidR="00CA15D8" w:rsidRPr="00870E6B">
              <w:rPr>
                <w:rFonts w:ascii="Times New Roman" w:hAnsi="Times New Roman" w:cs="Times New Roman"/>
                <w:noProof/>
                <w:webHidden/>
                <w:sz w:val="24"/>
                <w:szCs w:val="24"/>
              </w:rPr>
              <w:fldChar w:fldCharType="end"/>
            </w:r>
          </w:hyperlink>
        </w:p>
        <w:p w14:paraId="71153FED" w14:textId="498B67E9" w:rsidR="00CA15D8" w:rsidRPr="00870E6B" w:rsidRDefault="00000000">
          <w:pPr>
            <w:pStyle w:val="TOC2"/>
            <w:rPr>
              <w:rFonts w:ascii="Times New Roman" w:eastAsiaTheme="minorEastAsia" w:hAnsi="Times New Roman" w:cs="Times New Roman"/>
              <w:smallCaps w:val="0"/>
              <w:noProof/>
              <w:kern w:val="2"/>
              <w:sz w:val="24"/>
              <w:szCs w:val="24"/>
              <w14:ligatures w14:val="standardContextual"/>
            </w:rPr>
          </w:pPr>
          <w:hyperlink w:anchor="_Toc150160370" w:history="1">
            <w:r w:rsidR="00CA15D8" w:rsidRPr="00870E6B">
              <w:rPr>
                <w:rStyle w:val="Hyperlink"/>
                <w:rFonts w:ascii="Times New Roman" w:hAnsi="Times New Roman" w:cs="Times New Roman"/>
                <w:b/>
                <w:bCs/>
                <w:noProof/>
                <w:sz w:val="24"/>
                <w:szCs w:val="24"/>
              </w:rPr>
              <w:t>3.1 Study Area</w:t>
            </w:r>
            <w:r w:rsidR="00CA15D8" w:rsidRPr="00870E6B">
              <w:rPr>
                <w:rFonts w:ascii="Times New Roman" w:hAnsi="Times New Roman" w:cs="Times New Roman"/>
                <w:noProof/>
                <w:webHidden/>
                <w:sz w:val="24"/>
                <w:szCs w:val="24"/>
              </w:rPr>
              <w:tab/>
            </w:r>
            <w:r w:rsidR="00CA15D8" w:rsidRPr="00870E6B">
              <w:rPr>
                <w:rFonts w:ascii="Times New Roman" w:hAnsi="Times New Roman" w:cs="Times New Roman"/>
                <w:noProof/>
                <w:webHidden/>
                <w:sz w:val="24"/>
                <w:szCs w:val="24"/>
              </w:rPr>
              <w:fldChar w:fldCharType="begin"/>
            </w:r>
            <w:r w:rsidR="00CA15D8" w:rsidRPr="00870E6B">
              <w:rPr>
                <w:rFonts w:ascii="Times New Roman" w:hAnsi="Times New Roman" w:cs="Times New Roman"/>
                <w:noProof/>
                <w:webHidden/>
                <w:sz w:val="24"/>
                <w:szCs w:val="24"/>
              </w:rPr>
              <w:instrText xml:space="preserve"> PAGEREF _Toc150160370 \h </w:instrText>
            </w:r>
            <w:r w:rsidR="00CA15D8" w:rsidRPr="00870E6B">
              <w:rPr>
                <w:rFonts w:ascii="Times New Roman" w:hAnsi="Times New Roman" w:cs="Times New Roman"/>
                <w:noProof/>
                <w:webHidden/>
                <w:sz w:val="24"/>
                <w:szCs w:val="24"/>
              </w:rPr>
            </w:r>
            <w:r w:rsidR="00CA15D8" w:rsidRPr="00870E6B">
              <w:rPr>
                <w:rFonts w:ascii="Times New Roman" w:hAnsi="Times New Roman" w:cs="Times New Roman"/>
                <w:noProof/>
                <w:webHidden/>
                <w:sz w:val="24"/>
                <w:szCs w:val="24"/>
              </w:rPr>
              <w:fldChar w:fldCharType="separate"/>
            </w:r>
            <w:r w:rsidR="004C06F2">
              <w:rPr>
                <w:rFonts w:ascii="Times New Roman" w:hAnsi="Times New Roman" w:cs="Times New Roman"/>
                <w:noProof/>
                <w:webHidden/>
                <w:sz w:val="24"/>
                <w:szCs w:val="24"/>
              </w:rPr>
              <w:t>12</w:t>
            </w:r>
            <w:r w:rsidR="00CA15D8" w:rsidRPr="00870E6B">
              <w:rPr>
                <w:rFonts w:ascii="Times New Roman" w:hAnsi="Times New Roman" w:cs="Times New Roman"/>
                <w:noProof/>
                <w:webHidden/>
                <w:sz w:val="24"/>
                <w:szCs w:val="24"/>
              </w:rPr>
              <w:fldChar w:fldCharType="end"/>
            </w:r>
          </w:hyperlink>
        </w:p>
        <w:p w14:paraId="574269EC" w14:textId="15C87172" w:rsidR="00CA15D8" w:rsidRPr="00870E6B" w:rsidRDefault="00000000">
          <w:pPr>
            <w:pStyle w:val="TOC2"/>
            <w:rPr>
              <w:rFonts w:ascii="Times New Roman" w:eastAsiaTheme="minorEastAsia" w:hAnsi="Times New Roman" w:cs="Times New Roman"/>
              <w:smallCaps w:val="0"/>
              <w:noProof/>
              <w:kern w:val="2"/>
              <w:sz w:val="24"/>
              <w:szCs w:val="24"/>
              <w14:ligatures w14:val="standardContextual"/>
            </w:rPr>
          </w:pPr>
          <w:hyperlink w:anchor="_Toc150160371" w:history="1">
            <w:r w:rsidR="00CA15D8" w:rsidRPr="00870E6B">
              <w:rPr>
                <w:rStyle w:val="Hyperlink"/>
                <w:rFonts w:ascii="Times New Roman" w:hAnsi="Times New Roman" w:cs="Times New Roman"/>
                <w:b/>
                <w:bCs/>
                <w:noProof/>
                <w:sz w:val="24"/>
                <w:szCs w:val="24"/>
              </w:rPr>
              <w:t>3.2 Data</w:t>
            </w:r>
            <w:r w:rsidR="00CA15D8" w:rsidRPr="00870E6B">
              <w:rPr>
                <w:rFonts w:ascii="Times New Roman" w:hAnsi="Times New Roman" w:cs="Times New Roman"/>
                <w:noProof/>
                <w:webHidden/>
                <w:sz w:val="24"/>
                <w:szCs w:val="24"/>
              </w:rPr>
              <w:tab/>
            </w:r>
            <w:r w:rsidR="00CA15D8" w:rsidRPr="00870E6B">
              <w:rPr>
                <w:rFonts w:ascii="Times New Roman" w:hAnsi="Times New Roman" w:cs="Times New Roman"/>
                <w:noProof/>
                <w:webHidden/>
                <w:sz w:val="24"/>
                <w:szCs w:val="24"/>
              </w:rPr>
              <w:fldChar w:fldCharType="begin"/>
            </w:r>
            <w:r w:rsidR="00CA15D8" w:rsidRPr="00870E6B">
              <w:rPr>
                <w:rFonts w:ascii="Times New Roman" w:hAnsi="Times New Roman" w:cs="Times New Roman"/>
                <w:noProof/>
                <w:webHidden/>
                <w:sz w:val="24"/>
                <w:szCs w:val="24"/>
              </w:rPr>
              <w:instrText xml:space="preserve"> PAGEREF _Toc150160371 \h </w:instrText>
            </w:r>
            <w:r w:rsidR="00CA15D8" w:rsidRPr="00870E6B">
              <w:rPr>
                <w:rFonts w:ascii="Times New Roman" w:hAnsi="Times New Roman" w:cs="Times New Roman"/>
                <w:noProof/>
                <w:webHidden/>
                <w:sz w:val="24"/>
                <w:szCs w:val="24"/>
              </w:rPr>
            </w:r>
            <w:r w:rsidR="00CA15D8" w:rsidRPr="00870E6B">
              <w:rPr>
                <w:rFonts w:ascii="Times New Roman" w:hAnsi="Times New Roman" w:cs="Times New Roman"/>
                <w:noProof/>
                <w:webHidden/>
                <w:sz w:val="24"/>
                <w:szCs w:val="24"/>
              </w:rPr>
              <w:fldChar w:fldCharType="separate"/>
            </w:r>
            <w:r w:rsidR="004C06F2">
              <w:rPr>
                <w:rFonts w:ascii="Times New Roman" w:hAnsi="Times New Roman" w:cs="Times New Roman"/>
                <w:noProof/>
                <w:webHidden/>
                <w:sz w:val="24"/>
                <w:szCs w:val="24"/>
              </w:rPr>
              <w:t>14</w:t>
            </w:r>
            <w:r w:rsidR="00CA15D8" w:rsidRPr="00870E6B">
              <w:rPr>
                <w:rFonts w:ascii="Times New Roman" w:hAnsi="Times New Roman" w:cs="Times New Roman"/>
                <w:noProof/>
                <w:webHidden/>
                <w:sz w:val="24"/>
                <w:szCs w:val="24"/>
              </w:rPr>
              <w:fldChar w:fldCharType="end"/>
            </w:r>
          </w:hyperlink>
        </w:p>
        <w:p w14:paraId="29E66245" w14:textId="46251600" w:rsidR="00CA15D8" w:rsidRPr="00870E6B" w:rsidRDefault="00000000">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50160372" w:history="1">
            <w:r w:rsidR="00CA15D8" w:rsidRPr="00870E6B">
              <w:rPr>
                <w:rStyle w:val="Hyperlink"/>
                <w:rFonts w:ascii="Times New Roman" w:hAnsi="Times New Roman" w:cs="Times New Roman"/>
                <w:noProof/>
                <w:sz w:val="24"/>
                <w:szCs w:val="24"/>
              </w:rPr>
              <w:t>Cropland Data Layer</w:t>
            </w:r>
            <w:r w:rsidR="00CA15D8" w:rsidRPr="00870E6B">
              <w:rPr>
                <w:rFonts w:ascii="Times New Roman" w:hAnsi="Times New Roman" w:cs="Times New Roman"/>
                <w:noProof/>
                <w:webHidden/>
                <w:sz w:val="24"/>
                <w:szCs w:val="24"/>
              </w:rPr>
              <w:tab/>
            </w:r>
            <w:r w:rsidR="00CA15D8" w:rsidRPr="00870E6B">
              <w:rPr>
                <w:rFonts w:ascii="Times New Roman" w:hAnsi="Times New Roman" w:cs="Times New Roman"/>
                <w:noProof/>
                <w:webHidden/>
                <w:sz w:val="24"/>
                <w:szCs w:val="24"/>
              </w:rPr>
              <w:fldChar w:fldCharType="begin"/>
            </w:r>
            <w:r w:rsidR="00CA15D8" w:rsidRPr="00870E6B">
              <w:rPr>
                <w:rFonts w:ascii="Times New Roman" w:hAnsi="Times New Roman" w:cs="Times New Roman"/>
                <w:noProof/>
                <w:webHidden/>
                <w:sz w:val="24"/>
                <w:szCs w:val="24"/>
              </w:rPr>
              <w:instrText xml:space="preserve"> PAGEREF _Toc150160372 \h </w:instrText>
            </w:r>
            <w:r w:rsidR="00CA15D8" w:rsidRPr="00870E6B">
              <w:rPr>
                <w:rFonts w:ascii="Times New Roman" w:hAnsi="Times New Roman" w:cs="Times New Roman"/>
                <w:noProof/>
                <w:webHidden/>
                <w:sz w:val="24"/>
                <w:szCs w:val="24"/>
              </w:rPr>
            </w:r>
            <w:r w:rsidR="00CA15D8" w:rsidRPr="00870E6B">
              <w:rPr>
                <w:rFonts w:ascii="Times New Roman" w:hAnsi="Times New Roman" w:cs="Times New Roman"/>
                <w:noProof/>
                <w:webHidden/>
                <w:sz w:val="24"/>
                <w:szCs w:val="24"/>
              </w:rPr>
              <w:fldChar w:fldCharType="separate"/>
            </w:r>
            <w:r w:rsidR="004C06F2">
              <w:rPr>
                <w:rFonts w:ascii="Times New Roman" w:hAnsi="Times New Roman" w:cs="Times New Roman"/>
                <w:noProof/>
                <w:webHidden/>
                <w:sz w:val="24"/>
                <w:szCs w:val="24"/>
              </w:rPr>
              <w:t>15</w:t>
            </w:r>
            <w:r w:rsidR="00CA15D8" w:rsidRPr="00870E6B">
              <w:rPr>
                <w:rFonts w:ascii="Times New Roman" w:hAnsi="Times New Roman" w:cs="Times New Roman"/>
                <w:noProof/>
                <w:webHidden/>
                <w:sz w:val="24"/>
                <w:szCs w:val="24"/>
              </w:rPr>
              <w:fldChar w:fldCharType="end"/>
            </w:r>
          </w:hyperlink>
        </w:p>
        <w:p w14:paraId="0654BB40" w14:textId="3405B4D1" w:rsidR="00CA15D8" w:rsidRPr="00870E6B" w:rsidRDefault="00000000">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50160373" w:history="1">
            <w:r w:rsidR="00CA15D8" w:rsidRPr="00870E6B">
              <w:rPr>
                <w:rStyle w:val="Hyperlink"/>
                <w:rFonts w:ascii="Times New Roman" w:hAnsi="Times New Roman" w:cs="Times New Roman"/>
                <w:noProof/>
                <w:sz w:val="24"/>
                <w:szCs w:val="24"/>
              </w:rPr>
              <w:t>FracFocus</w:t>
            </w:r>
            <w:r w:rsidR="00CA15D8" w:rsidRPr="00870E6B">
              <w:rPr>
                <w:rFonts w:ascii="Times New Roman" w:hAnsi="Times New Roman" w:cs="Times New Roman"/>
                <w:noProof/>
                <w:webHidden/>
                <w:sz w:val="24"/>
                <w:szCs w:val="24"/>
              </w:rPr>
              <w:tab/>
            </w:r>
            <w:r w:rsidR="00CA15D8" w:rsidRPr="00870E6B">
              <w:rPr>
                <w:rFonts w:ascii="Times New Roman" w:hAnsi="Times New Roman" w:cs="Times New Roman"/>
                <w:noProof/>
                <w:webHidden/>
                <w:sz w:val="24"/>
                <w:szCs w:val="24"/>
              </w:rPr>
              <w:fldChar w:fldCharType="begin"/>
            </w:r>
            <w:r w:rsidR="00CA15D8" w:rsidRPr="00870E6B">
              <w:rPr>
                <w:rFonts w:ascii="Times New Roman" w:hAnsi="Times New Roman" w:cs="Times New Roman"/>
                <w:noProof/>
                <w:webHidden/>
                <w:sz w:val="24"/>
                <w:szCs w:val="24"/>
              </w:rPr>
              <w:instrText xml:space="preserve"> PAGEREF _Toc150160373 \h </w:instrText>
            </w:r>
            <w:r w:rsidR="00CA15D8" w:rsidRPr="00870E6B">
              <w:rPr>
                <w:rFonts w:ascii="Times New Roman" w:hAnsi="Times New Roman" w:cs="Times New Roman"/>
                <w:noProof/>
                <w:webHidden/>
                <w:sz w:val="24"/>
                <w:szCs w:val="24"/>
              </w:rPr>
            </w:r>
            <w:r w:rsidR="00CA15D8" w:rsidRPr="00870E6B">
              <w:rPr>
                <w:rFonts w:ascii="Times New Roman" w:hAnsi="Times New Roman" w:cs="Times New Roman"/>
                <w:noProof/>
                <w:webHidden/>
                <w:sz w:val="24"/>
                <w:szCs w:val="24"/>
              </w:rPr>
              <w:fldChar w:fldCharType="separate"/>
            </w:r>
            <w:r w:rsidR="004C06F2">
              <w:rPr>
                <w:rFonts w:ascii="Times New Roman" w:hAnsi="Times New Roman" w:cs="Times New Roman"/>
                <w:noProof/>
                <w:webHidden/>
                <w:sz w:val="24"/>
                <w:szCs w:val="24"/>
              </w:rPr>
              <w:t>15</w:t>
            </w:r>
            <w:r w:rsidR="00CA15D8" w:rsidRPr="00870E6B">
              <w:rPr>
                <w:rFonts w:ascii="Times New Roman" w:hAnsi="Times New Roman" w:cs="Times New Roman"/>
                <w:noProof/>
                <w:webHidden/>
                <w:sz w:val="24"/>
                <w:szCs w:val="24"/>
              </w:rPr>
              <w:fldChar w:fldCharType="end"/>
            </w:r>
          </w:hyperlink>
        </w:p>
        <w:p w14:paraId="7BA032FB" w14:textId="5EFC91A8" w:rsidR="00CA15D8" w:rsidRPr="00870E6B" w:rsidRDefault="00000000">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50160374" w:history="1">
            <w:r w:rsidR="00CA15D8" w:rsidRPr="00870E6B">
              <w:rPr>
                <w:rStyle w:val="Hyperlink"/>
                <w:rFonts w:ascii="Times New Roman" w:hAnsi="Times New Roman" w:cs="Times New Roman"/>
                <w:noProof/>
                <w:sz w:val="24"/>
                <w:szCs w:val="24"/>
              </w:rPr>
              <w:t>Drought Monitor</w:t>
            </w:r>
            <w:r w:rsidR="00CA15D8" w:rsidRPr="00870E6B">
              <w:rPr>
                <w:rFonts w:ascii="Times New Roman" w:hAnsi="Times New Roman" w:cs="Times New Roman"/>
                <w:noProof/>
                <w:webHidden/>
                <w:sz w:val="24"/>
                <w:szCs w:val="24"/>
              </w:rPr>
              <w:tab/>
            </w:r>
            <w:r w:rsidR="00CA15D8" w:rsidRPr="00870E6B">
              <w:rPr>
                <w:rFonts w:ascii="Times New Roman" w:hAnsi="Times New Roman" w:cs="Times New Roman"/>
                <w:noProof/>
                <w:webHidden/>
                <w:sz w:val="24"/>
                <w:szCs w:val="24"/>
              </w:rPr>
              <w:fldChar w:fldCharType="begin"/>
            </w:r>
            <w:r w:rsidR="00CA15D8" w:rsidRPr="00870E6B">
              <w:rPr>
                <w:rFonts w:ascii="Times New Roman" w:hAnsi="Times New Roman" w:cs="Times New Roman"/>
                <w:noProof/>
                <w:webHidden/>
                <w:sz w:val="24"/>
                <w:szCs w:val="24"/>
              </w:rPr>
              <w:instrText xml:space="preserve"> PAGEREF _Toc150160374 \h </w:instrText>
            </w:r>
            <w:r w:rsidR="00CA15D8" w:rsidRPr="00870E6B">
              <w:rPr>
                <w:rFonts w:ascii="Times New Roman" w:hAnsi="Times New Roman" w:cs="Times New Roman"/>
                <w:noProof/>
                <w:webHidden/>
                <w:sz w:val="24"/>
                <w:szCs w:val="24"/>
              </w:rPr>
            </w:r>
            <w:r w:rsidR="00CA15D8" w:rsidRPr="00870E6B">
              <w:rPr>
                <w:rFonts w:ascii="Times New Roman" w:hAnsi="Times New Roman" w:cs="Times New Roman"/>
                <w:noProof/>
                <w:webHidden/>
                <w:sz w:val="24"/>
                <w:szCs w:val="24"/>
              </w:rPr>
              <w:fldChar w:fldCharType="separate"/>
            </w:r>
            <w:r w:rsidR="004C06F2">
              <w:rPr>
                <w:rFonts w:ascii="Times New Roman" w:hAnsi="Times New Roman" w:cs="Times New Roman"/>
                <w:noProof/>
                <w:webHidden/>
                <w:sz w:val="24"/>
                <w:szCs w:val="24"/>
              </w:rPr>
              <w:t>16</w:t>
            </w:r>
            <w:r w:rsidR="00CA15D8" w:rsidRPr="00870E6B">
              <w:rPr>
                <w:rFonts w:ascii="Times New Roman" w:hAnsi="Times New Roman" w:cs="Times New Roman"/>
                <w:noProof/>
                <w:webHidden/>
                <w:sz w:val="24"/>
                <w:szCs w:val="24"/>
              </w:rPr>
              <w:fldChar w:fldCharType="end"/>
            </w:r>
          </w:hyperlink>
        </w:p>
        <w:p w14:paraId="4BD0B1E2" w14:textId="575442A6" w:rsidR="00CA15D8" w:rsidRPr="00870E6B" w:rsidRDefault="00000000">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50160375" w:history="1">
            <w:r w:rsidR="00CA15D8" w:rsidRPr="00870E6B">
              <w:rPr>
                <w:rStyle w:val="Hyperlink"/>
                <w:rFonts w:ascii="Times New Roman" w:hAnsi="Times New Roman" w:cs="Times New Roman"/>
                <w:noProof/>
                <w:sz w:val="24"/>
                <w:szCs w:val="24"/>
              </w:rPr>
              <w:t>Lower Pecos HUC (USGS)</w:t>
            </w:r>
            <w:r w:rsidR="00CA15D8" w:rsidRPr="00870E6B">
              <w:rPr>
                <w:rFonts w:ascii="Times New Roman" w:hAnsi="Times New Roman" w:cs="Times New Roman"/>
                <w:noProof/>
                <w:webHidden/>
                <w:sz w:val="24"/>
                <w:szCs w:val="24"/>
              </w:rPr>
              <w:tab/>
            </w:r>
            <w:r w:rsidR="00CA15D8" w:rsidRPr="00870E6B">
              <w:rPr>
                <w:rFonts w:ascii="Times New Roman" w:hAnsi="Times New Roman" w:cs="Times New Roman"/>
                <w:noProof/>
                <w:webHidden/>
                <w:sz w:val="24"/>
                <w:szCs w:val="24"/>
              </w:rPr>
              <w:fldChar w:fldCharType="begin"/>
            </w:r>
            <w:r w:rsidR="00CA15D8" w:rsidRPr="00870E6B">
              <w:rPr>
                <w:rFonts w:ascii="Times New Roman" w:hAnsi="Times New Roman" w:cs="Times New Roman"/>
                <w:noProof/>
                <w:webHidden/>
                <w:sz w:val="24"/>
                <w:szCs w:val="24"/>
              </w:rPr>
              <w:instrText xml:space="preserve"> PAGEREF _Toc150160375 \h </w:instrText>
            </w:r>
            <w:r w:rsidR="00CA15D8" w:rsidRPr="00870E6B">
              <w:rPr>
                <w:rFonts w:ascii="Times New Roman" w:hAnsi="Times New Roman" w:cs="Times New Roman"/>
                <w:noProof/>
                <w:webHidden/>
                <w:sz w:val="24"/>
                <w:szCs w:val="24"/>
              </w:rPr>
            </w:r>
            <w:r w:rsidR="00CA15D8" w:rsidRPr="00870E6B">
              <w:rPr>
                <w:rFonts w:ascii="Times New Roman" w:hAnsi="Times New Roman" w:cs="Times New Roman"/>
                <w:noProof/>
                <w:webHidden/>
                <w:sz w:val="24"/>
                <w:szCs w:val="24"/>
              </w:rPr>
              <w:fldChar w:fldCharType="separate"/>
            </w:r>
            <w:r w:rsidR="004C06F2">
              <w:rPr>
                <w:rFonts w:ascii="Times New Roman" w:hAnsi="Times New Roman" w:cs="Times New Roman"/>
                <w:noProof/>
                <w:webHidden/>
                <w:sz w:val="24"/>
                <w:szCs w:val="24"/>
              </w:rPr>
              <w:t>16</w:t>
            </w:r>
            <w:r w:rsidR="00CA15D8" w:rsidRPr="00870E6B">
              <w:rPr>
                <w:rFonts w:ascii="Times New Roman" w:hAnsi="Times New Roman" w:cs="Times New Roman"/>
                <w:noProof/>
                <w:webHidden/>
                <w:sz w:val="24"/>
                <w:szCs w:val="24"/>
              </w:rPr>
              <w:fldChar w:fldCharType="end"/>
            </w:r>
          </w:hyperlink>
        </w:p>
        <w:p w14:paraId="2044F7C1" w14:textId="16027895" w:rsidR="00CA15D8" w:rsidRPr="00870E6B" w:rsidRDefault="00000000">
          <w:pPr>
            <w:pStyle w:val="TOC2"/>
            <w:rPr>
              <w:rFonts w:ascii="Times New Roman" w:eastAsiaTheme="minorEastAsia" w:hAnsi="Times New Roman" w:cs="Times New Roman"/>
              <w:smallCaps w:val="0"/>
              <w:noProof/>
              <w:kern w:val="2"/>
              <w:sz w:val="24"/>
              <w:szCs w:val="24"/>
              <w14:ligatures w14:val="standardContextual"/>
            </w:rPr>
          </w:pPr>
          <w:hyperlink w:anchor="_Toc150160376" w:history="1">
            <w:r w:rsidR="00CA15D8" w:rsidRPr="00870E6B">
              <w:rPr>
                <w:rStyle w:val="Hyperlink"/>
                <w:rFonts w:ascii="Times New Roman" w:hAnsi="Times New Roman" w:cs="Times New Roman"/>
                <w:b/>
                <w:bCs/>
                <w:noProof/>
                <w:sz w:val="24"/>
                <w:szCs w:val="24"/>
              </w:rPr>
              <w:t>3.3 Data Processing and Analysis</w:t>
            </w:r>
            <w:r w:rsidR="00CA15D8" w:rsidRPr="00870E6B">
              <w:rPr>
                <w:rFonts w:ascii="Times New Roman" w:hAnsi="Times New Roman" w:cs="Times New Roman"/>
                <w:noProof/>
                <w:webHidden/>
                <w:sz w:val="24"/>
                <w:szCs w:val="24"/>
              </w:rPr>
              <w:tab/>
            </w:r>
            <w:r w:rsidR="00CA15D8" w:rsidRPr="00870E6B">
              <w:rPr>
                <w:rFonts w:ascii="Times New Roman" w:hAnsi="Times New Roman" w:cs="Times New Roman"/>
                <w:noProof/>
                <w:webHidden/>
                <w:sz w:val="24"/>
                <w:szCs w:val="24"/>
              </w:rPr>
              <w:fldChar w:fldCharType="begin"/>
            </w:r>
            <w:r w:rsidR="00CA15D8" w:rsidRPr="00870E6B">
              <w:rPr>
                <w:rFonts w:ascii="Times New Roman" w:hAnsi="Times New Roman" w:cs="Times New Roman"/>
                <w:noProof/>
                <w:webHidden/>
                <w:sz w:val="24"/>
                <w:szCs w:val="24"/>
              </w:rPr>
              <w:instrText xml:space="preserve"> PAGEREF _Toc150160376 \h </w:instrText>
            </w:r>
            <w:r w:rsidR="00CA15D8" w:rsidRPr="00870E6B">
              <w:rPr>
                <w:rFonts w:ascii="Times New Roman" w:hAnsi="Times New Roman" w:cs="Times New Roman"/>
                <w:noProof/>
                <w:webHidden/>
                <w:sz w:val="24"/>
                <w:szCs w:val="24"/>
              </w:rPr>
            </w:r>
            <w:r w:rsidR="00CA15D8" w:rsidRPr="00870E6B">
              <w:rPr>
                <w:rFonts w:ascii="Times New Roman" w:hAnsi="Times New Roman" w:cs="Times New Roman"/>
                <w:noProof/>
                <w:webHidden/>
                <w:sz w:val="24"/>
                <w:szCs w:val="24"/>
              </w:rPr>
              <w:fldChar w:fldCharType="separate"/>
            </w:r>
            <w:r w:rsidR="004C06F2">
              <w:rPr>
                <w:rFonts w:ascii="Times New Roman" w:hAnsi="Times New Roman" w:cs="Times New Roman"/>
                <w:noProof/>
                <w:webHidden/>
                <w:sz w:val="24"/>
                <w:szCs w:val="24"/>
              </w:rPr>
              <w:t>16</w:t>
            </w:r>
            <w:r w:rsidR="00CA15D8" w:rsidRPr="00870E6B">
              <w:rPr>
                <w:rFonts w:ascii="Times New Roman" w:hAnsi="Times New Roman" w:cs="Times New Roman"/>
                <w:noProof/>
                <w:webHidden/>
                <w:sz w:val="24"/>
                <w:szCs w:val="24"/>
              </w:rPr>
              <w:fldChar w:fldCharType="end"/>
            </w:r>
          </w:hyperlink>
        </w:p>
        <w:p w14:paraId="10E179FD" w14:textId="4BDA55B4" w:rsidR="00CA15D8" w:rsidRPr="00870E6B" w:rsidRDefault="00000000">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50160377" w:history="1">
            <w:r w:rsidR="00CA15D8" w:rsidRPr="00870E6B">
              <w:rPr>
                <w:rStyle w:val="Hyperlink"/>
                <w:rFonts w:ascii="Times New Roman" w:hAnsi="Times New Roman" w:cs="Times New Roman"/>
                <w:noProof/>
                <w:sz w:val="24"/>
                <w:szCs w:val="24"/>
              </w:rPr>
              <w:t>Data Collection and Pre-Processing</w:t>
            </w:r>
            <w:r w:rsidR="00CA15D8" w:rsidRPr="00870E6B">
              <w:rPr>
                <w:rFonts w:ascii="Times New Roman" w:hAnsi="Times New Roman" w:cs="Times New Roman"/>
                <w:noProof/>
                <w:webHidden/>
                <w:sz w:val="24"/>
                <w:szCs w:val="24"/>
              </w:rPr>
              <w:tab/>
            </w:r>
            <w:r w:rsidR="00CA15D8" w:rsidRPr="00870E6B">
              <w:rPr>
                <w:rFonts w:ascii="Times New Roman" w:hAnsi="Times New Roman" w:cs="Times New Roman"/>
                <w:noProof/>
                <w:webHidden/>
                <w:sz w:val="24"/>
                <w:szCs w:val="24"/>
              </w:rPr>
              <w:fldChar w:fldCharType="begin"/>
            </w:r>
            <w:r w:rsidR="00CA15D8" w:rsidRPr="00870E6B">
              <w:rPr>
                <w:rFonts w:ascii="Times New Roman" w:hAnsi="Times New Roman" w:cs="Times New Roman"/>
                <w:noProof/>
                <w:webHidden/>
                <w:sz w:val="24"/>
                <w:szCs w:val="24"/>
              </w:rPr>
              <w:instrText xml:space="preserve"> PAGEREF _Toc150160377 \h </w:instrText>
            </w:r>
            <w:r w:rsidR="00CA15D8" w:rsidRPr="00870E6B">
              <w:rPr>
                <w:rFonts w:ascii="Times New Roman" w:hAnsi="Times New Roman" w:cs="Times New Roman"/>
                <w:noProof/>
                <w:webHidden/>
                <w:sz w:val="24"/>
                <w:szCs w:val="24"/>
              </w:rPr>
            </w:r>
            <w:r w:rsidR="00CA15D8" w:rsidRPr="00870E6B">
              <w:rPr>
                <w:rFonts w:ascii="Times New Roman" w:hAnsi="Times New Roman" w:cs="Times New Roman"/>
                <w:noProof/>
                <w:webHidden/>
                <w:sz w:val="24"/>
                <w:szCs w:val="24"/>
              </w:rPr>
              <w:fldChar w:fldCharType="separate"/>
            </w:r>
            <w:r w:rsidR="004C06F2">
              <w:rPr>
                <w:rFonts w:ascii="Times New Roman" w:hAnsi="Times New Roman" w:cs="Times New Roman"/>
                <w:noProof/>
                <w:webHidden/>
                <w:sz w:val="24"/>
                <w:szCs w:val="24"/>
              </w:rPr>
              <w:t>16</w:t>
            </w:r>
            <w:r w:rsidR="00CA15D8" w:rsidRPr="00870E6B">
              <w:rPr>
                <w:rFonts w:ascii="Times New Roman" w:hAnsi="Times New Roman" w:cs="Times New Roman"/>
                <w:noProof/>
                <w:webHidden/>
                <w:sz w:val="24"/>
                <w:szCs w:val="24"/>
              </w:rPr>
              <w:fldChar w:fldCharType="end"/>
            </w:r>
          </w:hyperlink>
        </w:p>
        <w:p w14:paraId="35118E57" w14:textId="0F5FE6D4" w:rsidR="00CA15D8" w:rsidRPr="00870E6B" w:rsidRDefault="00000000">
          <w:pPr>
            <w:pStyle w:val="TOC1"/>
            <w:tabs>
              <w:tab w:val="right" w:leader="dot" w:pos="9350"/>
            </w:tabs>
            <w:rPr>
              <w:rFonts w:ascii="Times New Roman" w:eastAsiaTheme="minorEastAsia" w:hAnsi="Times New Roman" w:cs="Times New Roman"/>
              <w:b w:val="0"/>
              <w:bCs w:val="0"/>
              <w:caps w:val="0"/>
              <w:noProof/>
              <w:kern w:val="2"/>
              <w:sz w:val="24"/>
              <w:szCs w:val="24"/>
              <w14:ligatures w14:val="standardContextual"/>
            </w:rPr>
          </w:pPr>
          <w:hyperlink w:anchor="_Toc150160378" w:history="1">
            <w:r w:rsidR="00CA15D8" w:rsidRPr="00870E6B">
              <w:rPr>
                <w:rStyle w:val="Hyperlink"/>
                <w:rFonts w:ascii="Times New Roman" w:hAnsi="Times New Roman" w:cs="Times New Roman"/>
                <w:noProof/>
                <w:sz w:val="24"/>
                <w:szCs w:val="24"/>
              </w:rPr>
              <w:t>CHAPTER 4: RESULTS</w:t>
            </w:r>
            <w:r w:rsidR="00CA15D8" w:rsidRPr="00870E6B">
              <w:rPr>
                <w:rFonts w:ascii="Times New Roman" w:hAnsi="Times New Roman" w:cs="Times New Roman"/>
                <w:noProof/>
                <w:webHidden/>
                <w:sz w:val="24"/>
                <w:szCs w:val="24"/>
              </w:rPr>
              <w:tab/>
            </w:r>
            <w:r w:rsidR="00CA15D8" w:rsidRPr="00870E6B">
              <w:rPr>
                <w:rFonts w:ascii="Times New Roman" w:hAnsi="Times New Roman" w:cs="Times New Roman"/>
                <w:noProof/>
                <w:webHidden/>
                <w:sz w:val="24"/>
                <w:szCs w:val="24"/>
              </w:rPr>
              <w:fldChar w:fldCharType="begin"/>
            </w:r>
            <w:r w:rsidR="00CA15D8" w:rsidRPr="00870E6B">
              <w:rPr>
                <w:rFonts w:ascii="Times New Roman" w:hAnsi="Times New Roman" w:cs="Times New Roman"/>
                <w:noProof/>
                <w:webHidden/>
                <w:sz w:val="24"/>
                <w:szCs w:val="24"/>
              </w:rPr>
              <w:instrText xml:space="preserve"> PAGEREF _Toc150160378 \h </w:instrText>
            </w:r>
            <w:r w:rsidR="00CA15D8" w:rsidRPr="00870E6B">
              <w:rPr>
                <w:rFonts w:ascii="Times New Roman" w:hAnsi="Times New Roman" w:cs="Times New Roman"/>
                <w:noProof/>
                <w:webHidden/>
                <w:sz w:val="24"/>
                <w:szCs w:val="24"/>
              </w:rPr>
            </w:r>
            <w:r w:rsidR="00CA15D8" w:rsidRPr="00870E6B">
              <w:rPr>
                <w:rFonts w:ascii="Times New Roman" w:hAnsi="Times New Roman" w:cs="Times New Roman"/>
                <w:noProof/>
                <w:webHidden/>
                <w:sz w:val="24"/>
                <w:szCs w:val="24"/>
              </w:rPr>
              <w:fldChar w:fldCharType="separate"/>
            </w:r>
            <w:r w:rsidR="004C06F2">
              <w:rPr>
                <w:rFonts w:ascii="Times New Roman" w:hAnsi="Times New Roman" w:cs="Times New Roman"/>
                <w:noProof/>
                <w:webHidden/>
                <w:sz w:val="24"/>
                <w:szCs w:val="24"/>
              </w:rPr>
              <w:t>20</w:t>
            </w:r>
            <w:r w:rsidR="00CA15D8" w:rsidRPr="00870E6B">
              <w:rPr>
                <w:rFonts w:ascii="Times New Roman" w:hAnsi="Times New Roman" w:cs="Times New Roman"/>
                <w:noProof/>
                <w:webHidden/>
                <w:sz w:val="24"/>
                <w:szCs w:val="24"/>
              </w:rPr>
              <w:fldChar w:fldCharType="end"/>
            </w:r>
          </w:hyperlink>
        </w:p>
        <w:p w14:paraId="7D8E789E" w14:textId="0E4A94C6" w:rsidR="00CA15D8" w:rsidRPr="00870E6B" w:rsidRDefault="00000000">
          <w:pPr>
            <w:pStyle w:val="TOC2"/>
            <w:rPr>
              <w:rFonts w:ascii="Times New Roman" w:eastAsiaTheme="minorEastAsia" w:hAnsi="Times New Roman" w:cs="Times New Roman"/>
              <w:smallCaps w:val="0"/>
              <w:noProof/>
              <w:kern w:val="2"/>
              <w:sz w:val="24"/>
              <w:szCs w:val="24"/>
              <w14:ligatures w14:val="standardContextual"/>
            </w:rPr>
          </w:pPr>
          <w:hyperlink w:anchor="_Toc150160379" w:history="1">
            <w:r w:rsidR="00CA15D8" w:rsidRPr="00870E6B">
              <w:rPr>
                <w:rStyle w:val="Hyperlink"/>
                <w:rFonts w:ascii="Times New Roman" w:hAnsi="Times New Roman" w:cs="Times New Roman"/>
                <w:b/>
                <w:bCs/>
                <w:noProof/>
                <w:sz w:val="24"/>
                <w:szCs w:val="24"/>
              </w:rPr>
              <w:t>4.1 Fallow Land Frequency &amp; Statistics</w:t>
            </w:r>
            <w:r w:rsidR="00CA15D8" w:rsidRPr="00870E6B">
              <w:rPr>
                <w:rFonts w:ascii="Times New Roman" w:hAnsi="Times New Roman" w:cs="Times New Roman"/>
                <w:noProof/>
                <w:webHidden/>
                <w:sz w:val="24"/>
                <w:szCs w:val="24"/>
              </w:rPr>
              <w:tab/>
            </w:r>
            <w:r w:rsidR="00CA15D8" w:rsidRPr="00870E6B">
              <w:rPr>
                <w:rFonts w:ascii="Times New Roman" w:hAnsi="Times New Roman" w:cs="Times New Roman"/>
                <w:noProof/>
                <w:webHidden/>
                <w:sz w:val="24"/>
                <w:szCs w:val="24"/>
              </w:rPr>
              <w:fldChar w:fldCharType="begin"/>
            </w:r>
            <w:r w:rsidR="00CA15D8" w:rsidRPr="00870E6B">
              <w:rPr>
                <w:rFonts w:ascii="Times New Roman" w:hAnsi="Times New Roman" w:cs="Times New Roman"/>
                <w:noProof/>
                <w:webHidden/>
                <w:sz w:val="24"/>
                <w:szCs w:val="24"/>
              </w:rPr>
              <w:instrText xml:space="preserve"> PAGEREF _Toc150160379 \h </w:instrText>
            </w:r>
            <w:r w:rsidR="00CA15D8" w:rsidRPr="00870E6B">
              <w:rPr>
                <w:rFonts w:ascii="Times New Roman" w:hAnsi="Times New Roman" w:cs="Times New Roman"/>
                <w:noProof/>
                <w:webHidden/>
                <w:sz w:val="24"/>
                <w:szCs w:val="24"/>
              </w:rPr>
            </w:r>
            <w:r w:rsidR="00CA15D8" w:rsidRPr="00870E6B">
              <w:rPr>
                <w:rFonts w:ascii="Times New Roman" w:hAnsi="Times New Roman" w:cs="Times New Roman"/>
                <w:noProof/>
                <w:webHidden/>
                <w:sz w:val="24"/>
                <w:szCs w:val="24"/>
              </w:rPr>
              <w:fldChar w:fldCharType="separate"/>
            </w:r>
            <w:r w:rsidR="004C06F2">
              <w:rPr>
                <w:rFonts w:ascii="Times New Roman" w:hAnsi="Times New Roman" w:cs="Times New Roman"/>
                <w:noProof/>
                <w:webHidden/>
                <w:sz w:val="24"/>
                <w:szCs w:val="24"/>
              </w:rPr>
              <w:t>20</w:t>
            </w:r>
            <w:r w:rsidR="00CA15D8" w:rsidRPr="00870E6B">
              <w:rPr>
                <w:rFonts w:ascii="Times New Roman" w:hAnsi="Times New Roman" w:cs="Times New Roman"/>
                <w:noProof/>
                <w:webHidden/>
                <w:sz w:val="24"/>
                <w:szCs w:val="24"/>
              </w:rPr>
              <w:fldChar w:fldCharType="end"/>
            </w:r>
          </w:hyperlink>
        </w:p>
        <w:p w14:paraId="5DB63D82" w14:textId="7A137FEE" w:rsidR="00CA15D8" w:rsidRPr="00870E6B" w:rsidRDefault="00000000">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50160380" w:history="1">
            <w:r w:rsidR="00CA15D8" w:rsidRPr="00870E6B">
              <w:rPr>
                <w:rStyle w:val="Hyperlink"/>
                <w:rFonts w:ascii="Times New Roman" w:hAnsi="Times New Roman" w:cs="Times New Roman"/>
                <w:noProof/>
                <w:sz w:val="24"/>
                <w:szCs w:val="24"/>
              </w:rPr>
              <w:t>4.1.1: Fallow and Cropland Frequency</w:t>
            </w:r>
            <w:r w:rsidR="00CA15D8" w:rsidRPr="00870E6B">
              <w:rPr>
                <w:rFonts w:ascii="Times New Roman" w:hAnsi="Times New Roman" w:cs="Times New Roman"/>
                <w:noProof/>
                <w:webHidden/>
                <w:sz w:val="24"/>
                <w:szCs w:val="24"/>
              </w:rPr>
              <w:tab/>
            </w:r>
            <w:r w:rsidR="00CA15D8" w:rsidRPr="00870E6B">
              <w:rPr>
                <w:rFonts w:ascii="Times New Roman" w:hAnsi="Times New Roman" w:cs="Times New Roman"/>
                <w:noProof/>
                <w:webHidden/>
                <w:sz w:val="24"/>
                <w:szCs w:val="24"/>
              </w:rPr>
              <w:fldChar w:fldCharType="begin"/>
            </w:r>
            <w:r w:rsidR="00CA15D8" w:rsidRPr="00870E6B">
              <w:rPr>
                <w:rFonts w:ascii="Times New Roman" w:hAnsi="Times New Roman" w:cs="Times New Roman"/>
                <w:noProof/>
                <w:webHidden/>
                <w:sz w:val="24"/>
                <w:szCs w:val="24"/>
              </w:rPr>
              <w:instrText xml:space="preserve"> PAGEREF _Toc150160380 \h </w:instrText>
            </w:r>
            <w:r w:rsidR="00CA15D8" w:rsidRPr="00870E6B">
              <w:rPr>
                <w:rFonts w:ascii="Times New Roman" w:hAnsi="Times New Roman" w:cs="Times New Roman"/>
                <w:noProof/>
                <w:webHidden/>
                <w:sz w:val="24"/>
                <w:szCs w:val="24"/>
              </w:rPr>
            </w:r>
            <w:r w:rsidR="00CA15D8" w:rsidRPr="00870E6B">
              <w:rPr>
                <w:rFonts w:ascii="Times New Roman" w:hAnsi="Times New Roman" w:cs="Times New Roman"/>
                <w:noProof/>
                <w:webHidden/>
                <w:sz w:val="24"/>
                <w:szCs w:val="24"/>
              </w:rPr>
              <w:fldChar w:fldCharType="separate"/>
            </w:r>
            <w:r w:rsidR="004C06F2">
              <w:rPr>
                <w:rFonts w:ascii="Times New Roman" w:hAnsi="Times New Roman" w:cs="Times New Roman"/>
                <w:noProof/>
                <w:webHidden/>
                <w:sz w:val="24"/>
                <w:szCs w:val="24"/>
              </w:rPr>
              <w:t>20</w:t>
            </w:r>
            <w:r w:rsidR="00CA15D8" w:rsidRPr="00870E6B">
              <w:rPr>
                <w:rFonts w:ascii="Times New Roman" w:hAnsi="Times New Roman" w:cs="Times New Roman"/>
                <w:noProof/>
                <w:webHidden/>
                <w:sz w:val="24"/>
                <w:szCs w:val="24"/>
              </w:rPr>
              <w:fldChar w:fldCharType="end"/>
            </w:r>
          </w:hyperlink>
        </w:p>
        <w:p w14:paraId="336284A9" w14:textId="320B1C8F" w:rsidR="00CA15D8" w:rsidRPr="00870E6B" w:rsidRDefault="00000000">
          <w:pPr>
            <w:pStyle w:val="TOC2"/>
            <w:rPr>
              <w:rFonts w:ascii="Times New Roman" w:eastAsiaTheme="minorEastAsia" w:hAnsi="Times New Roman" w:cs="Times New Roman"/>
              <w:smallCaps w:val="0"/>
              <w:noProof/>
              <w:kern w:val="2"/>
              <w:sz w:val="24"/>
              <w:szCs w:val="24"/>
              <w14:ligatures w14:val="standardContextual"/>
            </w:rPr>
          </w:pPr>
          <w:hyperlink w:anchor="_Toc150160381" w:history="1">
            <w:r w:rsidR="00CA15D8" w:rsidRPr="00870E6B">
              <w:rPr>
                <w:rStyle w:val="Hyperlink"/>
                <w:rFonts w:ascii="Times New Roman" w:hAnsi="Times New Roman" w:cs="Times New Roman"/>
                <w:b/>
                <w:bCs/>
                <w:noProof/>
                <w:sz w:val="24"/>
                <w:szCs w:val="24"/>
              </w:rPr>
              <w:t>4.2 Unconventional Oil and Gas Wells</w:t>
            </w:r>
            <w:r w:rsidR="00CA15D8" w:rsidRPr="00870E6B">
              <w:rPr>
                <w:rFonts w:ascii="Times New Roman" w:hAnsi="Times New Roman" w:cs="Times New Roman"/>
                <w:noProof/>
                <w:webHidden/>
                <w:sz w:val="24"/>
                <w:szCs w:val="24"/>
              </w:rPr>
              <w:tab/>
            </w:r>
            <w:r w:rsidR="00CA15D8" w:rsidRPr="00870E6B">
              <w:rPr>
                <w:rFonts w:ascii="Times New Roman" w:hAnsi="Times New Roman" w:cs="Times New Roman"/>
                <w:noProof/>
                <w:webHidden/>
                <w:sz w:val="24"/>
                <w:szCs w:val="24"/>
              </w:rPr>
              <w:fldChar w:fldCharType="begin"/>
            </w:r>
            <w:r w:rsidR="00CA15D8" w:rsidRPr="00870E6B">
              <w:rPr>
                <w:rFonts w:ascii="Times New Roman" w:hAnsi="Times New Roman" w:cs="Times New Roman"/>
                <w:noProof/>
                <w:webHidden/>
                <w:sz w:val="24"/>
                <w:szCs w:val="24"/>
              </w:rPr>
              <w:instrText xml:space="preserve"> PAGEREF _Toc150160381 \h </w:instrText>
            </w:r>
            <w:r w:rsidR="00CA15D8" w:rsidRPr="00870E6B">
              <w:rPr>
                <w:rFonts w:ascii="Times New Roman" w:hAnsi="Times New Roman" w:cs="Times New Roman"/>
                <w:noProof/>
                <w:webHidden/>
                <w:sz w:val="24"/>
                <w:szCs w:val="24"/>
              </w:rPr>
            </w:r>
            <w:r w:rsidR="00CA15D8" w:rsidRPr="00870E6B">
              <w:rPr>
                <w:rFonts w:ascii="Times New Roman" w:hAnsi="Times New Roman" w:cs="Times New Roman"/>
                <w:noProof/>
                <w:webHidden/>
                <w:sz w:val="24"/>
                <w:szCs w:val="24"/>
              </w:rPr>
              <w:fldChar w:fldCharType="separate"/>
            </w:r>
            <w:r w:rsidR="004C06F2">
              <w:rPr>
                <w:rFonts w:ascii="Times New Roman" w:hAnsi="Times New Roman" w:cs="Times New Roman"/>
                <w:noProof/>
                <w:webHidden/>
                <w:sz w:val="24"/>
                <w:szCs w:val="24"/>
              </w:rPr>
              <w:t>23</w:t>
            </w:r>
            <w:r w:rsidR="00CA15D8" w:rsidRPr="00870E6B">
              <w:rPr>
                <w:rFonts w:ascii="Times New Roman" w:hAnsi="Times New Roman" w:cs="Times New Roman"/>
                <w:noProof/>
                <w:webHidden/>
                <w:sz w:val="24"/>
                <w:szCs w:val="24"/>
              </w:rPr>
              <w:fldChar w:fldCharType="end"/>
            </w:r>
          </w:hyperlink>
        </w:p>
        <w:p w14:paraId="65881877" w14:textId="706B3418" w:rsidR="00CA15D8" w:rsidRPr="00870E6B" w:rsidRDefault="00000000">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50160382" w:history="1">
            <w:r w:rsidR="00CA15D8" w:rsidRPr="00870E6B">
              <w:rPr>
                <w:rStyle w:val="Hyperlink"/>
                <w:rFonts w:ascii="Times New Roman" w:hAnsi="Times New Roman" w:cs="Times New Roman"/>
                <w:noProof/>
                <w:sz w:val="24"/>
                <w:szCs w:val="24"/>
              </w:rPr>
              <w:t>4.2.1: Number of new wells</w:t>
            </w:r>
            <w:r w:rsidR="00CA15D8" w:rsidRPr="00870E6B">
              <w:rPr>
                <w:rFonts w:ascii="Times New Roman" w:hAnsi="Times New Roman" w:cs="Times New Roman"/>
                <w:noProof/>
                <w:webHidden/>
                <w:sz w:val="24"/>
                <w:szCs w:val="24"/>
              </w:rPr>
              <w:tab/>
            </w:r>
            <w:r w:rsidR="00CA15D8" w:rsidRPr="00870E6B">
              <w:rPr>
                <w:rFonts w:ascii="Times New Roman" w:hAnsi="Times New Roman" w:cs="Times New Roman"/>
                <w:noProof/>
                <w:webHidden/>
                <w:sz w:val="24"/>
                <w:szCs w:val="24"/>
              </w:rPr>
              <w:fldChar w:fldCharType="begin"/>
            </w:r>
            <w:r w:rsidR="00CA15D8" w:rsidRPr="00870E6B">
              <w:rPr>
                <w:rFonts w:ascii="Times New Roman" w:hAnsi="Times New Roman" w:cs="Times New Roman"/>
                <w:noProof/>
                <w:webHidden/>
                <w:sz w:val="24"/>
                <w:szCs w:val="24"/>
              </w:rPr>
              <w:instrText xml:space="preserve"> PAGEREF _Toc150160382 \h </w:instrText>
            </w:r>
            <w:r w:rsidR="00CA15D8" w:rsidRPr="00870E6B">
              <w:rPr>
                <w:rFonts w:ascii="Times New Roman" w:hAnsi="Times New Roman" w:cs="Times New Roman"/>
                <w:noProof/>
                <w:webHidden/>
                <w:sz w:val="24"/>
                <w:szCs w:val="24"/>
              </w:rPr>
            </w:r>
            <w:r w:rsidR="00CA15D8" w:rsidRPr="00870E6B">
              <w:rPr>
                <w:rFonts w:ascii="Times New Roman" w:hAnsi="Times New Roman" w:cs="Times New Roman"/>
                <w:noProof/>
                <w:webHidden/>
                <w:sz w:val="24"/>
                <w:szCs w:val="24"/>
              </w:rPr>
              <w:fldChar w:fldCharType="separate"/>
            </w:r>
            <w:r w:rsidR="004C06F2">
              <w:rPr>
                <w:rFonts w:ascii="Times New Roman" w:hAnsi="Times New Roman" w:cs="Times New Roman"/>
                <w:noProof/>
                <w:webHidden/>
                <w:sz w:val="24"/>
                <w:szCs w:val="24"/>
              </w:rPr>
              <w:t>23</w:t>
            </w:r>
            <w:r w:rsidR="00CA15D8" w:rsidRPr="00870E6B">
              <w:rPr>
                <w:rFonts w:ascii="Times New Roman" w:hAnsi="Times New Roman" w:cs="Times New Roman"/>
                <w:noProof/>
                <w:webHidden/>
                <w:sz w:val="24"/>
                <w:szCs w:val="24"/>
              </w:rPr>
              <w:fldChar w:fldCharType="end"/>
            </w:r>
          </w:hyperlink>
        </w:p>
        <w:p w14:paraId="311F7B9A" w14:textId="1AB94E1B" w:rsidR="00CA15D8" w:rsidRPr="00870E6B" w:rsidRDefault="00000000">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50160383" w:history="1">
            <w:r w:rsidR="00CA15D8" w:rsidRPr="00870E6B">
              <w:rPr>
                <w:rStyle w:val="Hyperlink"/>
                <w:rFonts w:ascii="Times New Roman" w:hAnsi="Times New Roman" w:cs="Times New Roman"/>
                <w:noProof/>
                <w:sz w:val="24"/>
                <w:szCs w:val="24"/>
              </w:rPr>
              <w:t>4.2.2: Water use</w:t>
            </w:r>
            <w:r w:rsidR="00CA15D8" w:rsidRPr="00870E6B">
              <w:rPr>
                <w:rFonts w:ascii="Times New Roman" w:hAnsi="Times New Roman" w:cs="Times New Roman"/>
                <w:noProof/>
                <w:webHidden/>
                <w:sz w:val="24"/>
                <w:szCs w:val="24"/>
              </w:rPr>
              <w:tab/>
            </w:r>
            <w:r w:rsidR="00CA15D8" w:rsidRPr="00870E6B">
              <w:rPr>
                <w:rFonts w:ascii="Times New Roman" w:hAnsi="Times New Roman" w:cs="Times New Roman"/>
                <w:noProof/>
                <w:webHidden/>
                <w:sz w:val="24"/>
                <w:szCs w:val="24"/>
              </w:rPr>
              <w:fldChar w:fldCharType="begin"/>
            </w:r>
            <w:r w:rsidR="00CA15D8" w:rsidRPr="00870E6B">
              <w:rPr>
                <w:rFonts w:ascii="Times New Roman" w:hAnsi="Times New Roman" w:cs="Times New Roman"/>
                <w:noProof/>
                <w:webHidden/>
                <w:sz w:val="24"/>
                <w:szCs w:val="24"/>
              </w:rPr>
              <w:instrText xml:space="preserve"> PAGEREF _Toc150160383 \h </w:instrText>
            </w:r>
            <w:r w:rsidR="00CA15D8" w:rsidRPr="00870E6B">
              <w:rPr>
                <w:rFonts w:ascii="Times New Roman" w:hAnsi="Times New Roman" w:cs="Times New Roman"/>
                <w:noProof/>
                <w:webHidden/>
                <w:sz w:val="24"/>
                <w:szCs w:val="24"/>
              </w:rPr>
            </w:r>
            <w:r w:rsidR="00CA15D8" w:rsidRPr="00870E6B">
              <w:rPr>
                <w:rFonts w:ascii="Times New Roman" w:hAnsi="Times New Roman" w:cs="Times New Roman"/>
                <w:noProof/>
                <w:webHidden/>
                <w:sz w:val="24"/>
                <w:szCs w:val="24"/>
              </w:rPr>
              <w:fldChar w:fldCharType="separate"/>
            </w:r>
            <w:r w:rsidR="004C06F2">
              <w:rPr>
                <w:rFonts w:ascii="Times New Roman" w:hAnsi="Times New Roman" w:cs="Times New Roman"/>
                <w:noProof/>
                <w:webHidden/>
                <w:sz w:val="24"/>
                <w:szCs w:val="24"/>
              </w:rPr>
              <w:t>25</w:t>
            </w:r>
            <w:r w:rsidR="00CA15D8" w:rsidRPr="00870E6B">
              <w:rPr>
                <w:rFonts w:ascii="Times New Roman" w:hAnsi="Times New Roman" w:cs="Times New Roman"/>
                <w:noProof/>
                <w:webHidden/>
                <w:sz w:val="24"/>
                <w:szCs w:val="24"/>
              </w:rPr>
              <w:fldChar w:fldCharType="end"/>
            </w:r>
          </w:hyperlink>
        </w:p>
        <w:p w14:paraId="1FD58BC7" w14:textId="6C4758E6" w:rsidR="00CA15D8" w:rsidRPr="00870E6B" w:rsidRDefault="00000000">
          <w:pPr>
            <w:pStyle w:val="TOC2"/>
            <w:rPr>
              <w:rFonts w:ascii="Times New Roman" w:eastAsiaTheme="minorEastAsia" w:hAnsi="Times New Roman" w:cs="Times New Roman"/>
              <w:smallCaps w:val="0"/>
              <w:noProof/>
              <w:kern w:val="2"/>
              <w:sz w:val="24"/>
              <w:szCs w:val="24"/>
              <w14:ligatures w14:val="standardContextual"/>
            </w:rPr>
          </w:pPr>
          <w:hyperlink w:anchor="_Toc150160384" w:history="1">
            <w:r w:rsidR="00CA15D8" w:rsidRPr="00870E6B">
              <w:rPr>
                <w:rStyle w:val="Hyperlink"/>
                <w:rFonts w:ascii="Times New Roman" w:hAnsi="Times New Roman" w:cs="Times New Roman"/>
                <w:b/>
                <w:bCs/>
                <w:noProof/>
                <w:sz w:val="24"/>
                <w:szCs w:val="24"/>
              </w:rPr>
              <w:t>4.3 Drought Statistics</w:t>
            </w:r>
            <w:r w:rsidR="00CA15D8" w:rsidRPr="00870E6B">
              <w:rPr>
                <w:rFonts w:ascii="Times New Roman" w:hAnsi="Times New Roman" w:cs="Times New Roman"/>
                <w:noProof/>
                <w:webHidden/>
                <w:sz w:val="24"/>
                <w:szCs w:val="24"/>
              </w:rPr>
              <w:tab/>
            </w:r>
            <w:r w:rsidR="00CA15D8" w:rsidRPr="00870E6B">
              <w:rPr>
                <w:rFonts w:ascii="Times New Roman" w:hAnsi="Times New Roman" w:cs="Times New Roman"/>
                <w:noProof/>
                <w:webHidden/>
                <w:sz w:val="24"/>
                <w:szCs w:val="24"/>
              </w:rPr>
              <w:fldChar w:fldCharType="begin"/>
            </w:r>
            <w:r w:rsidR="00CA15D8" w:rsidRPr="00870E6B">
              <w:rPr>
                <w:rFonts w:ascii="Times New Roman" w:hAnsi="Times New Roman" w:cs="Times New Roman"/>
                <w:noProof/>
                <w:webHidden/>
                <w:sz w:val="24"/>
                <w:szCs w:val="24"/>
              </w:rPr>
              <w:instrText xml:space="preserve"> PAGEREF _Toc150160384 \h </w:instrText>
            </w:r>
            <w:r w:rsidR="00CA15D8" w:rsidRPr="00870E6B">
              <w:rPr>
                <w:rFonts w:ascii="Times New Roman" w:hAnsi="Times New Roman" w:cs="Times New Roman"/>
                <w:noProof/>
                <w:webHidden/>
                <w:sz w:val="24"/>
                <w:szCs w:val="24"/>
              </w:rPr>
            </w:r>
            <w:r w:rsidR="00CA15D8" w:rsidRPr="00870E6B">
              <w:rPr>
                <w:rFonts w:ascii="Times New Roman" w:hAnsi="Times New Roman" w:cs="Times New Roman"/>
                <w:noProof/>
                <w:webHidden/>
                <w:sz w:val="24"/>
                <w:szCs w:val="24"/>
              </w:rPr>
              <w:fldChar w:fldCharType="separate"/>
            </w:r>
            <w:r w:rsidR="004C06F2">
              <w:rPr>
                <w:rFonts w:ascii="Times New Roman" w:hAnsi="Times New Roman" w:cs="Times New Roman"/>
                <w:noProof/>
                <w:webHidden/>
                <w:sz w:val="24"/>
                <w:szCs w:val="24"/>
              </w:rPr>
              <w:t>27</w:t>
            </w:r>
            <w:r w:rsidR="00CA15D8" w:rsidRPr="00870E6B">
              <w:rPr>
                <w:rFonts w:ascii="Times New Roman" w:hAnsi="Times New Roman" w:cs="Times New Roman"/>
                <w:noProof/>
                <w:webHidden/>
                <w:sz w:val="24"/>
                <w:szCs w:val="24"/>
              </w:rPr>
              <w:fldChar w:fldCharType="end"/>
            </w:r>
          </w:hyperlink>
        </w:p>
        <w:p w14:paraId="5E601A0C" w14:textId="5E422054" w:rsidR="00CA15D8" w:rsidRPr="00870E6B" w:rsidRDefault="00000000">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50160385" w:history="1">
            <w:r w:rsidR="00CA15D8" w:rsidRPr="00870E6B">
              <w:rPr>
                <w:rStyle w:val="Hyperlink"/>
                <w:rFonts w:ascii="Times New Roman" w:hAnsi="Times New Roman" w:cs="Times New Roman"/>
                <w:noProof/>
                <w:sz w:val="24"/>
                <w:szCs w:val="24"/>
              </w:rPr>
              <w:t>4.3.1: Monthly and yearly averages</w:t>
            </w:r>
            <w:r w:rsidR="00CA15D8" w:rsidRPr="00870E6B">
              <w:rPr>
                <w:rFonts w:ascii="Times New Roman" w:hAnsi="Times New Roman" w:cs="Times New Roman"/>
                <w:noProof/>
                <w:webHidden/>
                <w:sz w:val="24"/>
                <w:szCs w:val="24"/>
              </w:rPr>
              <w:tab/>
            </w:r>
            <w:r w:rsidR="00CA15D8" w:rsidRPr="00870E6B">
              <w:rPr>
                <w:rFonts w:ascii="Times New Roman" w:hAnsi="Times New Roman" w:cs="Times New Roman"/>
                <w:noProof/>
                <w:webHidden/>
                <w:sz w:val="24"/>
                <w:szCs w:val="24"/>
              </w:rPr>
              <w:fldChar w:fldCharType="begin"/>
            </w:r>
            <w:r w:rsidR="00CA15D8" w:rsidRPr="00870E6B">
              <w:rPr>
                <w:rFonts w:ascii="Times New Roman" w:hAnsi="Times New Roman" w:cs="Times New Roman"/>
                <w:noProof/>
                <w:webHidden/>
                <w:sz w:val="24"/>
                <w:szCs w:val="24"/>
              </w:rPr>
              <w:instrText xml:space="preserve"> PAGEREF _Toc150160385 \h </w:instrText>
            </w:r>
            <w:r w:rsidR="00CA15D8" w:rsidRPr="00870E6B">
              <w:rPr>
                <w:rFonts w:ascii="Times New Roman" w:hAnsi="Times New Roman" w:cs="Times New Roman"/>
                <w:noProof/>
                <w:webHidden/>
                <w:sz w:val="24"/>
                <w:szCs w:val="24"/>
              </w:rPr>
            </w:r>
            <w:r w:rsidR="00CA15D8" w:rsidRPr="00870E6B">
              <w:rPr>
                <w:rFonts w:ascii="Times New Roman" w:hAnsi="Times New Roman" w:cs="Times New Roman"/>
                <w:noProof/>
                <w:webHidden/>
                <w:sz w:val="24"/>
                <w:szCs w:val="24"/>
              </w:rPr>
              <w:fldChar w:fldCharType="separate"/>
            </w:r>
            <w:r w:rsidR="004C06F2">
              <w:rPr>
                <w:rFonts w:ascii="Times New Roman" w:hAnsi="Times New Roman" w:cs="Times New Roman"/>
                <w:noProof/>
                <w:webHidden/>
                <w:sz w:val="24"/>
                <w:szCs w:val="24"/>
              </w:rPr>
              <w:t>28</w:t>
            </w:r>
            <w:r w:rsidR="00CA15D8" w:rsidRPr="00870E6B">
              <w:rPr>
                <w:rFonts w:ascii="Times New Roman" w:hAnsi="Times New Roman" w:cs="Times New Roman"/>
                <w:noProof/>
                <w:webHidden/>
                <w:sz w:val="24"/>
                <w:szCs w:val="24"/>
              </w:rPr>
              <w:fldChar w:fldCharType="end"/>
            </w:r>
          </w:hyperlink>
        </w:p>
        <w:p w14:paraId="27D42683" w14:textId="710CBBFD" w:rsidR="00CA15D8" w:rsidRPr="00870E6B" w:rsidRDefault="00000000">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hyperlink w:anchor="_Toc150160386" w:history="1">
            <w:r w:rsidR="00CA15D8" w:rsidRPr="00870E6B">
              <w:rPr>
                <w:rStyle w:val="Hyperlink"/>
                <w:rFonts w:ascii="Times New Roman" w:hAnsi="Times New Roman" w:cs="Times New Roman"/>
                <w:noProof/>
                <w:sz w:val="24"/>
                <w:szCs w:val="24"/>
              </w:rPr>
              <w:t>4.3.2: Number of days greater than or equal to 50%, 75%, and 100% drought classification category per month</w:t>
            </w:r>
            <w:r w:rsidR="00CA15D8" w:rsidRPr="00870E6B">
              <w:rPr>
                <w:rFonts w:ascii="Times New Roman" w:hAnsi="Times New Roman" w:cs="Times New Roman"/>
                <w:noProof/>
                <w:webHidden/>
                <w:sz w:val="24"/>
                <w:szCs w:val="24"/>
              </w:rPr>
              <w:tab/>
            </w:r>
            <w:r w:rsidR="00CA15D8" w:rsidRPr="00870E6B">
              <w:rPr>
                <w:rFonts w:ascii="Times New Roman" w:hAnsi="Times New Roman" w:cs="Times New Roman"/>
                <w:noProof/>
                <w:webHidden/>
                <w:sz w:val="24"/>
                <w:szCs w:val="24"/>
              </w:rPr>
              <w:fldChar w:fldCharType="begin"/>
            </w:r>
            <w:r w:rsidR="00CA15D8" w:rsidRPr="00870E6B">
              <w:rPr>
                <w:rFonts w:ascii="Times New Roman" w:hAnsi="Times New Roman" w:cs="Times New Roman"/>
                <w:noProof/>
                <w:webHidden/>
                <w:sz w:val="24"/>
                <w:szCs w:val="24"/>
              </w:rPr>
              <w:instrText xml:space="preserve"> PAGEREF _Toc150160386 \h </w:instrText>
            </w:r>
            <w:r w:rsidR="00CA15D8" w:rsidRPr="00870E6B">
              <w:rPr>
                <w:rFonts w:ascii="Times New Roman" w:hAnsi="Times New Roman" w:cs="Times New Roman"/>
                <w:noProof/>
                <w:webHidden/>
                <w:sz w:val="24"/>
                <w:szCs w:val="24"/>
              </w:rPr>
            </w:r>
            <w:r w:rsidR="00CA15D8" w:rsidRPr="00870E6B">
              <w:rPr>
                <w:rFonts w:ascii="Times New Roman" w:hAnsi="Times New Roman" w:cs="Times New Roman"/>
                <w:noProof/>
                <w:webHidden/>
                <w:sz w:val="24"/>
                <w:szCs w:val="24"/>
              </w:rPr>
              <w:fldChar w:fldCharType="separate"/>
            </w:r>
            <w:r w:rsidR="004C06F2">
              <w:rPr>
                <w:rFonts w:ascii="Times New Roman" w:hAnsi="Times New Roman" w:cs="Times New Roman"/>
                <w:noProof/>
                <w:webHidden/>
                <w:sz w:val="24"/>
                <w:szCs w:val="24"/>
              </w:rPr>
              <w:t>32</w:t>
            </w:r>
            <w:r w:rsidR="00CA15D8" w:rsidRPr="00870E6B">
              <w:rPr>
                <w:rFonts w:ascii="Times New Roman" w:hAnsi="Times New Roman" w:cs="Times New Roman"/>
                <w:noProof/>
                <w:webHidden/>
                <w:sz w:val="24"/>
                <w:szCs w:val="24"/>
              </w:rPr>
              <w:fldChar w:fldCharType="end"/>
            </w:r>
          </w:hyperlink>
        </w:p>
        <w:p w14:paraId="10D63580" w14:textId="3A375540" w:rsidR="00CA15D8" w:rsidRPr="00870E6B" w:rsidRDefault="00000000">
          <w:pPr>
            <w:pStyle w:val="TOC2"/>
            <w:rPr>
              <w:rFonts w:ascii="Times New Roman" w:eastAsiaTheme="minorEastAsia" w:hAnsi="Times New Roman" w:cs="Times New Roman"/>
              <w:smallCaps w:val="0"/>
              <w:noProof/>
              <w:kern w:val="2"/>
              <w:sz w:val="24"/>
              <w:szCs w:val="24"/>
              <w14:ligatures w14:val="standardContextual"/>
            </w:rPr>
          </w:pPr>
          <w:hyperlink w:anchor="_Toc150160387" w:history="1">
            <w:r w:rsidR="00CA15D8" w:rsidRPr="00870E6B">
              <w:rPr>
                <w:rStyle w:val="Hyperlink"/>
                <w:rFonts w:ascii="Times New Roman" w:hAnsi="Times New Roman" w:cs="Times New Roman"/>
                <w:b/>
                <w:bCs/>
                <w:noProof/>
                <w:sz w:val="24"/>
                <w:szCs w:val="24"/>
              </w:rPr>
              <w:t>4.4 Agricultural Trends Within Wells Buffer</w:t>
            </w:r>
            <w:r w:rsidR="00CA15D8" w:rsidRPr="00870E6B">
              <w:rPr>
                <w:rFonts w:ascii="Times New Roman" w:hAnsi="Times New Roman" w:cs="Times New Roman"/>
                <w:noProof/>
                <w:webHidden/>
                <w:sz w:val="24"/>
                <w:szCs w:val="24"/>
              </w:rPr>
              <w:tab/>
            </w:r>
            <w:r w:rsidR="00CA15D8" w:rsidRPr="00870E6B">
              <w:rPr>
                <w:rFonts w:ascii="Times New Roman" w:hAnsi="Times New Roman" w:cs="Times New Roman"/>
                <w:noProof/>
                <w:webHidden/>
                <w:sz w:val="24"/>
                <w:szCs w:val="24"/>
              </w:rPr>
              <w:fldChar w:fldCharType="begin"/>
            </w:r>
            <w:r w:rsidR="00CA15D8" w:rsidRPr="00870E6B">
              <w:rPr>
                <w:rFonts w:ascii="Times New Roman" w:hAnsi="Times New Roman" w:cs="Times New Roman"/>
                <w:noProof/>
                <w:webHidden/>
                <w:sz w:val="24"/>
                <w:szCs w:val="24"/>
              </w:rPr>
              <w:instrText xml:space="preserve"> PAGEREF _Toc150160387 \h </w:instrText>
            </w:r>
            <w:r w:rsidR="00CA15D8" w:rsidRPr="00870E6B">
              <w:rPr>
                <w:rFonts w:ascii="Times New Roman" w:hAnsi="Times New Roman" w:cs="Times New Roman"/>
                <w:noProof/>
                <w:webHidden/>
                <w:sz w:val="24"/>
                <w:szCs w:val="24"/>
              </w:rPr>
            </w:r>
            <w:r w:rsidR="00CA15D8" w:rsidRPr="00870E6B">
              <w:rPr>
                <w:rFonts w:ascii="Times New Roman" w:hAnsi="Times New Roman" w:cs="Times New Roman"/>
                <w:noProof/>
                <w:webHidden/>
                <w:sz w:val="24"/>
                <w:szCs w:val="24"/>
              </w:rPr>
              <w:fldChar w:fldCharType="separate"/>
            </w:r>
            <w:r w:rsidR="004C06F2">
              <w:rPr>
                <w:rFonts w:ascii="Times New Roman" w:hAnsi="Times New Roman" w:cs="Times New Roman"/>
                <w:noProof/>
                <w:webHidden/>
                <w:sz w:val="24"/>
                <w:szCs w:val="24"/>
              </w:rPr>
              <w:t>36</w:t>
            </w:r>
            <w:r w:rsidR="00CA15D8" w:rsidRPr="00870E6B">
              <w:rPr>
                <w:rFonts w:ascii="Times New Roman" w:hAnsi="Times New Roman" w:cs="Times New Roman"/>
                <w:noProof/>
                <w:webHidden/>
                <w:sz w:val="24"/>
                <w:szCs w:val="24"/>
              </w:rPr>
              <w:fldChar w:fldCharType="end"/>
            </w:r>
          </w:hyperlink>
        </w:p>
        <w:p w14:paraId="04CF350A" w14:textId="3F8F40C8" w:rsidR="00CA15D8" w:rsidRPr="00870E6B" w:rsidRDefault="00000000">
          <w:pPr>
            <w:pStyle w:val="TOC1"/>
            <w:tabs>
              <w:tab w:val="right" w:leader="dot" w:pos="9350"/>
            </w:tabs>
            <w:rPr>
              <w:rFonts w:ascii="Times New Roman" w:eastAsiaTheme="minorEastAsia" w:hAnsi="Times New Roman" w:cs="Times New Roman"/>
              <w:b w:val="0"/>
              <w:bCs w:val="0"/>
              <w:caps w:val="0"/>
              <w:noProof/>
              <w:kern w:val="2"/>
              <w:sz w:val="24"/>
              <w:szCs w:val="24"/>
              <w14:ligatures w14:val="standardContextual"/>
            </w:rPr>
          </w:pPr>
          <w:hyperlink w:anchor="_Toc150160388" w:history="1">
            <w:r w:rsidR="00CA15D8" w:rsidRPr="00870E6B">
              <w:rPr>
                <w:rStyle w:val="Hyperlink"/>
                <w:rFonts w:ascii="Times New Roman" w:hAnsi="Times New Roman" w:cs="Times New Roman"/>
                <w:noProof/>
                <w:sz w:val="24"/>
                <w:szCs w:val="24"/>
              </w:rPr>
              <w:t>CHAPTER 5: DISCUSSION</w:t>
            </w:r>
            <w:r w:rsidR="00CA15D8" w:rsidRPr="00870E6B">
              <w:rPr>
                <w:rFonts w:ascii="Times New Roman" w:hAnsi="Times New Roman" w:cs="Times New Roman"/>
                <w:noProof/>
                <w:webHidden/>
                <w:sz w:val="24"/>
                <w:szCs w:val="24"/>
              </w:rPr>
              <w:tab/>
            </w:r>
            <w:r w:rsidR="00CA15D8" w:rsidRPr="00870E6B">
              <w:rPr>
                <w:rFonts w:ascii="Times New Roman" w:hAnsi="Times New Roman" w:cs="Times New Roman"/>
                <w:noProof/>
                <w:webHidden/>
                <w:sz w:val="24"/>
                <w:szCs w:val="24"/>
              </w:rPr>
              <w:fldChar w:fldCharType="begin"/>
            </w:r>
            <w:r w:rsidR="00CA15D8" w:rsidRPr="00870E6B">
              <w:rPr>
                <w:rFonts w:ascii="Times New Roman" w:hAnsi="Times New Roman" w:cs="Times New Roman"/>
                <w:noProof/>
                <w:webHidden/>
                <w:sz w:val="24"/>
                <w:szCs w:val="24"/>
              </w:rPr>
              <w:instrText xml:space="preserve"> PAGEREF _Toc150160388 \h </w:instrText>
            </w:r>
            <w:r w:rsidR="00CA15D8" w:rsidRPr="00870E6B">
              <w:rPr>
                <w:rFonts w:ascii="Times New Roman" w:hAnsi="Times New Roman" w:cs="Times New Roman"/>
                <w:noProof/>
                <w:webHidden/>
                <w:sz w:val="24"/>
                <w:szCs w:val="24"/>
              </w:rPr>
            </w:r>
            <w:r w:rsidR="00CA15D8" w:rsidRPr="00870E6B">
              <w:rPr>
                <w:rFonts w:ascii="Times New Roman" w:hAnsi="Times New Roman" w:cs="Times New Roman"/>
                <w:noProof/>
                <w:webHidden/>
                <w:sz w:val="24"/>
                <w:szCs w:val="24"/>
              </w:rPr>
              <w:fldChar w:fldCharType="separate"/>
            </w:r>
            <w:r w:rsidR="004C06F2">
              <w:rPr>
                <w:rFonts w:ascii="Times New Roman" w:hAnsi="Times New Roman" w:cs="Times New Roman"/>
                <w:noProof/>
                <w:webHidden/>
                <w:sz w:val="24"/>
                <w:szCs w:val="24"/>
              </w:rPr>
              <w:t>39</w:t>
            </w:r>
            <w:r w:rsidR="00CA15D8" w:rsidRPr="00870E6B">
              <w:rPr>
                <w:rFonts w:ascii="Times New Roman" w:hAnsi="Times New Roman" w:cs="Times New Roman"/>
                <w:noProof/>
                <w:webHidden/>
                <w:sz w:val="24"/>
                <w:szCs w:val="24"/>
              </w:rPr>
              <w:fldChar w:fldCharType="end"/>
            </w:r>
          </w:hyperlink>
        </w:p>
        <w:p w14:paraId="1C326354" w14:textId="3C154085" w:rsidR="00CA15D8" w:rsidRPr="00870E6B" w:rsidRDefault="00000000">
          <w:pPr>
            <w:pStyle w:val="TOC2"/>
            <w:rPr>
              <w:rFonts w:ascii="Times New Roman" w:eastAsiaTheme="minorEastAsia" w:hAnsi="Times New Roman" w:cs="Times New Roman"/>
              <w:smallCaps w:val="0"/>
              <w:noProof/>
              <w:kern w:val="2"/>
              <w:sz w:val="24"/>
              <w:szCs w:val="24"/>
              <w14:ligatures w14:val="standardContextual"/>
            </w:rPr>
          </w:pPr>
          <w:hyperlink w:anchor="_Toc150160389" w:history="1">
            <w:r w:rsidR="00CA15D8" w:rsidRPr="00870E6B">
              <w:rPr>
                <w:rStyle w:val="Hyperlink"/>
                <w:rFonts w:ascii="Times New Roman" w:hAnsi="Times New Roman" w:cs="Times New Roman"/>
                <w:b/>
                <w:bCs/>
                <w:noProof/>
                <w:sz w:val="24"/>
                <w:szCs w:val="24"/>
              </w:rPr>
              <w:t>5.1 Relationships Between Drought, Fallow Land, and UOG Wells</w:t>
            </w:r>
            <w:r w:rsidR="00CA15D8" w:rsidRPr="00870E6B">
              <w:rPr>
                <w:rFonts w:ascii="Times New Roman" w:hAnsi="Times New Roman" w:cs="Times New Roman"/>
                <w:noProof/>
                <w:webHidden/>
                <w:sz w:val="24"/>
                <w:szCs w:val="24"/>
              </w:rPr>
              <w:tab/>
            </w:r>
            <w:r w:rsidR="00CA15D8" w:rsidRPr="00870E6B">
              <w:rPr>
                <w:rFonts w:ascii="Times New Roman" w:hAnsi="Times New Roman" w:cs="Times New Roman"/>
                <w:noProof/>
                <w:webHidden/>
                <w:sz w:val="24"/>
                <w:szCs w:val="24"/>
              </w:rPr>
              <w:fldChar w:fldCharType="begin"/>
            </w:r>
            <w:r w:rsidR="00CA15D8" w:rsidRPr="00870E6B">
              <w:rPr>
                <w:rFonts w:ascii="Times New Roman" w:hAnsi="Times New Roman" w:cs="Times New Roman"/>
                <w:noProof/>
                <w:webHidden/>
                <w:sz w:val="24"/>
                <w:szCs w:val="24"/>
              </w:rPr>
              <w:instrText xml:space="preserve"> PAGEREF _Toc150160389 \h </w:instrText>
            </w:r>
            <w:r w:rsidR="00CA15D8" w:rsidRPr="00870E6B">
              <w:rPr>
                <w:rFonts w:ascii="Times New Roman" w:hAnsi="Times New Roman" w:cs="Times New Roman"/>
                <w:noProof/>
                <w:webHidden/>
                <w:sz w:val="24"/>
                <w:szCs w:val="24"/>
              </w:rPr>
            </w:r>
            <w:r w:rsidR="00CA15D8" w:rsidRPr="00870E6B">
              <w:rPr>
                <w:rFonts w:ascii="Times New Roman" w:hAnsi="Times New Roman" w:cs="Times New Roman"/>
                <w:noProof/>
                <w:webHidden/>
                <w:sz w:val="24"/>
                <w:szCs w:val="24"/>
              </w:rPr>
              <w:fldChar w:fldCharType="separate"/>
            </w:r>
            <w:r w:rsidR="004C06F2">
              <w:rPr>
                <w:rFonts w:ascii="Times New Roman" w:hAnsi="Times New Roman" w:cs="Times New Roman"/>
                <w:noProof/>
                <w:webHidden/>
                <w:sz w:val="24"/>
                <w:szCs w:val="24"/>
              </w:rPr>
              <w:t>39</w:t>
            </w:r>
            <w:r w:rsidR="00CA15D8" w:rsidRPr="00870E6B">
              <w:rPr>
                <w:rFonts w:ascii="Times New Roman" w:hAnsi="Times New Roman" w:cs="Times New Roman"/>
                <w:noProof/>
                <w:webHidden/>
                <w:sz w:val="24"/>
                <w:szCs w:val="24"/>
              </w:rPr>
              <w:fldChar w:fldCharType="end"/>
            </w:r>
          </w:hyperlink>
        </w:p>
        <w:p w14:paraId="541944D0" w14:textId="6FA94310" w:rsidR="00CA15D8" w:rsidRPr="00870E6B" w:rsidRDefault="00000000">
          <w:pPr>
            <w:pStyle w:val="TOC2"/>
            <w:rPr>
              <w:rFonts w:ascii="Times New Roman" w:eastAsiaTheme="minorEastAsia" w:hAnsi="Times New Roman" w:cs="Times New Roman"/>
              <w:smallCaps w:val="0"/>
              <w:noProof/>
              <w:kern w:val="2"/>
              <w:sz w:val="24"/>
              <w:szCs w:val="24"/>
              <w14:ligatures w14:val="standardContextual"/>
            </w:rPr>
          </w:pPr>
          <w:hyperlink w:anchor="_Toc150160390" w:history="1">
            <w:r w:rsidR="00CA15D8" w:rsidRPr="00870E6B">
              <w:rPr>
                <w:rStyle w:val="Hyperlink"/>
                <w:rFonts w:ascii="Times New Roman" w:hAnsi="Times New Roman" w:cs="Times New Roman"/>
                <w:b/>
                <w:bCs/>
                <w:noProof/>
                <w:sz w:val="24"/>
                <w:szCs w:val="24"/>
              </w:rPr>
              <w:t>5.2 Limitations</w:t>
            </w:r>
            <w:r w:rsidR="00CA15D8" w:rsidRPr="00870E6B">
              <w:rPr>
                <w:rFonts w:ascii="Times New Roman" w:hAnsi="Times New Roman" w:cs="Times New Roman"/>
                <w:noProof/>
                <w:webHidden/>
                <w:sz w:val="24"/>
                <w:szCs w:val="24"/>
              </w:rPr>
              <w:tab/>
            </w:r>
            <w:r w:rsidR="00CA15D8" w:rsidRPr="00870E6B">
              <w:rPr>
                <w:rFonts w:ascii="Times New Roman" w:hAnsi="Times New Roman" w:cs="Times New Roman"/>
                <w:noProof/>
                <w:webHidden/>
                <w:sz w:val="24"/>
                <w:szCs w:val="24"/>
              </w:rPr>
              <w:fldChar w:fldCharType="begin"/>
            </w:r>
            <w:r w:rsidR="00CA15D8" w:rsidRPr="00870E6B">
              <w:rPr>
                <w:rFonts w:ascii="Times New Roman" w:hAnsi="Times New Roman" w:cs="Times New Roman"/>
                <w:noProof/>
                <w:webHidden/>
                <w:sz w:val="24"/>
                <w:szCs w:val="24"/>
              </w:rPr>
              <w:instrText xml:space="preserve"> PAGEREF _Toc150160390 \h </w:instrText>
            </w:r>
            <w:r w:rsidR="00CA15D8" w:rsidRPr="00870E6B">
              <w:rPr>
                <w:rFonts w:ascii="Times New Roman" w:hAnsi="Times New Roman" w:cs="Times New Roman"/>
                <w:noProof/>
                <w:webHidden/>
                <w:sz w:val="24"/>
                <w:szCs w:val="24"/>
              </w:rPr>
            </w:r>
            <w:r w:rsidR="00CA15D8" w:rsidRPr="00870E6B">
              <w:rPr>
                <w:rFonts w:ascii="Times New Roman" w:hAnsi="Times New Roman" w:cs="Times New Roman"/>
                <w:noProof/>
                <w:webHidden/>
                <w:sz w:val="24"/>
                <w:szCs w:val="24"/>
              </w:rPr>
              <w:fldChar w:fldCharType="separate"/>
            </w:r>
            <w:r w:rsidR="004C06F2">
              <w:rPr>
                <w:rFonts w:ascii="Times New Roman" w:hAnsi="Times New Roman" w:cs="Times New Roman"/>
                <w:noProof/>
                <w:webHidden/>
                <w:sz w:val="24"/>
                <w:szCs w:val="24"/>
              </w:rPr>
              <w:t>40</w:t>
            </w:r>
            <w:r w:rsidR="00CA15D8" w:rsidRPr="00870E6B">
              <w:rPr>
                <w:rFonts w:ascii="Times New Roman" w:hAnsi="Times New Roman" w:cs="Times New Roman"/>
                <w:noProof/>
                <w:webHidden/>
                <w:sz w:val="24"/>
                <w:szCs w:val="24"/>
              </w:rPr>
              <w:fldChar w:fldCharType="end"/>
            </w:r>
          </w:hyperlink>
        </w:p>
        <w:p w14:paraId="6871BB59" w14:textId="5837536C" w:rsidR="00CA15D8" w:rsidRPr="00870E6B" w:rsidRDefault="00000000">
          <w:pPr>
            <w:pStyle w:val="TOC2"/>
            <w:rPr>
              <w:rFonts w:ascii="Times New Roman" w:eastAsiaTheme="minorEastAsia" w:hAnsi="Times New Roman" w:cs="Times New Roman"/>
              <w:smallCaps w:val="0"/>
              <w:noProof/>
              <w:kern w:val="2"/>
              <w:sz w:val="24"/>
              <w:szCs w:val="24"/>
              <w14:ligatures w14:val="standardContextual"/>
            </w:rPr>
          </w:pPr>
          <w:hyperlink w:anchor="_Toc150160391" w:history="1">
            <w:r w:rsidR="00CA15D8" w:rsidRPr="00870E6B">
              <w:rPr>
                <w:rStyle w:val="Hyperlink"/>
                <w:rFonts w:ascii="Times New Roman" w:hAnsi="Times New Roman" w:cs="Times New Roman"/>
                <w:b/>
                <w:bCs/>
                <w:noProof/>
                <w:sz w:val="24"/>
                <w:szCs w:val="24"/>
              </w:rPr>
              <w:t>5.3 Next Steps</w:t>
            </w:r>
            <w:r w:rsidR="00CA15D8" w:rsidRPr="00870E6B">
              <w:rPr>
                <w:rFonts w:ascii="Times New Roman" w:hAnsi="Times New Roman" w:cs="Times New Roman"/>
                <w:noProof/>
                <w:webHidden/>
                <w:sz w:val="24"/>
                <w:szCs w:val="24"/>
              </w:rPr>
              <w:tab/>
            </w:r>
            <w:r w:rsidR="00CA15D8" w:rsidRPr="00870E6B">
              <w:rPr>
                <w:rFonts w:ascii="Times New Roman" w:hAnsi="Times New Roman" w:cs="Times New Roman"/>
                <w:noProof/>
                <w:webHidden/>
                <w:sz w:val="24"/>
                <w:szCs w:val="24"/>
              </w:rPr>
              <w:fldChar w:fldCharType="begin"/>
            </w:r>
            <w:r w:rsidR="00CA15D8" w:rsidRPr="00870E6B">
              <w:rPr>
                <w:rFonts w:ascii="Times New Roman" w:hAnsi="Times New Roman" w:cs="Times New Roman"/>
                <w:noProof/>
                <w:webHidden/>
                <w:sz w:val="24"/>
                <w:szCs w:val="24"/>
              </w:rPr>
              <w:instrText xml:space="preserve"> PAGEREF _Toc150160391 \h </w:instrText>
            </w:r>
            <w:r w:rsidR="00CA15D8" w:rsidRPr="00870E6B">
              <w:rPr>
                <w:rFonts w:ascii="Times New Roman" w:hAnsi="Times New Roman" w:cs="Times New Roman"/>
                <w:noProof/>
                <w:webHidden/>
                <w:sz w:val="24"/>
                <w:szCs w:val="24"/>
              </w:rPr>
            </w:r>
            <w:r w:rsidR="00CA15D8" w:rsidRPr="00870E6B">
              <w:rPr>
                <w:rFonts w:ascii="Times New Roman" w:hAnsi="Times New Roman" w:cs="Times New Roman"/>
                <w:noProof/>
                <w:webHidden/>
                <w:sz w:val="24"/>
                <w:szCs w:val="24"/>
              </w:rPr>
              <w:fldChar w:fldCharType="separate"/>
            </w:r>
            <w:r w:rsidR="004C06F2">
              <w:rPr>
                <w:rFonts w:ascii="Times New Roman" w:hAnsi="Times New Roman" w:cs="Times New Roman"/>
                <w:noProof/>
                <w:webHidden/>
                <w:sz w:val="24"/>
                <w:szCs w:val="24"/>
              </w:rPr>
              <w:t>42</w:t>
            </w:r>
            <w:r w:rsidR="00CA15D8" w:rsidRPr="00870E6B">
              <w:rPr>
                <w:rFonts w:ascii="Times New Roman" w:hAnsi="Times New Roman" w:cs="Times New Roman"/>
                <w:noProof/>
                <w:webHidden/>
                <w:sz w:val="24"/>
                <w:szCs w:val="24"/>
              </w:rPr>
              <w:fldChar w:fldCharType="end"/>
            </w:r>
          </w:hyperlink>
        </w:p>
        <w:p w14:paraId="6E2D32BA" w14:textId="4FAE57C9" w:rsidR="00CA15D8" w:rsidRPr="00870E6B" w:rsidRDefault="00000000">
          <w:pPr>
            <w:pStyle w:val="TOC1"/>
            <w:tabs>
              <w:tab w:val="right" w:leader="dot" w:pos="9350"/>
            </w:tabs>
            <w:rPr>
              <w:rFonts w:ascii="Times New Roman" w:eastAsiaTheme="minorEastAsia" w:hAnsi="Times New Roman" w:cs="Times New Roman"/>
              <w:b w:val="0"/>
              <w:bCs w:val="0"/>
              <w:caps w:val="0"/>
              <w:noProof/>
              <w:kern w:val="2"/>
              <w:sz w:val="24"/>
              <w:szCs w:val="24"/>
              <w14:ligatures w14:val="standardContextual"/>
            </w:rPr>
          </w:pPr>
          <w:hyperlink w:anchor="_Toc150160392" w:history="1">
            <w:r w:rsidR="00CA15D8" w:rsidRPr="00870E6B">
              <w:rPr>
                <w:rStyle w:val="Hyperlink"/>
                <w:rFonts w:ascii="Times New Roman" w:hAnsi="Times New Roman" w:cs="Times New Roman"/>
                <w:noProof/>
                <w:sz w:val="24"/>
                <w:szCs w:val="24"/>
              </w:rPr>
              <w:t>CHAPTER 6: CONCLUSIONS</w:t>
            </w:r>
            <w:r w:rsidR="00CA15D8" w:rsidRPr="00870E6B">
              <w:rPr>
                <w:rFonts w:ascii="Times New Roman" w:hAnsi="Times New Roman" w:cs="Times New Roman"/>
                <w:noProof/>
                <w:webHidden/>
                <w:sz w:val="24"/>
                <w:szCs w:val="24"/>
              </w:rPr>
              <w:tab/>
            </w:r>
            <w:r w:rsidR="00CA15D8" w:rsidRPr="00870E6B">
              <w:rPr>
                <w:rFonts w:ascii="Times New Roman" w:hAnsi="Times New Roman" w:cs="Times New Roman"/>
                <w:noProof/>
                <w:webHidden/>
                <w:sz w:val="24"/>
                <w:szCs w:val="24"/>
              </w:rPr>
              <w:fldChar w:fldCharType="begin"/>
            </w:r>
            <w:r w:rsidR="00CA15D8" w:rsidRPr="00870E6B">
              <w:rPr>
                <w:rFonts w:ascii="Times New Roman" w:hAnsi="Times New Roman" w:cs="Times New Roman"/>
                <w:noProof/>
                <w:webHidden/>
                <w:sz w:val="24"/>
                <w:szCs w:val="24"/>
              </w:rPr>
              <w:instrText xml:space="preserve"> PAGEREF _Toc150160392 \h </w:instrText>
            </w:r>
            <w:r w:rsidR="00CA15D8" w:rsidRPr="00870E6B">
              <w:rPr>
                <w:rFonts w:ascii="Times New Roman" w:hAnsi="Times New Roman" w:cs="Times New Roman"/>
                <w:noProof/>
                <w:webHidden/>
                <w:sz w:val="24"/>
                <w:szCs w:val="24"/>
              </w:rPr>
            </w:r>
            <w:r w:rsidR="00CA15D8" w:rsidRPr="00870E6B">
              <w:rPr>
                <w:rFonts w:ascii="Times New Roman" w:hAnsi="Times New Roman" w:cs="Times New Roman"/>
                <w:noProof/>
                <w:webHidden/>
                <w:sz w:val="24"/>
                <w:szCs w:val="24"/>
              </w:rPr>
              <w:fldChar w:fldCharType="separate"/>
            </w:r>
            <w:r w:rsidR="004C06F2">
              <w:rPr>
                <w:rFonts w:ascii="Times New Roman" w:hAnsi="Times New Roman" w:cs="Times New Roman"/>
                <w:noProof/>
                <w:webHidden/>
                <w:sz w:val="24"/>
                <w:szCs w:val="24"/>
              </w:rPr>
              <w:t>44</w:t>
            </w:r>
            <w:r w:rsidR="00CA15D8" w:rsidRPr="00870E6B">
              <w:rPr>
                <w:rFonts w:ascii="Times New Roman" w:hAnsi="Times New Roman" w:cs="Times New Roman"/>
                <w:noProof/>
                <w:webHidden/>
                <w:sz w:val="24"/>
                <w:szCs w:val="24"/>
              </w:rPr>
              <w:fldChar w:fldCharType="end"/>
            </w:r>
          </w:hyperlink>
        </w:p>
        <w:p w14:paraId="56FFEAE7" w14:textId="0A3E4A85" w:rsidR="00CA15D8" w:rsidRPr="00870E6B" w:rsidRDefault="00000000">
          <w:pPr>
            <w:pStyle w:val="TOC1"/>
            <w:tabs>
              <w:tab w:val="right" w:leader="dot" w:pos="9350"/>
            </w:tabs>
            <w:rPr>
              <w:rFonts w:ascii="Times New Roman" w:eastAsiaTheme="minorEastAsia" w:hAnsi="Times New Roman" w:cs="Times New Roman"/>
              <w:b w:val="0"/>
              <w:bCs w:val="0"/>
              <w:caps w:val="0"/>
              <w:noProof/>
              <w:kern w:val="2"/>
              <w:sz w:val="24"/>
              <w:szCs w:val="24"/>
              <w14:ligatures w14:val="standardContextual"/>
            </w:rPr>
          </w:pPr>
          <w:hyperlink w:anchor="_Toc150160393" w:history="1">
            <w:r w:rsidR="00CA15D8" w:rsidRPr="00870E6B">
              <w:rPr>
                <w:rStyle w:val="Hyperlink"/>
                <w:rFonts w:ascii="Times New Roman" w:hAnsi="Times New Roman" w:cs="Times New Roman"/>
                <w:noProof/>
                <w:sz w:val="24"/>
                <w:szCs w:val="24"/>
              </w:rPr>
              <w:t>REFERENCES</w:t>
            </w:r>
            <w:r w:rsidR="00CA15D8" w:rsidRPr="00870E6B">
              <w:rPr>
                <w:rFonts w:ascii="Times New Roman" w:hAnsi="Times New Roman" w:cs="Times New Roman"/>
                <w:noProof/>
                <w:webHidden/>
                <w:sz w:val="24"/>
                <w:szCs w:val="24"/>
              </w:rPr>
              <w:tab/>
            </w:r>
            <w:r w:rsidR="00CA15D8" w:rsidRPr="00870E6B">
              <w:rPr>
                <w:rFonts w:ascii="Times New Roman" w:hAnsi="Times New Roman" w:cs="Times New Roman"/>
                <w:noProof/>
                <w:webHidden/>
                <w:sz w:val="24"/>
                <w:szCs w:val="24"/>
              </w:rPr>
              <w:fldChar w:fldCharType="begin"/>
            </w:r>
            <w:r w:rsidR="00CA15D8" w:rsidRPr="00870E6B">
              <w:rPr>
                <w:rFonts w:ascii="Times New Roman" w:hAnsi="Times New Roman" w:cs="Times New Roman"/>
                <w:noProof/>
                <w:webHidden/>
                <w:sz w:val="24"/>
                <w:szCs w:val="24"/>
              </w:rPr>
              <w:instrText xml:space="preserve"> PAGEREF _Toc150160393 \h </w:instrText>
            </w:r>
            <w:r w:rsidR="00CA15D8" w:rsidRPr="00870E6B">
              <w:rPr>
                <w:rFonts w:ascii="Times New Roman" w:hAnsi="Times New Roman" w:cs="Times New Roman"/>
                <w:noProof/>
                <w:webHidden/>
                <w:sz w:val="24"/>
                <w:szCs w:val="24"/>
              </w:rPr>
            </w:r>
            <w:r w:rsidR="00CA15D8" w:rsidRPr="00870E6B">
              <w:rPr>
                <w:rFonts w:ascii="Times New Roman" w:hAnsi="Times New Roman" w:cs="Times New Roman"/>
                <w:noProof/>
                <w:webHidden/>
                <w:sz w:val="24"/>
                <w:szCs w:val="24"/>
              </w:rPr>
              <w:fldChar w:fldCharType="separate"/>
            </w:r>
            <w:r w:rsidR="004C06F2">
              <w:rPr>
                <w:rFonts w:ascii="Times New Roman" w:hAnsi="Times New Roman" w:cs="Times New Roman"/>
                <w:noProof/>
                <w:webHidden/>
                <w:sz w:val="24"/>
                <w:szCs w:val="24"/>
              </w:rPr>
              <w:t>45</w:t>
            </w:r>
            <w:r w:rsidR="00CA15D8" w:rsidRPr="00870E6B">
              <w:rPr>
                <w:rFonts w:ascii="Times New Roman" w:hAnsi="Times New Roman" w:cs="Times New Roman"/>
                <w:noProof/>
                <w:webHidden/>
                <w:sz w:val="24"/>
                <w:szCs w:val="24"/>
              </w:rPr>
              <w:fldChar w:fldCharType="end"/>
            </w:r>
          </w:hyperlink>
        </w:p>
        <w:p w14:paraId="32E377F6" w14:textId="0B1F984D" w:rsidR="00CA15D8" w:rsidRPr="00870E6B" w:rsidRDefault="00000000">
          <w:pPr>
            <w:pStyle w:val="TOC1"/>
            <w:tabs>
              <w:tab w:val="right" w:leader="dot" w:pos="9350"/>
            </w:tabs>
            <w:rPr>
              <w:rFonts w:ascii="Times New Roman" w:eastAsiaTheme="minorEastAsia" w:hAnsi="Times New Roman" w:cs="Times New Roman"/>
              <w:b w:val="0"/>
              <w:bCs w:val="0"/>
              <w:caps w:val="0"/>
              <w:noProof/>
              <w:kern w:val="2"/>
              <w:sz w:val="24"/>
              <w:szCs w:val="24"/>
              <w14:ligatures w14:val="standardContextual"/>
            </w:rPr>
          </w:pPr>
          <w:hyperlink w:anchor="_Toc150160394" w:history="1">
            <w:r w:rsidR="00CA15D8" w:rsidRPr="00870E6B">
              <w:rPr>
                <w:rStyle w:val="Hyperlink"/>
                <w:rFonts w:ascii="Times New Roman" w:hAnsi="Times New Roman" w:cs="Times New Roman"/>
                <w:noProof/>
                <w:sz w:val="24"/>
                <w:szCs w:val="24"/>
              </w:rPr>
              <w:t>APPENDIX A</w:t>
            </w:r>
            <w:r w:rsidR="00CA15D8" w:rsidRPr="00870E6B">
              <w:rPr>
                <w:rFonts w:ascii="Times New Roman" w:hAnsi="Times New Roman" w:cs="Times New Roman"/>
                <w:noProof/>
                <w:webHidden/>
                <w:sz w:val="24"/>
                <w:szCs w:val="24"/>
              </w:rPr>
              <w:tab/>
            </w:r>
            <w:r w:rsidR="00CA15D8" w:rsidRPr="00870E6B">
              <w:rPr>
                <w:rFonts w:ascii="Times New Roman" w:hAnsi="Times New Roman" w:cs="Times New Roman"/>
                <w:noProof/>
                <w:webHidden/>
                <w:sz w:val="24"/>
                <w:szCs w:val="24"/>
              </w:rPr>
              <w:fldChar w:fldCharType="begin"/>
            </w:r>
            <w:r w:rsidR="00CA15D8" w:rsidRPr="00870E6B">
              <w:rPr>
                <w:rFonts w:ascii="Times New Roman" w:hAnsi="Times New Roman" w:cs="Times New Roman"/>
                <w:noProof/>
                <w:webHidden/>
                <w:sz w:val="24"/>
                <w:szCs w:val="24"/>
              </w:rPr>
              <w:instrText xml:space="preserve"> PAGEREF _Toc150160394 \h </w:instrText>
            </w:r>
            <w:r w:rsidR="00CA15D8" w:rsidRPr="00870E6B">
              <w:rPr>
                <w:rFonts w:ascii="Times New Roman" w:hAnsi="Times New Roman" w:cs="Times New Roman"/>
                <w:noProof/>
                <w:webHidden/>
                <w:sz w:val="24"/>
                <w:szCs w:val="24"/>
              </w:rPr>
            </w:r>
            <w:r w:rsidR="00CA15D8" w:rsidRPr="00870E6B">
              <w:rPr>
                <w:rFonts w:ascii="Times New Roman" w:hAnsi="Times New Roman" w:cs="Times New Roman"/>
                <w:noProof/>
                <w:webHidden/>
                <w:sz w:val="24"/>
                <w:szCs w:val="24"/>
              </w:rPr>
              <w:fldChar w:fldCharType="separate"/>
            </w:r>
            <w:r w:rsidR="004C06F2">
              <w:rPr>
                <w:rFonts w:ascii="Times New Roman" w:hAnsi="Times New Roman" w:cs="Times New Roman"/>
                <w:noProof/>
                <w:webHidden/>
                <w:sz w:val="24"/>
                <w:szCs w:val="24"/>
              </w:rPr>
              <w:t>52</w:t>
            </w:r>
            <w:r w:rsidR="00CA15D8" w:rsidRPr="00870E6B">
              <w:rPr>
                <w:rFonts w:ascii="Times New Roman" w:hAnsi="Times New Roman" w:cs="Times New Roman"/>
                <w:noProof/>
                <w:webHidden/>
                <w:sz w:val="24"/>
                <w:szCs w:val="24"/>
              </w:rPr>
              <w:fldChar w:fldCharType="end"/>
            </w:r>
          </w:hyperlink>
        </w:p>
        <w:p w14:paraId="2E25E290" w14:textId="299393F7" w:rsidR="0007750A" w:rsidRPr="006715B8" w:rsidRDefault="006039FD" w:rsidP="677A629B">
          <w:pPr>
            <w:pStyle w:val="TOC1"/>
            <w:tabs>
              <w:tab w:val="right" w:leader="dot" w:pos="9360"/>
            </w:tabs>
            <w:rPr>
              <w:rStyle w:val="Hyperlink"/>
              <w:rFonts w:ascii="Times New Roman" w:hAnsi="Times New Roman" w:cs="Times New Roman"/>
              <w:color w:val="auto"/>
            </w:rPr>
          </w:pPr>
          <w:r w:rsidRPr="00870E6B">
            <w:rPr>
              <w:rFonts w:ascii="Times New Roman" w:hAnsi="Times New Roman" w:cs="Times New Roman"/>
              <w:sz w:val="24"/>
              <w:szCs w:val="24"/>
            </w:rPr>
            <w:fldChar w:fldCharType="end"/>
          </w:r>
        </w:p>
      </w:sdtContent>
    </w:sdt>
    <w:p w14:paraId="5915E833" w14:textId="3D48BC35" w:rsidR="000C3516" w:rsidRDefault="00231E0B" w:rsidP="00231E0B">
      <w:pPr>
        <w:rPr>
          <w:rFonts w:ascii="Times New Roman" w:hAnsi="Times New Roman" w:cs="Times New Roman"/>
          <w:b/>
          <w:sz w:val="24"/>
          <w:szCs w:val="24"/>
        </w:rPr>
      </w:pPr>
      <w:r>
        <w:rPr>
          <w:rFonts w:ascii="Times New Roman" w:hAnsi="Times New Roman" w:cs="Times New Roman"/>
          <w:sz w:val="24"/>
          <w:szCs w:val="24"/>
        </w:rPr>
        <w:br w:type="page"/>
      </w:r>
      <w:r w:rsidR="00B57176" w:rsidRPr="00826575">
        <w:rPr>
          <w:rFonts w:ascii="Times New Roman" w:hAnsi="Times New Roman" w:cs="Times New Roman"/>
          <w:b/>
          <w:sz w:val="24"/>
          <w:szCs w:val="24"/>
        </w:rPr>
        <w:lastRenderedPageBreak/>
        <w:t xml:space="preserve">LIST OF FIGURES </w:t>
      </w:r>
    </w:p>
    <w:p w14:paraId="7A098B76" w14:textId="4B725270" w:rsidR="00605D76" w:rsidRPr="00500F88" w:rsidRDefault="0064208D">
      <w:pPr>
        <w:pStyle w:val="TableofFigures"/>
        <w:tabs>
          <w:tab w:val="right" w:leader="dot" w:pos="9350"/>
        </w:tabs>
        <w:rPr>
          <w:rFonts w:eastAsiaTheme="minorEastAsia"/>
          <w:noProof/>
          <w:kern w:val="2"/>
          <w:sz w:val="24"/>
          <w:szCs w:val="24"/>
          <w14:ligatures w14:val="standardContextual"/>
        </w:rPr>
      </w:pPr>
      <w:r w:rsidRPr="00500F88">
        <w:rPr>
          <w:rFonts w:ascii="Times New Roman" w:hAnsi="Times New Roman" w:cs="Times New Roman"/>
          <w:sz w:val="24"/>
          <w:szCs w:val="24"/>
        </w:rPr>
        <w:fldChar w:fldCharType="begin"/>
      </w:r>
      <w:r w:rsidRPr="00500F88">
        <w:rPr>
          <w:rFonts w:ascii="Times New Roman" w:hAnsi="Times New Roman" w:cs="Times New Roman"/>
          <w:sz w:val="24"/>
          <w:szCs w:val="24"/>
        </w:rPr>
        <w:instrText xml:space="preserve"> TOC \h \z \c "Figure" </w:instrText>
      </w:r>
      <w:r w:rsidRPr="00500F88">
        <w:rPr>
          <w:rFonts w:ascii="Times New Roman" w:hAnsi="Times New Roman" w:cs="Times New Roman"/>
          <w:sz w:val="24"/>
          <w:szCs w:val="24"/>
        </w:rPr>
        <w:fldChar w:fldCharType="separate"/>
      </w:r>
      <w:hyperlink w:anchor="_Toc150712474" w:history="1">
        <w:r w:rsidR="00605D76" w:rsidRPr="00500F88">
          <w:rPr>
            <w:rStyle w:val="Hyperlink"/>
            <w:rFonts w:ascii="Times New Roman" w:hAnsi="Times New Roman" w:cs="Times New Roman"/>
            <w:b/>
            <w:bCs/>
            <w:noProof/>
            <w:sz w:val="24"/>
            <w:szCs w:val="24"/>
          </w:rPr>
          <w:t>Figure 1</w:t>
        </w:r>
        <w:r w:rsidR="00605D76" w:rsidRPr="00500F88">
          <w:rPr>
            <w:rStyle w:val="Hyperlink"/>
            <w:rFonts w:ascii="Times New Roman" w:hAnsi="Times New Roman" w:cs="Times New Roman"/>
            <w:noProof/>
            <w:sz w:val="24"/>
            <w:szCs w:val="24"/>
          </w:rPr>
          <w:t>: U.S. Energy Production by Source, 2021. Data from US Energy Information Administration (U.S. Energy Facts Explained - Consumption and Production - U.S. Energy Information Administration (EIA), n.d.)</w:t>
        </w:r>
        <w:r w:rsidR="00605D76" w:rsidRPr="00500F88">
          <w:rPr>
            <w:noProof/>
            <w:webHidden/>
            <w:sz w:val="24"/>
            <w:szCs w:val="24"/>
          </w:rPr>
          <w:tab/>
        </w:r>
        <w:r w:rsidR="00605D76" w:rsidRPr="00500F88">
          <w:rPr>
            <w:noProof/>
            <w:webHidden/>
            <w:sz w:val="24"/>
            <w:szCs w:val="24"/>
          </w:rPr>
          <w:fldChar w:fldCharType="begin"/>
        </w:r>
        <w:r w:rsidR="00605D76" w:rsidRPr="00500F88">
          <w:rPr>
            <w:noProof/>
            <w:webHidden/>
            <w:sz w:val="24"/>
            <w:szCs w:val="24"/>
          </w:rPr>
          <w:instrText xml:space="preserve"> PAGEREF _Toc150712474 \h </w:instrText>
        </w:r>
        <w:r w:rsidR="00605D76" w:rsidRPr="00500F88">
          <w:rPr>
            <w:noProof/>
            <w:webHidden/>
            <w:sz w:val="24"/>
            <w:szCs w:val="24"/>
          </w:rPr>
        </w:r>
        <w:r w:rsidR="00605D76" w:rsidRPr="00500F88">
          <w:rPr>
            <w:noProof/>
            <w:webHidden/>
            <w:sz w:val="24"/>
            <w:szCs w:val="24"/>
          </w:rPr>
          <w:fldChar w:fldCharType="separate"/>
        </w:r>
        <w:r w:rsidR="004C06F2">
          <w:rPr>
            <w:noProof/>
            <w:webHidden/>
            <w:sz w:val="24"/>
            <w:szCs w:val="24"/>
          </w:rPr>
          <w:t>6</w:t>
        </w:r>
        <w:r w:rsidR="00605D76" w:rsidRPr="00500F88">
          <w:rPr>
            <w:noProof/>
            <w:webHidden/>
            <w:sz w:val="24"/>
            <w:szCs w:val="24"/>
          </w:rPr>
          <w:fldChar w:fldCharType="end"/>
        </w:r>
      </w:hyperlink>
    </w:p>
    <w:p w14:paraId="5B38168A" w14:textId="2A1E0129" w:rsidR="00605D76" w:rsidRPr="00500F88" w:rsidRDefault="00000000">
      <w:pPr>
        <w:pStyle w:val="TableofFigures"/>
        <w:tabs>
          <w:tab w:val="right" w:leader="dot" w:pos="9350"/>
        </w:tabs>
        <w:rPr>
          <w:rFonts w:eastAsiaTheme="minorEastAsia"/>
          <w:noProof/>
          <w:kern w:val="2"/>
          <w:sz w:val="24"/>
          <w:szCs w:val="24"/>
          <w14:ligatures w14:val="standardContextual"/>
        </w:rPr>
      </w:pPr>
      <w:hyperlink w:anchor="_Toc150712475" w:history="1">
        <w:r w:rsidR="00605D76" w:rsidRPr="00500F88">
          <w:rPr>
            <w:rStyle w:val="Hyperlink"/>
            <w:rFonts w:ascii="Times New Roman" w:hAnsi="Times New Roman" w:cs="Times New Roman"/>
            <w:b/>
            <w:bCs/>
            <w:noProof/>
            <w:sz w:val="24"/>
            <w:szCs w:val="24"/>
          </w:rPr>
          <w:t>Figure 2</w:t>
        </w:r>
        <w:r w:rsidR="00605D76" w:rsidRPr="00500F88">
          <w:rPr>
            <w:rStyle w:val="Hyperlink"/>
            <w:rFonts w:ascii="Times New Roman" w:hAnsi="Times New Roman" w:cs="Times New Roman"/>
            <w:noProof/>
            <w:sz w:val="24"/>
            <w:szCs w:val="24"/>
          </w:rPr>
          <w:t>: Inset map of study area with each subbasin labeled by hydrologic unit code (HUC), shown in relation to the study area's location within the U.S. (Watershed Boundary Dataset | U.S. Geological Survey, n.d.)</w:t>
        </w:r>
        <w:r w:rsidR="00605D76" w:rsidRPr="00500F88">
          <w:rPr>
            <w:noProof/>
            <w:webHidden/>
            <w:sz w:val="24"/>
            <w:szCs w:val="24"/>
          </w:rPr>
          <w:tab/>
        </w:r>
        <w:r w:rsidR="00605D76" w:rsidRPr="00500F88">
          <w:rPr>
            <w:noProof/>
            <w:webHidden/>
            <w:sz w:val="24"/>
            <w:szCs w:val="24"/>
          </w:rPr>
          <w:fldChar w:fldCharType="begin"/>
        </w:r>
        <w:r w:rsidR="00605D76" w:rsidRPr="00500F88">
          <w:rPr>
            <w:noProof/>
            <w:webHidden/>
            <w:sz w:val="24"/>
            <w:szCs w:val="24"/>
          </w:rPr>
          <w:instrText xml:space="preserve"> PAGEREF _Toc150712475 \h </w:instrText>
        </w:r>
        <w:r w:rsidR="00605D76" w:rsidRPr="00500F88">
          <w:rPr>
            <w:noProof/>
            <w:webHidden/>
            <w:sz w:val="24"/>
            <w:szCs w:val="24"/>
          </w:rPr>
        </w:r>
        <w:r w:rsidR="00605D76" w:rsidRPr="00500F88">
          <w:rPr>
            <w:noProof/>
            <w:webHidden/>
            <w:sz w:val="24"/>
            <w:szCs w:val="24"/>
          </w:rPr>
          <w:fldChar w:fldCharType="separate"/>
        </w:r>
        <w:r w:rsidR="004C06F2">
          <w:rPr>
            <w:noProof/>
            <w:webHidden/>
            <w:sz w:val="24"/>
            <w:szCs w:val="24"/>
          </w:rPr>
          <w:t>13</w:t>
        </w:r>
        <w:r w:rsidR="00605D76" w:rsidRPr="00500F88">
          <w:rPr>
            <w:noProof/>
            <w:webHidden/>
            <w:sz w:val="24"/>
            <w:szCs w:val="24"/>
          </w:rPr>
          <w:fldChar w:fldCharType="end"/>
        </w:r>
      </w:hyperlink>
    </w:p>
    <w:p w14:paraId="11C5A2E6" w14:textId="35FE7BC9" w:rsidR="00605D76" w:rsidRPr="00500F88" w:rsidRDefault="00000000">
      <w:pPr>
        <w:pStyle w:val="TableofFigures"/>
        <w:tabs>
          <w:tab w:val="right" w:leader="dot" w:pos="9350"/>
        </w:tabs>
        <w:rPr>
          <w:rFonts w:eastAsiaTheme="minorEastAsia"/>
          <w:noProof/>
          <w:kern w:val="2"/>
          <w:sz w:val="24"/>
          <w:szCs w:val="24"/>
          <w14:ligatures w14:val="standardContextual"/>
        </w:rPr>
      </w:pPr>
      <w:hyperlink w:anchor="_Toc150712476" w:history="1">
        <w:r w:rsidR="00605D76" w:rsidRPr="00500F88">
          <w:rPr>
            <w:rStyle w:val="Hyperlink"/>
            <w:rFonts w:ascii="Times New Roman" w:hAnsi="Times New Roman" w:cs="Times New Roman"/>
            <w:b/>
            <w:bCs/>
            <w:noProof/>
            <w:sz w:val="24"/>
            <w:szCs w:val="24"/>
          </w:rPr>
          <w:t>Figure 3</w:t>
        </w:r>
        <w:r w:rsidR="00605D76" w:rsidRPr="00500F88">
          <w:rPr>
            <w:rStyle w:val="Hyperlink"/>
            <w:rFonts w:ascii="Times New Roman" w:hAnsi="Times New Roman" w:cs="Times New Roman"/>
            <w:noProof/>
            <w:sz w:val="24"/>
            <w:szCs w:val="24"/>
          </w:rPr>
          <w:t>: Percent of land cover by category from 2008 to 2021 for grass/pasture, evergreen forest, fallow/idle cropland, and developed/low intensity (National Agricultural Statistics Service, USDA, n.d.)</w:t>
        </w:r>
        <w:r w:rsidR="00605D76" w:rsidRPr="00500F88">
          <w:rPr>
            <w:noProof/>
            <w:webHidden/>
            <w:sz w:val="24"/>
            <w:szCs w:val="24"/>
          </w:rPr>
          <w:tab/>
        </w:r>
        <w:r w:rsidR="00605D76" w:rsidRPr="00500F88">
          <w:rPr>
            <w:noProof/>
            <w:webHidden/>
            <w:sz w:val="24"/>
            <w:szCs w:val="24"/>
          </w:rPr>
          <w:fldChar w:fldCharType="begin"/>
        </w:r>
        <w:r w:rsidR="00605D76" w:rsidRPr="00500F88">
          <w:rPr>
            <w:noProof/>
            <w:webHidden/>
            <w:sz w:val="24"/>
            <w:szCs w:val="24"/>
          </w:rPr>
          <w:instrText xml:space="preserve"> PAGEREF _Toc150712476 \h </w:instrText>
        </w:r>
        <w:r w:rsidR="00605D76" w:rsidRPr="00500F88">
          <w:rPr>
            <w:noProof/>
            <w:webHidden/>
            <w:sz w:val="24"/>
            <w:szCs w:val="24"/>
          </w:rPr>
        </w:r>
        <w:r w:rsidR="00605D76" w:rsidRPr="00500F88">
          <w:rPr>
            <w:noProof/>
            <w:webHidden/>
            <w:sz w:val="24"/>
            <w:szCs w:val="24"/>
          </w:rPr>
          <w:fldChar w:fldCharType="separate"/>
        </w:r>
        <w:r w:rsidR="004C06F2">
          <w:rPr>
            <w:noProof/>
            <w:webHidden/>
            <w:sz w:val="24"/>
            <w:szCs w:val="24"/>
          </w:rPr>
          <w:t>14</w:t>
        </w:r>
        <w:r w:rsidR="00605D76" w:rsidRPr="00500F88">
          <w:rPr>
            <w:noProof/>
            <w:webHidden/>
            <w:sz w:val="24"/>
            <w:szCs w:val="24"/>
          </w:rPr>
          <w:fldChar w:fldCharType="end"/>
        </w:r>
      </w:hyperlink>
    </w:p>
    <w:p w14:paraId="66070135" w14:textId="647F7CDE" w:rsidR="00605D76" w:rsidRPr="00500F88" w:rsidRDefault="00000000">
      <w:pPr>
        <w:pStyle w:val="TableofFigures"/>
        <w:tabs>
          <w:tab w:val="right" w:leader="dot" w:pos="9350"/>
        </w:tabs>
        <w:rPr>
          <w:rFonts w:eastAsiaTheme="minorEastAsia"/>
          <w:noProof/>
          <w:kern w:val="2"/>
          <w:sz w:val="24"/>
          <w:szCs w:val="24"/>
          <w14:ligatures w14:val="standardContextual"/>
        </w:rPr>
      </w:pPr>
      <w:hyperlink w:anchor="_Toc150712477" w:history="1">
        <w:r w:rsidR="00605D76" w:rsidRPr="00500F88">
          <w:rPr>
            <w:rStyle w:val="Hyperlink"/>
            <w:rFonts w:ascii="Times New Roman" w:hAnsi="Times New Roman" w:cs="Times New Roman"/>
            <w:b/>
            <w:bCs/>
            <w:noProof/>
            <w:sz w:val="24"/>
            <w:szCs w:val="24"/>
          </w:rPr>
          <w:t>Figure 4</w:t>
        </w:r>
        <w:r w:rsidR="00605D76" w:rsidRPr="00500F88">
          <w:rPr>
            <w:rStyle w:val="Hyperlink"/>
            <w:rFonts w:ascii="Times New Roman" w:hAnsi="Times New Roman" w:cs="Times New Roman"/>
            <w:noProof/>
            <w:sz w:val="24"/>
            <w:szCs w:val="24"/>
          </w:rPr>
          <w:t>: Study methodology workflow</w:t>
        </w:r>
        <w:r w:rsidR="00605D76" w:rsidRPr="00500F88">
          <w:rPr>
            <w:noProof/>
            <w:webHidden/>
            <w:sz w:val="24"/>
            <w:szCs w:val="24"/>
          </w:rPr>
          <w:tab/>
        </w:r>
        <w:r w:rsidR="00605D76" w:rsidRPr="00500F88">
          <w:rPr>
            <w:noProof/>
            <w:webHidden/>
            <w:sz w:val="24"/>
            <w:szCs w:val="24"/>
          </w:rPr>
          <w:fldChar w:fldCharType="begin"/>
        </w:r>
        <w:r w:rsidR="00605D76" w:rsidRPr="00500F88">
          <w:rPr>
            <w:noProof/>
            <w:webHidden/>
            <w:sz w:val="24"/>
            <w:szCs w:val="24"/>
          </w:rPr>
          <w:instrText xml:space="preserve"> PAGEREF _Toc150712477 \h </w:instrText>
        </w:r>
        <w:r w:rsidR="00605D76" w:rsidRPr="00500F88">
          <w:rPr>
            <w:noProof/>
            <w:webHidden/>
            <w:sz w:val="24"/>
            <w:szCs w:val="24"/>
          </w:rPr>
        </w:r>
        <w:r w:rsidR="00605D76" w:rsidRPr="00500F88">
          <w:rPr>
            <w:noProof/>
            <w:webHidden/>
            <w:sz w:val="24"/>
            <w:szCs w:val="24"/>
          </w:rPr>
          <w:fldChar w:fldCharType="separate"/>
        </w:r>
        <w:r w:rsidR="004C06F2">
          <w:rPr>
            <w:noProof/>
            <w:webHidden/>
            <w:sz w:val="24"/>
            <w:szCs w:val="24"/>
          </w:rPr>
          <w:t>17</w:t>
        </w:r>
        <w:r w:rsidR="00605D76" w:rsidRPr="00500F88">
          <w:rPr>
            <w:noProof/>
            <w:webHidden/>
            <w:sz w:val="24"/>
            <w:szCs w:val="24"/>
          </w:rPr>
          <w:fldChar w:fldCharType="end"/>
        </w:r>
      </w:hyperlink>
    </w:p>
    <w:p w14:paraId="35C63C2D" w14:textId="62F515A9" w:rsidR="00605D76" w:rsidRPr="00500F88" w:rsidRDefault="00000000">
      <w:pPr>
        <w:pStyle w:val="TableofFigures"/>
        <w:tabs>
          <w:tab w:val="right" w:leader="dot" w:pos="9350"/>
        </w:tabs>
        <w:rPr>
          <w:rFonts w:eastAsiaTheme="minorEastAsia"/>
          <w:noProof/>
          <w:kern w:val="2"/>
          <w:sz w:val="24"/>
          <w:szCs w:val="24"/>
          <w14:ligatures w14:val="standardContextual"/>
        </w:rPr>
      </w:pPr>
      <w:hyperlink w:anchor="_Toc150712478" w:history="1">
        <w:r w:rsidR="00605D76" w:rsidRPr="00500F88">
          <w:rPr>
            <w:rStyle w:val="Hyperlink"/>
            <w:rFonts w:ascii="Times New Roman" w:hAnsi="Times New Roman" w:cs="Times New Roman"/>
            <w:b/>
            <w:bCs/>
            <w:noProof/>
            <w:sz w:val="24"/>
            <w:szCs w:val="24"/>
          </w:rPr>
          <w:t>Figure 5</w:t>
        </w:r>
        <w:r w:rsidR="00605D76" w:rsidRPr="00500F88">
          <w:rPr>
            <w:rStyle w:val="Hyperlink"/>
            <w:rFonts w:ascii="Times New Roman" w:hAnsi="Times New Roman" w:cs="Times New Roman"/>
            <w:noProof/>
            <w:sz w:val="24"/>
            <w:szCs w:val="24"/>
          </w:rPr>
          <w:t>: Fallow land frequency raster for 2008 – 2021</w:t>
        </w:r>
        <w:r w:rsidR="00605D76" w:rsidRPr="00500F88">
          <w:rPr>
            <w:noProof/>
            <w:webHidden/>
            <w:sz w:val="24"/>
            <w:szCs w:val="24"/>
          </w:rPr>
          <w:tab/>
        </w:r>
        <w:r w:rsidR="00605D76" w:rsidRPr="00500F88">
          <w:rPr>
            <w:noProof/>
            <w:webHidden/>
            <w:sz w:val="24"/>
            <w:szCs w:val="24"/>
          </w:rPr>
          <w:fldChar w:fldCharType="begin"/>
        </w:r>
        <w:r w:rsidR="00605D76" w:rsidRPr="00500F88">
          <w:rPr>
            <w:noProof/>
            <w:webHidden/>
            <w:sz w:val="24"/>
            <w:szCs w:val="24"/>
          </w:rPr>
          <w:instrText xml:space="preserve"> PAGEREF _Toc150712478 \h </w:instrText>
        </w:r>
        <w:r w:rsidR="00605D76" w:rsidRPr="00500F88">
          <w:rPr>
            <w:noProof/>
            <w:webHidden/>
            <w:sz w:val="24"/>
            <w:szCs w:val="24"/>
          </w:rPr>
        </w:r>
        <w:r w:rsidR="00605D76" w:rsidRPr="00500F88">
          <w:rPr>
            <w:noProof/>
            <w:webHidden/>
            <w:sz w:val="24"/>
            <w:szCs w:val="24"/>
          </w:rPr>
          <w:fldChar w:fldCharType="separate"/>
        </w:r>
        <w:r w:rsidR="004C06F2">
          <w:rPr>
            <w:noProof/>
            <w:webHidden/>
            <w:sz w:val="24"/>
            <w:szCs w:val="24"/>
          </w:rPr>
          <w:t>21</w:t>
        </w:r>
        <w:r w:rsidR="00605D76" w:rsidRPr="00500F88">
          <w:rPr>
            <w:noProof/>
            <w:webHidden/>
            <w:sz w:val="24"/>
            <w:szCs w:val="24"/>
          </w:rPr>
          <w:fldChar w:fldCharType="end"/>
        </w:r>
      </w:hyperlink>
    </w:p>
    <w:p w14:paraId="10FF4FBC" w14:textId="723FD211" w:rsidR="00605D76" w:rsidRPr="00500F88" w:rsidRDefault="00000000">
      <w:pPr>
        <w:pStyle w:val="TableofFigures"/>
        <w:tabs>
          <w:tab w:val="right" w:leader="dot" w:pos="9350"/>
        </w:tabs>
        <w:rPr>
          <w:rFonts w:eastAsiaTheme="minorEastAsia"/>
          <w:noProof/>
          <w:kern w:val="2"/>
          <w:sz w:val="24"/>
          <w:szCs w:val="24"/>
          <w14:ligatures w14:val="standardContextual"/>
        </w:rPr>
      </w:pPr>
      <w:hyperlink w:anchor="_Toc150712479" w:history="1">
        <w:r w:rsidR="00605D76" w:rsidRPr="00500F88">
          <w:rPr>
            <w:rStyle w:val="Hyperlink"/>
            <w:rFonts w:ascii="Times New Roman" w:hAnsi="Times New Roman" w:cs="Times New Roman"/>
            <w:b/>
            <w:bCs/>
            <w:noProof/>
            <w:sz w:val="24"/>
            <w:szCs w:val="24"/>
          </w:rPr>
          <w:t>Figure 6</w:t>
        </w:r>
        <w:r w:rsidR="00605D76" w:rsidRPr="00500F88">
          <w:rPr>
            <w:rStyle w:val="Hyperlink"/>
            <w:rFonts w:ascii="Times New Roman" w:hAnsi="Times New Roman" w:cs="Times New Roman"/>
            <w:noProof/>
            <w:sz w:val="24"/>
            <w:szCs w:val="24"/>
          </w:rPr>
          <w:t>: Frequency count of cells depicted as fallow from 2008 to 2021</w:t>
        </w:r>
        <w:r w:rsidR="00605D76" w:rsidRPr="00500F88">
          <w:rPr>
            <w:noProof/>
            <w:webHidden/>
            <w:sz w:val="24"/>
            <w:szCs w:val="24"/>
          </w:rPr>
          <w:tab/>
        </w:r>
        <w:r w:rsidR="00605D76" w:rsidRPr="00500F88">
          <w:rPr>
            <w:noProof/>
            <w:webHidden/>
            <w:sz w:val="24"/>
            <w:szCs w:val="24"/>
          </w:rPr>
          <w:fldChar w:fldCharType="begin"/>
        </w:r>
        <w:r w:rsidR="00605D76" w:rsidRPr="00500F88">
          <w:rPr>
            <w:noProof/>
            <w:webHidden/>
            <w:sz w:val="24"/>
            <w:szCs w:val="24"/>
          </w:rPr>
          <w:instrText xml:space="preserve"> PAGEREF _Toc150712479 \h </w:instrText>
        </w:r>
        <w:r w:rsidR="00605D76" w:rsidRPr="00500F88">
          <w:rPr>
            <w:noProof/>
            <w:webHidden/>
            <w:sz w:val="24"/>
            <w:szCs w:val="24"/>
          </w:rPr>
        </w:r>
        <w:r w:rsidR="00605D76" w:rsidRPr="00500F88">
          <w:rPr>
            <w:noProof/>
            <w:webHidden/>
            <w:sz w:val="24"/>
            <w:szCs w:val="24"/>
          </w:rPr>
          <w:fldChar w:fldCharType="separate"/>
        </w:r>
        <w:r w:rsidR="004C06F2">
          <w:rPr>
            <w:noProof/>
            <w:webHidden/>
            <w:sz w:val="24"/>
            <w:szCs w:val="24"/>
          </w:rPr>
          <w:t>22</w:t>
        </w:r>
        <w:r w:rsidR="00605D76" w:rsidRPr="00500F88">
          <w:rPr>
            <w:noProof/>
            <w:webHidden/>
            <w:sz w:val="24"/>
            <w:szCs w:val="24"/>
          </w:rPr>
          <w:fldChar w:fldCharType="end"/>
        </w:r>
      </w:hyperlink>
    </w:p>
    <w:p w14:paraId="2DA29A6B" w14:textId="3DF72143" w:rsidR="00605D76" w:rsidRPr="00500F88" w:rsidRDefault="00000000">
      <w:pPr>
        <w:pStyle w:val="TableofFigures"/>
        <w:tabs>
          <w:tab w:val="right" w:leader="dot" w:pos="9350"/>
        </w:tabs>
        <w:rPr>
          <w:rFonts w:eastAsiaTheme="minorEastAsia"/>
          <w:noProof/>
          <w:kern w:val="2"/>
          <w:sz w:val="24"/>
          <w:szCs w:val="24"/>
          <w14:ligatures w14:val="standardContextual"/>
        </w:rPr>
      </w:pPr>
      <w:hyperlink w:anchor="_Toc150712480" w:history="1">
        <w:r w:rsidR="00605D76" w:rsidRPr="00500F88">
          <w:rPr>
            <w:rStyle w:val="Hyperlink"/>
            <w:rFonts w:ascii="Times New Roman" w:hAnsi="Times New Roman" w:cs="Times New Roman"/>
            <w:b/>
            <w:bCs/>
            <w:noProof/>
            <w:sz w:val="24"/>
            <w:szCs w:val="24"/>
          </w:rPr>
          <w:t>Figure 7</w:t>
        </w:r>
        <w:r w:rsidR="00605D76" w:rsidRPr="00500F88">
          <w:rPr>
            <w:rStyle w:val="Hyperlink"/>
            <w:rFonts w:ascii="Times New Roman" w:hAnsi="Times New Roman" w:cs="Times New Roman"/>
            <w:noProof/>
            <w:sz w:val="24"/>
            <w:szCs w:val="24"/>
          </w:rPr>
          <w:t>: Number of cells classified as either active cropland or fallow/idle cropland for each year from 2008 - 2021</w:t>
        </w:r>
        <w:r w:rsidR="00605D76" w:rsidRPr="00500F88">
          <w:rPr>
            <w:noProof/>
            <w:webHidden/>
            <w:sz w:val="24"/>
            <w:szCs w:val="24"/>
          </w:rPr>
          <w:tab/>
        </w:r>
        <w:r w:rsidR="00605D76" w:rsidRPr="00500F88">
          <w:rPr>
            <w:noProof/>
            <w:webHidden/>
            <w:sz w:val="24"/>
            <w:szCs w:val="24"/>
          </w:rPr>
          <w:fldChar w:fldCharType="begin"/>
        </w:r>
        <w:r w:rsidR="00605D76" w:rsidRPr="00500F88">
          <w:rPr>
            <w:noProof/>
            <w:webHidden/>
            <w:sz w:val="24"/>
            <w:szCs w:val="24"/>
          </w:rPr>
          <w:instrText xml:space="preserve"> PAGEREF _Toc150712480 \h </w:instrText>
        </w:r>
        <w:r w:rsidR="00605D76" w:rsidRPr="00500F88">
          <w:rPr>
            <w:noProof/>
            <w:webHidden/>
            <w:sz w:val="24"/>
            <w:szCs w:val="24"/>
          </w:rPr>
        </w:r>
        <w:r w:rsidR="00605D76" w:rsidRPr="00500F88">
          <w:rPr>
            <w:noProof/>
            <w:webHidden/>
            <w:sz w:val="24"/>
            <w:szCs w:val="24"/>
          </w:rPr>
          <w:fldChar w:fldCharType="separate"/>
        </w:r>
        <w:r w:rsidR="004C06F2">
          <w:rPr>
            <w:noProof/>
            <w:webHidden/>
            <w:sz w:val="24"/>
            <w:szCs w:val="24"/>
          </w:rPr>
          <w:t>23</w:t>
        </w:r>
        <w:r w:rsidR="00605D76" w:rsidRPr="00500F88">
          <w:rPr>
            <w:noProof/>
            <w:webHidden/>
            <w:sz w:val="24"/>
            <w:szCs w:val="24"/>
          </w:rPr>
          <w:fldChar w:fldCharType="end"/>
        </w:r>
      </w:hyperlink>
    </w:p>
    <w:p w14:paraId="520ABA69" w14:textId="11E49069" w:rsidR="00605D76" w:rsidRPr="00500F88" w:rsidRDefault="00000000">
      <w:pPr>
        <w:pStyle w:val="TableofFigures"/>
        <w:tabs>
          <w:tab w:val="right" w:leader="dot" w:pos="9350"/>
        </w:tabs>
        <w:rPr>
          <w:rFonts w:eastAsiaTheme="minorEastAsia"/>
          <w:noProof/>
          <w:kern w:val="2"/>
          <w:sz w:val="24"/>
          <w:szCs w:val="24"/>
          <w14:ligatures w14:val="standardContextual"/>
        </w:rPr>
      </w:pPr>
      <w:hyperlink w:anchor="_Toc150712481" w:history="1">
        <w:r w:rsidR="00605D76" w:rsidRPr="00500F88">
          <w:rPr>
            <w:rStyle w:val="Hyperlink"/>
            <w:rFonts w:ascii="Times New Roman" w:hAnsi="Times New Roman" w:cs="Times New Roman"/>
            <w:b/>
            <w:bCs/>
            <w:noProof/>
            <w:sz w:val="24"/>
            <w:szCs w:val="24"/>
          </w:rPr>
          <w:t>Figure 8</w:t>
        </w:r>
        <w:r w:rsidR="00605D76" w:rsidRPr="00500F88">
          <w:rPr>
            <w:rStyle w:val="Hyperlink"/>
            <w:rFonts w:ascii="Times New Roman" w:hAnsi="Times New Roman" w:cs="Times New Roman"/>
            <w:noProof/>
            <w:sz w:val="24"/>
            <w:szCs w:val="24"/>
          </w:rPr>
          <w:t>: New wells constructed by year from FracFocus registry (FracFocus, n.d.)</w:t>
        </w:r>
        <w:r w:rsidR="00605D76" w:rsidRPr="00500F88">
          <w:rPr>
            <w:noProof/>
            <w:webHidden/>
            <w:sz w:val="24"/>
            <w:szCs w:val="24"/>
          </w:rPr>
          <w:tab/>
        </w:r>
        <w:r w:rsidR="00605D76" w:rsidRPr="00500F88">
          <w:rPr>
            <w:noProof/>
            <w:webHidden/>
            <w:sz w:val="24"/>
            <w:szCs w:val="24"/>
          </w:rPr>
          <w:fldChar w:fldCharType="begin"/>
        </w:r>
        <w:r w:rsidR="00605D76" w:rsidRPr="00500F88">
          <w:rPr>
            <w:noProof/>
            <w:webHidden/>
            <w:sz w:val="24"/>
            <w:szCs w:val="24"/>
          </w:rPr>
          <w:instrText xml:space="preserve"> PAGEREF _Toc150712481 \h </w:instrText>
        </w:r>
        <w:r w:rsidR="00605D76" w:rsidRPr="00500F88">
          <w:rPr>
            <w:noProof/>
            <w:webHidden/>
            <w:sz w:val="24"/>
            <w:szCs w:val="24"/>
          </w:rPr>
        </w:r>
        <w:r w:rsidR="00605D76" w:rsidRPr="00500F88">
          <w:rPr>
            <w:noProof/>
            <w:webHidden/>
            <w:sz w:val="24"/>
            <w:szCs w:val="24"/>
          </w:rPr>
          <w:fldChar w:fldCharType="separate"/>
        </w:r>
        <w:r w:rsidR="004C06F2">
          <w:rPr>
            <w:noProof/>
            <w:webHidden/>
            <w:sz w:val="24"/>
            <w:szCs w:val="24"/>
          </w:rPr>
          <w:t>24</w:t>
        </w:r>
        <w:r w:rsidR="00605D76" w:rsidRPr="00500F88">
          <w:rPr>
            <w:noProof/>
            <w:webHidden/>
            <w:sz w:val="24"/>
            <w:szCs w:val="24"/>
          </w:rPr>
          <w:fldChar w:fldCharType="end"/>
        </w:r>
      </w:hyperlink>
    </w:p>
    <w:p w14:paraId="009E2930" w14:textId="6AB1C629" w:rsidR="00605D76" w:rsidRPr="00500F88" w:rsidRDefault="00000000">
      <w:pPr>
        <w:pStyle w:val="TableofFigures"/>
        <w:tabs>
          <w:tab w:val="right" w:leader="dot" w:pos="9350"/>
        </w:tabs>
        <w:rPr>
          <w:rFonts w:eastAsiaTheme="minorEastAsia"/>
          <w:noProof/>
          <w:kern w:val="2"/>
          <w:sz w:val="24"/>
          <w:szCs w:val="24"/>
          <w14:ligatures w14:val="standardContextual"/>
        </w:rPr>
      </w:pPr>
      <w:hyperlink w:anchor="_Toc150712482" w:history="1">
        <w:r w:rsidR="00605D76" w:rsidRPr="00500F88">
          <w:rPr>
            <w:rStyle w:val="Hyperlink"/>
            <w:rFonts w:ascii="Times New Roman" w:hAnsi="Times New Roman" w:cs="Times New Roman"/>
            <w:b/>
            <w:bCs/>
            <w:noProof/>
            <w:sz w:val="24"/>
            <w:szCs w:val="24"/>
          </w:rPr>
          <w:t>Figure 9</w:t>
        </w:r>
        <w:r w:rsidR="00605D76" w:rsidRPr="00500F88">
          <w:rPr>
            <w:rStyle w:val="Hyperlink"/>
            <w:rFonts w:ascii="Times New Roman" w:hAnsi="Times New Roman" w:cs="Times New Roman"/>
            <w:noProof/>
            <w:sz w:val="24"/>
            <w:szCs w:val="24"/>
          </w:rPr>
          <w:t>: Map showing the number of new UOG wells built within each subbasin from 2008 to 2021</w:t>
        </w:r>
        <w:r w:rsidR="00605D76" w:rsidRPr="00500F88">
          <w:rPr>
            <w:noProof/>
            <w:webHidden/>
            <w:sz w:val="24"/>
            <w:szCs w:val="24"/>
          </w:rPr>
          <w:tab/>
        </w:r>
        <w:r w:rsidR="00605D76" w:rsidRPr="00500F88">
          <w:rPr>
            <w:noProof/>
            <w:webHidden/>
            <w:sz w:val="24"/>
            <w:szCs w:val="24"/>
          </w:rPr>
          <w:fldChar w:fldCharType="begin"/>
        </w:r>
        <w:r w:rsidR="00605D76" w:rsidRPr="00500F88">
          <w:rPr>
            <w:noProof/>
            <w:webHidden/>
            <w:sz w:val="24"/>
            <w:szCs w:val="24"/>
          </w:rPr>
          <w:instrText xml:space="preserve"> PAGEREF _Toc150712482 \h </w:instrText>
        </w:r>
        <w:r w:rsidR="00605D76" w:rsidRPr="00500F88">
          <w:rPr>
            <w:noProof/>
            <w:webHidden/>
            <w:sz w:val="24"/>
            <w:szCs w:val="24"/>
          </w:rPr>
        </w:r>
        <w:r w:rsidR="00605D76" w:rsidRPr="00500F88">
          <w:rPr>
            <w:noProof/>
            <w:webHidden/>
            <w:sz w:val="24"/>
            <w:szCs w:val="24"/>
          </w:rPr>
          <w:fldChar w:fldCharType="separate"/>
        </w:r>
        <w:r w:rsidR="004C06F2">
          <w:rPr>
            <w:noProof/>
            <w:webHidden/>
            <w:sz w:val="24"/>
            <w:szCs w:val="24"/>
          </w:rPr>
          <w:t>25</w:t>
        </w:r>
        <w:r w:rsidR="00605D76" w:rsidRPr="00500F88">
          <w:rPr>
            <w:noProof/>
            <w:webHidden/>
            <w:sz w:val="24"/>
            <w:szCs w:val="24"/>
          </w:rPr>
          <w:fldChar w:fldCharType="end"/>
        </w:r>
      </w:hyperlink>
    </w:p>
    <w:p w14:paraId="4E9EBE26" w14:textId="04853771" w:rsidR="00605D76" w:rsidRPr="00500F88" w:rsidRDefault="00000000">
      <w:pPr>
        <w:pStyle w:val="TableofFigures"/>
        <w:tabs>
          <w:tab w:val="right" w:leader="dot" w:pos="9350"/>
        </w:tabs>
        <w:rPr>
          <w:rFonts w:eastAsiaTheme="minorEastAsia"/>
          <w:noProof/>
          <w:kern w:val="2"/>
          <w:sz w:val="24"/>
          <w:szCs w:val="24"/>
          <w14:ligatures w14:val="standardContextual"/>
        </w:rPr>
      </w:pPr>
      <w:hyperlink w:anchor="_Toc150712483" w:history="1">
        <w:r w:rsidR="00605D76" w:rsidRPr="00500F88">
          <w:rPr>
            <w:rStyle w:val="Hyperlink"/>
            <w:rFonts w:ascii="Times New Roman" w:hAnsi="Times New Roman" w:cs="Times New Roman"/>
            <w:b/>
            <w:bCs/>
            <w:noProof/>
            <w:sz w:val="24"/>
            <w:szCs w:val="24"/>
          </w:rPr>
          <w:t>Figure 10</w:t>
        </w:r>
        <w:r w:rsidR="00605D76" w:rsidRPr="00500F88">
          <w:rPr>
            <w:rStyle w:val="Hyperlink"/>
            <w:rFonts w:ascii="Times New Roman" w:hAnsi="Times New Roman" w:cs="Times New Roman"/>
            <w:noProof/>
            <w:sz w:val="24"/>
            <w:szCs w:val="24"/>
          </w:rPr>
          <w:t>: Cumulative water use by end year (2008 - 2022)</w:t>
        </w:r>
        <w:r w:rsidR="00605D76" w:rsidRPr="00500F88">
          <w:rPr>
            <w:noProof/>
            <w:webHidden/>
            <w:sz w:val="24"/>
            <w:szCs w:val="24"/>
          </w:rPr>
          <w:tab/>
        </w:r>
        <w:r w:rsidR="00605D76" w:rsidRPr="00500F88">
          <w:rPr>
            <w:noProof/>
            <w:webHidden/>
            <w:sz w:val="24"/>
            <w:szCs w:val="24"/>
          </w:rPr>
          <w:fldChar w:fldCharType="begin"/>
        </w:r>
        <w:r w:rsidR="00605D76" w:rsidRPr="00500F88">
          <w:rPr>
            <w:noProof/>
            <w:webHidden/>
            <w:sz w:val="24"/>
            <w:szCs w:val="24"/>
          </w:rPr>
          <w:instrText xml:space="preserve"> PAGEREF _Toc150712483 \h </w:instrText>
        </w:r>
        <w:r w:rsidR="00605D76" w:rsidRPr="00500F88">
          <w:rPr>
            <w:noProof/>
            <w:webHidden/>
            <w:sz w:val="24"/>
            <w:szCs w:val="24"/>
          </w:rPr>
        </w:r>
        <w:r w:rsidR="00605D76" w:rsidRPr="00500F88">
          <w:rPr>
            <w:noProof/>
            <w:webHidden/>
            <w:sz w:val="24"/>
            <w:szCs w:val="24"/>
          </w:rPr>
          <w:fldChar w:fldCharType="separate"/>
        </w:r>
        <w:r w:rsidR="004C06F2">
          <w:rPr>
            <w:noProof/>
            <w:webHidden/>
            <w:sz w:val="24"/>
            <w:szCs w:val="24"/>
          </w:rPr>
          <w:t>26</w:t>
        </w:r>
        <w:r w:rsidR="00605D76" w:rsidRPr="00500F88">
          <w:rPr>
            <w:noProof/>
            <w:webHidden/>
            <w:sz w:val="24"/>
            <w:szCs w:val="24"/>
          </w:rPr>
          <w:fldChar w:fldCharType="end"/>
        </w:r>
      </w:hyperlink>
    </w:p>
    <w:p w14:paraId="3AF19BFC" w14:textId="4BE76169" w:rsidR="00605D76" w:rsidRPr="00500F88" w:rsidRDefault="00000000">
      <w:pPr>
        <w:pStyle w:val="TableofFigures"/>
        <w:tabs>
          <w:tab w:val="right" w:leader="dot" w:pos="9350"/>
        </w:tabs>
        <w:rPr>
          <w:rFonts w:eastAsiaTheme="minorEastAsia"/>
          <w:noProof/>
          <w:kern w:val="2"/>
          <w:sz w:val="24"/>
          <w:szCs w:val="24"/>
          <w14:ligatures w14:val="standardContextual"/>
        </w:rPr>
      </w:pPr>
      <w:hyperlink w:anchor="_Toc150712484" w:history="1">
        <w:r w:rsidR="00605D76" w:rsidRPr="00500F88">
          <w:rPr>
            <w:rStyle w:val="Hyperlink"/>
            <w:rFonts w:ascii="Times New Roman" w:hAnsi="Times New Roman" w:cs="Times New Roman"/>
            <w:b/>
            <w:bCs/>
            <w:noProof/>
            <w:sz w:val="24"/>
            <w:szCs w:val="24"/>
          </w:rPr>
          <w:t>Figure 11</w:t>
        </w:r>
        <w:r w:rsidR="00605D76" w:rsidRPr="00500F88">
          <w:rPr>
            <w:rStyle w:val="Hyperlink"/>
            <w:rFonts w:ascii="Times New Roman" w:hAnsi="Times New Roman" w:cs="Times New Roman"/>
            <w:noProof/>
            <w:sz w:val="24"/>
            <w:szCs w:val="24"/>
          </w:rPr>
          <w:t>: Mean, median, and quartile water use by end year (2008 - 2022), outliers removed</w:t>
        </w:r>
        <w:r w:rsidR="00605D76" w:rsidRPr="00500F88">
          <w:rPr>
            <w:noProof/>
            <w:webHidden/>
            <w:sz w:val="24"/>
            <w:szCs w:val="24"/>
          </w:rPr>
          <w:tab/>
        </w:r>
        <w:r w:rsidR="00605D76" w:rsidRPr="00500F88">
          <w:rPr>
            <w:noProof/>
            <w:webHidden/>
            <w:sz w:val="24"/>
            <w:szCs w:val="24"/>
          </w:rPr>
          <w:fldChar w:fldCharType="begin"/>
        </w:r>
        <w:r w:rsidR="00605D76" w:rsidRPr="00500F88">
          <w:rPr>
            <w:noProof/>
            <w:webHidden/>
            <w:sz w:val="24"/>
            <w:szCs w:val="24"/>
          </w:rPr>
          <w:instrText xml:space="preserve"> PAGEREF _Toc150712484 \h </w:instrText>
        </w:r>
        <w:r w:rsidR="00605D76" w:rsidRPr="00500F88">
          <w:rPr>
            <w:noProof/>
            <w:webHidden/>
            <w:sz w:val="24"/>
            <w:szCs w:val="24"/>
          </w:rPr>
        </w:r>
        <w:r w:rsidR="00605D76" w:rsidRPr="00500F88">
          <w:rPr>
            <w:noProof/>
            <w:webHidden/>
            <w:sz w:val="24"/>
            <w:szCs w:val="24"/>
          </w:rPr>
          <w:fldChar w:fldCharType="separate"/>
        </w:r>
        <w:r w:rsidR="004C06F2">
          <w:rPr>
            <w:noProof/>
            <w:webHidden/>
            <w:sz w:val="24"/>
            <w:szCs w:val="24"/>
          </w:rPr>
          <w:t>27</w:t>
        </w:r>
        <w:r w:rsidR="00605D76" w:rsidRPr="00500F88">
          <w:rPr>
            <w:noProof/>
            <w:webHidden/>
            <w:sz w:val="24"/>
            <w:szCs w:val="24"/>
          </w:rPr>
          <w:fldChar w:fldCharType="end"/>
        </w:r>
      </w:hyperlink>
    </w:p>
    <w:p w14:paraId="61F9F23B" w14:textId="7DAFF711" w:rsidR="00605D76" w:rsidRPr="00500F88" w:rsidRDefault="00000000">
      <w:pPr>
        <w:pStyle w:val="TableofFigures"/>
        <w:tabs>
          <w:tab w:val="right" w:leader="dot" w:pos="9350"/>
        </w:tabs>
        <w:rPr>
          <w:rFonts w:eastAsiaTheme="minorEastAsia"/>
          <w:noProof/>
          <w:kern w:val="2"/>
          <w:sz w:val="24"/>
          <w:szCs w:val="24"/>
          <w14:ligatures w14:val="standardContextual"/>
        </w:rPr>
      </w:pPr>
      <w:hyperlink w:anchor="_Toc150712485" w:history="1">
        <w:r w:rsidR="00605D76" w:rsidRPr="00500F88">
          <w:rPr>
            <w:rStyle w:val="Hyperlink"/>
            <w:rFonts w:ascii="Times New Roman" w:hAnsi="Times New Roman" w:cs="Times New Roman"/>
            <w:b/>
            <w:bCs/>
            <w:noProof/>
            <w:sz w:val="24"/>
            <w:szCs w:val="24"/>
          </w:rPr>
          <w:t>Figure 12</w:t>
        </w:r>
        <w:r w:rsidR="00605D76" w:rsidRPr="00500F88">
          <w:rPr>
            <w:rStyle w:val="Hyperlink"/>
            <w:rFonts w:ascii="Times New Roman" w:hAnsi="Times New Roman" w:cs="Times New Roman"/>
            <w:noProof/>
            <w:sz w:val="24"/>
            <w:szCs w:val="24"/>
          </w:rPr>
          <w:t>: Drought classification for Lower Pecos (2008 - 2021): Monthly average percent area</w:t>
        </w:r>
        <w:r w:rsidR="00605D76" w:rsidRPr="00500F88">
          <w:rPr>
            <w:noProof/>
            <w:webHidden/>
            <w:sz w:val="24"/>
            <w:szCs w:val="24"/>
          </w:rPr>
          <w:tab/>
        </w:r>
        <w:r w:rsidR="00605D76" w:rsidRPr="00500F88">
          <w:rPr>
            <w:noProof/>
            <w:webHidden/>
            <w:sz w:val="24"/>
            <w:szCs w:val="24"/>
          </w:rPr>
          <w:fldChar w:fldCharType="begin"/>
        </w:r>
        <w:r w:rsidR="00605D76" w:rsidRPr="00500F88">
          <w:rPr>
            <w:noProof/>
            <w:webHidden/>
            <w:sz w:val="24"/>
            <w:szCs w:val="24"/>
          </w:rPr>
          <w:instrText xml:space="preserve"> PAGEREF _Toc150712485 \h </w:instrText>
        </w:r>
        <w:r w:rsidR="00605D76" w:rsidRPr="00500F88">
          <w:rPr>
            <w:noProof/>
            <w:webHidden/>
            <w:sz w:val="24"/>
            <w:szCs w:val="24"/>
          </w:rPr>
        </w:r>
        <w:r w:rsidR="00605D76" w:rsidRPr="00500F88">
          <w:rPr>
            <w:noProof/>
            <w:webHidden/>
            <w:sz w:val="24"/>
            <w:szCs w:val="24"/>
          </w:rPr>
          <w:fldChar w:fldCharType="separate"/>
        </w:r>
        <w:r w:rsidR="004C06F2">
          <w:rPr>
            <w:noProof/>
            <w:webHidden/>
            <w:sz w:val="24"/>
            <w:szCs w:val="24"/>
          </w:rPr>
          <w:t>28</w:t>
        </w:r>
        <w:r w:rsidR="00605D76" w:rsidRPr="00500F88">
          <w:rPr>
            <w:noProof/>
            <w:webHidden/>
            <w:sz w:val="24"/>
            <w:szCs w:val="24"/>
          </w:rPr>
          <w:fldChar w:fldCharType="end"/>
        </w:r>
      </w:hyperlink>
    </w:p>
    <w:p w14:paraId="4CCE998C" w14:textId="2151F74C" w:rsidR="00605D76" w:rsidRPr="00500F88" w:rsidRDefault="00000000">
      <w:pPr>
        <w:pStyle w:val="TableofFigures"/>
        <w:tabs>
          <w:tab w:val="right" w:leader="dot" w:pos="9350"/>
        </w:tabs>
        <w:rPr>
          <w:rFonts w:eastAsiaTheme="minorEastAsia"/>
          <w:noProof/>
          <w:kern w:val="2"/>
          <w:sz w:val="24"/>
          <w:szCs w:val="24"/>
          <w14:ligatures w14:val="standardContextual"/>
        </w:rPr>
      </w:pPr>
      <w:hyperlink w:anchor="_Toc150712486" w:history="1">
        <w:r w:rsidR="00605D76" w:rsidRPr="00500F88">
          <w:rPr>
            <w:rStyle w:val="Hyperlink"/>
            <w:rFonts w:ascii="Times New Roman" w:hAnsi="Times New Roman" w:cs="Times New Roman"/>
            <w:b/>
            <w:bCs/>
            <w:noProof/>
            <w:sz w:val="24"/>
            <w:szCs w:val="24"/>
          </w:rPr>
          <w:t>Figure 13</w:t>
        </w:r>
        <w:r w:rsidR="00605D76" w:rsidRPr="00500F88">
          <w:rPr>
            <w:rStyle w:val="Hyperlink"/>
            <w:rFonts w:ascii="Times New Roman" w:hAnsi="Times New Roman" w:cs="Times New Roman"/>
            <w:noProof/>
            <w:sz w:val="24"/>
            <w:szCs w:val="24"/>
          </w:rPr>
          <w:t>: Annual mean percent of land experiencing extreme drought (D3) and exceptional drought (D4) in 2012</w:t>
        </w:r>
        <w:r w:rsidR="00605D76" w:rsidRPr="00500F88">
          <w:rPr>
            <w:noProof/>
            <w:webHidden/>
            <w:sz w:val="24"/>
            <w:szCs w:val="24"/>
          </w:rPr>
          <w:tab/>
        </w:r>
        <w:r w:rsidR="00605D76" w:rsidRPr="00500F88">
          <w:rPr>
            <w:noProof/>
            <w:webHidden/>
            <w:sz w:val="24"/>
            <w:szCs w:val="24"/>
          </w:rPr>
          <w:fldChar w:fldCharType="begin"/>
        </w:r>
        <w:r w:rsidR="00605D76" w:rsidRPr="00500F88">
          <w:rPr>
            <w:noProof/>
            <w:webHidden/>
            <w:sz w:val="24"/>
            <w:szCs w:val="24"/>
          </w:rPr>
          <w:instrText xml:space="preserve"> PAGEREF _Toc150712486 \h </w:instrText>
        </w:r>
        <w:r w:rsidR="00605D76" w:rsidRPr="00500F88">
          <w:rPr>
            <w:noProof/>
            <w:webHidden/>
            <w:sz w:val="24"/>
            <w:szCs w:val="24"/>
          </w:rPr>
        </w:r>
        <w:r w:rsidR="00605D76" w:rsidRPr="00500F88">
          <w:rPr>
            <w:noProof/>
            <w:webHidden/>
            <w:sz w:val="24"/>
            <w:szCs w:val="24"/>
          </w:rPr>
          <w:fldChar w:fldCharType="separate"/>
        </w:r>
        <w:r w:rsidR="004C06F2">
          <w:rPr>
            <w:noProof/>
            <w:webHidden/>
            <w:sz w:val="24"/>
            <w:szCs w:val="24"/>
          </w:rPr>
          <w:t>29</w:t>
        </w:r>
        <w:r w:rsidR="00605D76" w:rsidRPr="00500F88">
          <w:rPr>
            <w:noProof/>
            <w:webHidden/>
            <w:sz w:val="24"/>
            <w:szCs w:val="24"/>
          </w:rPr>
          <w:fldChar w:fldCharType="end"/>
        </w:r>
      </w:hyperlink>
    </w:p>
    <w:p w14:paraId="2CE58114" w14:textId="00D2CF69" w:rsidR="00605D76" w:rsidRPr="00500F88" w:rsidRDefault="00000000">
      <w:pPr>
        <w:pStyle w:val="TableofFigures"/>
        <w:tabs>
          <w:tab w:val="right" w:leader="dot" w:pos="9350"/>
        </w:tabs>
        <w:rPr>
          <w:rFonts w:eastAsiaTheme="minorEastAsia"/>
          <w:noProof/>
          <w:kern w:val="2"/>
          <w:sz w:val="24"/>
          <w:szCs w:val="24"/>
          <w14:ligatures w14:val="standardContextual"/>
        </w:rPr>
      </w:pPr>
      <w:hyperlink w:anchor="_Toc150712487" w:history="1">
        <w:r w:rsidR="00605D76" w:rsidRPr="00500F88">
          <w:rPr>
            <w:rStyle w:val="Hyperlink"/>
            <w:rFonts w:ascii="Times New Roman" w:hAnsi="Times New Roman" w:cs="Times New Roman"/>
            <w:b/>
            <w:bCs/>
            <w:noProof/>
            <w:sz w:val="24"/>
            <w:szCs w:val="24"/>
          </w:rPr>
          <w:t>Figure 14</w:t>
        </w:r>
        <w:r w:rsidR="00605D76" w:rsidRPr="00500F88">
          <w:rPr>
            <w:rStyle w:val="Hyperlink"/>
            <w:rFonts w:ascii="Times New Roman" w:hAnsi="Times New Roman" w:cs="Times New Roman"/>
            <w:noProof/>
            <w:sz w:val="24"/>
            <w:szCs w:val="24"/>
          </w:rPr>
          <w:t>: Mean percent of land not experiencing drought in 2015 and 2016</w:t>
        </w:r>
        <w:r w:rsidR="00605D76" w:rsidRPr="00500F88">
          <w:rPr>
            <w:noProof/>
            <w:webHidden/>
            <w:sz w:val="24"/>
            <w:szCs w:val="24"/>
          </w:rPr>
          <w:tab/>
        </w:r>
        <w:r w:rsidR="00605D76" w:rsidRPr="00500F88">
          <w:rPr>
            <w:noProof/>
            <w:webHidden/>
            <w:sz w:val="24"/>
            <w:szCs w:val="24"/>
          </w:rPr>
          <w:fldChar w:fldCharType="begin"/>
        </w:r>
        <w:r w:rsidR="00605D76" w:rsidRPr="00500F88">
          <w:rPr>
            <w:noProof/>
            <w:webHidden/>
            <w:sz w:val="24"/>
            <w:szCs w:val="24"/>
          </w:rPr>
          <w:instrText xml:space="preserve"> PAGEREF _Toc150712487 \h </w:instrText>
        </w:r>
        <w:r w:rsidR="00605D76" w:rsidRPr="00500F88">
          <w:rPr>
            <w:noProof/>
            <w:webHidden/>
            <w:sz w:val="24"/>
            <w:szCs w:val="24"/>
          </w:rPr>
        </w:r>
        <w:r w:rsidR="00605D76" w:rsidRPr="00500F88">
          <w:rPr>
            <w:noProof/>
            <w:webHidden/>
            <w:sz w:val="24"/>
            <w:szCs w:val="24"/>
          </w:rPr>
          <w:fldChar w:fldCharType="separate"/>
        </w:r>
        <w:r w:rsidR="004C06F2">
          <w:rPr>
            <w:noProof/>
            <w:webHidden/>
            <w:sz w:val="24"/>
            <w:szCs w:val="24"/>
          </w:rPr>
          <w:t>30</w:t>
        </w:r>
        <w:r w:rsidR="00605D76" w:rsidRPr="00500F88">
          <w:rPr>
            <w:noProof/>
            <w:webHidden/>
            <w:sz w:val="24"/>
            <w:szCs w:val="24"/>
          </w:rPr>
          <w:fldChar w:fldCharType="end"/>
        </w:r>
      </w:hyperlink>
    </w:p>
    <w:p w14:paraId="7B95A159" w14:textId="67C8CE3B" w:rsidR="00605D76" w:rsidRPr="00500F88" w:rsidRDefault="00000000">
      <w:pPr>
        <w:pStyle w:val="TableofFigures"/>
        <w:tabs>
          <w:tab w:val="right" w:leader="dot" w:pos="9350"/>
        </w:tabs>
        <w:rPr>
          <w:rFonts w:eastAsiaTheme="minorEastAsia"/>
          <w:noProof/>
          <w:kern w:val="2"/>
          <w:sz w:val="24"/>
          <w:szCs w:val="24"/>
          <w14:ligatures w14:val="standardContextual"/>
        </w:rPr>
      </w:pPr>
      <w:hyperlink w:anchor="_Toc150712488" w:history="1">
        <w:r w:rsidR="00605D76" w:rsidRPr="00500F88">
          <w:rPr>
            <w:rStyle w:val="Hyperlink"/>
            <w:rFonts w:ascii="Times New Roman" w:hAnsi="Times New Roman" w:cs="Times New Roman"/>
            <w:b/>
            <w:bCs/>
            <w:noProof/>
            <w:sz w:val="24"/>
            <w:szCs w:val="24"/>
          </w:rPr>
          <w:t>Figure 15</w:t>
        </w:r>
        <w:r w:rsidR="00605D76" w:rsidRPr="00500F88">
          <w:rPr>
            <w:rStyle w:val="Hyperlink"/>
            <w:rFonts w:ascii="Times New Roman" w:hAnsi="Times New Roman" w:cs="Times New Roman"/>
            <w:noProof/>
            <w:sz w:val="24"/>
            <w:szCs w:val="24"/>
          </w:rPr>
          <w:t>: Mean percent of land experiencing drought conditions vs no drought conditions in 2021</w:t>
        </w:r>
        <w:r w:rsidR="00605D76" w:rsidRPr="00500F88">
          <w:rPr>
            <w:noProof/>
            <w:webHidden/>
            <w:sz w:val="24"/>
            <w:szCs w:val="24"/>
          </w:rPr>
          <w:tab/>
        </w:r>
        <w:r w:rsidR="00605D76" w:rsidRPr="00500F88">
          <w:rPr>
            <w:noProof/>
            <w:webHidden/>
            <w:sz w:val="24"/>
            <w:szCs w:val="24"/>
          </w:rPr>
          <w:fldChar w:fldCharType="begin"/>
        </w:r>
        <w:r w:rsidR="00605D76" w:rsidRPr="00500F88">
          <w:rPr>
            <w:noProof/>
            <w:webHidden/>
            <w:sz w:val="24"/>
            <w:szCs w:val="24"/>
          </w:rPr>
          <w:instrText xml:space="preserve"> PAGEREF _Toc150712488 \h </w:instrText>
        </w:r>
        <w:r w:rsidR="00605D76" w:rsidRPr="00500F88">
          <w:rPr>
            <w:noProof/>
            <w:webHidden/>
            <w:sz w:val="24"/>
            <w:szCs w:val="24"/>
          </w:rPr>
        </w:r>
        <w:r w:rsidR="00605D76" w:rsidRPr="00500F88">
          <w:rPr>
            <w:noProof/>
            <w:webHidden/>
            <w:sz w:val="24"/>
            <w:szCs w:val="24"/>
          </w:rPr>
          <w:fldChar w:fldCharType="separate"/>
        </w:r>
        <w:r w:rsidR="004C06F2">
          <w:rPr>
            <w:noProof/>
            <w:webHidden/>
            <w:sz w:val="24"/>
            <w:szCs w:val="24"/>
          </w:rPr>
          <w:t>31</w:t>
        </w:r>
        <w:r w:rsidR="00605D76" w:rsidRPr="00500F88">
          <w:rPr>
            <w:noProof/>
            <w:webHidden/>
            <w:sz w:val="24"/>
            <w:szCs w:val="24"/>
          </w:rPr>
          <w:fldChar w:fldCharType="end"/>
        </w:r>
      </w:hyperlink>
    </w:p>
    <w:p w14:paraId="365BBF4E" w14:textId="1EBF87C9" w:rsidR="00605D76" w:rsidRPr="00500F88" w:rsidRDefault="00000000">
      <w:pPr>
        <w:pStyle w:val="TableofFigures"/>
        <w:tabs>
          <w:tab w:val="right" w:leader="dot" w:pos="9350"/>
        </w:tabs>
        <w:rPr>
          <w:rFonts w:eastAsiaTheme="minorEastAsia"/>
          <w:noProof/>
          <w:kern w:val="2"/>
          <w:sz w:val="24"/>
          <w:szCs w:val="24"/>
          <w14:ligatures w14:val="standardContextual"/>
        </w:rPr>
      </w:pPr>
      <w:hyperlink w:anchor="_Toc150712489" w:history="1">
        <w:r w:rsidR="00605D76" w:rsidRPr="00500F88">
          <w:rPr>
            <w:rStyle w:val="Hyperlink"/>
            <w:rFonts w:ascii="Times New Roman" w:hAnsi="Times New Roman" w:cs="Times New Roman"/>
            <w:b/>
            <w:bCs/>
            <w:noProof/>
            <w:sz w:val="24"/>
            <w:szCs w:val="24"/>
          </w:rPr>
          <w:t>Figure 16</w:t>
        </w:r>
        <w:r w:rsidR="00605D76" w:rsidRPr="00500F88">
          <w:rPr>
            <w:rStyle w:val="Hyperlink"/>
            <w:rFonts w:ascii="Times New Roman" w:hAnsi="Times New Roman" w:cs="Times New Roman"/>
            <w:noProof/>
            <w:sz w:val="24"/>
            <w:szCs w:val="24"/>
          </w:rPr>
          <w:t>: Map showing annual percent of land not under drought conditions in 2021</w:t>
        </w:r>
        <w:r w:rsidR="00605D76" w:rsidRPr="00500F88">
          <w:rPr>
            <w:noProof/>
            <w:webHidden/>
            <w:sz w:val="24"/>
            <w:szCs w:val="24"/>
          </w:rPr>
          <w:tab/>
        </w:r>
        <w:r w:rsidR="00605D76" w:rsidRPr="00500F88">
          <w:rPr>
            <w:noProof/>
            <w:webHidden/>
            <w:sz w:val="24"/>
            <w:szCs w:val="24"/>
          </w:rPr>
          <w:fldChar w:fldCharType="begin"/>
        </w:r>
        <w:r w:rsidR="00605D76" w:rsidRPr="00500F88">
          <w:rPr>
            <w:noProof/>
            <w:webHidden/>
            <w:sz w:val="24"/>
            <w:szCs w:val="24"/>
          </w:rPr>
          <w:instrText xml:space="preserve"> PAGEREF _Toc150712489 \h </w:instrText>
        </w:r>
        <w:r w:rsidR="00605D76" w:rsidRPr="00500F88">
          <w:rPr>
            <w:noProof/>
            <w:webHidden/>
            <w:sz w:val="24"/>
            <w:szCs w:val="24"/>
          </w:rPr>
        </w:r>
        <w:r w:rsidR="00605D76" w:rsidRPr="00500F88">
          <w:rPr>
            <w:noProof/>
            <w:webHidden/>
            <w:sz w:val="24"/>
            <w:szCs w:val="24"/>
          </w:rPr>
          <w:fldChar w:fldCharType="separate"/>
        </w:r>
        <w:r w:rsidR="004C06F2">
          <w:rPr>
            <w:noProof/>
            <w:webHidden/>
            <w:sz w:val="24"/>
            <w:szCs w:val="24"/>
          </w:rPr>
          <w:t>32</w:t>
        </w:r>
        <w:r w:rsidR="00605D76" w:rsidRPr="00500F88">
          <w:rPr>
            <w:noProof/>
            <w:webHidden/>
            <w:sz w:val="24"/>
            <w:szCs w:val="24"/>
          </w:rPr>
          <w:fldChar w:fldCharType="end"/>
        </w:r>
      </w:hyperlink>
    </w:p>
    <w:p w14:paraId="78C6E36E" w14:textId="1DBFEAF1" w:rsidR="00605D76" w:rsidRPr="00500F88" w:rsidRDefault="00000000">
      <w:pPr>
        <w:pStyle w:val="TableofFigures"/>
        <w:tabs>
          <w:tab w:val="right" w:leader="dot" w:pos="9350"/>
        </w:tabs>
        <w:rPr>
          <w:rFonts w:eastAsiaTheme="minorEastAsia"/>
          <w:noProof/>
          <w:kern w:val="2"/>
          <w:sz w:val="24"/>
          <w:szCs w:val="24"/>
          <w14:ligatures w14:val="standardContextual"/>
        </w:rPr>
      </w:pPr>
      <w:hyperlink w:anchor="_Toc150712490" w:history="1">
        <w:r w:rsidR="00605D76" w:rsidRPr="00500F88">
          <w:rPr>
            <w:rStyle w:val="Hyperlink"/>
            <w:rFonts w:ascii="Times New Roman" w:hAnsi="Times New Roman" w:cs="Times New Roman"/>
            <w:b/>
            <w:bCs/>
            <w:noProof/>
            <w:sz w:val="24"/>
            <w:szCs w:val="24"/>
          </w:rPr>
          <w:t>Figure 17</w:t>
        </w:r>
        <w:r w:rsidR="00605D76" w:rsidRPr="00500F88">
          <w:rPr>
            <w:rStyle w:val="Hyperlink"/>
            <w:rFonts w:ascii="Times New Roman" w:hAnsi="Times New Roman" w:cs="Times New Roman"/>
            <w:noProof/>
            <w:sz w:val="24"/>
            <w:szCs w:val="24"/>
          </w:rPr>
          <w:t>: Drought classification for Lower Pecos (2008 - 2021): Number of days equal to or greater than 50% in each month</w:t>
        </w:r>
        <w:r w:rsidR="00605D76" w:rsidRPr="00500F88">
          <w:rPr>
            <w:noProof/>
            <w:webHidden/>
            <w:sz w:val="24"/>
            <w:szCs w:val="24"/>
          </w:rPr>
          <w:tab/>
        </w:r>
        <w:r w:rsidR="00605D76" w:rsidRPr="00500F88">
          <w:rPr>
            <w:noProof/>
            <w:webHidden/>
            <w:sz w:val="24"/>
            <w:szCs w:val="24"/>
          </w:rPr>
          <w:fldChar w:fldCharType="begin"/>
        </w:r>
        <w:r w:rsidR="00605D76" w:rsidRPr="00500F88">
          <w:rPr>
            <w:noProof/>
            <w:webHidden/>
            <w:sz w:val="24"/>
            <w:szCs w:val="24"/>
          </w:rPr>
          <w:instrText xml:space="preserve"> PAGEREF _Toc150712490 \h </w:instrText>
        </w:r>
        <w:r w:rsidR="00605D76" w:rsidRPr="00500F88">
          <w:rPr>
            <w:noProof/>
            <w:webHidden/>
            <w:sz w:val="24"/>
            <w:szCs w:val="24"/>
          </w:rPr>
        </w:r>
        <w:r w:rsidR="00605D76" w:rsidRPr="00500F88">
          <w:rPr>
            <w:noProof/>
            <w:webHidden/>
            <w:sz w:val="24"/>
            <w:szCs w:val="24"/>
          </w:rPr>
          <w:fldChar w:fldCharType="separate"/>
        </w:r>
        <w:r w:rsidR="004C06F2">
          <w:rPr>
            <w:noProof/>
            <w:webHidden/>
            <w:sz w:val="24"/>
            <w:szCs w:val="24"/>
          </w:rPr>
          <w:t>33</w:t>
        </w:r>
        <w:r w:rsidR="00605D76" w:rsidRPr="00500F88">
          <w:rPr>
            <w:noProof/>
            <w:webHidden/>
            <w:sz w:val="24"/>
            <w:szCs w:val="24"/>
          </w:rPr>
          <w:fldChar w:fldCharType="end"/>
        </w:r>
      </w:hyperlink>
    </w:p>
    <w:p w14:paraId="010FF9D6" w14:textId="5F991EAD" w:rsidR="00605D76" w:rsidRPr="00500F88" w:rsidRDefault="00000000">
      <w:pPr>
        <w:pStyle w:val="TableofFigures"/>
        <w:tabs>
          <w:tab w:val="right" w:leader="dot" w:pos="9350"/>
        </w:tabs>
        <w:rPr>
          <w:rFonts w:eastAsiaTheme="minorEastAsia"/>
          <w:noProof/>
          <w:kern w:val="2"/>
          <w:sz w:val="24"/>
          <w:szCs w:val="24"/>
          <w14:ligatures w14:val="standardContextual"/>
        </w:rPr>
      </w:pPr>
      <w:hyperlink w:anchor="_Toc150712491" w:history="1">
        <w:r w:rsidR="00605D76" w:rsidRPr="00500F88">
          <w:rPr>
            <w:rStyle w:val="Hyperlink"/>
            <w:rFonts w:ascii="Times New Roman" w:hAnsi="Times New Roman" w:cs="Times New Roman"/>
            <w:b/>
            <w:bCs/>
            <w:noProof/>
            <w:sz w:val="24"/>
            <w:szCs w:val="24"/>
          </w:rPr>
          <w:t>Figure 18</w:t>
        </w:r>
        <w:r w:rsidR="00605D76" w:rsidRPr="00500F88">
          <w:rPr>
            <w:rStyle w:val="Hyperlink"/>
            <w:rFonts w:ascii="Times New Roman" w:hAnsi="Times New Roman" w:cs="Times New Roman"/>
            <w:noProof/>
            <w:sz w:val="24"/>
            <w:szCs w:val="24"/>
          </w:rPr>
          <w:t>: Drought classification for Lower Pecos (2008 - 2021): Number of days equal to or greater than 75% in each month</w:t>
        </w:r>
        <w:r w:rsidR="00605D76" w:rsidRPr="00500F88">
          <w:rPr>
            <w:noProof/>
            <w:webHidden/>
            <w:sz w:val="24"/>
            <w:szCs w:val="24"/>
          </w:rPr>
          <w:tab/>
        </w:r>
        <w:r w:rsidR="00605D76" w:rsidRPr="00500F88">
          <w:rPr>
            <w:noProof/>
            <w:webHidden/>
            <w:sz w:val="24"/>
            <w:szCs w:val="24"/>
          </w:rPr>
          <w:fldChar w:fldCharType="begin"/>
        </w:r>
        <w:r w:rsidR="00605D76" w:rsidRPr="00500F88">
          <w:rPr>
            <w:noProof/>
            <w:webHidden/>
            <w:sz w:val="24"/>
            <w:szCs w:val="24"/>
          </w:rPr>
          <w:instrText xml:space="preserve"> PAGEREF _Toc150712491 \h </w:instrText>
        </w:r>
        <w:r w:rsidR="00605D76" w:rsidRPr="00500F88">
          <w:rPr>
            <w:noProof/>
            <w:webHidden/>
            <w:sz w:val="24"/>
            <w:szCs w:val="24"/>
          </w:rPr>
        </w:r>
        <w:r w:rsidR="00605D76" w:rsidRPr="00500F88">
          <w:rPr>
            <w:noProof/>
            <w:webHidden/>
            <w:sz w:val="24"/>
            <w:szCs w:val="24"/>
          </w:rPr>
          <w:fldChar w:fldCharType="separate"/>
        </w:r>
        <w:r w:rsidR="004C06F2">
          <w:rPr>
            <w:noProof/>
            <w:webHidden/>
            <w:sz w:val="24"/>
            <w:szCs w:val="24"/>
          </w:rPr>
          <w:t>34</w:t>
        </w:r>
        <w:r w:rsidR="00605D76" w:rsidRPr="00500F88">
          <w:rPr>
            <w:noProof/>
            <w:webHidden/>
            <w:sz w:val="24"/>
            <w:szCs w:val="24"/>
          </w:rPr>
          <w:fldChar w:fldCharType="end"/>
        </w:r>
      </w:hyperlink>
    </w:p>
    <w:p w14:paraId="5CF0386B" w14:textId="35DD2F2A" w:rsidR="00605D76" w:rsidRPr="00500F88" w:rsidRDefault="00000000">
      <w:pPr>
        <w:pStyle w:val="TableofFigures"/>
        <w:tabs>
          <w:tab w:val="right" w:leader="dot" w:pos="9350"/>
        </w:tabs>
        <w:rPr>
          <w:rFonts w:eastAsiaTheme="minorEastAsia"/>
          <w:noProof/>
          <w:kern w:val="2"/>
          <w:sz w:val="24"/>
          <w:szCs w:val="24"/>
          <w14:ligatures w14:val="standardContextual"/>
        </w:rPr>
      </w:pPr>
      <w:hyperlink w:anchor="_Toc150712492" w:history="1">
        <w:r w:rsidR="00605D76" w:rsidRPr="00500F88">
          <w:rPr>
            <w:rStyle w:val="Hyperlink"/>
            <w:rFonts w:ascii="Times New Roman" w:hAnsi="Times New Roman" w:cs="Times New Roman"/>
            <w:b/>
            <w:bCs/>
            <w:noProof/>
            <w:sz w:val="24"/>
            <w:szCs w:val="24"/>
          </w:rPr>
          <w:t>Figure 19</w:t>
        </w:r>
        <w:r w:rsidR="00605D76" w:rsidRPr="00500F88">
          <w:rPr>
            <w:rStyle w:val="Hyperlink"/>
            <w:rFonts w:ascii="Times New Roman" w:hAnsi="Times New Roman" w:cs="Times New Roman"/>
            <w:noProof/>
            <w:sz w:val="24"/>
            <w:szCs w:val="24"/>
          </w:rPr>
          <w:t>: Drought classification for Lower Pecos (2008 - 2021): Number of days equal to 100% in each month</w:t>
        </w:r>
        <w:r w:rsidR="00605D76" w:rsidRPr="00500F88">
          <w:rPr>
            <w:noProof/>
            <w:webHidden/>
            <w:sz w:val="24"/>
            <w:szCs w:val="24"/>
          </w:rPr>
          <w:tab/>
        </w:r>
        <w:r w:rsidR="00605D76" w:rsidRPr="00500F88">
          <w:rPr>
            <w:noProof/>
            <w:webHidden/>
            <w:sz w:val="24"/>
            <w:szCs w:val="24"/>
          </w:rPr>
          <w:fldChar w:fldCharType="begin"/>
        </w:r>
        <w:r w:rsidR="00605D76" w:rsidRPr="00500F88">
          <w:rPr>
            <w:noProof/>
            <w:webHidden/>
            <w:sz w:val="24"/>
            <w:szCs w:val="24"/>
          </w:rPr>
          <w:instrText xml:space="preserve"> PAGEREF _Toc150712492 \h </w:instrText>
        </w:r>
        <w:r w:rsidR="00605D76" w:rsidRPr="00500F88">
          <w:rPr>
            <w:noProof/>
            <w:webHidden/>
            <w:sz w:val="24"/>
            <w:szCs w:val="24"/>
          </w:rPr>
        </w:r>
        <w:r w:rsidR="00605D76" w:rsidRPr="00500F88">
          <w:rPr>
            <w:noProof/>
            <w:webHidden/>
            <w:sz w:val="24"/>
            <w:szCs w:val="24"/>
          </w:rPr>
          <w:fldChar w:fldCharType="separate"/>
        </w:r>
        <w:r w:rsidR="004C06F2">
          <w:rPr>
            <w:noProof/>
            <w:webHidden/>
            <w:sz w:val="24"/>
            <w:szCs w:val="24"/>
          </w:rPr>
          <w:t>35</w:t>
        </w:r>
        <w:r w:rsidR="00605D76" w:rsidRPr="00500F88">
          <w:rPr>
            <w:noProof/>
            <w:webHidden/>
            <w:sz w:val="24"/>
            <w:szCs w:val="24"/>
          </w:rPr>
          <w:fldChar w:fldCharType="end"/>
        </w:r>
      </w:hyperlink>
    </w:p>
    <w:p w14:paraId="06B14B20" w14:textId="6BB8589A" w:rsidR="00605D76" w:rsidRPr="00500F88" w:rsidRDefault="00000000">
      <w:pPr>
        <w:pStyle w:val="TableofFigures"/>
        <w:tabs>
          <w:tab w:val="right" w:leader="dot" w:pos="9350"/>
        </w:tabs>
        <w:rPr>
          <w:rFonts w:eastAsiaTheme="minorEastAsia"/>
          <w:noProof/>
          <w:kern w:val="2"/>
          <w:sz w:val="24"/>
          <w:szCs w:val="24"/>
          <w14:ligatures w14:val="standardContextual"/>
        </w:rPr>
      </w:pPr>
      <w:hyperlink w:anchor="_Toc150712493" w:history="1">
        <w:r w:rsidR="00605D76" w:rsidRPr="00500F88">
          <w:rPr>
            <w:rStyle w:val="Hyperlink"/>
            <w:rFonts w:ascii="Times New Roman" w:hAnsi="Times New Roman" w:cs="Times New Roman"/>
            <w:b/>
            <w:bCs/>
            <w:noProof/>
            <w:sz w:val="24"/>
            <w:szCs w:val="24"/>
          </w:rPr>
          <w:t>Figure 20</w:t>
        </w:r>
        <w:r w:rsidR="00605D76" w:rsidRPr="00500F88">
          <w:rPr>
            <w:rStyle w:val="Hyperlink"/>
            <w:rFonts w:ascii="Times New Roman" w:hAnsi="Times New Roman" w:cs="Times New Roman"/>
            <w:noProof/>
            <w:sz w:val="24"/>
            <w:szCs w:val="24"/>
          </w:rPr>
          <w:t>: Map showing UOG wells with 64m radius buffer overlaid with fallow frequency raster (FracFocus, n.d.; National Agricultural Statistics Service, USDA, n.d.)</w:t>
        </w:r>
        <w:r w:rsidR="00605D76" w:rsidRPr="00500F88">
          <w:rPr>
            <w:noProof/>
            <w:webHidden/>
            <w:sz w:val="24"/>
            <w:szCs w:val="24"/>
          </w:rPr>
          <w:tab/>
        </w:r>
        <w:r w:rsidR="00605D76" w:rsidRPr="00500F88">
          <w:rPr>
            <w:noProof/>
            <w:webHidden/>
            <w:sz w:val="24"/>
            <w:szCs w:val="24"/>
          </w:rPr>
          <w:fldChar w:fldCharType="begin"/>
        </w:r>
        <w:r w:rsidR="00605D76" w:rsidRPr="00500F88">
          <w:rPr>
            <w:noProof/>
            <w:webHidden/>
            <w:sz w:val="24"/>
            <w:szCs w:val="24"/>
          </w:rPr>
          <w:instrText xml:space="preserve"> PAGEREF _Toc150712493 \h </w:instrText>
        </w:r>
        <w:r w:rsidR="00605D76" w:rsidRPr="00500F88">
          <w:rPr>
            <w:noProof/>
            <w:webHidden/>
            <w:sz w:val="24"/>
            <w:szCs w:val="24"/>
          </w:rPr>
        </w:r>
        <w:r w:rsidR="00605D76" w:rsidRPr="00500F88">
          <w:rPr>
            <w:noProof/>
            <w:webHidden/>
            <w:sz w:val="24"/>
            <w:szCs w:val="24"/>
          </w:rPr>
          <w:fldChar w:fldCharType="separate"/>
        </w:r>
        <w:r w:rsidR="004C06F2">
          <w:rPr>
            <w:noProof/>
            <w:webHidden/>
            <w:sz w:val="24"/>
            <w:szCs w:val="24"/>
          </w:rPr>
          <w:t>37</w:t>
        </w:r>
        <w:r w:rsidR="00605D76" w:rsidRPr="00500F88">
          <w:rPr>
            <w:noProof/>
            <w:webHidden/>
            <w:sz w:val="24"/>
            <w:szCs w:val="24"/>
          </w:rPr>
          <w:fldChar w:fldCharType="end"/>
        </w:r>
      </w:hyperlink>
    </w:p>
    <w:p w14:paraId="5A9BB8EE" w14:textId="2553FCAE" w:rsidR="00605D76" w:rsidRPr="00500F88" w:rsidRDefault="00000000">
      <w:pPr>
        <w:pStyle w:val="TableofFigures"/>
        <w:tabs>
          <w:tab w:val="right" w:leader="dot" w:pos="9350"/>
        </w:tabs>
        <w:rPr>
          <w:rFonts w:eastAsiaTheme="minorEastAsia"/>
          <w:noProof/>
          <w:kern w:val="2"/>
          <w:sz w:val="24"/>
          <w:szCs w:val="24"/>
          <w14:ligatures w14:val="standardContextual"/>
        </w:rPr>
      </w:pPr>
      <w:hyperlink w:anchor="_Toc150712494" w:history="1">
        <w:r w:rsidR="00605D76" w:rsidRPr="00500F88">
          <w:rPr>
            <w:rStyle w:val="Hyperlink"/>
            <w:rFonts w:ascii="Times New Roman" w:hAnsi="Times New Roman" w:cs="Times New Roman"/>
            <w:b/>
            <w:bCs/>
            <w:noProof/>
            <w:sz w:val="24"/>
            <w:szCs w:val="24"/>
          </w:rPr>
          <w:t>Figure 21</w:t>
        </w:r>
        <w:r w:rsidR="00605D76" w:rsidRPr="00500F88">
          <w:rPr>
            <w:rStyle w:val="Hyperlink"/>
            <w:rFonts w:ascii="Times New Roman" w:hAnsi="Times New Roman" w:cs="Times New Roman"/>
            <w:noProof/>
            <w:sz w:val="24"/>
            <w:szCs w:val="24"/>
          </w:rPr>
          <w:t>: Line chart depicting the frequency count of cropland cells within the UOG wells buffer depicted as fallow from 2008 to 2021</w:t>
        </w:r>
        <w:r w:rsidR="00605D76" w:rsidRPr="00500F88">
          <w:rPr>
            <w:noProof/>
            <w:webHidden/>
            <w:sz w:val="24"/>
            <w:szCs w:val="24"/>
          </w:rPr>
          <w:tab/>
        </w:r>
        <w:r w:rsidR="00605D76" w:rsidRPr="00500F88">
          <w:rPr>
            <w:noProof/>
            <w:webHidden/>
            <w:sz w:val="24"/>
            <w:szCs w:val="24"/>
          </w:rPr>
          <w:fldChar w:fldCharType="begin"/>
        </w:r>
        <w:r w:rsidR="00605D76" w:rsidRPr="00500F88">
          <w:rPr>
            <w:noProof/>
            <w:webHidden/>
            <w:sz w:val="24"/>
            <w:szCs w:val="24"/>
          </w:rPr>
          <w:instrText xml:space="preserve"> PAGEREF _Toc150712494 \h </w:instrText>
        </w:r>
        <w:r w:rsidR="00605D76" w:rsidRPr="00500F88">
          <w:rPr>
            <w:noProof/>
            <w:webHidden/>
            <w:sz w:val="24"/>
            <w:szCs w:val="24"/>
          </w:rPr>
        </w:r>
        <w:r w:rsidR="00605D76" w:rsidRPr="00500F88">
          <w:rPr>
            <w:noProof/>
            <w:webHidden/>
            <w:sz w:val="24"/>
            <w:szCs w:val="24"/>
          </w:rPr>
          <w:fldChar w:fldCharType="separate"/>
        </w:r>
        <w:r w:rsidR="004C06F2">
          <w:rPr>
            <w:noProof/>
            <w:webHidden/>
            <w:sz w:val="24"/>
            <w:szCs w:val="24"/>
          </w:rPr>
          <w:t>38</w:t>
        </w:r>
        <w:r w:rsidR="00605D76" w:rsidRPr="00500F88">
          <w:rPr>
            <w:noProof/>
            <w:webHidden/>
            <w:sz w:val="24"/>
            <w:szCs w:val="24"/>
          </w:rPr>
          <w:fldChar w:fldCharType="end"/>
        </w:r>
      </w:hyperlink>
    </w:p>
    <w:p w14:paraId="19FB3EBB" w14:textId="2312660B" w:rsidR="000C3516" w:rsidRPr="00BC02CA" w:rsidRDefault="0064208D">
      <w:pPr>
        <w:rPr>
          <w:rFonts w:ascii="Times New Roman" w:hAnsi="Times New Roman" w:cs="Times New Roman"/>
          <w:sz w:val="24"/>
          <w:szCs w:val="24"/>
        </w:rPr>
      </w:pPr>
      <w:r w:rsidRPr="00500F88">
        <w:rPr>
          <w:rFonts w:ascii="Times New Roman" w:hAnsi="Times New Roman" w:cs="Times New Roman"/>
          <w:sz w:val="24"/>
          <w:szCs w:val="24"/>
        </w:rPr>
        <w:fldChar w:fldCharType="end"/>
      </w:r>
      <w:r w:rsidR="000C3516" w:rsidRPr="00BC02CA">
        <w:rPr>
          <w:rFonts w:ascii="Times New Roman" w:hAnsi="Times New Roman" w:cs="Times New Roman"/>
          <w:sz w:val="24"/>
          <w:szCs w:val="24"/>
        </w:rPr>
        <w:br w:type="page"/>
      </w:r>
    </w:p>
    <w:p w14:paraId="2A58E5F4" w14:textId="4662CA4A" w:rsidR="000C3516" w:rsidRPr="00826575" w:rsidRDefault="00B57176" w:rsidP="00826575">
      <w:pPr>
        <w:rPr>
          <w:rFonts w:ascii="Times New Roman" w:hAnsi="Times New Roman" w:cs="Times New Roman"/>
          <w:b/>
          <w:sz w:val="24"/>
          <w:szCs w:val="24"/>
        </w:rPr>
      </w:pPr>
      <w:r w:rsidRPr="00826575">
        <w:rPr>
          <w:rFonts w:ascii="Times New Roman" w:hAnsi="Times New Roman" w:cs="Times New Roman"/>
          <w:b/>
          <w:sz w:val="24"/>
          <w:szCs w:val="24"/>
        </w:rPr>
        <w:lastRenderedPageBreak/>
        <w:t xml:space="preserve">LIST OF TABLES </w:t>
      </w:r>
    </w:p>
    <w:p w14:paraId="50668666" w14:textId="5F064CE6" w:rsidR="003911B5" w:rsidRPr="00700584" w:rsidRDefault="003911B5" w:rsidP="00875C5B">
      <w:pPr>
        <w:pStyle w:val="Caption"/>
        <w:keepNext/>
        <w:rPr>
          <w:rFonts w:ascii="Times New Roman" w:hAnsi="Times New Roman" w:cs="Times New Roman"/>
          <w:i w:val="0"/>
          <w:color w:val="auto"/>
          <w:sz w:val="24"/>
          <w:szCs w:val="24"/>
        </w:rPr>
      </w:pPr>
      <w:r w:rsidRPr="00700584">
        <w:rPr>
          <w:rFonts w:ascii="Times New Roman" w:hAnsi="Times New Roman" w:cs="Times New Roman"/>
          <w:b/>
          <w:i w:val="0"/>
          <w:color w:val="auto"/>
          <w:sz w:val="24"/>
          <w:szCs w:val="24"/>
        </w:rPr>
        <w:t>Table 1</w:t>
      </w:r>
      <w:r w:rsidRPr="00700584">
        <w:rPr>
          <w:rFonts w:ascii="Times New Roman" w:hAnsi="Times New Roman" w:cs="Times New Roman"/>
          <w:i w:val="0"/>
          <w:color w:val="auto"/>
          <w:sz w:val="24"/>
          <w:szCs w:val="24"/>
        </w:rPr>
        <w:t xml:space="preserve">: Descriptive statistics of UOG well water </w:t>
      </w:r>
      <w:r w:rsidR="00931995">
        <w:rPr>
          <w:rFonts w:ascii="Times New Roman" w:hAnsi="Times New Roman" w:cs="Times New Roman"/>
          <w:i w:val="0"/>
          <w:color w:val="auto"/>
          <w:sz w:val="24"/>
          <w:szCs w:val="24"/>
        </w:rPr>
        <w:t>use</w:t>
      </w:r>
      <w:r w:rsidRPr="00700584">
        <w:rPr>
          <w:rFonts w:ascii="Times New Roman" w:hAnsi="Times New Roman" w:cs="Times New Roman"/>
          <w:i w:val="0"/>
          <w:color w:val="auto"/>
          <w:sz w:val="24"/>
          <w:szCs w:val="24"/>
        </w:rPr>
        <w:t xml:space="preserve"> excluding 0 values</w:t>
      </w:r>
      <w:r w:rsidR="00875C5B" w:rsidRPr="00700584">
        <w:rPr>
          <w:rFonts w:ascii="Times New Roman" w:hAnsi="Times New Roman" w:cs="Times New Roman"/>
          <w:i w:val="0"/>
          <w:color w:val="auto"/>
          <w:sz w:val="24"/>
          <w:szCs w:val="24"/>
        </w:rPr>
        <w:t>………………….21</w:t>
      </w:r>
    </w:p>
    <w:p w14:paraId="2DD48661" w14:textId="77777777" w:rsidR="000B79DE" w:rsidRPr="00700584" w:rsidRDefault="000B79DE" w:rsidP="000B79DE">
      <w:pPr>
        <w:rPr>
          <w:rFonts w:ascii="Times New Roman" w:hAnsi="Times New Roman" w:cs="Times New Roman"/>
        </w:rPr>
      </w:pPr>
    </w:p>
    <w:p w14:paraId="612CA1B0" w14:textId="77777777" w:rsidR="000B79DE" w:rsidRPr="00700584" w:rsidRDefault="000B79DE" w:rsidP="000B79DE">
      <w:pPr>
        <w:rPr>
          <w:rFonts w:ascii="Times New Roman" w:hAnsi="Times New Roman" w:cs="Times New Roman"/>
        </w:rPr>
      </w:pPr>
    </w:p>
    <w:p w14:paraId="1D12A873" w14:textId="0995F6E7" w:rsidR="000B79DE" w:rsidRPr="00700584" w:rsidRDefault="00507218" w:rsidP="000B79DE">
      <w:pPr>
        <w:rPr>
          <w:rFonts w:ascii="Times New Roman" w:hAnsi="Times New Roman" w:cs="Times New Roman"/>
        </w:rPr>
        <w:sectPr w:rsidR="000B79DE" w:rsidRPr="00700584" w:rsidSect="00507218">
          <w:footerReference w:type="default" r:id="rId10"/>
          <w:pgSz w:w="12240" w:h="15840"/>
          <w:pgMar w:top="1440" w:right="1440" w:bottom="1440" w:left="1440" w:header="720" w:footer="720" w:gutter="0"/>
          <w:pgNumType w:fmt="lowerRoman"/>
          <w:cols w:space="720"/>
          <w:docGrid w:linePitch="360"/>
        </w:sectPr>
      </w:pPr>
      <w:r w:rsidRPr="00700584">
        <w:rPr>
          <w:rFonts w:ascii="Times New Roman" w:hAnsi="Times New Roman" w:cs="Times New Roman"/>
        </w:rPr>
        <w:br w:type="page"/>
      </w:r>
    </w:p>
    <w:p w14:paraId="70B62242" w14:textId="3D808255" w:rsidR="000C3516" w:rsidRPr="00700584" w:rsidRDefault="000C3516" w:rsidP="0058274B">
      <w:pPr>
        <w:pStyle w:val="Heading1"/>
        <w:rPr>
          <w:rFonts w:ascii="Times New Roman" w:hAnsi="Times New Roman" w:cs="Times New Roman"/>
          <w:b/>
          <w:color w:val="auto"/>
          <w:sz w:val="24"/>
          <w:szCs w:val="24"/>
        </w:rPr>
      </w:pPr>
      <w:bookmarkStart w:id="2" w:name="_Toc150160363"/>
      <w:r w:rsidRPr="00700584">
        <w:rPr>
          <w:rFonts w:ascii="Times New Roman" w:hAnsi="Times New Roman" w:cs="Times New Roman"/>
          <w:b/>
          <w:color w:val="auto"/>
          <w:sz w:val="24"/>
          <w:szCs w:val="24"/>
        </w:rPr>
        <w:lastRenderedPageBreak/>
        <w:t xml:space="preserve">CHAPTER 1: </w:t>
      </w:r>
      <w:r w:rsidR="00826575">
        <w:rPr>
          <w:rFonts w:ascii="Times New Roman" w:hAnsi="Times New Roman" w:cs="Times New Roman"/>
          <w:b/>
          <w:color w:val="auto"/>
          <w:sz w:val="24"/>
          <w:szCs w:val="24"/>
        </w:rPr>
        <w:t>INTRODUCTION</w:t>
      </w:r>
      <w:bookmarkEnd w:id="2"/>
    </w:p>
    <w:p w14:paraId="1C8B989C" w14:textId="77777777" w:rsidR="0058274B" w:rsidRPr="006B066A" w:rsidRDefault="0058274B" w:rsidP="0058274B">
      <w:pPr>
        <w:rPr>
          <w:rFonts w:ascii="Times New Roman" w:hAnsi="Times New Roman" w:cs="Times New Roman"/>
        </w:rPr>
      </w:pPr>
    </w:p>
    <w:p w14:paraId="3873D8A9" w14:textId="19FC2259" w:rsidR="00FD261F" w:rsidRPr="006B066A" w:rsidRDefault="006C1E30" w:rsidP="00AD1D3B">
      <w:pPr>
        <w:spacing w:line="360" w:lineRule="auto"/>
        <w:ind w:firstLine="720"/>
        <w:rPr>
          <w:rFonts w:ascii="Times New Roman" w:hAnsi="Times New Roman" w:cs="Times New Roman"/>
          <w:sz w:val="24"/>
          <w:szCs w:val="24"/>
        </w:rPr>
      </w:pPr>
      <w:r w:rsidRPr="006B066A">
        <w:rPr>
          <w:rFonts w:ascii="Times New Roman" w:hAnsi="Times New Roman" w:cs="Times New Roman"/>
          <w:sz w:val="24"/>
          <w:szCs w:val="24"/>
        </w:rPr>
        <w:t xml:space="preserve">The demand for food, water, and energy is increasing worldwide to keep up with population </w:t>
      </w:r>
      <w:r w:rsidR="008C0D1F" w:rsidRPr="006B066A">
        <w:rPr>
          <w:rFonts w:ascii="Times New Roman" w:hAnsi="Times New Roman" w:cs="Times New Roman"/>
          <w:sz w:val="24"/>
          <w:szCs w:val="24"/>
        </w:rPr>
        <w:t xml:space="preserve">and economic </w:t>
      </w:r>
      <w:r w:rsidRPr="006B066A">
        <w:rPr>
          <w:rFonts w:ascii="Times New Roman" w:hAnsi="Times New Roman" w:cs="Times New Roman"/>
          <w:sz w:val="24"/>
          <w:szCs w:val="24"/>
        </w:rPr>
        <w:t>growth</w:t>
      </w:r>
      <w:r w:rsidR="00D845D4" w:rsidRPr="006B066A">
        <w:rPr>
          <w:rFonts w:ascii="Times New Roman" w:hAnsi="Times New Roman" w:cs="Times New Roman"/>
          <w:sz w:val="24"/>
          <w:szCs w:val="24"/>
        </w:rPr>
        <w:t xml:space="preserve">, dietary changes, </w:t>
      </w:r>
      <w:r w:rsidR="008C0D1F" w:rsidRPr="006B066A">
        <w:rPr>
          <w:rFonts w:ascii="Times New Roman" w:hAnsi="Times New Roman" w:cs="Times New Roman"/>
          <w:sz w:val="24"/>
          <w:szCs w:val="24"/>
        </w:rPr>
        <w:t xml:space="preserve">and </w:t>
      </w:r>
      <w:r w:rsidR="00D845D4" w:rsidRPr="006B066A">
        <w:rPr>
          <w:rFonts w:ascii="Times New Roman" w:hAnsi="Times New Roman" w:cs="Times New Roman"/>
          <w:sz w:val="24"/>
          <w:szCs w:val="24"/>
        </w:rPr>
        <w:t>urbanization</w:t>
      </w:r>
      <w:r w:rsidR="008C0D1F" w:rsidRPr="006B066A">
        <w:rPr>
          <w:rFonts w:ascii="Times New Roman" w:hAnsi="Times New Roman" w:cs="Times New Roman"/>
          <w:sz w:val="24"/>
          <w:szCs w:val="24"/>
        </w:rPr>
        <w:t>.</w:t>
      </w:r>
      <w:r w:rsidR="00402BC3" w:rsidRPr="006B066A">
        <w:rPr>
          <w:rFonts w:ascii="Times New Roman" w:hAnsi="Times New Roman" w:cs="Times New Roman"/>
          <w:sz w:val="24"/>
          <w:szCs w:val="24"/>
        </w:rPr>
        <w:t xml:space="preserve"> </w:t>
      </w:r>
      <w:r w:rsidR="00845969" w:rsidRPr="006B066A">
        <w:rPr>
          <w:rFonts w:ascii="Times New Roman" w:hAnsi="Times New Roman" w:cs="Times New Roman"/>
          <w:sz w:val="24"/>
          <w:szCs w:val="24"/>
        </w:rPr>
        <w:t xml:space="preserve">These three aspects are interdependent </w:t>
      </w:r>
      <w:r w:rsidR="005D500A" w:rsidRPr="006B066A">
        <w:rPr>
          <w:rFonts w:ascii="Times New Roman" w:hAnsi="Times New Roman" w:cs="Times New Roman"/>
          <w:sz w:val="24"/>
          <w:szCs w:val="24"/>
        </w:rPr>
        <w:t>because</w:t>
      </w:r>
      <w:r w:rsidR="00845969" w:rsidRPr="006B066A">
        <w:rPr>
          <w:rFonts w:ascii="Times New Roman" w:hAnsi="Times New Roman" w:cs="Times New Roman"/>
          <w:sz w:val="24"/>
          <w:szCs w:val="24"/>
        </w:rPr>
        <w:t xml:space="preserve"> both food and energy production are water-intensive practices, </w:t>
      </w:r>
      <w:r w:rsidR="004D6E31" w:rsidRPr="006B066A">
        <w:rPr>
          <w:rFonts w:ascii="Times New Roman" w:hAnsi="Times New Roman" w:cs="Times New Roman"/>
          <w:sz w:val="24"/>
          <w:szCs w:val="24"/>
        </w:rPr>
        <w:t xml:space="preserve">and more than a quarter of the world’s </w:t>
      </w:r>
      <w:r w:rsidR="004760C6" w:rsidRPr="006B066A">
        <w:rPr>
          <w:rFonts w:ascii="Times New Roman" w:hAnsi="Times New Roman" w:cs="Times New Roman"/>
          <w:sz w:val="24"/>
          <w:szCs w:val="24"/>
        </w:rPr>
        <w:t xml:space="preserve">produced energy is used on food supply and production </w:t>
      </w:r>
      <w:r w:rsidR="004760C6" w:rsidRPr="006B066A">
        <w:rPr>
          <w:rFonts w:ascii="Times New Roman" w:hAnsi="Times New Roman" w:cs="Times New Roman"/>
          <w:sz w:val="24"/>
          <w:szCs w:val="24"/>
        </w:rPr>
        <w:fldChar w:fldCharType="begin"/>
      </w:r>
      <w:r w:rsidR="00663C02" w:rsidRPr="006B066A">
        <w:rPr>
          <w:rFonts w:ascii="Times New Roman" w:hAnsi="Times New Roman" w:cs="Times New Roman"/>
          <w:sz w:val="24"/>
          <w:szCs w:val="24"/>
        </w:rPr>
        <w:instrText xml:space="preserve"> ADDIN ZOTERO_ITEM CSL_CITATION {"citationID":"8HRtXZaI","properties":{"formattedCitation":"({\\i{}Water, Food and Energy}, n.d.)","plainCitation":"(Water, Food and Energy, n.d.)","noteIndex":0},"citationItems":[{"id":452,"uris":["http://zotero.org/groups/4752289/items/MTA5M3BU"],"itemData":{"id":452,"type":"webpage","abstract":"Water, food and ene","container-title":"UN-Water","language":"en","title":"Water, Food and Energy","URL":"https://www.unwater.org/water-facts/water-food-and-energy","accessed":{"date-parts":[["2023",7,20]]}}}],"schema":"https://github.com/citation-style-language/schema/raw/master/csl-citation.json"} </w:instrText>
      </w:r>
      <w:r w:rsidR="004760C6" w:rsidRPr="006B066A">
        <w:rPr>
          <w:rFonts w:ascii="Times New Roman" w:hAnsi="Times New Roman" w:cs="Times New Roman"/>
          <w:sz w:val="24"/>
          <w:szCs w:val="24"/>
        </w:rPr>
        <w:fldChar w:fldCharType="separate"/>
      </w:r>
      <w:r w:rsidR="004760C6" w:rsidRPr="006B066A">
        <w:rPr>
          <w:rFonts w:ascii="Times New Roman" w:hAnsi="Times New Roman" w:cs="Times New Roman"/>
          <w:sz w:val="24"/>
          <w:szCs w:val="24"/>
        </w:rPr>
        <w:t>(</w:t>
      </w:r>
      <w:r w:rsidR="004760C6" w:rsidRPr="006B066A">
        <w:rPr>
          <w:rFonts w:ascii="Times New Roman" w:hAnsi="Times New Roman" w:cs="Times New Roman"/>
          <w:i/>
          <w:iCs/>
          <w:sz w:val="24"/>
          <w:szCs w:val="24"/>
        </w:rPr>
        <w:t>Water, Food and Energy</w:t>
      </w:r>
      <w:r w:rsidR="004760C6" w:rsidRPr="006B066A">
        <w:rPr>
          <w:rFonts w:ascii="Times New Roman" w:hAnsi="Times New Roman" w:cs="Times New Roman"/>
          <w:sz w:val="24"/>
          <w:szCs w:val="24"/>
        </w:rPr>
        <w:t>, n.d.)</w:t>
      </w:r>
      <w:r w:rsidR="004760C6" w:rsidRPr="006B066A">
        <w:rPr>
          <w:rFonts w:ascii="Times New Roman" w:hAnsi="Times New Roman" w:cs="Times New Roman"/>
          <w:sz w:val="24"/>
          <w:szCs w:val="24"/>
        </w:rPr>
        <w:fldChar w:fldCharType="end"/>
      </w:r>
      <w:r w:rsidR="002D01F1" w:rsidRPr="006B066A">
        <w:rPr>
          <w:rFonts w:ascii="Times New Roman" w:hAnsi="Times New Roman" w:cs="Times New Roman"/>
          <w:sz w:val="24"/>
          <w:szCs w:val="24"/>
        </w:rPr>
        <w:t xml:space="preserve">. </w:t>
      </w:r>
      <w:r w:rsidR="00FC71E4" w:rsidRPr="006B066A">
        <w:rPr>
          <w:rFonts w:ascii="Times New Roman" w:hAnsi="Times New Roman" w:cs="Times New Roman"/>
          <w:sz w:val="24"/>
          <w:szCs w:val="24"/>
        </w:rPr>
        <w:t xml:space="preserve">Increased pressure on the food-water-energy nexus threatens progress towards the United Nation’s Sustainable Development Goals, particularly </w:t>
      </w:r>
      <w:r w:rsidR="00035FE2" w:rsidRPr="006B066A">
        <w:rPr>
          <w:rFonts w:ascii="Times New Roman" w:hAnsi="Times New Roman" w:cs="Times New Roman"/>
          <w:sz w:val="24"/>
          <w:szCs w:val="24"/>
        </w:rPr>
        <w:t>those focusing on hunger and the environment</w:t>
      </w:r>
      <w:r w:rsidR="00A14822">
        <w:rPr>
          <w:rFonts w:ascii="Times New Roman" w:hAnsi="Times New Roman" w:cs="Times New Roman"/>
          <w:sz w:val="24"/>
          <w:szCs w:val="24"/>
        </w:rPr>
        <w:t xml:space="preserve"> (CITE SDGs)</w:t>
      </w:r>
      <w:r w:rsidR="00035FE2" w:rsidRPr="006B066A">
        <w:rPr>
          <w:rFonts w:ascii="Times New Roman" w:hAnsi="Times New Roman" w:cs="Times New Roman"/>
          <w:sz w:val="24"/>
          <w:szCs w:val="24"/>
        </w:rPr>
        <w:t>.</w:t>
      </w:r>
      <w:r w:rsidR="004D6E31" w:rsidRPr="006B066A">
        <w:rPr>
          <w:rFonts w:ascii="Times New Roman" w:hAnsi="Times New Roman" w:cs="Times New Roman"/>
          <w:sz w:val="24"/>
          <w:szCs w:val="24"/>
        </w:rPr>
        <w:t xml:space="preserve"> </w:t>
      </w:r>
      <w:r w:rsidR="00622257" w:rsidRPr="006B066A">
        <w:rPr>
          <w:rFonts w:ascii="Times New Roman" w:hAnsi="Times New Roman" w:cs="Times New Roman"/>
          <w:sz w:val="24"/>
          <w:szCs w:val="24"/>
        </w:rPr>
        <w:t xml:space="preserve">Consistently increased demand on food, water, and energy are a global problem, but specific stressors </w:t>
      </w:r>
      <w:r w:rsidR="00016564" w:rsidRPr="006B066A">
        <w:rPr>
          <w:rFonts w:ascii="Times New Roman" w:hAnsi="Times New Roman" w:cs="Times New Roman"/>
          <w:sz w:val="24"/>
          <w:szCs w:val="24"/>
        </w:rPr>
        <w:t xml:space="preserve">may change depending on an area’s geography. </w:t>
      </w:r>
    </w:p>
    <w:p w14:paraId="09C5A15B" w14:textId="0D39AB4F" w:rsidR="00666618" w:rsidRPr="006B066A" w:rsidRDefault="00666618" w:rsidP="00AD1D3B">
      <w:pPr>
        <w:spacing w:line="360" w:lineRule="auto"/>
        <w:rPr>
          <w:rFonts w:ascii="Times New Roman" w:hAnsi="Times New Roman" w:cs="Times New Roman"/>
          <w:sz w:val="24"/>
          <w:szCs w:val="24"/>
        </w:rPr>
      </w:pPr>
      <w:r w:rsidRPr="006B066A">
        <w:rPr>
          <w:rFonts w:ascii="Times New Roman" w:hAnsi="Times New Roman" w:cs="Times New Roman"/>
          <w:sz w:val="24"/>
          <w:szCs w:val="24"/>
        </w:rPr>
        <w:tab/>
      </w:r>
      <w:r w:rsidR="005B045E" w:rsidRPr="006B066A">
        <w:rPr>
          <w:rFonts w:ascii="Times New Roman" w:hAnsi="Times New Roman" w:cs="Times New Roman"/>
          <w:sz w:val="24"/>
          <w:szCs w:val="24"/>
        </w:rPr>
        <w:t>As g</w:t>
      </w:r>
      <w:r w:rsidR="00AE0455" w:rsidRPr="006B066A">
        <w:rPr>
          <w:rFonts w:ascii="Times New Roman" w:hAnsi="Times New Roman" w:cs="Times New Roman"/>
          <w:sz w:val="24"/>
          <w:szCs w:val="24"/>
        </w:rPr>
        <w:t xml:space="preserve">lobal energy demand continues to rise, oil and gas production must increase to keep pace. In the United States, </w:t>
      </w:r>
      <w:r w:rsidR="00D85CC2" w:rsidRPr="006B066A">
        <w:rPr>
          <w:rFonts w:ascii="Times New Roman" w:hAnsi="Times New Roman" w:cs="Times New Roman"/>
          <w:sz w:val="24"/>
          <w:szCs w:val="24"/>
        </w:rPr>
        <w:t xml:space="preserve">oil and gas production has skyrocketed, largely due to technological advancements in unconventional oil and gas (UOG) extraction methods like hydraulic fracturing (HF). </w:t>
      </w:r>
      <w:r w:rsidR="00644C77" w:rsidRPr="006B066A">
        <w:rPr>
          <w:rFonts w:ascii="Times New Roman" w:hAnsi="Times New Roman" w:cs="Times New Roman"/>
          <w:sz w:val="24"/>
          <w:szCs w:val="24"/>
        </w:rPr>
        <w:t>UOG extraction methods allow</w:t>
      </w:r>
      <w:r w:rsidR="00B15581" w:rsidRPr="006B066A">
        <w:rPr>
          <w:rFonts w:ascii="Times New Roman" w:hAnsi="Times New Roman" w:cs="Times New Roman"/>
          <w:sz w:val="24"/>
          <w:szCs w:val="24"/>
        </w:rPr>
        <w:t xml:space="preserve"> for exploitation of oil reserves that were previously too difficult to access </w:t>
      </w:r>
      <w:r w:rsidR="007355C0" w:rsidRPr="006B066A">
        <w:rPr>
          <w:rFonts w:ascii="Times New Roman" w:hAnsi="Times New Roman" w:cs="Times New Roman"/>
          <w:sz w:val="24"/>
          <w:szCs w:val="24"/>
        </w:rPr>
        <w:t xml:space="preserve">using traditional methods. </w:t>
      </w:r>
      <w:r w:rsidR="00D273ED" w:rsidRPr="006B066A">
        <w:rPr>
          <w:rFonts w:ascii="Times New Roman" w:hAnsi="Times New Roman" w:cs="Times New Roman"/>
          <w:sz w:val="24"/>
          <w:szCs w:val="24"/>
        </w:rPr>
        <w:t xml:space="preserve">Traditional extraction </w:t>
      </w:r>
      <w:r w:rsidR="00443A3B" w:rsidRPr="006B066A">
        <w:rPr>
          <w:rFonts w:ascii="Times New Roman" w:hAnsi="Times New Roman" w:cs="Times New Roman"/>
          <w:sz w:val="24"/>
          <w:szCs w:val="24"/>
        </w:rPr>
        <w:t xml:space="preserve">relies on </w:t>
      </w:r>
      <w:r w:rsidR="00D273ED" w:rsidRPr="006B066A">
        <w:rPr>
          <w:rFonts w:ascii="Times New Roman" w:hAnsi="Times New Roman" w:cs="Times New Roman"/>
          <w:sz w:val="24"/>
          <w:szCs w:val="24"/>
        </w:rPr>
        <w:t>wells</w:t>
      </w:r>
      <w:r w:rsidR="00443A3B" w:rsidRPr="006B066A">
        <w:rPr>
          <w:rFonts w:ascii="Times New Roman" w:hAnsi="Times New Roman" w:cs="Times New Roman"/>
          <w:sz w:val="24"/>
          <w:szCs w:val="24"/>
        </w:rPr>
        <w:t xml:space="preserve"> drilled</w:t>
      </w:r>
      <w:r w:rsidR="00D273ED" w:rsidRPr="006B066A">
        <w:rPr>
          <w:rFonts w:ascii="Times New Roman" w:hAnsi="Times New Roman" w:cs="Times New Roman"/>
          <w:sz w:val="24"/>
          <w:szCs w:val="24"/>
        </w:rPr>
        <w:t xml:space="preserve"> into petroleum reservoirs and us</w:t>
      </w:r>
      <w:r w:rsidR="00FE6187" w:rsidRPr="006B066A">
        <w:rPr>
          <w:rFonts w:ascii="Times New Roman" w:hAnsi="Times New Roman" w:cs="Times New Roman"/>
          <w:sz w:val="24"/>
          <w:szCs w:val="24"/>
        </w:rPr>
        <w:t>ing</w:t>
      </w:r>
      <w:r w:rsidR="00D273ED" w:rsidRPr="006B066A">
        <w:rPr>
          <w:rFonts w:ascii="Times New Roman" w:hAnsi="Times New Roman" w:cs="Times New Roman"/>
          <w:sz w:val="24"/>
          <w:szCs w:val="24"/>
        </w:rPr>
        <w:t xml:space="preserve"> a pump to bring resources to the surface. </w:t>
      </w:r>
      <w:r w:rsidR="00FE6187" w:rsidRPr="006B066A">
        <w:rPr>
          <w:rFonts w:ascii="Times New Roman" w:hAnsi="Times New Roman" w:cs="Times New Roman"/>
          <w:sz w:val="24"/>
          <w:szCs w:val="24"/>
        </w:rPr>
        <w:t>This effectively limits the depth that can be accessed</w:t>
      </w:r>
      <w:r w:rsidR="008B1AD9" w:rsidRPr="006B066A">
        <w:rPr>
          <w:rFonts w:ascii="Times New Roman" w:hAnsi="Times New Roman" w:cs="Times New Roman"/>
          <w:sz w:val="24"/>
          <w:szCs w:val="24"/>
        </w:rPr>
        <w:t xml:space="preserve">, and the type of rock plays a major role in determining how </w:t>
      </w:r>
      <w:r w:rsidR="001508C6" w:rsidRPr="006B066A">
        <w:rPr>
          <w:rFonts w:ascii="Times New Roman" w:hAnsi="Times New Roman" w:cs="Times New Roman"/>
          <w:sz w:val="24"/>
          <w:szCs w:val="24"/>
        </w:rPr>
        <w:t>cost-effective</w:t>
      </w:r>
      <w:r w:rsidR="008B1AD9" w:rsidRPr="006B066A">
        <w:rPr>
          <w:rFonts w:ascii="Times New Roman" w:hAnsi="Times New Roman" w:cs="Times New Roman"/>
          <w:sz w:val="24"/>
          <w:szCs w:val="24"/>
        </w:rPr>
        <w:t xml:space="preserve"> drilling can be done.</w:t>
      </w:r>
      <w:r w:rsidR="00735826" w:rsidRPr="006B066A">
        <w:rPr>
          <w:rFonts w:ascii="Times New Roman" w:hAnsi="Times New Roman" w:cs="Times New Roman"/>
          <w:sz w:val="24"/>
          <w:szCs w:val="24"/>
        </w:rPr>
        <w:t xml:space="preserve"> HF allows drilling in places that traditional wells cannot easily access</w:t>
      </w:r>
      <w:r w:rsidR="00987A86" w:rsidRPr="006B066A">
        <w:rPr>
          <w:rFonts w:ascii="Times New Roman" w:hAnsi="Times New Roman" w:cs="Times New Roman"/>
          <w:sz w:val="24"/>
          <w:szCs w:val="24"/>
        </w:rPr>
        <w:t xml:space="preserve">, most commonly </w:t>
      </w:r>
      <w:r w:rsidR="00F61980" w:rsidRPr="006B066A">
        <w:rPr>
          <w:rFonts w:ascii="Times New Roman" w:hAnsi="Times New Roman" w:cs="Times New Roman"/>
          <w:sz w:val="24"/>
          <w:szCs w:val="24"/>
        </w:rPr>
        <w:t>from shale formations</w:t>
      </w:r>
      <w:r w:rsidR="00735826" w:rsidRPr="006B066A">
        <w:rPr>
          <w:rFonts w:ascii="Times New Roman" w:hAnsi="Times New Roman" w:cs="Times New Roman"/>
          <w:sz w:val="24"/>
          <w:szCs w:val="24"/>
        </w:rPr>
        <w:t>. HF uses large amounts</w:t>
      </w:r>
      <w:r w:rsidR="00F61980" w:rsidRPr="006B066A">
        <w:rPr>
          <w:rFonts w:ascii="Times New Roman" w:hAnsi="Times New Roman" w:cs="Times New Roman"/>
          <w:sz w:val="24"/>
          <w:szCs w:val="24"/>
        </w:rPr>
        <w:t xml:space="preserve"> of water mixed with </w:t>
      </w:r>
      <w:r w:rsidR="00445592" w:rsidRPr="006B066A">
        <w:rPr>
          <w:rFonts w:ascii="Times New Roman" w:hAnsi="Times New Roman" w:cs="Times New Roman"/>
          <w:sz w:val="24"/>
          <w:szCs w:val="24"/>
        </w:rPr>
        <w:t xml:space="preserve">chemicals and </w:t>
      </w:r>
      <w:r w:rsidR="00F61980" w:rsidRPr="006B066A">
        <w:rPr>
          <w:rFonts w:ascii="Times New Roman" w:hAnsi="Times New Roman" w:cs="Times New Roman"/>
          <w:sz w:val="24"/>
          <w:szCs w:val="24"/>
        </w:rPr>
        <w:t xml:space="preserve">proppant to create a slurry, which is then injected into the ground at high pressure. The slurry input causes fractures in the underlying bedrock which allows the shale gas to move freely towards the surface </w:t>
      </w:r>
      <w:r w:rsidR="00F86C6F" w:rsidRPr="006B066A">
        <w:rPr>
          <w:rFonts w:ascii="Times New Roman" w:hAnsi="Times New Roman" w:cs="Times New Roman"/>
          <w:sz w:val="24"/>
          <w:szCs w:val="24"/>
        </w:rPr>
        <w:t>to</w:t>
      </w:r>
      <w:r w:rsidR="00F61980" w:rsidRPr="006B066A">
        <w:rPr>
          <w:rFonts w:ascii="Times New Roman" w:hAnsi="Times New Roman" w:cs="Times New Roman"/>
          <w:sz w:val="24"/>
          <w:szCs w:val="24"/>
        </w:rPr>
        <w:t xml:space="preserve"> be captured</w:t>
      </w:r>
      <w:r w:rsidR="00E84FBE">
        <w:rPr>
          <w:rFonts w:ascii="Times New Roman" w:hAnsi="Times New Roman" w:cs="Times New Roman"/>
          <w:sz w:val="24"/>
          <w:szCs w:val="24"/>
        </w:rPr>
        <w:t xml:space="preserve"> </w:t>
      </w:r>
      <w:r w:rsidR="00FE50D0">
        <w:rPr>
          <w:rFonts w:ascii="Times New Roman" w:hAnsi="Times New Roman" w:cs="Times New Roman"/>
          <w:sz w:val="24"/>
          <w:szCs w:val="24"/>
        </w:rPr>
        <w:fldChar w:fldCharType="begin"/>
      </w:r>
      <w:r w:rsidR="00FE50D0">
        <w:rPr>
          <w:rFonts w:ascii="Times New Roman" w:hAnsi="Times New Roman" w:cs="Times New Roman"/>
          <w:sz w:val="24"/>
          <w:szCs w:val="24"/>
        </w:rPr>
        <w:instrText xml:space="preserve"> ADDIN ZOTERO_ITEM CSL_CITATION {"citationID":"ia4AEfcn","properties":{"formattedCitation":"(Speight, 2016)","plainCitation":"(Speight, 2016)","noteIndex":0},"citationItems":[{"id":466,"uris":["http://zotero.org/groups/4752289/items/LKRFRZB3"],"itemData":{"id":466,"type":"book","abstract":"Presents an up-to-date description of current and new hydraulic fracturing processes Details Emerging Technologies such as Fracture Treatment Design, Open Hole Fracturing, Screenless Completions, Sand Control, Fracturing Completions and Productivity Covers Environmental Impact issues including Geological Disturbance; Chemicals used in Fracturing; General Chemicals; Toxic Chemicals; and Air, Water, Land, and Health impacts Provides many process diagrams as well as tables of feedstocks and their respective products","number-of-pages":"304","publisher":"John Wiley &amp; Sons","source":"books.google.com","title":"Handbook of Hydraulic Fracturing","URL":"https://books.google.com/books/about/Handbook_of_Hydraulic_Fracturing.html?id=hRORCgAAQBAJ","author":[{"family":"Speight","given":"James"}],"accessed":{"date-parts":[["2023",8,22]]},"issued":{"date-parts":[["2016",4,11]]}}}],"schema":"https://github.com/citation-style-language/schema/raw/master/csl-citation.json"} </w:instrText>
      </w:r>
      <w:r w:rsidR="00FE50D0">
        <w:rPr>
          <w:rFonts w:ascii="Times New Roman" w:hAnsi="Times New Roman" w:cs="Times New Roman"/>
          <w:sz w:val="24"/>
          <w:szCs w:val="24"/>
        </w:rPr>
        <w:fldChar w:fldCharType="separate"/>
      </w:r>
      <w:r w:rsidR="00FE50D0" w:rsidRPr="00FE50D0">
        <w:rPr>
          <w:rFonts w:ascii="Times New Roman" w:hAnsi="Times New Roman" w:cs="Times New Roman"/>
          <w:sz w:val="24"/>
        </w:rPr>
        <w:t>(Speight, 2016)</w:t>
      </w:r>
      <w:r w:rsidR="00FE50D0">
        <w:rPr>
          <w:rFonts w:ascii="Times New Roman" w:hAnsi="Times New Roman" w:cs="Times New Roman"/>
          <w:sz w:val="24"/>
          <w:szCs w:val="24"/>
        </w:rPr>
        <w:fldChar w:fldCharType="end"/>
      </w:r>
      <w:r w:rsidR="00F61980" w:rsidRPr="006B066A">
        <w:rPr>
          <w:rFonts w:ascii="Times New Roman" w:hAnsi="Times New Roman" w:cs="Times New Roman"/>
          <w:sz w:val="24"/>
          <w:szCs w:val="24"/>
        </w:rPr>
        <w:t>.</w:t>
      </w:r>
      <w:r w:rsidR="00ED2A3E" w:rsidRPr="006B066A">
        <w:rPr>
          <w:rFonts w:ascii="Times New Roman" w:hAnsi="Times New Roman" w:cs="Times New Roman"/>
          <w:sz w:val="24"/>
          <w:szCs w:val="24"/>
        </w:rPr>
        <w:t xml:space="preserve"> </w:t>
      </w:r>
      <w:r w:rsidR="000E1347" w:rsidRPr="006B066A">
        <w:rPr>
          <w:rFonts w:ascii="Times New Roman" w:hAnsi="Times New Roman" w:cs="Times New Roman"/>
          <w:sz w:val="24"/>
          <w:szCs w:val="24"/>
        </w:rPr>
        <w:t xml:space="preserve">Thus, </w:t>
      </w:r>
      <w:r w:rsidR="00ED2A3E" w:rsidRPr="006B066A">
        <w:rPr>
          <w:rFonts w:ascii="Times New Roman" w:hAnsi="Times New Roman" w:cs="Times New Roman"/>
          <w:sz w:val="24"/>
          <w:szCs w:val="24"/>
        </w:rPr>
        <w:t xml:space="preserve">UOG production is more </w:t>
      </w:r>
      <w:r w:rsidR="000C4933">
        <w:rPr>
          <w:rFonts w:ascii="Times New Roman" w:hAnsi="Times New Roman" w:cs="Times New Roman"/>
          <w:sz w:val="24"/>
          <w:szCs w:val="24"/>
        </w:rPr>
        <w:t>water-intensive</w:t>
      </w:r>
      <w:r w:rsidR="00ED2A3E" w:rsidRPr="006B066A">
        <w:rPr>
          <w:rFonts w:ascii="Times New Roman" w:hAnsi="Times New Roman" w:cs="Times New Roman"/>
          <w:sz w:val="24"/>
          <w:szCs w:val="24"/>
        </w:rPr>
        <w:t xml:space="preserve"> than conventional natural gas, mainly due to water consumption associated with HF. </w:t>
      </w:r>
      <w:r w:rsidR="00D836DE" w:rsidRPr="006B066A">
        <w:rPr>
          <w:rFonts w:ascii="Times New Roman" w:hAnsi="Times New Roman" w:cs="Times New Roman"/>
          <w:sz w:val="24"/>
          <w:szCs w:val="24"/>
        </w:rPr>
        <w:t>Currently, the most productive regions in the United States for UOG production are the Marcellus, Utica, Permian, and Haynesville Basins</w:t>
      </w:r>
      <w:r w:rsidR="00765008">
        <w:rPr>
          <w:rFonts w:ascii="Times New Roman" w:hAnsi="Times New Roman" w:cs="Times New Roman"/>
          <w:sz w:val="24"/>
          <w:szCs w:val="24"/>
        </w:rPr>
        <w:t xml:space="preserve"> </w:t>
      </w:r>
      <w:r w:rsidR="00765008">
        <w:rPr>
          <w:rFonts w:ascii="Times New Roman" w:hAnsi="Times New Roman" w:cs="Times New Roman"/>
          <w:sz w:val="24"/>
          <w:szCs w:val="24"/>
        </w:rPr>
        <w:fldChar w:fldCharType="begin"/>
      </w:r>
      <w:r w:rsidR="00765008">
        <w:rPr>
          <w:rFonts w:ascii="Times New Roman" w:hAnsi="Times New Roman" w:cs="Times New Roman"/>
          <w:sz w:val="24"/>
          <w:szCs w:val="24"/>
        </w:rPr>
        <w:instrText xml:space="preserve"> ADDIN ZOTERO_ITEM CSL_CITATION {"citationID":"xYR9pZOR","properties":{"formattedCitation":"({\\i{}Annual Energy Outlook 2022 - U.S. Energy Information Administration (EIA)}, 2022)","plainCitation":"(Annual Energy Outlook 2022 - U.S. Energy Information Administration (EIA), 2022)","noteIndex":0},"citationItems":[{"id":257,"uris":["http://zotero.org/groups/4752289/items/Q8AAZECM"],"itemData":{"id":257,"type":"webpage","abstract":"Energy Information Administration - EIA - Official Energy Statistics from the U.S. Government","title":"Annual Energy Outlook 2022 - U.S. Energy Information Administration (EIA)","URL":"https://www.eia.gov/outlooks/aeo/narrative/production/sub-topic-01.php","accessed":{"date-parts":[["2022",8,30]]},"issued":{"date-parts":[["2022",3,3]]}}}],"schema":"https://github.com/citation-style-language/schema/raw/master/csl-citation.json"} </w:instrText>
      </w:r>
      <w:r w:rsidR="00765008">
        <w:rPr>
          <w:rFonts w:ascii="Times New Roman" w:hAnsi="Times New Roman" w:cs="Times New Roman"/>
          <w:sz w:val="24"/>
          <w:szCs w:val="24"/>
        </w:rPr>
        <w:fldChar w:fldCharType="separate"/>
      </w:r>
      <w:r w:rsidR="00765008" w:rsidRPr="00765008">
        <w:rPr>
          <w:rFonts w:ascii="Times New Roman" w:hAnsi="Times New Roman" w:cs="Times New Roman"/>
          <w:sz w:val="24"/>
          <w:szCs w:val="24"/>
        </w:rPr>
        <w:t>(</w:t>
      </w:r>
      <w:r w:rsidR="00765008" w:rsidRPr="00765008">
        <w:rPr>
          <w:rFonts w:ascii="Times New Roman" w:hAnsi="Times New Roman" w:cs="Times New Roman"/>
          <w:i/>
          <w:iCs/>
          <w:sz w:val="24"/>
          <w:szCs w:val="24"/>
        </w:rPr>
        <w:t>Annual Energy Outlook 2022 - U.S. Energy Information Administration (EIA)</w:t>
      </w:r>
      <w:r w:rsidR="00765008" w:rsidRPr="00765008">
        <w:rPr>
          <w:rFonts w:ascii="Times New Roman" w:hAnsi="Times New Roman" w:cs="Times New Roman"/>
          <w:sz w:val="24"/>
          <w:szCs w:val="24"/>
        </w:rPr>
        <w:t>, 2022)</w:t>
      </w:r>
      <w:r w:rsidR="00765008">
        <w:rPr>
          <w:rFonts w:ascii="Times New Roman" w:hAnsi="Times New Roman" w:cs="Times New Roman"/>
          <w:sz w:val="24"/>
          <w:szCs w:val="24"/>
        </w:rPr>
        <w:fldChar w:fldCharType="end"/>
      </w:r>
      <w:r w:rsidR="00D836DE" w:rsidRPr="006B066A">
        <w:rPr>
          <w:rFonts w:ascii="Times New Roman" w:hAnsi="Times New Roman" w:cs="Times New Roman"/>
          <w:sz w:val="24"/>
          <w:szCs w:val="24"/>
        </w:rPr>
        <w:t xml:space="preserve">. </w:t>
      </w:r>
    </w:p>
    <w:p w14:paraId="01CAC99D" w14:textId="5FBA0404" w:rsidR="000D5CAD" w:rsidRPr="006B066A" w:rsidRDefault="006E04B2" w:rsidP="00AD1D3B">
      <w:pPr>
        <w:spacing w:line="360" w:lineRule="auto"/>
        <w:rPr>
          <w:rFonts w:ascii="Times New Roman" w:hAnsi="Times New Roman" w:cs="Times New Roman"/>
          <w:sz w:val="24"/>
          <w:szCs w:val="24"/>
        </w:rPr>
      </w:pPr>
      <w:r w:rsidRPr="006B066A">
        <w:rPr>
          <w:rFonts w:ascii="Times New Roman" w:hAnsi="Times New Roman" w:cs="Times New Roman"/>
          <w:sz w:val="24"/>
          <w:szCs w:val="24"/>
        </w:rPr>
        <w:tab/>
        <w:t xml:space="preserve">The increase in UOG production has brought about environmental concerns such as water availability and water quality. </w:t>
      </w:r>
      <w:r w:rsidR="00715AB7" w:rsidRPr="006B066A">
        <w:rPr>
          <w:rFonts w:ascii="Times New Roman" w:hAnsi="Times New Roman" w:cs="Times New Roman"/>
          <w:sz w:val="24"/>
          <w:szCs w:val="24"/>
        </w:rPr>
        <w:t xml:space="preserve">Globally, about 15% of total water consumption is for energy production </w:t>
      </w:r>
      <w:r w:rsidR="004C3BE7" w:rsidRPr="006B066A">
        <w:rPr>
          <w:rFonts w:ascii="Times New Roman" w:hAnsi="Times New Roman" w:cs="Times New Roman"/>
          <w:sz w:val="24"/>
          <w:szCs w:val="24"/>
        </w:rPr>
        <w:fldChar w:fldCharType="begin"/>
      </w:r>
      <w:r w:rsidR="00663C02" w:rsidRPr="006B066A">
        <w:rPr>
          <w:rFonts w:ascii="Times New Roman" w:hAnsi="Times New Roman" w:cs="Times New Roman"/>
          <w:sz w:val="24"/>
          <w:szCs w:val="24"/>
        </w:rPr>
        <w:instrText xml:space="preserve"> ADDIN ZOTERO_ITEM CSL_CITATION {"citationID":"FOkIQ2Up","properties":{"formattedCitation":"(Kondash et al., 2018)","plainCitation":"(Kondash et al., 2018)","noteIndex":0},"citationItems":[{"id":100,"uris":["http://zotero.org/users/9882319/items/M2XRQA9V"],"itemData":{"id":100,"type":"article-journal","container-title":"Science Advances","DOI":"10.1126/sciadv.aar5982","ISSN":"2375-2548","issue":"8","journalAbbreviation":"Sci. Adv.","language":"en","page":"eaar5982","source":"DOI.org (Crossref)","title":"The intensification of the water footprint of hydraulic fracturing","volume":"4","author":[{"family":"Kondash","given":"Andrew J."},{"family":"Lauer","given":"Nancy E."},{"family":"Vengosh","given":"Avner"}],"issued":{"date-parts":[["2018",8,15]]}}}],"schema":"https://github.com/citation-style-language/schema/raw/master/csl-citation.json"} </w:instrText>
      </w:r>
      <w:r w:rsidR="004C3BE7" w:rsidRPr="006B066A">
        <w:rPr>
          <w:rFonts w:ascii="Times New Roman" w:hAnsi="Times New Roman" w:cs="Times New Roman"/>
          <w:sz w:val="24"/>
          <w:szCs w:val="24"/>
        </w:rPr>
        <w:fldChar w:fldCharType="separate"/>
      </w:r>
      <w:r w:rsidR="004C3BE7" w:rsidRPr="006B066A">
        <w:rPr>
          <w:rFonts w:ascii="Times New Roman" w:hAnsi="Times New Roman" w:cs="Times New Roman"/>
          <w:sz w:val="24"/>
          <w:szCs w:val="24"/>
        </w:rPr>
        <w:t>(Kondash et al., 2018)</w:t>
      </w:r>
      <w:r w:rsidR="004C3BE7" w:rsidRPr="006B066A">
        <w:rPr>
          <w:rFonts w:ascii="Times New Roman" w:hAnsi="Times New Roman" w:cs="Times New Roman"/>
          <w:sz w:val="24"/>
          <w:szCs w:val="24"/>
        </w:rPr>
        <w:fldChar w:fldCharType="end"/>
      </w:r>
      <w:r w:rsidR="004C3BE7" w:rsidRPr="006B066A">
        <w:rPr>
          <w:rFonts w:ascii="Times New Roman" w:hAnsi="Times New Roman" w:cs="Times New Roman"/>
          <w:sz w:val="24"/>
          <w:szCs w:val="24"/>
        </w:rPr>
        <w:t xml:space="preserve">. At the national level, the water used for HF is negligible when </w:t>
      </w:r>
      <w:r w:rsidR="004C3BE7" w:rsidRPr="006B066A">
        <w:rPr>
          <w:rFonts w:ascii="Times New Roman" w:hAnsi="Times New Roman" w:cs="Times New Roman"/>
          <w:sz w:val="24"/>
          <w:szCs w:val="24"/>
        </w:rPr>
        <w:lastRenderedPageBreak/>
        <w:t>compared to other water uses</w:t>
      </w:r>
      <w:r w:rsidR="00FA4432" w:rsidRPr="006B066A">
        <w:rPr>
          <w:rFonts w:ascii="Times New Roman" w:hAnsi="Times New Roman" w:cs="Times New Roman"/>
          <w:sz w:val="24"/>
          <w:szCs w:val="24"/>
        </w:rPr>
        <w:t xml:space="preserve"> </w:t>
      </w:r>
      <w:r w:rsidR="006738E4" w:rsidRPr="006B066A">
        <w:rPr>
          <w:rFonts w:ascii="Times New Roman" w:hAnsi="Times New Roman" w:cs="Times New Roman"/>
          <w:sz w:val="24"/>
          <w:szCs w:val="24"/>
        </w:rPr>
        <w:fldChar w:fldCharType="begin"/>
      </w:r>
      <w:r w:rsidR="00663C02" w:rsidRPr="006B066A">
        <w:rPr>
          <w:rFonts w:ascii="Times New Roman" w:hAnsi="Times New Roman" w:cs="Times New Roman"/>
          <w:sz w:val="24"/>
          <w:szCs w:val="24"/>
        </w:rPr>
        <w:instrText xml:space="preserve"> ADDIN ZOTERO_ITEM CSL_CITATION {"citationID":"8hC7lwWj","properties":{"formattedCitation":"(Kondash et al., 2018)","plainCitation":"(Kondash et al., 2018)","noteIndex":0},"citationItems":[{"id":100,"uris":["http://zotero.org/users/9882319/items/M2XRQA9V"],"itemData":{"id":100,"type":"article-journal","container-title":"Science Advances","DOI":"10.1126/sciadv.aar5982","ISSN":"2375-2548","issue":"8","journalAbbreviation":"Sci. Adv.","language":"en","page":"eaar5982","source":"DOI.org (Crossref)","title":"The intensification of the water footprint of hydraulic fracturing","volume":"4","author":[{"family":"Kondash","given":"Andrew J."},{"family":"Lauer","given":"Nancy E."},{"family":"Vengosh","given":"Avner"}],"issued":{"date-parts":[["2018",8,15]]}}}],"schema":"https://github.com/citation-style-language/schema/raw/master/csl-citation.json"} </w:instrText>
      </w:r>
      <w:r w:rsidR="006738E4" w:rsidRPr="006B066A">
        <w:rPr>
          <w:rFonts w:ascii="Times New Roman" w:hAnsi="Times New Roman" w:cs="Times New Roman"/>
          <w:sz w:val="24"/>
          <w:szCs w:val="24"/>
        </w:rPr>
        <w:fldChar w:fldCharType="separate"/>
      </w:r>
      <w:r w:rsidR="006738E4" w:rsidRPr="006B066A">
        <w:rPr>
          <w:rFonts w:ascii="Times New Roman" w:hAnsi="Times New Roman" w:cs="Times New Roman"/>
          <w:sz w:val="24"/>
          <w:szCs w:val="24"/>
        </w:rPr>
        <w:t>(Kondash et al., 2018)</w:t>
      </w:r>
      <w:r w:rsidR="006738E4" w:rsidRPr="006B066A">
        <w:rPr>
          <w:rFonts w:ascii="Times New Roman" w:hAnsi="Times New Roman" w:cs="Times New Roman"/>
          <w:sz w:val="24"/>
          <w:szCs w:val="24"/>
        </w:rPr>
        <w:fldChar w:fldCharType="end"/>
      </w:r>
      <w:r w:rsidR="004C3BE7" w:rsidRPr="006B066A">
        <w:rPr>
          <w:rFonts w:ascii="Times New Roman" w:hAnsi="Times New Roman" w:cs="Times New Roman"/>
          <w:sz w:val="24"/>
          <w:szCs w:val="24"/>
        </w:rPr>
        <w:t>. At the regional l</w:t>
      </w:r>
      <w:r w:rsidR="00ED2A3E" w:rsidRPr="006B066A">
        <w:rPr>
          <w:rFonts w:ascii="Times New Roman" w:hAnsi="Times New Roman" w:cs="Times New Roman"/>
          <w:sz w:val="24"/>
          <w:szCs w:val="24"/>
        </w:rPr>
        <w:t>e</w:t>
      </w:r>
      <w:r w:rsidR="004C3BE7" w:rsidRPr="006B066A">
        <w:rPr>
          <w:rFonts w:ascii="Times New Roman" w:hAnsi="Times New Roman" w:cs="Times New Roman"/>
          <w:sz w:val="24"/>
          <w:szCs w:val="24"/>
        </w:rPr>
        <w:t xml:space="preserve">vel, the effects are more apparent </w:t>
      </w:r>
      <w:r w:rsidR="002D6539" w:rsidRPr="006B066A">
        <w:rPr>
          <w:rFonts w:ascii="Times New Roman" w:hAnsi="Times New Roman" w:cs="Times New Roman"/>
          <w:sz w:val="24"/>
          <w:szCs w:val="24"/>
        </w:rPr>
        <w:t>in arid and semi-arid climates</w:t>
      </w:r>
      <w:r w:rsidR="00494401" w:rsidRPr="006B066A">
        <w:rPr>
          <w:rFonts w:ascii="Times New Roman" w:hAnsi="Times New Roman" w:cs="Times New Roman"/>
          <w:sz w:val="24"/>
          <w:szCs w:val="24"/>
        </w:rPr>
        <w:t xml:space="preserve"> that experience water stress. In such </w:t>
      </w:r>
      <w:r w:rsidR="00DB0E5B">
        <w:rPr>
          <w:rFonts w:ascii="Times New Roman" w:hAnsi="Times New Roman" w:cs="Times New Roman"/>
          <w:sz w:val="24"/>
          <w:szCs w:val="24"/>
        </w:rPr>
        <w:t>regions</w:t>
      </w:r>
      <w:r w:rsidR="00494401" w:rsidRPr="006B066A">
        <w:rPr>
          <w:rFonts w:ascii="Times New Roman" w:hAnsi="Times New Roman" w:cs="Times New Roman"/>
          <w:sz w:val="24"/>
          <w:szCs w:val="24"/>
        </w:rPr>
        <w:t xml:space="preserve">, the high quantity of water required for HF can contribute to groundwater depletion, limited surface water availability, and competition for water resources </w:t>
      </w:r>
      <w:r w:rsidR="00A5490A" w:rsidRPr="006B066A">
        <w:rPr>
          <w:rFonts w:ascii="Times New Roman" w:hAnsi="Times New Roman" w:cs="Times New Roman"/>
          <w:sz w:val="24"/>
          <w:szCs w:val="24"/>
        </w:rPr>
        <w:fldChar w:fldCharType="begin"/>
      </w:r>
      <w:r w:rsidR="00663C02" w:rsidRPr="006B066A">
        <w:rPr>
          <w:rFonts w:ascii="Times New Roman" w:hAnsi="Times New Roman" w:cs="Times New Roman"/>
          <w:sz w:val="24"/>
          <w:szCs w:val="24"/>
        </w:rPr>
        <w:instrText xml:space="preserve"> ADDIN ZOTERO_ITEM CSL_CITATION {"citationID":"ZOj0cOHl","properties":{"formattedCitation":"(Kondash et al., 2018)","plainCitation":"(Kondash et al., 2018)","noteIndex":0},"citationItems":[{"id":100,"uris":["http://zotero.org/users/9882319/items/M2XRQA9V"],"itemData":{"id":100,"type":"article-journal","container-title":"Science Advances","DOI":"10.1126/sciadv.aar5982","ISSN":"2375-2548","issue":"8","journalAbbreviation":"Sci. Adv.","language":"en","page":"eaar5982","source":"DOI.org (Crossref)","title":"The intensification of the water footprint of hydraulic fracturing","volume":"4","author":[{"family":"Kondash","given":"Andrew J."},{"family":"Lauer","given":"Nancy E."},{"family":"Vengosh","given":"Avner"}],"issued":{"date-parts":[["2018",8,15]]}}}],"schema":"https://github.com/citation-style-language/schema/raw/master/csl-citation.json"} </w:instrText>
      </w:r>
      <w:r w:rsidR="00A5490A" w:rsidRPr="006B066A">
        <w:rPr>
          <w:rFonts w:ascii="Times New Roman" w:hAnsi="Times New Roman" w:cs="Times New Roman"/>
          <w:sz w:val="24"/>
          <w:szCs w:val="24"/>
        </w:rPr>
        <w:fldChar w:fldCharType="separate"/>
      </w:r>
      <w:r w:rsidR="00A5490A" w:rsidRPr="006B066A">
        <w:rPr>
          <w:rFonts w:ascii="Times New Roman" w:hAnsi="Times New Roman" w:cs="Times New Roman"/>
          <w:sz w:val="24"/>
          <w:szCs w:val="24"/>
        </w:rPr>
        <w:t>(Kondash et al., 2018)</w:t>
      </w:r>
      <w:r w:rsidR="00A5490A" w:rsidRPr="006B066A">
        <w:rPr>
          <w:rFonts w:ascii="Times New Roman" w:hAnsi="Times New Roman" w:cs="Times New Roman"/>
          <w:sz w:val="24"/>
          <w:szCs w:val="24"/>
        </w:rPr>
        <w:fldChar w:fldCharType="end"/>
      </w:r>
      <w:r w:rsidR="00A5490A" w:rsidRPr="006B066A">
        <w:rPr>
          <w:rFonts w:ascii="Times New Roman" w:hAnsi="Times New Roman" w:cs="Times New Roman"/>
          <w:sz w:val="24"/>
          <w:szCs w:val="24"/>
        </w:rPr>
        <w:t xml:space="preserve">. </w:t>
      </w:r>
      <w:r w:rsidR="578557BA" w:rsidRPr="006B066A">
        <w:rPr>
          <w:rFonts w:ascii="Times New Roman" w:hAnsi="Times New Roman" w:cs="Times New Roman"/>
          <w:sz w:val="24"/>
          <w:szCs w:val="24"/>
        </w:rPr>
        <w:t xml:space="preserve">Many of the UOG producing regions in the United States already face water shortages, which </w:t>
      </w:r>
      <w:r w:rsidR="002E46BD" w:rsidRPr="006B066A">
        <w:rPr>
          <w:rFonts w:ascii="Times New Roman" w:hAnsi="Times New Roman" w:cs="Times New Roman"/>
          <w:sz w:val="24"/>
          <w:szCs w:val="24"/>
        </w:rPr>
        <w:t>are</w:t>
      </w:r>
      <w:r w:rsidR="578557BA" w:rsidRPr="006B066A">
        <w:rPr>
          <w:rFonts w:ascii="Times New Roman" w:hAnsi="Times New Roman" w:cs="Times New Roman"/>
          <w:sz w:val="24"/>
          <w:szCs w:val="24"/>
        </w:rPr>
        <w:t xml:space="preserve"> expected to worsen due to climate change causing more intense and longer lasting droughts</w:t>
      </w:r>
      <w:r w:rsidR="00F1306A" w:rsidRPr="006B066A">
        <w:rPr>
          <w:rFonts w:ascii="Times New Roman" w:hAnsi="Times New Roman" w:cs="Times New Roman"/>
          <w:sz w:val="24"/>
          <w:szCs w:val="24"/>
        </w:rPr>
        <w:t xml:space="preserve"> </w:t>
      </w:r>
      <w:r w:rsidR="00AF7073" w:rsidRPr="006B066A">
        <w:rPr>
          <w:rFonts w:ascii="Times New Roman" w:hAnsi="Times New Roman" w:cs="Times New Roman"/>
          <w:sz w:val="24"/>
          <w:szCs w:val="24"/>
        </w:rPr>
        <w:fldChar w:fldCharType="begin"/>
      </w:r>
      <w:r w:rsidR="00554B0F">
        <w:rPr>
          <w:rFonts w:ascii="Times New Roman" w:hAnsi="Times New Roman" w:cs="Times New Roman"/>
          <w:sz w:val="24"/>
          <w:szCs w:val="24"/>
        </w:rPr>
        <w:instrText xml:space="preserve"> ADDIN ZOTERO_ITEM CSL_CITATION {"citationID":"rP9h1Je6","properties":{"formattedCitation":"(Cayan et al., 2010; Jones &amp; Gutzler, 2016; Melillo et al., 2014)","plainCitation":"(Cayan et al., 2010; Jones &amp; Gutzler, 2016; Melillo et al., 2014)","noteIndex":0},"citationItems":[{"id":570,"uris":["http://zotero.org/groups/4752289/items/Y3PEG224"],"itemData":{"id":570,"type":"article-journal","abstract":"Recently the Southwest has experienced a spate of dryness, which presents a challenge to the sustainability of current water use by human and natural systems in the region. In the Colorado River Basin, the early 21st century drought has been the most extreme in over a century of Colorado River flows, and might occur in any given century with probability of only 60%. However, hydrological model runs from downscaled Intergovernmental Panel on Climate Change Fourth Assessment climate change simulations suggest that the region is likely to become drier and experience more severe droughts than this. In the latter half of the 21st century the models produced considerably greater drought activity, particularly in the Colorado River Basin, as judged from soil moisture anomalies and other hydrological measures. As in the historical record, most of the simulated extreme droughts build up and persist over many years. Durations of depleted soil moisture over the historical record ranged from 4 to 10 years, but in the 21st century simulations, some of the dry events persisted for 12 years or more. Summers during the observed early 21st century drought were remarkably warm, a feature also evident in many simulated droughts of the 21st century. These severe future droughts are aggravated by enhanced, globally warmed temperatures that reduce spring snowpack and late spring and summer soil moisture. As the climate continues to warm and soil moisture deficits accumulate beyond historical levels, the model simulations suggest that sustaining water supplies in parts of the Southwest will be a challenge.","container-title":"Proceedings of the National Academy of Sciences","DOI":"10.1073/pnas.0912391107","issue":"50","note":"publisher: Proceedings of the National Academy of Sciences","page":"21271-21276","source":"www-pnas-org.ezproxy.lib.ou.edu (Atypon)","title":"Future dryness in the southwest US and the hydrology of the early 21st century drought","volume":"107","author":[{"family":"Cayan","given":"Daniel R."},{"family":"Das","given":"Tapash"},{"family":"Pierce","given":"David W."},{"family":"Barnett","given":"Tim P."},{"family":"Tyree","given":"Mary"},{"family":"Gershunov","given":"Alexander"}],"issued":{"date-parts":[["2010",12,14]]}}},{"id":401,"uris":["http://zotero.org/groups/4752289/items/EIJ4VMQC"],"itemData":{"id":401,"type":"article-journal","abstract":"Abstract Southwestern North America (SWNA) is projected to become drier in the twenty-first century as both precipitation (P) and evaporation (E) rates change with increasing greenhouse gas concentration. The authors diagnose the relative contributions of changes in P and E to the local surface moisture balance (P − E) in cold and warm halves of the year across SWNA. Trends in P − E vary spatially between the arid southern subregion (mostly northern Mexico) and the more temperate northern subregion (southwest United States), although both subregions exhibit a negative trend in P − E (trending toward more arid conditions) in CMIP5 projections for the twenty-first century. The P − E trend is biggest in the cold season, when much of the base flow to rivers in the southwest United States is generated. The downward trend in cold season P − E across SWNA is caused primarily by increasing E in the north and decreasing P in the south. Decreasing P is the primary contributor to modest warm season drying trends in both northern and southern subregions. Also, P accounts for most of the interannual variability in SWNA P − E and is strongly correlated with modes of oceanic natural variability during the cold season. SWNA aridification is therefore most readily distinguished from the region’s large natural climate variability in the cold season in the northern subregion, where the projected temperature-driven increase in E is greater than the projected decrease in P.","container-title":"Journal of Climate","DOI":"10.1175/JCLI-D-14-00852.1","ISSN":"0894-8755, 1520-0442","issue":"12","language":"EN","note":"publisher: American Meteorological Society\nsection: Journal of Climate","page":"4637-4649","source":"journals.ametsoc.org","title":"Spatial and Seasonal Variations in Aridification across Southwest North America","volume":"29","author":[{"family":"Jones","given":"Shannon M."},{"family":"Gutzler","given":"David S."}],"issued":{"date-parts":[["2016",6,15]]}}},{"id":597,"uris":["http://zotero.org/groups/4752289/items/3VZI64ND"],"itemData":{"id":597,"type":"report","language":"en","note":"DOI: 10.7930/J0Z31WJ2","publisher":"U.S. Global Change Research Program","source":"DOI.org (Crossref)","title":"Climate Change Impacts in the United States: The Third National Climate Assessment","title-short":"Climate Change Impacts in the United States","URL":"https://nca2014.globalchange.gov/downloads","author":[{"family":"Melillo","given":"J. M."},{"family":"Richmond","given":"Terese (T. C.)"},{"family":"Yohe","given":"G. W."}],"accessed":{"date-parts":[["2023",12,7]]},"issued":{"date-parts":[["2014"]]}}}],"schema":"https://github.com/citation-style-language/schema/raw/master/csl-citation.json"} </w:instrText>
      </w:r>
      <w:r w:rsidR="00AF7073" w:rsidRPr="006B066A">
        <w:rPr>
          <w:rFonts w:ascii="Times New Roman" w:hAnsi="Times New Roman" w:cs="Times New Roman"/>
          <w:sz w:val="24"/>
          <w:szCs w:val="24"/>
        </w:rPr>
        <w:fldChar w:fldCharType="separate"/>
      </w:r>
      <w:r w:rsidR="00554B0F" w:rsidRPr="00554B0F">
        <w:rPr>
          <w:rFonts w:ascii="Times New Roman" w:hAnsi="Times New Roman" w:cs="Times New Roman"/>
          <w:sz w:val="24"/>
        </w:rPr>
        <w:t>(Cayan et al., 2010; Jones &amp; Gutzler, 2016; Melillo et al., 2014)</w:t>
      </w:r>
      <w:r w:rsidR="00AF7073" w:rsidRPr="006B066A">
        <w:rPr>
          <w:rFonts w:ascii="Times New Roman" w:hAnsi="Times New Roman" w:cs="Times New Roman"/>
          <w:sz w:val="24"/>
          <w:szCs w:val="24"/>
        </w:rPr>
        <w:fldChar w:fldCharType="end"/>
      </w:r>
      <w:r w:rsidR="00F1306A" w:rsidRPr="006B066A">
        <w:rPr>
          <w:rFonts w:ascii="Times New Roman" w:hAnsi="Times New Roman" w:cs="Times New Roman"/>
          <w:sz w:val="24"/>
          <w:szCs w:val="24"/>
        </w:rPr>
        <w:t xml:space="preserve">. </w:t>
      </w:r>
      <w:r w:rsidR="00D8607F" w:rsidRPr="006B066A">
        <w:rPr>
          <w:rFonts w:ascii="Times New Roman" w:hAnsi="Times New Roman" w:cs="Times New Roman"/>
          <w:sz w:val="24"/>
          <w:szCs w:val="24"/>
        </w:rPr>
        <w:t xml:space="preserve">Water security is paramount to </w:t>
      </w:r>
      <w:r w:rsidR="006A0E53" w:rsidRPr="006B066A">
        <w:rPr>
          <w:rFonts w:ascii="Times New Roman" w:hAnsi="Times New Roman" w:cs="Times New Roman"/>
          <w:sz w:val="24"/>
          <w:szCs w:val="24"/>
        </w:rPr>
        <w:t xml:space="preserve">energy </w:t>
      </w:r>
      <w:r w:rsidR="00887AE1" w:rsidRPr="006B066A">
        <w:rPr>
          <w:rFonts w:ascii="Times New Roman" w:hAnsi="Times New Roman" w:cs="Times New Roman"/>
          <w:sz w:val="24"/>
          <w:szCs w:val="24"/>
        </w:rPr>
        <w:t>development;</w:t>
      </w:r>
      <w:r w:rsidR="006A0E53" w:rsidRPr="006B066A">
        <w:rPr>
          <w:rFonts w:ascii="Times New Roman" w:hAnsi="Times New Roman" w:cs="Times New Roman"/>
          <w:sz w:val="24"/>
          <w:szCs w:val="24"/>
        </w:rPr>
        <w:t xml:space="preserve"> </w:t>
      </w:r>
      <w:r w:rsidR="000C68F0" w:rsidRPr="006B066A">
        <w:rPr>
          <w:rFonts w:ascii="Times New Roman" w:hAnsi="Times New Roman" w:cs="Times New Roman"/>
          <w:sz w:val="24"/>
          <w:szCs w:val="24"/>
        </w:rPr>
        <w:t>however, it is also essential for agriculture</w:t>
      </w:r>
      <w:r w:rsidR="008F0530">
        <w:rPr>
          <w:rFonts w:ascii="Times New Roman" w:hAnsi="Times New Roman" w:cs="Times New Roman"/>
          <w:sz w:val="24"/>
          <w:szCs w:val="24"/>
        </w:rPr>
        <w:t xml:space="preserve"> production in semi-arid and arid regions</w:t>
      </w:r>
      <w:r w:rsidR="000C68F0" w:rsidRPr="006B066A">
        <w:rPr>
          <w:rFonts w:ascii="Times New Roman" w:hAnsi="Times New Roman" w:cs="Times New Roman"/>
          <w:sz w:val="24"/>
          <w:szCs w:val="24"/>
        </w:rPr>
        <w:t>.</w:t>
      </w:r>
      <w:r w:rsidR="00B228E1" w:rsidRPr="006B066A">
        <w:rPr>
          <w:rFonts w:ascii="Times New Roman" w:hAnsi="Times New Roman" w:cs="Times New Roman"/>
          <w:sz w:val="24"/>
          <w:szCs w:val="24"/>
        </w:rPr>
        <w:t xml:space="preserve"> </w:t>
      </w:r>
      <w:r w:rsidR="003D0883" w:rsidRPr="006B066A">
        <w:rPr>
          <w:rFonts w:ascii="Times New Roman" w:hAnsi="Times New Roman" w:cs="Times New Roman"/>
          <w:sz w:val="24"/>
          <w:szCs w:val="24"/>
        </w:rPr>
        <w:t xml:space="preserve">Irrigation for agriculture is the largest consumer of freshwater in the world </w:t>
      </w:r>
      <w:r w:rsidR="003D0883" w:rsidRPr="006B066A">
        <w:rPr>
          <w:rFonts w:ascii="Times New Roman" w:hAnsi="Times New Roman" w:cs="Times New Roman"/>
          <w:sz w:val="24"/>
          <w:szCs w:val="24"/>
        </w:rPr>
        <w:fldChar w:fldCharType="begin"/>
      </w:r>
      <w:r w:rsidR="008E308E">
        <w:rPr>
          <w:rFonts w:ascii="Times New Roman" w:hAnsi="Times New Roman" w:cs="Times New Roman"/>
          <w:sz w:val="24"/>
          <w:szCs w:val="24"/>
        </w:rPr>
        <w:instrText xml:space="preserve"> ADDIN ZOTERO_ITEM CSL_CITATION {"citationID":"0Xe9mgp7","properties":{"formattedCitation":"(UN-Water, 2023)","plainCitation":"(UN-Water, 2023)","noteIndex":0},"citationItems":[{"id":599,"uris":["http://zotero.org/groups/4752289/items/VFY6XRDG"],"itemData":{"id":599,"type":"report","title":"Blueprint for Acceleration: Sustainable Development Goal 6 Synthesis Report on Water and Sanitation 2023","author":[{"family":"UN-Water","given":""}],"issued":{"date-parts":[["2023",8]]}}}],"schema":"https://github.com/citation-style-language/schema/raw/master/csl-citation.json"} </w:instrText>
      </w:r>
      <w:r w:rsidR="003D0883" w:rsidRPr="006B066A">
        <w:rPr>
          <w:rFonts w:ascii="Times New Roman" w:hAnsi="Times New Roman" w:cs="Times New Roman"/>
          <w:sz w:val="24"/>
          <w:szCs w:val="24"/>
        </w:rPr>
        <w:fldChar w:fldCharType="separate"/>
      </w:r>
      <w:r w:rsidR="008E308E" w:rsidRPr="008E308E">
        <w:rPr>
          <w:rFonts w:ascii="Times New Roman" w:hAnsi="Times New Roman" w:cs="Times New Roman"/>
          <w:sz w:val="24"/>
        </w:rPr>
        <w:t>(UN-Water, 2023)</w:t>
      </w:r>
      <w:r w:rsidR="003D0883" w:rsidRPr="006B066A">
        <w:rPr>
          <w:rFonts w:ascii="Times New Roman" w:hAnsi="Times New Roman" w:cs="Times New Roman"/>
          <w:sz w:val="24"/>
          <w:szCs w:val="24"/>
        </w:rPr>
        <w:fldChar w:fldCharType="end"/>
      </w:r>
      <w:r w:rsidR="003D0883" w:rsidRPr="006B066A">
        <w:rPr>
          <w:rFonts w:ascii="Times New Roman" w:hAnsi="Times New Roman" w:cs="Times New Roman"/>
          <w:sz w:val="24"/>
          <w:szCs w:val="24"/>
        </w:rPr>
        <w:t xml:space="preserve">. </w:t>
      </w:r>
    </w:p>
    <w:p w14:paraId="39430329" w14:textId="77EB9895" w:rsidR="005B12F1" w:rsidRPr="006B066A" w:rsidRDefault="00AD6989" w:rsidP="00AD1D3B">
      <w:pPr>
        <w:spacing w:line="360" w:lineRule="auto"/>
        <w:ind w:firstLine="720"/>
        <w:rPr>
          <w:rFonts w:ascii="Times New Roman" w:hAnsi="Times New Roman" w:cs="Times New Roman"/>
          <w:sz w:val="24"/>
          <w:szCs w:val="24"/>
        </w:rPr>
      </w:pPr>
      <w:r w:rsidRPr="006B066A">
        <w:rPr>
          <w:rFonts w:ascii="Times New Roman" w:hAnsi="Times New Roman" w:cs="Times New Roman"/>
          <w:sz w:val="24"/>
          <w:szCs w:val="24"/>
        </w:rPr>
        <w:t xml:space="preserve">In addition to water, UOG expansion requires large amounts of land. </w:t>
      </w:r>
      <w:r w:rsidR="00E427BC" w:rsidRPr="006B066A">
        <w:rPr>
          <w:rFonts w:ascii="Times New Roman" w:hAnsi="Times New Roman" w:cs="Times New Roman"/>
          <w:sz w:val="24"/>
          <w:szCs w:val="24"/>
        </w:rPr>
        <w:t>Beyond the land required for the well itself, UOG drilling requires</w:t>
      </w:r>
      <w:r w:rsidR="009F7AA5" w:rsidRPr="006B066A">
        <w:rPr>
          <w:rFonts w:ascii="Times New Roman" w:hAnsi="Times New Roman" w:cs="Times New Roman"/>
          <w:sz w:val="24"/>
          <w:szCs w:val="24"/>
        </w:rPr>
        <w:t xml:space="preserve"> the development of roads, drill pads, compressor stations, freshwater storage ponds, </w:t>
      </w:r>
      <w:r w:rsidR="00F502A5" w:rsidRPr="006B066A">
        <w:rPr>
          <w:rFonts w:ascii="Times New Roman" w:hAnsi="Times New Roman" w:cs="Times New Roman"/>
          <w:sz w:val="24"/>
          <w:szCs w:val="24"/>
        </w:rPr>
        <w:t xml:space="preserve">and areas for equipment staging and storage </w:t>
      </w:r>
      <w:r w:rsidR="00F502A5" w:rsidRPr="006B066A">
        <w:rPr>
          <w:rFonts w:ascii="Times New Roman" w:hAnsi="Times New Roman" w:cs="Times New Roman"/>
          <w:sz w:val="24"/>
          <w:szCs w:val="24"/>
        </w:rPr>
        <w:fldChar w:fldCharType="begin"/>
      </w:r>
      <w:r w:rsidR="00663C02" w:rsidRPr="006B066A">
        <w:rPr>
          <w:rFonts w:ascii="Times New Roman" w:hAnsi="Times New Roman" w:cs="Times New Roman"/>
          <w:sz w:val="24"/>
          <w:szCs w:val="24"/>
        </w:rPr>
        <w:instrText xml:space="preserve"> ADDIN ZOTERO_ITEM CSL_CITATION {"citationID":"nFbwOBFx","properties":{"formattedCitation":"(Drohan et al., 2012)","plainCitation":"(Drohan et al., 2012)","noteIndex":0},"citationItems":[{"id":210,"uris":["http://zotero.org/groups/4752289/items/RH55SND2"],"itemData":{"id":210,"type":"article-journal","abstract":"Worldwide shale-gas development has the potential to cause substantial landscape disturbance. The northeastern U.S., specifically the Allegheny Plateau in Pennsylvania, West Virginia, Ohio, and Kentucky, is experiencing rapid exploration. Using Pennsylvania as a proxy for regional development across the Plateau, we examine land cover change due to shale-gas exploration, with emphasis on forest fragmentation. Pennsylvania's shale-gas development is greatest on private land, and is dominated by pads with 1-2 wells; less than 10 % of pads have five wells or more. Approximately 45-62 % of pads occur on agricultural land and 38-54 % in forest land (many in core forest on private land). Development of permits granted as of June 3, 2011, would convert at least 644-1072 ha of agricultural land and 536-894 ha of forest land. Agricultural land conversion suggests that drilling is somewhat competing with food production. Accounting for existing pads and development of all permits would result in at least 649 km of new road, which, along with pipelines, would fragment forest cover. The Susquehanna River basin (feeding the Chesapeake Bay), is most developed, with 885 pads (26 % in core forest); permit data suggests the basin will experience continued heavy development. The intensity of core forest disturbance, where many headwater streams occur, suggests that such streams should become a focus of aquatic monitoring. Given the intense development on private lands, we believe a regional strategy is needed to help guide infrastructure development, so that habitat loss, farmland conversion, and the risk to waterways are better managed.[PUBLICATION ABSTRACT]","container-title":"Environmental Management","DOI":"10.1007/s00267-012-9841-6","ISSN":"0364-152X","issue":"5","language":"English","license":"Springer Science+Business Media, LLC 2012","note":"number-of-pages: 1061-75\npublisher-place: New York, Netherlands\npublisher: Springer Nature B.V.","page":"1061-75","source":"ProQuest","title":"Early Trends in Landcover Change and Forest Fragmentation Due to Shale-Gas Development in Pennsylvania: A Potential Outcome for the Northcentral Appalachians","title-short":"Early Trends in Landcover Change and Forest Fragmentation Due to Shale-Gas Development in Pennsylvania","volume":"49","author":[{"family":"Drohan","given":"P. J."},{"family":"Brittingham","given":"M."},{"family":"Bishop","given":"J."},{"family":"Yoder","given":"K."}],"issued":{"date-parts":[["2012",5]]}}}],"schema":"https://github.com/citation-style-language/schema/raw/master/csl-citation.json"} </w:instrText>
      </w:r>
      <w:r w:rsidR="00F502A5" w:rsidRPr="006B066A">
        <w:rPr>
          <w:rFonts w:ascii="Times New Roman" w:hAnsi="Times New Roman" w:cs="Times New Roman"/>
          <w:sz w:val="24"/>
          <w:szCs w:val="24"/>
        </w:rPr>
        <w:fldChar w:fldCharType="separate"/>
      </w:r>
      <w:r w:rsidR="00F502A5" w:rsidRPr="006B066A">
        <w:rPr>
          <w:rFonts w:ascii="Times New Roman" w:hAnsi="Times New Roman" w:cs="Times New Roman"/>
          <w:sz w:val="24"/>
          <w:szCs w:val="24"/>
        </w:rPr>
        <w:t>(Drohan et al., 2012)</w:t>
      </w:r>
      <w:r w:rsidR="00F502A5" w:rsidRPr="006B066A">
        <w:rPr>
          <w:rFonts w:ascii="Times New Roman" w:hAnsi="Times New Roman" w:cs="Times New Roman"/>
          <w:sz w:val="24"/>
          <w:szCs w:val="24"/>
        </w:rPr>
        <w:fldChar w:fldCharType="end"/>
      </w:r>
      <w:r w:rsidR="00FE6EE0" w:rsidRPr="006B066A">
        <w:rPr>
          <w:rFonts w:ascii="Times New Roman" w:hAnsi="Times New Roman" w:cs="Times New Roman"/>
          <w:sz w:val="24"/>
          <w:szCs w:val="24"/>
        </w:rPr>
        <w:t xml:space="preserve">. </w:t>
      </w:r>
      <w:r w:rsidR="005B12F1" w:rsidRPr="006B066A">
        <w:rPr>
          <w:rFonts w:ascii="Times New Roman" w:hAnsi="Times New Roman" w:cs="Times New Roman"/>
          <w:sz w:val="24"/>
          <w:szCs w:val="24"/>
        </w:rPr>
        <w:t xml:space="preserve">Throughout the U.S., more than 200,000 hectares of land were converted or developed for oil and gas development between 2004 and 2015 </w:t>
      </w:r>
      <w:r w:rsidR="005B12F1" w:rsidRPr="006B066A">
        <w:rPr>
          <w:rFonts w:ascii="Times New Roman" w:hAnsi="Times New Roman" w:cs="Times New Roman"/>
          <w:sz w:val="24"/>
          <w:szCs w:val="24"/>
        </w:rPr>
        <w:fldChar w:fldCharType="begin"/>
      </w:r>
      <w:r w:rsidR="00663C02" w:rsidRPr="006B066A">
        <w:rPr>
          <w:rFonts w:ascii="Times New Roman" w:hAnsi="Times New Roman" w:cs="Times New Roman"/>
          <w:sz w:val="24"/>
          <w:szCs w:val="24"/>
        </w:rPr>
        <w:instrText xml:space="preserve"> ADDIN ZOTERO_ITEM CSL_CITATION {"citationID":"OdpPYzBf","properties":{"formattedCitation":"(Moran et al., 2017)","plainCitation":"(Moran et al., 2017)","noteIndex":0},"citationItems":[{"id":253,"uris":["http://zotero.org/groups/4752289/items/BS89GXUY"],"itemData":{"id":253,"type":"article-journal","container-title":"Frontiers in Ecology and the Environment","issue":"5","page":"237-242","title":"Land‐use and ecosystem services costs of unconventional US oil and gas development","volume":"15","author":[{"family":"Moran","given":"Matthew"},{"family":"Taylor","given":"Nathan"},{"family":"Mullins","given":"Tabitha"},{"family":"Sardar","given":"Sehrish"},{"family":"McClung","given":"Maureen"}],"issued":{"date-parts":[["2017"]]}}}],"schema":"https://github.com/citation-style-language/schema/raw/master/csl-citation.json"} </w:instrText>
      </w:r>
      <w:r w:rsidR="005B12F1" w:rsidRPr="006B066A">
        <w:rPr>
          <w:rFonts w:ascii="Times New Roman" w:hAnsi="Times New Roman" w:cs="Times New Roman"/>
          <w:sz w:val="24"/>
          <w:szCs w:val="24"/>
        </w:rPr>
        <w:fldChar w:fldCharType="separate"/>
      </w:r>
      <w:r w:rsidR="005B12F1" w:rsidRPr="006B066A">
        <w:rPr>
          <w:rFonts w:ascii="Times New Roman" w:hAnsi="Times New Roman" w:cs="Times New Roman"/>
          <w:sz w:val="24"/>
          <w:szCs w:val="24"/>
        </w:rPr>
        <w:t>(Moran et al., 2017)</w:t>
      </w:r>
      <w:r w:rsidR="005B12F1" w:rsidRPr="006B066A">
        <w:rPr>
          <w:rFonts w:ascii="Times New Roman" w:hAnsi="Times New Roman" w:cs="Times New Roman"/>
          <w:sz w:val="24"/>
          <w:szCs w:val="24"/>
        </w:rPr>
        <w:fldChar w:fldCharType="end"/>
      </w:r>
      <w:r w:rsidR="007B396B" w:rsidRPr="006B066A">
        <w:rPr>
          <w:rFonts w:ascii="Times New Roman" w:hAnsi="Times New Roman" w:cs="Times New Roman"/>
          <w:sz w:val="24"/>
          <w:szCs w:val="24"/>
        </w:rPr>
        <w:t xml:space="preserve">. </w:t>
      </w:r>
      <w:r w:rsidR="003001CD" w:rsidRPr="006B066A">
        <w:rPr>
          <w:rFonts w:ascii="Times New Roman" w:hAnsi="Times New Roman" w:cs="Times New Roman"/>
          <w:sz w:val="24"/>
          <w:szCs w:val="24"/>
        </w:rPr>
        <w:t xml:space="preserve">This land use conversion can be associated with </w:t>
      </w:r>
      <w:r w:rsidR="009C67E1" w:rsidRPr="006B066A">
        <w:rPr>
          <w:rFonts w:ascii="Times New Roman" w:hAnsi="Times New Roman" w:cs="Times New Roman"/>
          <w:sz w:val="24"/>
          <w:szCs w:val="24"/>
        </w:rPr>
        <w:t>decrease</w:t>
      </w:r>
      <w:r w:rsidR="00787120" w:rsidRPr="006B066A">
        <w:rPr>
          <w:rFonts w:ascii="Times New Roman" w:hAnsi="Times New Roman" w:cs="Times New Roman"/>
          <w:sz w:val="24"/>
          <w:szCs w:val="24"/>
        </w:rPr>
        <w:t>d</w:t>
      </w:r>
      <w:r w:rsidR="009C67E1" w:rsidRPr="006B066A">
        <w:rPr>
          <w:rFonts w:ascii="Times New Roman" w:hAnsi="Times New Roman" w:cs="Times New Roman"/>
          <w:sz w:val="24"/>
          <w:szCs w:val="24"/>
        </w:rPr>
        <w:t xml:space="preserve"> ecosystem services, </w:t>
      </w:r>
      <w:r w:rsidR="00BA26A8" w:rsidRPr="006B066A">
        <w:rPr>
          <w:rFonts w:ascii="Times New Roman" w:hAnsi="Times New Roman" w:cs="Times New Roman"/>
          <w:sz w:val="24"/>
          <w:szCs w:val="24"/>
        </w:rPr>
        <w:t>increase</w:t>
      </w:r>
      <w:r w:rsidR="00787120" w:rsidRPr="006B066A">
        <w:rPr>
          <w:rFonts w:ascii="Times New Roman" w:hAnsi="Times New Roman" w:cs="Times New Roman"/>
          <w:sz w:val="24"/>
          <w:szCs w:val="24"/>
        </w:rPr>
        <w:t>d fragmentation, and</w:t>
      </w:r>
      <w:r w:rsidR="002C5E8B" w:rsidRPr="006B066A">
        <w:rPr>
          <w:rFonts w:ascii="Times New Roman" w:hAnsi="Times New Roman" w:cs="Times New Roman"/>
          <w:sz w:val="24"/>
          <w:szCs w:val="24"/>
        </w:rPr>
        <w:t xml:space="preserve"> </w:t>
      </w:r>
      <w:r w:rsidR="00D61132" w:rsidRPr="006B066A">
        <w:rPr>
          <w:rFonts w:ascii="Times New Roman" w:hAnsi="Times New Roman" w:cs="Times New Roman"/>
          <w:sz w:val="24"/>
          <w:szCs w:val="24"/>
        </w:rPr>
        <w:t xml:space="preserve">fluctuation in </w:t>
      </w:r>
      <w:r w:rsidR="00AE381D" w:rsidRPr="006B066A">
        <w:rPr>
          <w:rFonts w:ascii="Times New Roman" w:hAnsi="Times New Roman" w:cs="Times New Roman"/>
          <w:sz w:val="24"/>
          <w:szCs w:val="24"/>
        </w:rPr>
        <w:t>land value</w:t>
      </w:r>
      <w:r w:rsidR="00CB7812" w:rsidRPr="006B066A">
        <w:rPr>
          <w:rFonts w:ascii="Times New Roman" w:hAnsi="Times New Roman" w:cs="Times New Roman"/>
          <w:sz w:val="24"/>
          <w:szCs w:val="24"/>
        </w:rPr>
        <w:t xml:space="preserve"> </w:t>
      </w:r>
      <w:r w:rsidR="00CB7812" w:rsidRPr="006B066A">
        <w:rPr>
          <w:rFonts w:ascii="Times New Roman" w:hAnsi="Times New Roman" w:cs="Times New Roman"/>
          <w:sz w:val="24"/>
          <w:szCs w:val="24"/>
        </w:rPr>
        <w:fldChar w:fldCharType="begin"/>
      </w:r>
      <w:r w:rsidR="00663C02" w:rsidRPr="006B066A">
        <w:rPr>
          <w:rFonts w:ascii="Times New Roman" w:hAnsi="Times New Roman" w:cs="Times New Roman"/>
          <w:sz w:val="24"/>
          <w:szCs w:val="24"/>
        </w:rPr>
        <w:instrText xml:space="preserve"> ADDIN ZOTERO_ITEM CSL_CITATION {"citationID":"4SkoFbXW","properties":{"formattedCitation":"(Drohan et al., 2012; Fitzgerald et al., 2020; Moran et al., 2017)","plainCitation":"(Drohan et al., 2012; Fitzgerald et al., 2020; Moran et al., 2017)","noteIndex":0},"citationItems":[{"id":210,"uris":["http://zotero.org/groups/4752289/items/RH55SND2"],"itemData":{"id":210,"type":"article-journal","abstract":"Worldwide shale-gas development has the potential to cause substantial landscape disturbance. The northeastern U.S., specifically the Allegheny Plateau in Pennsylvania, West Virginia, Ohio, and Kentucky, is experiencing rapid exploration. Using Pennsylvania as a proxy for regional development across the Plateau, we examine land cover change due to shale-gas exploration, with emphasis on forest fragmentation. Pennsylvania's shale-gas development is greatest on private land, and is dominated by pads with 1-2 wells; less than 10 % of pads have five wells or more. Approximately 45-62 % of pads occur on agricultural land and 38-54 % in forest land (many in core forest on private land). Development of permits granted as of June 3, 2011, would convert at least 644-1072 ha of agricultural land and 536-894 ha of forest land. Agricultural land conversion suggests that drilling is somewhat competing with food production. Accounting for existing pads and development of all permits would result in at least 649 km of new road, which, along with pipelines, would fragment forest cover. The Susquehanna River basin (feeding the Chesapeake Bay), is most developed, with 885 pads (26 % in core forest); permit data suggests the basin will experience continued heavy development. The intensity of core forest disturbance, where many headwater streams occur, suggests that such streams should become a focus of aquatic monitoring. Given the intense development on private lands, we believe a regional strategy is needed to help guide infrastructure development, so that habitat loss, farmland conversion, and the risk to waterways are better managed.[PUBLICATION ABSTRACT]","container-title":"Environmental Management","DOI":"10.1007/s00267-012-9841-6","ISSN":"0364-152X","issue":"5","language":"English","license":"Springer Science+Business Media, LLC 2012","note":"number-of-pages: 1061-75\npublisher-place: New York, Netherlands\npublisher: Springer Nature B.V.","page":"1061-75","source":"ProQuest","title":"Early Trends in Landcover Change and Forest Fragmentation Due to Shale-Gas Development in Pennsylvania: A Potential Outcome for the Northcentral Appalachians","title-short":"Early Trends in Landcover Change and Forest Fragmentation Due to Shale-Gas Development in Pennsylvania","volume":"49","author":[{"family":"Drohan","given":"P. J."},{"family":"Brittingham","given":"M."},{"family":"Bishop","given":"J."},{"family":"Yoder","given":"K."}],"issued":{"date-parts":[["2012",5]]}}},{"id":217,"uris":["http://zotero.org/groups/4752289/items/GIF4SFWN"],"itemData":{"id":217,"type":"article-journal","abstract":"The land-use impacts of the rapid expansion of U.S. oil and gas infrastructure since the early 2000s are a focus of local, state, and federal policymakers. Agriculture is the dominant land use in many areas with active energy development. Prior studies find that energy development displaces agriculture and assume that this effect is both permanent and homogeneous. We take a novel approach, analyzing landowners' capacity to both anticipate displaced production prior to the drilling of oil and gas wells, and reclaim some land once wells are in production. Using North Dakota's Bakken Shale as a case study, we merge agricultural land-use data from 2006 to 2014 with locations and drilling dates of oil and gas wells. We then use panel fixed-effects models to estimate the spatially- and intertemporally-heterogeneous effects of additional wells on agricultural land. We find that drilling is associated with reduced surrounding crop cover and increased fallow acreage. Importantly, the duration of these effects differs across agricultural land covers, and effects are in some cases temporary. Our analysis suggests that overlooking dynamic land use impacts may overestimate the cumulative net impact of oil and gas development on agricultural land uses by up to a factor of two.","container-title":"Energy Policy","DOI":"10.1016/j.enpol.2019.111163","ISSN":"0301-4215","journalAbbreviation":"Energy Policy","language":"en","page":"111163","source":"ScienceDirect","title":"Dynamic impacts of U.S. energy development on agricultural land use","volume":"137","author":[{"family":"Fitzgerald","given":"Timothy"},{"family":"Kuwayama","given":"Yusuke"},{"family":"Olmstead","given":"Sheila"},{"family":"Thompson","given":"Alexandra"}],"issued":{"date-parts":[["2020",2,1]]}}},{"id":253,"uris":["http://zotero.org/groups/4752289/items/BS89GXUY"],"itemData":{"id":253,"type":"article-journal","container-title":"Frontiers in Ecology and the Environment","issue":"5","page":"237-242","title":"Land‐use and ecosystem services costs of unconventional US oil and gas development","volume":"15","author":[{"family":"Moran","given":"Matthew"},{"family":"Taylor","given":"Nathan"},{"family":"Mullins","given":"Tabitha"},{"family":"Sardar","given":"Sehrish"},{"family":"McClung","given":"Maureen"}],"issued":{"date-parts":[["2017"]]}}}],"schema":"https://github.com/citation-style-language/schema/raw/master/csl-citation.json"} </w:instrText>
      </w:r>
      <w:r w:rsidR="00CB7812" w:rsidRPr="006B066A">
        <w:rPr>
          <w:rFonts w:ascii="Times New Roman" w:hAnsi="Times New Roman" w:cs="Times New Roman"/>
          <w:sz w:val="24"/>
          <w:szCs w:val="24"/>
        </w:rPr>
        <w:fldChar w:fldCharType="separate"/>
      </w:r>
      <w:r w:rsidR="00CB7812" w:rsidRPr="006B066A">
        <w:rPr>
          <w:rFonts w:ascii="Times New Roman" w:hAnsi="Times New Roman" w:cs="Times New Roman"/>
          <w:sz w:val="24"/>
          <w:szCs w:val="24"/>
        </w:rPr>
        <w:t>(Drohan et al., 2012; Fitzgerald et al., 2020; Moran et al., 2017)</w:t>
      </w:r>
      <w:r w:rsidR="00CB7812" w:rsidRPr="006B066A">
        <w:rPr>
          <w:rFonts w:ascii="Times New Roman" w:hAnsi="Times New Roman" w:cs="Times New Roman"/>
          <w:sz w:val="24"/>
          <w:szCs w:val="24"/>
        </w:rPr>
        <w:fldChar w:fldCharType="end"/>
      </w:r>
      <w:r w:rsidR="0038142D" w:rsidRPr="006B066A">
        <w:rPr>
          <w:rFonts w:ascii="Times New Roman" w:hAnsi="Times New Roman" w:cs="Times New Roman"/>
          <w:sz w:val="24"/>
          <w:szCs w:val="24"/>
        </w:rPr>
        <w:t xml:space="preserve">. </w:t>
      </w:r>
    </w:p>
    <w:p w14:paraId="66CB783F" w14:textId="0C7FA76C" w:rsidR="00CD64C6" w:rsidRPr="006B066A" w:rsidRDefault="000F58E7" w:rsidP="00AD1D3B">
      <w:pPr>
        <w:spacing w:line="360" w:lineRule="auto"/>
        <w:ind w:firstLine="720"/>
        <w:rPr>
          <w:rFonts w:ascii="Times New Roman" w:hAnsi="Times New Roman" w:cs="Times New Roman"/>
          <w:sz w:val="24"/>
          <w:szCs w:val="24"/>
        </w:rPr>
      </w:pPr>
      <w:r w:rsidRPr="006B066A">
        <w:rPr>
          <w:rFonts w:ascii="Times New Roman" w:hAnsi="Times New Roman" w:cs="Times New Roman"/>
          <w:sz w:val="24"/>
          <w:szCs w:val="24"/>
        </w:rPr>
        <w:t xml:space="preserve">Oil and gas extraction requires significant infrastructure to develop and maintain. </w:t>
      </w:r>
      <w:r w:rsidR="00F57D72" w:rsidRPr="006B066A">
        <w:rPr>
          <w:rFonts w:ascii="Times New Roman" w:hAnsi="Times New Roman" w:cs="Times New Roman"/>
          <w:sz w:val="24"/>
          <w:szCs w:val="24"/>
        </w:rPr>
        <w:t xml:space="preserve">One of the largest requirements is human labor. </w:t>
      </w:r>
      <w:r w:rsidR="003A2B4B" w:rsidRPr="006B066A">
        <w:rPr>
          <w:rFonts w:ascii="Times New Roman" w:hAnsi="Times New Roman" w:cs="Times New Roman"/>
          <w:sz w:val="24"/>
          <w:szCs w:val="24"/>
        </w:rPr>
        <w:t xml:space="preserve">In some areas, particularly those with lower population densities and competitive economic sectors, this can cause competition for labor resources. </w:t>
      </w:r>
      <w:r w:rsidR="005C261A" w:rsidRPr="006B066A">
        <w:rPr>
          <w:rFonts w:ascii="Times New Roman" w:hAnsi="Times New Roman" w:cs="Times New Roman"/>
          <w:sz w:val="24"/>
          <w:szCs w:val="24"/>
        </w:rPr>
        <w:t>Since the shale development boom in 2010, the Permian Basin received billions of dollars in direct investment</w:t>
      </w:r>
      <w:r w:rsidR="001A0749" w:rsidRPr="006B066A">
        <w:rPr>
          <w:rFonts w:ascii="Times New Roman" w:hAnsi="Times New Roman" w:cs="Times New Roman"/>
          <w:sz w:val="24"/>
          <w:szCs w:val="24"/>
        </w:rPr>
        <w:t>, thus disrupting the region’s economy</w:t>
      </w:r>
      <w:r w:rsidR="00E3294E" w:rsidRPr="006B066A">
        <w:rPr>
          <w:rFonts w:ascii="Times New Roman" w:hAnsi="Times New Roman" w:cs="Times New Roman"/>
          <w:sz w:val="24"/>
          <w:szCs w:val="24"/>
        </w:rPr>
        <w:t xml:space="preserve"> and already volatile labor market</w:t>
      </w:r>
      <w:r w:rsidR="001A0749" w:rsidRPr="006B066A">
        <w:rPr>
          <w:rFonts w:ascii="Times New Roman" w:hAnsi="Times New Roman" w:cs="Times New Roman"/>
          <w:sz w:val="24"/>
          <w:szCs w:val="24"/>
        </w:rPr>
        <w:t xml:space="preserve"> </w:t>
      </w:r>
      <w:r w:rsidR="001A0749" w:rsidRPr="006B066A">
        <w:rPr>
          <w:rFonts w:ascii="Times New Roman" w:hAnsi="Times New Roman" w:cs="Times New Roman"/>
          <w:sz w:val="24"/>
          <w:szCs w:val="24"/>
        </w:rPr>
        <w:fldChar w:fldCharType="begin"/>
      </w:r>
      <w:r w:rsidR="00663C02" w:rsidRPr="006B066A">
        <w:rPr>
          <w:rFonts w:ascii="Times New Roman" w:hAnsi="Times New Roman" w:cs="Times New Roman"/>
          <w:sz w:val="24"/>
          <w:szCs w:val="24"/>
        </w:rPr>
        <w:instrText xml:space="preserve"> ADDIN ZOTERO_ITEM CSL_CITATION {"citationID":"NLgsWBk8","properties":{"formattedCitation":"(Wang, 2021)","plainCitation":"(Wang, 2021)","noteIndex":0},"citationItems":[{"id":404,"uris":["http://zotero.org/groups/4752289/items/EJUNKIPB"],"itemData":{"id":404,"type":"article-journal","abstract":"The environmental impact of shale energy development is a growing concern in the US and worldwide. Although the topic is well-studied in general, shale development’s impact on drylands has received much less attention in the literature. This study focuses on the effect of shale development on land cover in the Permian Basin region—a unique arid/semi-arid landscape experiencing an unprecedented intensity of drilling and production activities. By taking advantage of the high-resolution remote sensing land cover data, we develop a fixed-effects panel (longitudinal) data regression model to control unobserved spatial heterogeneities and regionwide trends. The model allows us to understand the land cover’s dynamics over the past decade of shale development. The results show that shale development had moderate negative but statistically significant impacts on shrubland and grassland/pasture. The effect is more strongly associated with the hydrocarbon production volume and less with the number of oil and gas wells drilled. Between shrubland and grassland/pasture, the impact on shrubland is more pronounced in terms of magnitude. The dominance of shrubland in the region likely explains the result.","container-title":"Remote Sensing","DOI":"10.3390/rs13040824","ISSN":"2072-4292","issue":"4","language":"en","license":"http://creativecommons.org/licenses/by/3.0/","note":"number: 4\npublisher: Multidisciplinary Digital Publishing Institute","page":"824","source":"www.mdpi.com","title":"The Impact of Shale Oil and Gas Development on Rangelands in the Permian Basin Region: An Assessment Using High-Resolution Remote Sensing Data","title-short":"The Impact of Shale Oil and Gas Development on Rangelands in the Permian Basin Region","volume":"13","author":[{"family":"Wang","given":"Haoying"}],"issued":{"date-parts":[["2021",1]]}}}],"schema":"https://github.com/citation-style-language/schema/raw/master/csl-citation.json"} </w:instrText>
      </w:r>
      <w:r w:rsidR="001A0749" w:rsidRPr="006B066A">
        <w:rPr>
          <w:rFonts w:ascii="Times New Roman" w:hAnsi="Times New Roman" w:cs="Times New Roman"/>
          <w:sz w:val="24"/>
          <w:szCs w:val="24"/>
        </w:rPr>
        <w:fldChar w:fldCharType="separate"/>
      </w:r>
      <w:r w:rsidR="001A0749" w:rsidRPr="006B066A">
        <w:rPr>
          <w:rFonts w:ascii="Times New Roman" w:hAnsi="Times New Roman" w:cs="Times New Roman"/>
          <w:sz w:val="24"/>
          <w:szCs w:val="24"/>
        </w:rPr>
        <w:t>(Wang, 2021)</w:t>
      </w:r>
      <w:r w:rsidR="001A0749" w:rsidRPr="006B066A">
        <w:rPr>
          <w:rFonts w:ascii="Times New Roman" w:hAnsi="Times New Roman" w:cs="Times New Roman"/>
          <w:sz w:val="24"/>
          <w:szCs w:val="24"/>
        </w:rPr>
        <w:fldChar w:fldCharType="end"/>
      </w:r>
      <w:r w:rsidR="001A0749" w:rsidRPr="006B066A">
        <w:rPr>
          <w:rFonts w:ascii="Times New Roman" w:hAnsi="Times New Roman" w:cs="Times New Roman"/>
          <w:sz w:val="24"/>
          <w:szCs w:val="24"/>
        </w:rPr>
        <w:t xml:space="preserve">. </w:t>
      </w:r>
      <w:r w:rsidR="00CC154A">
        <w:rPr>
          <w:rFonts w:ascii="Times New Roman" w:hAnsi="Times New Roman" w:cs="Times New Roman"/>
          <w:sz w:val="24"/>
          <w:szCs w:val="24"/>
        </w:rPr>
        <w:t>Wages in the</w:t>
      </w:r>
      <w:r w:rsidR="003A2B4B" w:rsidRPr="006B066A">
        <w:rPr>
          <w:rFonts w:ascii="Times New Roman" w:hAnsi="Times New Roman" w:cs="Times New Roman"/>
          <w:sz w:val="24"/>
          <w:szCs w:val="24"/>
        </w:rPr>
        <w:t xml:space="preserve"> </w:t>
      </w:r>
      <w:r w:rsidR="00810682">
        <w:rPr>
          <w:rFonts w:ascii="Times New Roman" w:hAnsi="Times New Roman" w:cs="Times New Roman"/>
          <w:sz w:val="24"/>
          <w:szCs w:val="24"/>
        </w:rPr>
        <w:t>energy sector exceed those in the</w:t>
      </w:r>
      <w:r w:rsidR="003A2B4B" w:rsidRPr="006B066A">
        <w:rPr>
          <w:rFonts w:ascii="Times New Roman" w:hAnsi="Times New Roman" w:cs="Times New Roman"/>
          <w:sz w:val="24"/>
          <w:szCs w:val="24"/>
        </w:rPr>
        <w:t xml:space="preserve"> agricultural sector, causing workers to </w:t>
      </w:r>
      <w:r w:rsidR="00E43E2C" w:rsidRPr="006B066A">
        <w:rPr>
          <w:rFonts w:ascii="Times New Roman" w:hAnsi="Times New Roman" w:cs="Times New Roman"/>
          <w:sz w:val="24"/>
          <w:szCs w:val="24"/>
        </w:rPr>
        <w:t xml:space="preserve">switch sectors for economic gain </w:t>
      </w:r>
      <w:r w:rsidR="00E43E2C" w:rsidRPr="006B066A">
        <w:rPr>
          <w:rFonts w:ascii="Times New Roman" w:hAnsi="Times New Roman" w:cs="Times New Roman"/>
          <w:sz w:val="24"/>
          <w:szCs w:val="24"/>
        </w:rPr>
        <w:fldChar w:fldCharType="begin"/>
      </w:r>
      <w:r w:rsidR="00663C02" w:rsidRPr="006B066A">
        <w:rPr>
          <w:rFonts w:ascii="Times New Roman" w:hAnsi="Times New Roman" w:cs="Times New Roman"/>
          <w:sz w:val="24"/>
          <w:szCs w:val="24"/>
        </w:rPr>
        <w:instrText xml:space="preserve"> ADDIN ZOTERO_ITEM CSL_CITATION {"citationID":"MP7lYmdv","properties":{"formattedCitation":"(Gilmer &amp; Thompson, 2012)","plainCitation":"(Gilmer &amp; Thompson, 2012)","noteIndex":0},"citationItems":[{"id":458,"uris":["http://zotero.org/groups/4752289/items/FAP7LRT6"],"itemData":{"id":458,"type":"article-journal","abstract":"No abstract is available for this item.","container-title":"Southwest Economy","issue":"Q2","language":"en","note":"publisher: Federal Reserve Bank of Dallas","page":"1-15","source":"ideas.repec.org","title":"Spotlight: Shale oil exploration - Permian Basin booms as new techniques resurrect old sites","title-short":"Spotlight","author":[{"family":"Gilmer","given":"Robert W."},{"family":"Thompson","given":"Jesse B."}],"issued":{"date-parts":[["2012"]]}}}],"schema":"https://github.com/citation-style-language/schema/raw/master/csl-citation.json"} </w:instrText>
      </w:r>
      <w:r w:rsidR="00E43E2C" w:rsidRPr="006B066A">
        <w:rPr>
          <w:rFonts w:ascii="Times New Roman" w:hAnsi="Times New Roman" w:cs="Times New Roman"/>
          <w:sz w:val="24"/>
          <w:szCs w:val="24"/>
        </w:rPr>
        <w:fldChar w:fldCharType="separate"/>
      </w:r>
      <w:r w:rsidR="00E43E2C" w:rsidRPr="006B066A">
        <w:rPr>
          <w:rFonts w:ascii="Times New Roman" w:hAnsi="Times New Roman" w:cs="Times New Roman"/>
          <w:sz w:val="24"/>
          <w:szCs w:val="24"/>
        </w:rPr>
        <w:t>(Gilmer &amp; Thompson, 2012)</w:t>
      </w:r>
      <w:r w:rsidR="00E43E2C" w:rsidRPr="006B066A">
        <w:rPr>
          <w:rFonts w:ascii="Times New Roman" w:hAnsi="Times New Roman" w:cs="Times New Roman"/>
          <w:sz w:val="24"/>
          <w:szCs w:val="24"/>
        </w:rPr>
        <w:fldChar w:fldCharType="end"/>
      </w:r>
      <w:r w:rsidR="00E43E2C" w:rsidRPr="006B066A">
        <w:rPr>
          <w:rFonts w:ascii="Times New Roman" w:hAnsi="Times New Roman" w:cs="Times New Roman"/>
          <w:sz w:val="24"/>
          <w:szCs w:val="24"/>
        </w:rPr>
        <w:t xml:space="preserve">. </w:t>
      </w:r>
    </w:p>
    <w:p w14:paraId="2C0617D7" w14:textId="314EC12C" w:rsidR="09C6CA5B" w:rsidRPr="006B066A" w:rsidRDefault="004032DF" w:rsidP="00AD1D3B">
      <w:pPr>
        <w:spacing w:line="360" w:lineRule="auto"/>
        <w:ind w:firstLine="720"/>
        <w:rPr>
          <w:rFonts w:ascii="Times New Roman" w:hAnsi="Times New Roman" w:cs="Times New Roman"/>
          <w:sz w:val="24"/>
          <w:szCs w:val="24"/>
        </w:rPr>
      </w:pPr>
      <w:r w:rsidRPr="00700584">
        <w:rPr>
          <w:rFonts w:ascii="Times New Roman" w:hAnsi="Times New Roman" w:cs="Times New Roman"/>
          <w:sz w:val="24"/>
          <w:szCs w:val="24"/>
        </w:rPr>
        <w:t>Few studies exist</w:t>
      </w:r>
      <w:r w:rsidR="00767F63" w:rsidRPr="00700584">
        <w:rPr>
          <w:rFonts w:ascii="Times New Roman" w:hAnsi="Times New Roman" w:cs="Times New Roman"/>
          <w:sz w:val="24"/>
          <w:szCs w:val="24"/>
        </w:rPr>
        <w:t xml:space="preserve"> that examine the relationships between a growing UOG sector and local </w:t>
      </w:r>
      <w:r w:rsidR="00487804" w:rsidRPr="00700584">
        <w:rPr>
          <w:rFonts w:ascii="Times New Roman" w:hAnsi="Times New Roman" w:cs="Times New Roman"/>
          <w:sz w:val="24"/>
          <w:szCs w:val="24"/>
        </w:rPr>
        <w:t>constraints</w:t>
      </w:r>
      <w:r w:rsidR="00B806E0">
        <w:rPr>
          <w:rFonts w:ascii="Times New Roman" w:hAnsi="Times New Roman" w:cs="Times New Roman"/>
          <w:sz w:val="24"/>
          <w:szCs w:val="24"/>
        </w:rPr>
        <w:t xml:space="preserve"> in natural resources</w:t>
      </w:r>
      <w:r w:rsidR="00487804" w:rsidRPr="00700584">
        <w:rPr>
          <w:rFonts w:ascii="Times New Roman" w:hAnsi="Times New Roman" w:cs="Times New Roman"/>
          <w:sz w:val="24"/>
          <w:szCs w:val="24"/>
        </w:rPr>
        <w:t xml:space="preserve">. </w:t>
      </w:r>
      <w:r w:rsidR="001528FD" w:rsidRPr="00700584">
        <w:rPr>
          <w:rFonts w:ascii="Times New Roman" w:hAnsi="Times New Roman" w:cs="Times New Roman"/>
          <w:sz w:val="24"/>
          <w:szCs w:val="24"/>
        </w:rPr>
        <w:t xml:space="preserve">One </w:t>
      </w:r>
      <w:r w:rsidR="001528FD" w:rsidRPr="006B066A">
        <w:rPr>
          <w:rFonts w:ascii="Times New Roman" w:hAnsi="Times New Roman" w:cs="Times New Roman"/>
          <w:sz w:val="24"/>
          <w:szCs w:val="24"/>
        </w:rPr>
        <w:t>study found that i</w:t>
      </w:r>
      <w:r w:rsidR="1A0E7A27" w:rsidRPr="006B066A">
        <w:rPr>
          <w:rFonts w:ascii="Times New Roman" w:hAnsi="Times New Roman" w:cs="Times New Roman"/>
          <w:sz w:val="24"/>
          <w:szCs w:val="24"/>
        </w:rPr>
        <w:t xml:space="preserve">n North Dakota, the creation and expansion of energy infrastructure </w:t>
      </w:r>
      <w:r w:rsidR="00B806E0">
        <w:rPr>
          <w:rFonts w:ascii="Times New Roman" w:hAnsi="Times New Roman" w:cs="Times New Roman"/>
          <w:sz w:val="24"/>
          <w:szCs w:val="24"/>
        </w:rPr>
        <w:t>was</w:t>
      </w:r>
      <w:r w:rsidR="00B806E0" w:rsidRPr="006B066A">
        <w:rPr>
          <w:rFonts w:ascii="Times New Roman" w:hAnsi="Times New Roman" w:cs="Times New Roman"/>
          <w:sz w:val="24"/>
          <w:szCs w:val="24"/>
        </w:rPr>
        <w:t xml:space="preserve"> </w:t>
      </w:r>
      <w:r w:rsidR="1A0E7A27" w:rsidRPr="006B066A">
        <w:rPr>
          <w:rFonts w:ascii="Times New Roman" w:hAnsi="Times New Roman" w:cs="Times New Roman"/>
          <w:sz w:val="24"/>
          <w:szCs w:val="24"/>
        </w:rPr>
        <w:t>the largest driver of land use change, with a decrease in crop cover and an increase in fallow land</w:t>
      </w:r>
      <w:r w:rsidR="09C6CA5B" w:rsidRPr="006B066A">
        <w:rPr>
          <w:rFonts w:ascii="Times New Roman" w:hAnsi="Times New Roman" w:cs="Times New Roman"/>
          <w:sz w:val="24"/>
          <w:szCs w:val="24"/>
        </w:rPr>
        <w:t xml:space="preserve"> (</w:t>
      </w:r>
      <w:r w:rsidR="2142DFC2" w:rsidRPr="006B066A">
        <w:rPr>
          <w:rFonts w:ascii="Times New Roman" w:hAnsi="Times New Roman" w:cs="Times New Roman"/>
          <w:sz w:val="24"/>
          <w:szCs w:val="24"/>
        </w:rPr>
        <w:t>Fitzgerald et al., 2020)</w:t>
      </w:r>
      <w:r w:rsidR="05A9E766" w:rsidRPr="006B066A">
        <w:rPr>
          <w:rFonts w:ascii="Times New Roman" w:hAnsi="Times New Roman" w:cs="Times New Roman"/>
          <w:sz w:val="24"/>
          <w:szCs w:val="24"/>
        </w:rPr>
        <w:t>.</w:t>
      </w:r>
      <w:r w:rsidR="009953AB" w:rsidRPr="006B066A">
        <w:rPr>
          <w:rFonts w:ascii="Times New Roman" w:hAnsi="Times New Roman" w:cs="Times New Roman"/>
          <w:sz w:val="24"/>
          <w:szCs w:val="24"/>
        </w:rPr>
        <w:t xml:space="preserve"> </w:t>
      </w:r>
      <w:r w:rsidR="007F05E9" w:rsidRPr="006B066A">
        <w:rPr>
          <w:rFonts w:ascii="Times New Roman" w:hAnsi="Times New Roman" w:cs="Times New Roman"/>
          <w:sz w:val="24"/>
          <w:szCs w:val="24"/>
        </w:rPr>
        <w:t xml:space="preserve">Similar trends were observed in Pennsylvania, </w:t>
      </w:r>
      <w:r w:rsidR="00A144D4" w:rsidRPr="006B066A">
        <w:rPr>
          <w:rFonts w:ascii="Times New Roman" w:hAnsi="Times New Roman" w:cs="Times New Roman"/>
          <w:sz w:val="24"/>
          <w:szCs w:val="24"/>
        </w:rPr>
        <w:t>with 45-62% of well pads</w:t>
      </w:r>
      <w:r w:rsidR="00517275" w:rsidRPr="006B066A">
        <w:rPr>
          <w:rFonts w:ascii="Times New Roman" w:hAnsi="Times New Roman" w:cs="Times New Roman"/>
          <w:sz w:val="24"/>
          <w:szCs w:val="24"/>
        </w:rPr>
        <w:t xml:space="preserve"> built before 2011</w:t>
      </w:r>
      <w:r w:rsidR="00A144D4" w:rsidRPr="006B066A">
        <w:rPr>
          <w:rFonts w:ascii="Times New Roman" w:hAnsi="Times New Roman" w:cs="Times New Roman"/>
          <w:sz w:val="24"/>
          <w:szCs w:val="24"/>
        </w:rPr>
        <w:t xml:space="preserve"> occurring on agricultural land</w:t>
      </w:r>
      <w:r w:rsidR="00E74F13" w:rsidRPr="006B066A">
        <w:rPr>
          <w:rFonts w:ascii="Times New Roman" w:hAnsi="Times New Roman" w:cs="Times New Roman"/>
          <w:sz w:val="24"/>
          <w:szCs w:val="24"/>
        </w:rPr>
        <w:t>, though</w:t>
      </w:r>
      <w:r w:rsidR="00A86D76" w:rsidRPr="006B066A">
        <w:rPr>
          <w:rFonts w:ascii="Times New Roman" w:hAnsi="Times New Roman" w:cs="Times New Roman"/>
          <w:sz w:val="24"/>
          <w:szCs w:val="24"/>
        </w:rPr>
        <w:t xml:space="preserve"> the </w:t>
      </w:r>
      <w:r w:rsidR="00954E00" w:rsidRPr="006B066A">
        <w:rPr>
          <w:rFonts w:ascii="Times New Roman" w:hAnsi="Times New Roman" w:cs="Times New Roman"/>
          <w:sz w:val="24"/>
          <w:szCs w:val="24"/>
        </w:rPr>
        <w:t xml:space="preserve">extent of agricultural land use conversion was not </w:t>
      </w:r>
      <w:r w:rsidR="00516E09" w:rsidRPr="006B066A">
        <w:rPr>
          <w:rFonts w:ascii="Times New Roman" w:hAnsi="Times New Roman" w:cs="Times New Roman"/>
          <w:sz w:val="24"/>
          <w:szCs w:val="24"/>
        </w:rPr>
        <w:t xml:space="preserve">reported </w:t>
      </w:r>
      <w:r w:rsidR="00516E09" w:rsidRPr="006B066A">
        <w:rPr>
          <w:rFonts w:ascii="Times New Roman" w:hAnsi="Times New Roman" w:cs="Times New Roman"/>
          <w:sz w:val="24"/>
          <w:szCs w:val="24"/>
        </w:rPr>
        <w:fldChar w:fldCharType="begin"/>
      </w:r>
      <w:r w:rsidR="00663C02" w:rsidRPr="006B066A">
        <w:rPr>
          <w:rFonts w:ascii="Times New Roman" w:hAnsi="Times New Roman" w:cs="Times New Roman"/>
          <w:sz w:val="24"/>
          <w:szCs w:val="24"/>
        </w:rPr>
        <w:instrText xml:space="preserve"> ADDIN ZOTERO_ITEM CSL_CITATION {"citationID":"nwd4pxS1","properties":{"formattedCitation":"(Drohan et al., 2012)","plainCitation":"(Drohan et al., 2012)","noteIndex":0},"citationItems":[{"id":210,"uris":["http://zotero.org/groups/4752289/items/RH55SND2"],"itemData":{"id":210,"type":"article-journal","abstract":"Worldwide shale-gas development has the potential to cause substantial landscape disturbance. The northeastern U.S., specifically the Allegheny Plateau in Pennsylvania, West Virginia, Ohio, and Kentucky, is experiencing rapid exploration. Using Pennsylvania as a proxy for regional development across the Plateau, we examine land cover change due to shale-gas exploration, with emphasis on forest fragmentation. Pennsylvania's shale-gas development is greatest on private land, and is dominated by pads with 1-2 wells; less than 10 % of pads have five wells or more. Approximately 45-62 % of pads occur on agricultural land and 38-54 % in forest land (many in core forest on private land). Development of permits granted as of June 3, 2011, would convert at least 644-1072 ha of agricultural land and 536-894 ha of forest land. Agricultural land conversion suggests that drilling is somewhat competing with food production. Accounting for existing pads and development of all permits would result in at least 649 km of new road, which, along with pipelines, would fragment forest cover. The Susquehanna River basin (feeding the Chesapeake Bay), is most developed, with 885 pads (26 % in core forest); permit data suggests the basin will experience continued heavy development. The intensity of core forest disturbance, where many headwater streams occur, suggests that such streams should become a focus of aquatic monitoring. Given the intense development on private lands, we believe a regional strategy is needed to help guide infrastructure development, so that habitat loss, farmland conversion, and the risk to waterways are better managed.[PUBLICATION ABSTRACT]","container-title":"Environmental Management","DOI":"10.1007/s00267-012-9841-6","ISSN":"0364-152X","issue":"5","language":"English","license":"Springer Science+Business Media, LLC 2012","note":"number-of-pages: 1061-75\npublisher-place: New York, Netherlands\npublisher: Springer Nature B.V.","page":"1061-75","source":"ProQuest","title":"Early Trends in Landcover Change and Forest Fragmentation Due to Shale-Gas Development in Pennsylvania: A Potential Outcome for the Northcentral Appalachians","title-short":"Early Trends in Landcover Change and Forest Fragmentation Due to Shale-Gas Development in Pennsylvania","volume":"49","author":[{"family":"Drohan","given":"P. J."},{"family":"Brittingham","given":"M."},{"family":"Bishop","given":"J."},{"family":"Yoder","given":"K."}],"issued":{"date-parts":[["2012",5]]}}}],"schema":"https://github.com/citation-style-language/schema/raw/master/csl-citation.json"} </w:instrText>
      </w:r>
      <w:r w:rsidR="00516E09" w:rsidRPr="006B066A">
        <w:rPr>
          <w:rFonts w:ascii="Times New Roman" w:hAnsi="Times New Roman" w:cs="Times New Roman"/>
          <w:sz w:val="24"/>
          <w:szCs w:val="24"/>
        </w:rPr>
        <w:fldChar w:fldCharType="separate"/>
      </w:r>
      <w:r w:rsidR="00516E09" w:rsidRPr="006B066A">
        <w:rPr>
          <w:rFonts w:ascii="Times New Roman" w:hAnsi="Times New Roman" w:cs="Times New Roman"/>
          <w:sz w:val="24"/>
          <w:szCs w:val="24"/>
        </w:rPr>
        <w:t>(Drohan et al., 2012)</w:t>
      </w:r>
      <w:r w:rsidR="00516E09" w:rsidRPr="006B066A">
        <w:rPr>
          <w:rFonts w:ascii="Times New Roman" w:hAnsi="Times New Roman" w:cs="Times New Roman"/>
          <w:sz w:val="24"/>
          <w:szCs w:val="24"/>
        </w:rPr>
        <w:fldChar w:fldCharType="end"/>
      </w:r>
      <w:r w:rsidR="00EB4209" w:rsidRPr="006B066A">
        <w:rPr>
          <w:rFonts w:ascii="Times New Roman" w:hAnsi="Times New Roman" w:cs="Times New Roman"/>
          <w:sz w:val="24"/>
          <w:szCs w:val="24"/>
        </w:rPr>
        <w:t xml:space="preserve">. </w:t>
      </w:r>
    </w:p>
    <w:p w14:paraId="7339BFC2" w14:textId="0A91C0EA" w:rsidR="006A11E7" w:rsidRPr="006B066A" w:rsidRDefault="00B050EA" w:rsidP="00AD1D3B">
      <w:pPr>
        <w:spacing w:line="360" w:lineRule="auto"/>
        <w:ind w:firstLine="720"/>
        <w:rPr>
          <w:rFonts w:ascii="Times New Roman" w:hAnsi="Times New Roman" w:cs="Times New Roman"/>
          <w:sz w:val="24"/>
          <w:szCs w:val="24"/>
        </w:rPr>
      </w:pPr>
      <w:r w:rsidRPr="006B066A">
        <w:rPr>
          <w:rFonts w:ascii="Times New Roman" w:hAnsi="Times New Roman" w:cs="Times New Roman"/>
          <w:sz w:val="24"/>
          <w:szCs w:val="24"/>
        </w:rPr>
        <w:lastRenderedPageBreak/>
        <w:t>These issues associated with UOG production</w:t>
      </w:r>
      <w:r w:rsidR="00181742" w:rsidRPr="006B066A">
        <w:rPr>
          <w:rFonts w:ascii="Times New Roman" w:hAnsi="Times New Roman" w:cs="Times New Roman"/>
          <w:sz w:val="24"/>
          <w:szCs w:val="24"/>
        </w:rPr>
        <w:t xml:space="preserve"> </w:t>
      </w:r>
      <w:r w:rsidR="00496DAF" w:rsidRPr="006B066A">
        <w:rPr>
          <w:rFonts w:ascii="Times New Roman" w:hAnsi="Times New Roman" w:cs="Times New Roman"/>
          <w:sz w:val="24"/>
          <w:szCs w:val="24"/>
        </w:rPr>
        <w:t>have been observed in</w:t>
      </w:r>
      <w:r w:rsidR="00181742" w:rsidRPr="006B066A">
        <w:rPr>
          <w:rFonts w:ascii="Times New Roman" w:hAnsi="Times New Roman" w:cs="Times New Roman"/>
          <w:sz w:val="24"/>
          <w:szCs w:val="24"/>
        </w:rPr>
        <w:t xml:space="preserve"> the Permian Basin of Texas and New Mexico</w:t>
      </w:r>
      <w:r w:rsidR="00970B66">
        <w:rPr>
          <w:rFonts w:ascii="Times New Roman" w:hAnsi="Times New Roman" w:cs="Times New Roman"/>
          <w:sz w:val="24"/>
          <w:szCs w:val="24"/>
        </w:rPr>
        <w:t xml:space="preserve"> (CITE!)</w:t>
      </w:r>
      <w:r w:rsidR="00181742" w:rsidRPr="006B066A">
        <w:rPr>
          <w:rFonts w:ascii="Times New Roman" w:hAnsi="Times New Roman" w:cs="Times New Roman"/>
          <w:sz w:val="24"/>
          <w:szCs w:val="24"/>
        </w:rPr>
        <w:t xml:space="preserve">. </w:t>
      </w:r>
      <w:r w:rsidR="004817DB" w:rsidRPr="006B066A">
        <w:rPr>
          <w:rFonts w:ascii="Times New Roman" w:hAnsi="Times New Roman" w:cs="Times New Roman"/>
          <w:sz w:val="24"/>
          <w:szCs w:val="24"/>
        </w:rPr>
        <w:t xml:space="preserve">The basin is experiencing </w:t>
      </w:r>
      <w:r w:rsidR="004675C5" w:rsidRPr="006B066A">
        <w:rPr>
          <w:rFonts w:ascii="Times New Roman" w:hAnsi="Times New Roman" w:cs="Times New Roman"/>
          <w:sz w:val="24"/>
          <w:szCs w:val="24"/>
        </w:rPr>
        <w:t>rapid UOG development which is projected to continue</w:t>
      </w:r>
      <w:r w:rsidR="00E427EE" w:rsidRPr="006B066A" w:rsidDel="00F17458">
        <w:rPr>
          <w:rFonts w:ascii="Times New Roman" w:hAnsi="Times New Roman" w:cs="Times New Roman"/>
          <w:sz w:val="24"/>
          <w:szCs w:val="24"/>
        </w:rPr>
        <w:t xml:space="preserve"> </w:t>
      </w:r>
      <w:r w:rsidR="0053622C" w:rsidRPr="006B066A">
        <w:rPr>
          <w:rFonts w:ascii="Times New Roman" w:hAnsi="Times New Roman" w:cs="Times New Roman"/>
          <w:sz w:val="24"/>
          <w:szCs w:val="24"/>
        </w:rPr>
        <w:t>to exploit the area’s large reserves of oil and natural gas</w:t>
      </w:r>
      <w:r w:rsidR="00C74015" w:rsidRPr="006B066A">
        <w:rPr>
          <w:rFonts w:ascii="Times New Roman" w:hAnsi="Times New Roman" w:cs="Times New Roman"/>
          <w:sz w:val="24"/>
          <w:szCs w:val="24"/>
        </w:rPr>
        <w:t xml:space="preserve"> </w:t>
      </w:r>
      <w:r w:rsidR="00663C02" w:rsidRPr="006B066A">
        <w:rPr>
          <w:rFonts w:ascii="Times New Roman" w:hAnsi="Times New Roman" w:cs="Times New Roman"/>
          <w:sz w:val="24"/>
          <w:szCs w:val="24"/>
        </w:rPr>
        <w:fldChar w:fldCharType="begin"/>
      </w:r>
      <w:r w:rsidR="00663C02" w:rsidRPr="006B066A">
        <w:rPr>
          <w:rFonts w:ascii="Times New Roman" w:hAnsi="Times New Roman" w:cs="Times New Roman"/>
          <w:sz w:val="24"/>
          <w:szCs w:val="24"/>
        </w:rPr>
        <w:instrText xml:space="preserve"> ADDIN ZOTERO_ITEM CSL_CITATION {"citationID":"i9MQ7P5f","properties":{"formattedCitation":"(Scanlon et al., 2020)","plainCitation":"(Scanlon et al., 2020)","noteIndex":0},"citationItems":[{"id":259,"uris":["http://zotero.org/groups/4752289/items/XZAKKDKE"],"itemData":{"id":259,"type":"article-journal","abstract":"The rapid growth in U.S. unconventional oil and gas has made energy more available and affordable globally but brought environmental concerns, especially related to water. We analyzed the water-related sustainability of energy extraction, focusing on: (a) meeting the rapidly rising water demand for hydraulic fracturing (HF) and (b) managing rapidly growing volumes of water co-produced with oil and gas (produced water, PW). We analyzed historical (2009–2017) HF water and PW volumes in </w:instrText>
      </w:r>
      <w:r w:rsidR="00663C02" w:rsidRPr="006B066A">
        <w:rPr>
          <w:rFonts w:ascii="Cambria Math" w:hAnsi="Cambria Math" w:cs="Cambria Math"/>
          <w:sz w:val="24"/>
          <w:szCs w:val="24"/>
        </w:rPr>
        <w:instrText>∼</w:instrText>
      </w:r>
      <w:r w:rsidR="00663C02" w:rsidRPr="006B066A">
        <w:rPr>
          <w:rFonts w:ascii="Times New Roman" w:hAnsi="Times New Roman" w:cs="Times New Roman"/>
          <w:sz w:val="24"/>
          <w:szCs w:val="24"/>
        </w:rPr>
        <w:instrText xml:space="preserve">73 000 wells and projected future water volumes in major U.S. unconventional oil (semiarid regions) and gas (humid regions) plays. Results show a marked increase in HF water use, and depleting groundwater in some semiarid regions (e.g., by ≤58 ft [18 m]/year in Eagle Ford). PW from oil reservoirs (e.g., Permian) is </w:instrText>
      </w:r>
      <w:r w:rsidR="00663C02" w:rsidRPr="006B066A">
        <w:rPr>
          <w:rFonts w:ascii="Cambria Math" w:hAnsi="Cambria Math" w:cs="Cambria Math"/>
          <w:sz w:val="24"/>
          <w:szCs w:val="24"/>
        </w:rPr>
        <w:instrText>∼</w:instrText>
      </w:r>
      <w:r w:rsidR="00663C02" w:rsidRPr="006B066A">
        <w:rPr>
          <w:rFonts w:ascii="Times New Roman" w:hAnsi="Times New Roman" w:cs="Times New Roman"/>
          <w:sz w:val="24"/>
          <w:szCs w:val="24"/>
        </w:rPr>
        <w:instrText xml:space="preserve">15× higher than that from gas reservoirs (Marcellus). Water issues related to both HF water demand and PW supplies may be partially mitigated by closing the loop through reuse of PW for HF of new wells. However, projected PW volumes exceed HF water demand in semiarid Bakken (2.1×), Permian Midland (1.3×), and Delaware (3.7×) oil plays, with the Delaware oil play accounting for </w:instrText>
      </w:r>
      <w:r w:rsidR="00663C02" w:rsidRPr="006B066A">
        <w:rPr>
          <w:rFonts w:ascii="Cambria Math" w:hAnsi="Cambria Math" w:cs="Cambria Math"/>
          <w:sz w:val="24"/>
          <w:szCs w:val="24"/>
        </w:rPr>
        <w:instrText>∼</w:instrText>
      </w:r>
      <w:r w:rsidR="00663C02" w:rsidRPr="006B066A">
        <w:rPr>
          <w:rFonts w:ascii="Times New Roman" w:hAnsi="Times New Roman" w:cs="Times New Roman"/>
          <w:sz w:val="24"/>
          <w:szCs w:val="24"/>
        </w:rPr>
        <w:instrText xml:space="preserve">50% of the projected U.S. oil production. Therefore, water issues could constrain future energy production, particularly in semiarid oil plays.","container-title":"Environmental Science &amp; Technology","DOI":"10.1021/acs.est.9b06390","ISSN":"0013-936X","issue":"6","journalAbbreviation":"Environ. Sci. Technol.","note":"publisher: American Chemical Society","page":"3510-3519","source":"ACS Publications","title":"Will Water Issues Constrain Oil and Gas Production in the United States?","volume":"54","author":[{"family":"Scanlon","given":"Bridget R."},{"family":"Ikonnikova","given":"Svetlana"},{"family":"Yang","given":"Qian"},{"family":"Reedy","given":"Robert C."}],"issued":{"date-parts":[["2020",3,17]]}}}],"schema":"https://github.com/citation-style-language/schema/raw/master/csl-citation.json"} </w:instrText>
      </w:r>
      <w:r w:rsidR="00663C02" w:rsidRPr="006B066A">
        <w:rPr>
          <w:rFonts w:ascii="Times New Roman" w:hAnsi="Times New Roman" w:cs="Times New Roman"/>
          <w:sz w:val="24"/>
          <w:szCs w:val="24"/>
        </w:rPr>
        <w:fldChar w:fldCharType="separate"/>
      </w:r>
      <w:r w:rsidR="00663C02" w:rsidRPr="006B066A">
        <w:rPr>
          <w:rFonts w:ascii="Times New Roman" w:hAnsi="Times New Roman" w:cs="Times New Roman"/>
          <w:sz w:val="24"/>
          <w:szCs w:val="24"/>
        </w:rPr>
        <w:t>(Scanlon et al., 2020)</w:t>
      </w:r>
      <w:r w:rsidR="00663C02" w:rsidRPr="006B066A">
        <w:rPr>
          <w:rFonts w:ascii="Times New Roman" w:hAnsi="Times New Roman" w:cs="Times New Roman"/>
          <w:sz w:val="24"/>
          <w:szCs w:val="24"/>
        </w:rPr>
        <w:fldChar w:fldCharType="end"/>
      </w:r>
      <w:r w:rsidR="00663C02" w:rsidRPr="006B066A">
        <w:rPr>
          <w:rFonts w:ascii="Times New Roman" w:hAnsi="Times New Roman" w:cs="Times New Roman"/>
          <w:sz w:val="24"/>
          <w:szCs w:val="24"/>
        </w:rPr>
        <w:t>.</w:t>
      </w:r>
      <w:r w:rsidR="003916C7" w:rsidRPr="006B066A">
        <w:rPr>
          <w:rFonts w:ascii="Times New Roman" w:hAnsi="Times New Roman" w:cs="Times New Roman"/>
          <w:sz w:val="24"/>
          <w:szCs w:val="24"/>
        </w:rPr>
        <w:t xml:space="preserve"> The prevalence of UOG extraction in the area is economically beneficial and ensures domestic supply can </w:t>
      </w:r>
      <w:r w:rsidR="00AD4B08" w:rsidRPr="006B066A">
        <w:rPr>
          <w:rFonts w:ascii="Times New Roman" w:hAnsi="Times New Roman" w:cs="Times New Roman"/>
          <w:sz w:val="24"/>
          <w:szCs w:val="24"/>
        </w:rPr>
        <w:t xml:space="preserve">fulfill the national energy demand. However, </w:t>
      </w:r>
      <w:r w:rsidR="005432C2" w:rsidRPr="006B066A">
        <w:rPr>
          <w:rFonts w:ascii="Times New Roman" w:hAnsi="Times New Roman" w:cs="Times New Roman"/>
          <w:sz w:val="24"/>
          <w:szCs w:val="24"/>
        </w:rPr>
        <w:t xml:space="preserve">this </w:t>
      </w:r>
      <w:r w:rsidR="00F17458">
        <w:rPr>
          <w:rFonts w:ascii="Times New Roman" w:hAnsi="Times New Roman" w:cs="Times New Roman"/>
          <w:sz w:val="24"/>
          <w:szCs w:val="24"/>
        </w:rPr>
        <w:t>put a</w:t>
      </w:r>
      <w:r w:rsidR="005432C2" w:rsidRPr="006B066A">
        <w:rPr>
          <w:rFonts w:ascii="Times New Roman" w:hAnsi="Times New Roman" w:cs="Times New Roman"/>
          <w:sz w:val="24"/>
          <w:szCs w:val="24"/>
        </w:rPr>
        <w:t xml:space="preserve"> strain on the region’s water supply</w:t>
      </w:r>
      <w:r w:rsidR="00073240" w:rsidRPr="006B066A">
        <w:rPr>
          <w:rFonts w:ascii="Times New Roman" w:hAnsi="Times New Roman" w:cs="Times New Roman"/>
          <w:sz w:val="24"/>
          <w:szCs w:val="24"/>
        </w:rPr>
        <w:t xml:space="preserve"> which the </w:t>
      </w:r>
      <w:r w:rsidR="00D3776C" w:rsidRPr="006B066A">
        <w:rPr>
          <w:rFonts w:ascii="Times New Roman" w:hAnsi="Times New Roman" w:cs="Times New Roman"/>
          <w:sz w:val="24"/>
          <w:szCs w:val="24"/>
        </w:rPr>
        <w:t xml:space="preserve">agricultural industry relies on for irrigation. </w:t>
      </w:r>
      <w:r w:rsidR="003E187C" w:rsidRPr="006B066A">
        <w:rPr>
          <w:rFonts w:ascii="Times New Roman" w:hAnsi="Times New Roman" w:cs="Times New Roman"/>
          <w:sz w:val="24"/>
          <w:szCs w:val="24"/>
        </w:rPr>
        <w:t xml:space="preserve">Irrigation is the primary consumer of water in the Permian Basin, accounting for around 90% of withdrawals </w:t>
      </w:r>
      <w:r w:rsidR="003E187C" w:rsidRPr="006B066A">
        <w:rPr>
          <w:rFonts w:ascii="Times New Roman" w:hAnsi="Times New Roman" w:cs="Times New Roman"/>
          <w:sz w:val="24"/>
          <w:szCs w:val="24"/>
        </w:rPr>
        <w:fldChar w:fldCharType="begin"/>
      </w:r>
      <w:r w:rsidR="002478BF">
        <w:rPr>
          <w:rFonts w:ascii="Times New Roman" w:hAnsi="Times New Roman" w:cs="Times New Roman"/>
          <w:sz w:val="24"/>
          <w:szCs w:val="24"/>
        </w:rPr>
        <w:instrText xml:space="preserve"> ADDIN ZOTERO_ITEM CSL_CITATION {"citationID":"gfVoaly9","properties":{"formattedCitation":"(Scanlon et al., 2017)","plainCitation":"(Scanlon et al., 2017)","noteIndex":0},"citationItems":[{"id":384,"uris":["http://zotero.org/groups/4752289/items/4XJILVXQ"],"itemData":{"id":384,"type":"article-journal","abstract":"The Permian Basin is being transformed by the “shale revolution” from a major conventional play to the world’s largest unconventional play, but water management is critical in this semiarid region. Here we explore evolving issues associated with produced water (PW) management and hydraulic fracturing water demands based on detailed well-by-well analyses. Our results show that although conventional wells produce </w:instrText>
      </w:r>
      <w:r w:rsidR="002478BF">
        <w:rPr>
          <w:rFonts w:ascii="Cambria Math" w:hAnsi="Cambria Math" w:cs="Cambria Math"/>
          <w:sz w:val="24"/>
          <w:szCs w:val="24"/>
        </w:rPr>
        <w:instrText>∼</w:instrText>
      </w:r>
      <w:r w:rsidR="002478BF">
        <w:rPr>
          <w:rFonts w:ascii="Times New Roman" w:hAnsi="Times New Roman" w:cs="Times New Roman"/>
          <w:sz w:val="24"/>
          <w:szCs w:val="24"/>
        </w:rPr>
        <w:instrText xml:space="preserve">13 times more water than oil (PW to oil ratio, PWOR = 13), this produced water has been mostly injected back into pressure-depleted oil-producing reservoirs for enhanced oil recovery. Unconventional horizontal wells use large volumes of water for hydraulic fracturing that increased by a factor of </w:instrText>
      </w:r>
      <w:r w:rsidR="002478BF">
        <w:rPr>
          <w:rFonts w:ascii="Cambria Math" w:hAnsi="Cambria Math" w:cs="Cambria Math"/>
          <w:sz w:val="24"/>
          <w:szCs w:val="24"/>
        </w:rPr>
        <w:instrText>∼</w:instrText>
      </w:r>
      <w:r w:rsidR="002478BF">
        <w:rPr>
          <w:rFonts w:ascii="Times New Roman" w:hAnsi="Times New Roman" w:cs="Times New Roman"/>
          <w:sz w:val="24"/>
          <w:szCs w:val="24"/>
        </w:rPr>
        <w:instrText xml:space="preserve">10–16 per well and </w:instrText>
      </w:r>
      <w:r w:rsidR="002478BF">
        <w:rPr>
          <w:rFonts w:ascii="Cambria Math" w:hAnsi="Cambria Math" w:cs="Cambria Math"/>
          <w:sz w:val="24"/>
          <w:szCs w:val="24"/>
        </w:rPr>
        <w:instrText>∼</w:instrText>
      </w:r>
      <w:r w:rsidR="002478BF">
        <w:rPr>
          <w:rFonts w:ascii="Times New Roman" w:hAnsi="Times New Roman" w:cs="Times New Roman"/>
          <w:sz w:val="24"/>
          <w:szCs w:val="24"/>
        </w:rPr>
        <w:instrText xml:space="preserve">7–10 if normalized by lateral well length (2008–2015). Although unconventional wells have a much lower PWOR of 3 versus 13 from conventional wells, this PW cannot be reinjected into the shale reservoirs but is disposed into nonproducing geologic intervals that could result in overpressuring and induced seismicity. The potential for PW reuse from unconventional wells is high because PW volumes can support hydraulic fracturing water demand based on 2014 data. Reuse of PW with minimal treatment (clean brine) can partially mitigate PW injection concerns while reducing water demand for hydraulic fracturing.","container-title":"Environmental Science &amp; Technology","DOI":"10.1021/acs.est.7b02185","issue":"18","page":"10903-10912","title":"Water issues related to transitioning from conventional to unconventional oil production in the Permian Basin","volume":"51","author":[{"family":"Scanlon","given":"Bridget R."},{"family":"Reedy","given":"Robert C."},{"family":"Male","given":"Frank"},{"family":"Walsh","given":"Mark"}],"issued":{"date-parts":[["2017"]]}}}],"schema":"https://github.com/citation-style-language/schema/raw/master/csl-citation.json"} </w:instrText>
      </w:r>
      <w:r w:rsidR="003E187C" w:rsidRPr="006B066A">
        <w:rPr>
          <w:rFonts w:ascii="Times New Roman" w:hAnsi="Times New Roman" w:cs="Times New Roman"/>
          <w:sz w:val="24"/>
          <w:szCs w:val="24"/>
        </w:rPr>
        <w:fldChar w:fldCharType="separate"/>
      </w:r>
      <w:r w:rsidR="002478BF" w:rsidRPr="002478BF">
        <w:rPr>
          <w:rFonts w:ascii="Times New Roman" w:hAnsi="Times New Roman" w:cs="Times New Roman"/>
          <w:sz w:val="24"/>
        </w:rPr>
        <w:t>(Scanlon et al., 2017)</w:t>
      </w:r>
      <w:r w:rsidR="003E187C" w:rsidRPr="006B066A">
        <w:rPr>
          <w:rFonts w:ascii="Times New Roman" w:hAnsi="Times New Roman" w:cs="Times New Roman"/>
          <w:sz w:val="24"/>
          <w:szCs w:val="24"/>
        </w:rPr>
        <w:fldChar w:fldCharType="end"/>
      </w:r>
      <w:r w:rsidR="0035403E" w:rsidRPr="006B066A">
        <w:rPr>
          <w:rFonts w:ascii="Times New Roman" w:hAnsi="Times New Roman" w:cs="Times New Roman"/>
          <w:sz w:val="24"/>
          <w:szCs w:val="24"/>
        </w:rPr>
        <w:t xml:space="preserve">. </w:t>
      </w:r>
      <w:r w:rsidR="0057498A" w:rsidRPr="006B066A">
        <w:rPr>
          <w:rFonts w:ascii="Times New Roman" w:hAnsi="Times New Roman" w:cs="Times New Roman"/>
          <w:sz w:val="24"/>
          <w:szCs w:val="24"/>
        </w:rPr>
        <w:t>HF wells require large amounts of water,</w:t>
      </w:r>
      <w:r w:rsidR="00663792" w:rsidRPr="006B066A">
        <w:rPr>
          <w:rFonts w:ascii="Times New Roman" w:hAnsi="Times New Roman" w:cs="Times New Roman"/>
          <w:sz w:val="24"/>
          <w:szCs w:val="24"/>
        </w:rPr>
        <w:t xml:space="preserve"> and the water demand per well has increased almost ninefold from 2011 to 2017 </w:t>
      </w:r>
      <w:r w:rsidR="00663792" w:rsidRPr="006B066A">
        <w:rPr>
          <w:rFonts w:ascii="Times New Roman" w:hAnsi="Times New Roman" w:cs="Times New Roman"/>
          <w:sz w:val="24"/>
          <w:szCs w:val="24"/>
        </w:rPr>
        <w:fldChar w:fldCharType="begin"/>
      </w:r>
      <w:r w:rsidR="00663792" w:rsidRPr="006B066A">
        <w:rPr>
          <w:rFonts w:ascii="Times New Roman" w:hAnsi="Times New Roman" w:cs="Times New Roman"/>
          <w:sz w:val="24"/>
          <w:szCs w:val="24"/>
        </w:rPr>
        <w:instrText xml:space="preserve"> ADDIN ZOTERO_ITEM CSL_CITATION {"citationID":"Ym2mHVES","properties":{"formattedCitation":"(Scanlon et al., 2020)","plainCitation":"(Scanlon et al., 2020)","noteIndex":0},"citationItems":[{"id":259,"uris":["http://zotero.org/groups/4752289/items/XZAKKDKE"],"itemData":{"id":259,"type":"article-journal","abstract":"The rapid growth in U.S. unconventional oil and gas has made energy more available and affordable globally but brought environmental concerns, especially related to water. We analyzed the water-related sustainability of energy extraction, focusing on: (a) meeting the rapidly rising water demand for hydraulic fracturing (HF) and (b) managing rapidly growing volumes of water co-produced with oil and gas (produced water, PW). We analyzed historical (2009–2017) HF water and PW volumes in </w:instrText>
      </w:r>
      <w:r w:rsidR="00663792" w:rsidRPr="006B066A">
        <w:rPr>
          <w:rFonts w:ascii="Cambria Math" w:hAnsi="Cambria Math" w:cs="Cambria Math"/>
          <w:sz w:val="24"/>
          <w:szCs w:val="24"/>
        </w:rPr>
        <w:instrText>∼</w:instrText>
      </w:r>
      <w:r w:rsidR="00663792" w:rsidRPr="006B066A">
        <w:rPr>
          <w:rFonts w:ascii="Times New Roman" w:hAnsi="Times New Roman" w:cs="Times New Roman"/>
          <w:sz w:val="24"/>
          <w:szCs w:val="24"/>
        </w:rPr>
        <w:instrText xml:space="preserve">73 000 wells and projected future water volumes in major U.S. unconventional oil (semiarid regions) and gas (humid regions) plays. Results show a marked increase in HF water use, and depleting groundwater in some semiarid regions (e.g., by ≤58 ft [18 m]/year in Eagle Ford). PW from oil reservoirs (e.g., Permian) is </w:instrText>
      </w:r>
      <w:r w:rsidR="00663792" w:rsidRPr="006B066A">
        <w:rPr>
          <w:rFonts w:ascii="Cambria Math" w:hAnsi="Cambria Math" w:cs="Cambria Math"/>
          <w:sz w:val="24"/>
          <w:szCs w:val="24"/>
        </w:rPr>
        <w:instrText>∼</w:instrText>
      </w:r>
      <w:r w:rsidR="00663792" w:rsidRPr="006B066A">
        <w:rPr>
          <w:rFonts w:ascii="Times New Roman" w:hAnsi="Times New Roman" w:cs="Times New Roman"/>
          <w:sz w:val="24"/>
          <w:szCs w:val="24"/>
        </w:rPr>
        <w:instrText xml:space="preserve">15× higher than that from gas reservoirs (Marcellus). Water issues related to both HF water demand and PW supplies may be partially mitigated by closing the loop through reuse of PW for HF of new wells. However, projected PW volumes exceed HF water demand in semiarid Bakken (2.1×), Permian Midland (1.3×), and Delaware (3.7×) oil plays, with the Delaware oil play accounting for </w:instrText>
      </w:r>
      <w:r w:rsidR="00663792" w:rsidRPr="006B066A">
        <w:rPr>
          <w:rFonts w:ascii="Cambria Math" w:hAnsi="Cambria Math" w:cs="Cambria Math"/>
          <w:sz w:val="24"/>
          <w:szCs w:val="24"/>
        </w:rPr>
        <w:instrText>∼</w:instrText>
      </w:r>
      <w:r w:rsidR="00663792" w:rsidRPr="006B066A">
        <w:rPr>
          <w:rFonts w:ascii="Times New Roman" w:hAnsi="Times New Roman" w:cs="Times New Roman"/>
          <w:sz w:val="24"/>
          <w:szCs w:val="24"/>
        </w:rPr>
        <w:instrText xml:space="preserve">50% of the projected U.S. oil production. Therefore, water issues could constrain future energy production, particularly in semiarid oil plays.","container-title":"Environmental Science &amp; Technology","DOI":"10.1021/acs.est.9b06390","ISSN":"0013-936X","issue":"6","journalAbbreviation":"Environ. Sci. Technol.","note":"publisher: American Chemical Society","page":"3510-3519","source":"ACS Publications","title":"Will Water Issues Constrain Oil and Gas Production in the United States?","volume":"54","author":[{"family":"Scanlon","given":"Bridget R."},{"family":"Ikonnikova","given":"Svetlana"},{"family":"Yang","given":"Qian"},{"family":"Reedy","given":"Robert C."}],"issued":{"date-parts":[["2020",3,17]]}}}],"schema":"https://github.com/citation-style-language/schema/raw/master/csl-citation.json"} </w:instrText>
      </w:r>
      <w:r w:rsidR="00663792" w:rsidRPr="006B066A">
        <w:rPr>
          <w:rFonts w:ascii="Times New Roman" w:hAnsi="Times New Roman" w:cs="Times New Roman"/>
          <w:sz w:val="24"/>
          <w:szCs w:val="24"/>
        </w:rPr>
        <w:fldChar w:fldCharType="separate"/>
      </w:r>
      <w:r w:rsidR="00663792" w:rsidRPr="006B066A">
        <w:rPr>
          <w:rFonts w:ascii="Times New Roman" w:hAnsi="Times New Roman" w:cs="Times New Roman"/>
          <w:sz w:val="24"/>
          <w:szCs w:val="24"/>
        </w:rPr>
        <w:t>(Scanlon et al., 2020)</w:t>
      </w:r>
      <w:r w:rsidR="00663792" w:rsidRPr="006B066A">
        <w:rPr>
          <w:rFonts w:ascii="Times New Roman" w:hAnsi="Times New Roman" w:cs="Times New Roman"/>
          <w:sz w:val="24"/>
          <w:szCs w:val="24"/>
        </w:rPr>
        <w:fldChar w:fldCharType="end"/>
      </w:r>
      <w:r w:rsidR="0074317C" w:rsidRPr="006B066A">
        <w:rPr>
          <w:rFonts w:ascii="Times New Roman" w:hAnsi="Times New Roman" w:cs="Times New Roman"/>
          <w:sz w:val="24"/>
          <w:szCs w:val="24"/>
        </w:rPr>
        <w:t xml:space="preserve">. Surface water is scarce in this semi-arid region, </w:t>
      </w:r>
      <w:r w:rsidR="00110DFD" w:rsidRPr="006B066A">
        <w:rPr>
          <w:rFonts w:ascii="Times New Roman" w:hAnsi="Times New Roman" w:cs="Times New Roman"/>
          <w:sz w:val="24"/>
          <w:szCs w:val="24"/>
        </w:rPr>
        <w:t xml:space="preserve">and the aquifers beneath the land </w:t>
      </w:r>
      <w:r w:rsidR="00A56E30" w:rsidRPr="006B066A">
        <w:rPr>
          <w:rFonts w:ascii="Times New Roman" w:hAnsi="Times New Roman" w:cs="Times New Roman"/>
          <w:sz w:val="24"/>
          <w:szCs w:val="24"/>
        </w:rPr>
        <w:t>are overdrawn to the point where they are decreasing around three feet per year</w:t>
      </w:r>
      <w:r w:rsidR="00110DFD" w:rsidRPr="006B066A">
        <w:rPr>
          <w:rFonts w:ascii="Times New Roman" w:hAnsi="Times New Roman" w:cs="Times New Roman"/>
          <w:sz w:val="24"/>
          <w:szCs w:val="24"/>
        </w:rPr>
        <w:t xml:space="preserve"> </w:t>
      </w:r>
      <w:r w:rsidR="00110DFD" w:rsidRPr="006B066A">
        <w:rPr>
          <w:rFonts w:ascii="Times New Roman" w:hAnsi="Times New Roman" w:cs="Times New Roman"/>
          <w:sz w:val="24"/>
          <w:szCs w:val="24"/>
        </w:rPr>
        <w:fldChar w:fldCharType="begin"/>
      </w:r>
      <w:r w:rsidR="00110DFD" w:rsidRPr="006B066A">
        <w:rPr>
          <w:rFonts w:ascii="Times New Roman" w:hAnsi="Times New Roman" w:cs="Times New Roman"/>
          <w:sz w:val="24"/>
          <w:szCs w:val="24"/>
        </w:rPr>
        <w:instrText xml:space="preserve"> ADDIN ZOTERO_ITEM CSL_CITATION {"citationID":"mL6l6dcN","properties":{"formattedCitation":"(Texas Water Development Board, 2021)","plainCitation":"(Texas Water Development Board, 2021)","noteIndex":0},"citationItems":[{"id":400,"uris":["http://zotero.org/groups/4752289/items/7XL9S259"],"itemData":{"id":400,"type":"article-journal","title":"2022 State Water Plan: Water for Texas","author":[{"family":"Texas Water Development Board","given":""}],"issued":{"date-parts":[["2021"]]}}}],"schema":"https://github.com/citation-style-language/schema/raw/master/csl-citation.json"} </w:instrText>
      </w:r>
      <w:r w:rsidR="00110DFD" w:rsidRPr="006B066A">
        <w:rPr>
          <w:rFonts w:ascii="Times New Roman" w:hAnsi="Times New Roman" w:cs="Times New Roman"/>
          <w:sz w:val="24"/>
          <w:szCs w:val="24"/>
        </w:rPr>
        <w:fldChar w:fldCharType="separate"/>
      </w:r>
      <w:r w:rsidR="00110DFD" w:rsidRPr="006B066A">
        <w:rPr>
          <w:rFonts w:ascii="Times New Roman" w:hAnsi="Times New Roman" w:cs="Times New Roman"/>
          <w:sz w:val="24"/>
          <w:szCs w:val="24"/>
        </w:rPr>
        <w:t>(Texas Water Development Board, 2021)</w:t>
      </w:r>
      <w:r w:rsidR="00110DFD" w:rsidRPr="006B066A">
        <w:rPr>
          <w:rFonts w:ascii="Times New Roman" w:hAnsi="Times New Roman" w:cs="Times New Roman"/>
          <w:sz w:val="24"/>
          <w:szCs w:val="24"/>
        </w:rPr>
        <w:fldChar w:fldCharType="end"/>
      </w:r>
      <w:r w:rsidR="00A56E30" w:rsidRPr="006B066A">
        <w:rPr>
          <w:rFonts w:ascii="Times New Roman" w:hAnsi="Times New Roman" w:cs="Times New Roman"/>
          <w:sz w:val="24"/>
          <w:szCs w:val="24"/>
        </w:rPr>
        <w:t>.</w:t>
      </w:r>
      <w:r w:rsidR="00A5025C" w:rsidRPr="006B066A">
        <w:rPr>
          <w:rFonts w:ascii="Times New Roman" w:hAnsi="Times New Roman" w:cs="Times New Roman"/>
          <w:sz w:val="24"/>
          <w:szCs w:val="24"/>
        </w:rPr>
        <w:t xml:space="preserve"> </w:t>
      </w:r>
      <w:r w:rsidR="00773595" w:rsidRPr="006B066A">
        <w:rPr>
          <w:rFonts w:ascii="Times New Roman" w:hAnsi="Times New Roman" w:cs="Times New Roman"/>
          <w:sz w:val="24"/>
          <w:szCs w:val="24"/>
        </w:rPr>
        <w:t xml:space="preserve">The prevalence of HF wells in the Permian Basin has also been associated with an increase in seismic activity </w:t>
      </w:r>
      <w:r w:rsidR="00773595" w:rsidRPr="006B066A">
        <w:rPr>
          <w:rFonts w:ascii="Times New Roman" w:hAnsi="Times New Roman" w:cs="Times New Roman"/>
          <w:sz w:val="24"/>
          <w:szCs w:val="24"/>
        </w:rPr>
        <w:fldChar w:fldCharType="begin"/>
      </w:r>
      <w:r w:rsidR="00773595" w:rsidRPr="006B066A">
        <w:rPr>
          <w:rFonts w:ascii="Times New Roman" w:hAnsi="Times New Roman" w:cs="Times New Roman"/>
          <w:sz w:val="24"/>
          <w:szCs w:val="24"/>
        </w:rPr>
        <w:instrText xml:space="preserve"> ADDIN ZOTERO_ITEM CSL_CITATION {"citationID":"3XjJPaVF","properties":{"formattedCitation":"(Snee &amp; Zoback, 2018)","plainCitation":"(Snee &amp; Zoback, 2018)","noteIndex":0},"citationItems":[{"id":407,"uris":["http://zotero.org/groups/4752289/items/25HEVDCM"],"itemData":{"id":407,"type":"article-journal","abstract":"Since the 1960s, the Permian Basin of west Texas and southeast New Mexico has experienced earthquakes that were possibly triggered by oil and gas activities. In recent years, seismicity has been concentrated near Pecos, Texas; around the Dagger Draw Field, New Mexico; and near the Cogdell Field, Snyder, Texas. We have collected hundreds of measurements of stress orientation and relative magnitude to identify potentially active normal, normal/strike-slip, or strike-slip faults that might be susceptible to earthquake triggering in this region. In the Midland Basin and Central Basin Platform, the faulting regime is consistently normal/strike slip, and the direction of the maximum horizontal compressive stress (SHmax) is approximately east–west, although modest rotations of the SHmax direction are seen in some areas. Within the Delaware Basin, however, a large-magnitude clockwise rotation (</w:instrText>
      </w:r>
      <w:r w:rsidR="00773595" w:rsidRPr="006B066A">
        <w:rPr>
          <w:rFonts w:ascii="Cambria Math" w:hAnsi="Cambria Math" w:cs="Cambria Math"/>
          <w:sz w:val="24"/>
          <w:szCs w:val="24"/>
        </w:rPr>
        <w:instrText>∼</w:instrText>
      </w:r>
      <w:r w:rsidR="00773595" w:rsidRPr="006B066A">
        <w:rPr>
          <w:rFonts w:ascii="Times New Roman" w:hAnsi="Times New Roman" w:cs="Times New Roman"/>
          <w:sz w:val="24"/>
          <w:szCs w:val="24"/>
        </w:rPr>
        <w:instrText xml:space="preserve">150°) of SHmax occurs progressively from being nearly north–south in the north to east-southeast–west-northwest in the south, including the western Val Verde Basin. A normal faulting stress field is observed throughout the Delaware Basin. We use these stress data to estimate the potential for slip on mapped faults across the Permian Basin in response to injection-related pressure changes at depth that might be associated with future oil and gas development activities in the region.","container-title":"The Leading Edge","DOI":"10.1190/tle37020127.1","ISSN":"1070-485X","issue":"2","journalAbbreviation":"The Leading Edge","page":"127-134","source":"Silverchair","title":"State of stress in the Permian Basin, Texas and New Mexico: Implications for induced seismicity","title-short":"State of stress in the Permian Basin, Texas and New Mexico","volume":"37","author":[{"family":"Snee","given":"Jens-Erik Lund"},{"family":"Zoback","given":"Mark D."}],"issued":{"date-parts":[["2018",2,1]]}}}],"schema":"https://github.com/citation-style-language/schema/raw/master/csl-citation.json"} </w:instrText>
      </w:r>
      <w:r w:rsidR="00773595" w:rsidRPr="006B066A">
        <w:rPr>
          <w:rFonts w:ascii="Times New Roman" w:hAnsi="Times New Roman" w:cs="Times New Roman"/>
          <w:sz w:val="24"/>
          <w:szCs w:val="24"/>
        </w:rPr>
        <w:fldChar w:fldCharType="separate"/>
      </w:r>
      <w:r w:rsidR="00773595" w:rsidRPr="006B066A">
        <w:rPr>
          <w:rFonts w:ascii="Times New Roman" w:hAnsi="Times New Roman" w:cs="Times New Roman"/>
          <w:sz w:val="24"/>
          <w:szCs w:val="24"/>
        </w:rPr>
        <w:t>(Snee &amp; Zoback, 2018)</w:t>
      </w:r>
      <w:r w:rsidR="00773595" w:rsidRPr="006B066A">
        <w:rPr>
          <w:rFonts w:ascii="Times New Roman" w:hAnsi="Times New Roman" w:cs="Times New Roman"/>
          <w:sz w:val="24"/>
          <w:szCs w:val="24"/>
        </w:rPr>
        <w:fldChar w:fldCharType="end"/>
      </w:r>
      <w:r w:rsidR="00773595" w:rsidRPr="006B066A">
        <w:rPr>
          <w:rFonts w:ascii="Times New Roman" w:hAnsi="Times New Roman" w:cs="Times New Roman"/>
          <w:sz w:val="24"/>
          <w:szCs w:val="24"/>
        </w:rPr>
        <w:t xml:space="preserve">. </w:t>
      </w:r>
    </w:p>
    <w:p w14:paraId="0EB732E0" w14:textId="2FA7ECCD" w:rsidR="006A11E7" w:rsidRPr="006B066A" w:rsidRDefault="006A11E7" w:rsidP="00AD1D3B">
      <w:pPr>
        <w:spacing w:line="360" w:lineRule="auto"/>
        <w:ind w:firstLine="720"/>
        <w:rPr>
          <w:rFonts w:ascii="Times New Roman" w:hAnsi="Times New Roman" w:cs="Times New Roman"/>
          <w:sz w:val="24"/>
          <w:szCs w:val="24"/>
        </w:rPr>
      </w:pPr>
      <w:r w:rsidRPr="006B066A">
        <w:rPr>
          <w:rFonts w:ascii="Times New Roman" w:hAnsi="Times New Roman" w:cs="Times New Roman"/>
          <w:sz w:val="24"/>
          <w:szCs w:val="24"/>
        </w:rPr>
        <w:t xml:space="preserve">One study suggests that </w:t>
      </w:r>
      <w:r w:rsidR="00CE4288" w:rsidRPr="006B066A">
        <w:rPr>
          <w:rFonts w:ascii="Times New Roman" w:hAnsi="Times New Roman" w:cs="Times New Roman"/>
          <w:sz w:val="24"/>
          <w:szCs w:val="24"/>
        </w:rPr>
        <w:t xml:space="preserve">agriculture in parts of the Permian Basin </w:t>
      </w:r>
      <w:r w:rsidR="00FF5472" w:rsidRPr="006B066A">
        <w:rPr>
          <w:rFonts w:ascii="Times New Roman" w:hAnsi="Times New Roman" w:cs="Times New Roman"/>
          <w:sz w:val="24"/>
          <w:szCs w:val="24"/>
        </w:rPr>
        <w:t>is</w:t>
      </w:r>
      <w:r w:rsidR="00CE4288" w:rsidRPr="006B066A">
        <w:rPr>
          <w:rFonts w:ascii="Times New Roman" w:hAnsi="Times New Roman" w:cs="Times New Roman"/>
          <w:sz w:val="24"/>
          <w:szCs w:val="24"/>
        </w:rPr>
        <w:t xml:space="preserve"> being </w:t>
      </w:r>
      <w:r w:rsidR="00FF5472" w:rsidRPr="006B066A">
        <w:rPr>
          <w:rFonts w:ascii="Times New Roman" w:hAnsi="Times New Roman" w:cs="Times New Roman"/>
          <w:sz w:val="24"/>
          <w:szCs w:val="24"/>
        </w:rPr>
        <w:t>affected</w:t>
      </w:r>
      <w:r w:rsidR="00CE4288" w:rsidRPr="006B066A">
        <w:rPr>
          <w:rFonts w:ascii="Times New Roman" w:hAnsi="Times New Roman" w:cs="Times New Roman"/>
          <w:sz w:val="24"/>
          <w:szCs w:val="24"/>
        </w:rPr>
        <w:t xml:space="preserve"> by </w:t>
      </w:r>
      <w:r w:rsidR="00EA279E" w:rsidRPr="006B066A">
        <w:rPr>
          <w:rFonts w:ascii="Times New Roman" w:hAnsi="Times New Roman" w:cs="Times New Roman"/>
          <w:sz w:val="24"/>
          <w:szCs w:val="24"/>
        </w:rPr>
        <w:t>stressors</w:t>
      </w:r>
      <w:r w:rsidR="00CE4288" w:rsidRPr="006B066A">
        <w:rPr>
          <w:rFonts w:ascii="Times New Roman" w:hAnsi="Times New Roman" w:cs="Times New Roman"/>
          <w:sz w:val="24"/>
          <w:szCs w:val="24"/>
        </w:rPr>
        <w:t xml:space="preserve"> not present throughout the rest of the state</w:t>
      </w:r>
      <w:r w:rsidR="00EA279E" w:rsidRPr="006B066A">
        <w:rPr>
          <w:rFonts w:ascii="Times New Roman" w:hAnsi="Times New Roman" w:cs="Times New Roman"/>
          <w:sz w:val="24"/>
          <w:szCs w:val="24"/>
        </w:rPr>
        <w:t xml:space="preserve"> or ecoregion. </w:t>
      </w:r>
      <w:r w:rsidR="00743E53" w:rsidRPr="006B066A">
        <w:rPr>
          <w:rFonts w:ascii="Times New Roman" w:hAnsi="Times New Roman" w:cs="Times New Roman"/>
          <w:sz w:val="24"/>
          <w:szCs w:val="24"/>
        </w:rPr>
        <w:t xml:space="preserve">Researchers examined </w:t>
      </w:r>
      <w:r w:rsidR="00F44070" w:rsidRPr="006B066A">
        <w:rPr>
          <w:rFonts w:ascii="Times New Roman" w:hAnsi="Times New Roman" w:cs="Times New Roman"/>
          <w:sz w:val="24"/>
          <w:szCs w:val="24"/>
        </w:rPr>
        <w:t xml:space="preserve">the practice of leaving agricultural land fallow throughout the </w:t>
      </w:r>
      <w:r w:rsidR="00E42379" w:rsidRPr="006B066A">
        <w:rPr>
          <w:rFonts w:ascii="Times New Roman" w:hAnsi="Times New Roman" w:cs="Times New Roman"/>
          <w:sz w:val="24"/>
          <w:szCs w:val="24"/>
        </w:rPr>
        <w:t xml:space="preserve">U.S. portion of the </w:t>
      </w:r>
      <w:r w:rsidR="00F44070" w:rsidRPr="006B066A">
        <w:rPr>
          <w:rFonts w:ascii="Times New Roman" w:hAnsi="Times New Roman" w:cs="Times New Roman"/>
          <w:sz w:val="24"/>
          <w:szCs w:val="24"/>
        </w:rPr>
        <w:t>Rio Grande/</w:t>
      </w:r>
      <w:r w:rsidR="00B328EA" w:rsidRPr="00700584">
        <w:rPr>
          <w:rFonts w:ascii="Times New Roman" w:hAnsi="Times New Roman" w:cs="Times New Roman"/>
          <w:sz w:val="24"/>
          <w:szCs w:val="24"/>
        </w:rPr>
        <w:t xml:space="preserve">Río </w:t>
      </w:r>
      <w:r w:rsidR="00F44070" w:rsidRPr="006B066A">
        <w:rPr>
          <w:rFonts w:ascii="Times New Roman" w:hAnsi="Times New Roman" w:cs="Times New Roman"/>
          <w:sz w:val="24"/>
          <w:szCs w:val="24"/>
        </w:rPr>
        <w:t>Bravo River Basin from 2008 to 2018</w:t>
      </w:r>
      <w:r w:rsidR="00123791" w:rsidRPr="006B066A">
        <w:rPr>
          <w:rFonts w:ascii="Times New Roman" w:hAnsi="Times New Roman" w:cs="Times New Roman"/>
          <w:sz w:val="24"/>
          <w:szCs w:val="24"/>
        </w:rPr>
        <w:t xml:space="preserve"> as a proxy </w:t>
      </w:r>
      <w:r w:rsidR="00E42379" w:rsidRPr="006B066A">
        <w:rPr>
          <w:rFonts w:ascii="Times New Roman" w:hAnsi="Times New Roman" w:cs="Times New Roman"/>
          <w:sz w:val="24"/>
          <w:szCs w:val="24"/>
        </w:rPr>
        <w:t xml:space="preserve">for understanding water conservation </w:t>
      </w:r>
      <w:r w:rsidR="00B328EA" w:rsidRPr="006B066A">
        <w:rPr>
          <w:rFonts w:ascii="Times New Roman" w:hAnsi="Times New Roman" w:cs="Times New Roman"/>
          <w:sz w:val="24"/>
          <w:szCs w:val="24"/>
        </w:rPr>
        <w:t>practices</w:t>
      </w:r>
      <w:r w:rsidR="00E42379" w:rsidRPr="006B066A">
        <w:rPr>
          <w:rFonts w:ascii="Times New Roman" w:hAnsi="Times New Roman" w:cs="Times New Roman"/>
          <w:sz w:val="24"/>
          <w:szCs w:val="24"/>
        </w:rPr>
        <w:t>.</w:t>
      </w:r>
      <w:r w:rsidR="00534984" w:rsidRPr="006B066A">
        <w:rPr>
          <w:rFonts w:ascii="Times New Roman" w:hAnsi="Times New Roman" w:cs="Times New Roman"/>
          <w:sz w:val="24"/>
          <w:szCs w:val="24"/>
        </w:rPr>
        <w:t xml:space="preserve"> Throughout the basin, </w:t>
      </w:r>
      <w:r w:rsidR="00744FB7" w:rsidRPr="006B066A">
        <w:rPr>
          <w:rFonts w:ascii="Times New Roman" w:hAnsi="Times New Roman" w:cs="Times New Roman"/>
          <w:sz w:val="24"/>
          <w:szCs w:val="24"/>
        </w:rPr>
        <w:t>fallow land decreased overall</w:t>
      </w:r>
      <w:r w:rsidR="00172258" w:rsidRPr="006B066A">
        <w:rPr>
          <w:rFonts w:ascii="Times New Roman" w:hAnsi="Times New Roman" w:cs="Times New Roman"/>
          <w:sz w:val="24"/>
          <w:szCs w:val="24"/>
        </w:rPr>
        <w:t>.</w:t>
      </w:r>
      <w:r w:rsidR="00E42379" w:rsidRPr="006B066A">
        <w:rPr>
          <w:rFonts w:ascii="Times New Roman" w:hAnsi="Times New Roman" w:cs="Times New Roman"/>
          <w:sz w:val="24"/>
          <w:szCs w:val="24"/>
        </w:rPr>
        <w:t xml:space="preserve"> </w:t>
      </w:r>
      <w:r w:rsidR="009C552A" w:rsidRPr="006B066A">
        <w:rPr>
          <w:rFonts w:ascii="Times New Roman" w:hAnsi="Times New Roman" w:cs="Times New Roman"/>
          <w:sz w:val="24"/>
          <w:szCs w:val="24"/>
        </w:rPr>
        <w:t xml:space="preserve">At the state level, there was an observed </w:t>
      </w:r>
      <w:r w:rsidR="00EA0707" w:rsidRPr="006B066A">
        <w:rPr>
          <w:rFonts w:ascii="Times New Roman" w:hAnsi="Times New Roman" w:cs="Times New Roman"/>
          <w:sz w:val="24"/>
          <w:szCs w:val="24"/>
        </w:rPr>
        <w:t>increase</w:t>
      </w:r>
      <w:r w:rsidR="009C552A" w:rsidRPr="006B066A">
        <w:rPr>
          <w:rFonts w:ascii="Times New Roman" w:hAnsi="Times New Roman" w:cs="Times New Roman"/>
          <w:sz w:val="24"/>
          <w:szCs w:val="24"/>
        </w:rPr>
        <w:t xml:space="preserve"> in fallow land for </w:t>
      </w:r>
      <w:r w:rsidR="00EA0707" w:rsidRPr="006B066A">
        <w:rPr>
          <w:rFonts w:ascii="Times New Roman" w:hAnsi="Times New Roman" w:cs="Times New Roman"/>
          <w:sz w:val="24"/>
          <w:szCs w:val="24"/>
        </w:rPr>
        <w:t xml:space="preserve">Colorado and New Mexico, and a decrease in fallow land in Texas. </w:t>
      </w:r>
      <w:r w:rsidR="00D56C55" w:rsidRPr="006B066A">
        <w:rPr>
          <w:rFonts w:ascii="Times New Roman" w:hAnsi="Times New Roman" w:cs="Times New Roman"/>
          <w:sz w:val="24"/>
          <w:szCs w:val="24"/>
        </w:rPr>
        <w:t>However, there were hotspots of fallow land identified in Reeves and C</w:t>
      </w:r>
      <w:r w:rsidR="00177063" w:rsidRPr="006B066A">
        <w:rPr>
          <w:rFonts w:ascii="Times New Roman" w:hAnsi="Times New Roman" w:cs="Times New Roman"/>
          <w:sz w:val="24"/>
          <w:szCs w:val="24"/>
        </w:rPr>
        <w:t xml:space="preserve">ulberson counties in West Texas </w:t>
      </w:r>
      <w:r w:rsidR="00177063" w:rsidRPr="006B066A">
        <w:rPr>
          <w:rFonts w:ascii="Times New Roman" w:hAnsi="Times New Roman" w:cs="Times New Roman"/>
          <w:sz w:val="24"/>
          <w:szCs w:val="24"/>
        </w:rPr>
        <w:fldChar w:fldCharType="begin"/>
      </w:r>
      <w:r w:rsidR="002478BF">
        <w:rPr>
          <w:rFonts w:ascii="Times New Roman" w:hAnsi="Times New Roman" w:cs="Times New Roman"/>
          <w:sz w:val="24"/>
          <w:szCs w:val="24"/>
        </w:rPr>
        <w:instrText xml:space="preserve"> ADDIN ZOTERO_ITEM CSL_CITATION {"citationID":"rEYl6a6H","properties":{"formattedCitation":"(Plassin et al., 2021)","plainCitation":"(Plassin et al., 2021)","noteIndex":0},"citationItems":[{"id":268,"uris":["http://zotero.org/groups/4752289/items/9ILBD6QW"],"itemData":{"id":268,"type":"article-journal","abstract":"Improving our understanding of land-use change is critical for water management in semi-arid areas, due to its effects on the hydrological cycle. In the U.S. Southwest, fallowing farmland has become one strategy to reduce water use. Previous to this study, the magnitude and location of changes in fallowing have not been studied in depth. Using the 30-meter Cropland Data Layer, this study assessed the spatial and temporal patterns of fallowing in the U.S. portion of the Rio Grande/Río Bravo Basin (RGB) at three spatial scales (basin, state, and ecoregion) between 2008 and 2018. Our results do not show evidence of an increasing trend in fallowing at the basin level. However, the spatio-temporal patterns differed considerably among states and ecoregions, revealing hotspots of fallowing. By showing that land fallowing is not a widespread practice across the basin, our findings indicate that the potential of this strategy to save water has been underused.","container-title":"Journal of Land Use Science","DOI":"10.1080/1747423X.2021.1928310","ISSN":"1747-423X","issue":"3","note":"publisher: Taylor &amp; Francis\n_eprint: https://doi.org/10.1080/1747423X.2021.1928310","page":"291-312","source":"Taylor and Francis+NEJM","title":"Multi-scale fallow land dynamics in a water-scarce basin of the U.S. Southwest","volume":"16","author":[{"family":"Plassin","given":"Sophie"},{"family":"Koch","given":"Jennifer"},{"family":"Wilson","given":"Madison"},{"family":"Neal","given":"Kevin"},{"family":"Friedman","given":"Jack R."},{"family":"Paladino","given":"Stephanie"},{"family":"Worden","given":"James"}],"issued":{"date-parts":[["2021",5,4]]}}}],"schema":"https://github.com/citation-style-language/schema/raw/master/csl-citation.json"} </w:instrText>
      </w:r>
      <w:r w:rsidR="00177063" w:rsidRPr="006B066A">
        <w:rPr>
          <w:rFonts w:ascii="Times New Roman" w:hAnsi="Times New Roman" w:cs="Times New Roman"/>
          <w:sz w:val="24"/>
          <w:szCs w:val="24"/>
        </w:rPr>
        <w:fldChar w:fldCharType="separate"/>
      </w:r>
      <w:r w:rsidR="002478BF" w:rsidRPr="002478BF">
        <w:rPr>
          <w:rFonts w:ascii="Times New Roman" w:hAnsi="Times New Roman" w:cs="Times New Roman"/>
          <w:sz w:val="24"/>
        </w:rPr>
        <w:t>(Plassin et al., 2021)</w:t>
      </w:r>
      <w:r w:rsidR="00177063" w:rsidRPr="006B066A">
        <w:rPr>
          <w:rFonts w:ascii="Times New Roman" w:hAnsi="Times New Roman" w:cs="Times New Roman"/>
          <w:sz w:val="24"/>
          <w:szCs w:val="24"/>
        </w:rPr>
        <w:fldChar w:fldCharType="end"/>
      </w:r>
      <w:r w:rsidR="00096B93" w:rsidRPr="006B066A">
        <w:rPr>
          <w:rFonts w:ascii="Times New Roman" w:hAnsi="Times New Roman" w:cs="Times New Roman"/>
          <w:sz w:val="24"/>
          <w:szCs w:val="24"/>
        </w:rPr>
        <w:t>.</w:t>
      </w:r>
      <w:r w:rsidR="00177063" w:rsidRPr="006B066A">
        <w:rPr>
          <w:rFonts w:ascii="Times New Roman" w:hAnsi="Times New Roman" w:cs="Times New Roman"/>
          <w:sz w:val="24"/>
          <w:szCs w:val="24"/>
        </w:rPr>
        <w:t xml:space="preserve"> These two hotspots occurred within the</w:t>
      </w:r>
      <w:r w:rsidR="007A240E" w:rsidRPr="006B066A">
        <w:rPr>
          <w:rFonts w:ascii="Times New Roman" w:hAnsi="Times New Roman" w:cs="Times New Roman"/>
          <w:sz w:val="24"/>
          <w:szCs w:val="24"/>
        </w:rPr>
        <w:t xml:space="preserve"> semi-arid</w:t>
      </w:r>
      <w:r w:rsidR="00177063" w:rsidRPr="006B066A">
        <w:rPr>
          <w:rFonts w:ascii="Times New Roman" w:hAnsi="Times New Roman" w:cs="Times New Roman"/>
          <w:sz w:val="24"/>
          <w:szCs w:val="24"/>
        </w:rPr>
        <w:t xml:space="preserve"> Permian Basin, </w:t>
      </w:r>
      <w:r w:rsidR="007A240E" w:rsidRPr="006B066A">
        <w:rPr>
          <w:rFonts w:ascii="Times New Roman" w:hAnsi="Times New Roman" w:cs="Times New Roman"/>
          <w:sz w:val="24"/>
          <w:szCs w:val="24"/>
        </w:rPr>
        <w:t>an</w:t>
      </w:r>
      <w:r w:rsidR="00177063" w:rsidRPr="006B066A">
        <w:rPr>
          <w:rFonts w:ascii="Times New Roman" w:hAnsi="Times New Roman" w:cs="Times New Roman"/>
          <w:sz w:val="24"/>
          <w:szCs w:val="24"/>
        </w:rPr>
        <w:t xml:space="preserve"> area that </w:t>
      </w:r>
      <w:r w:rsidR="007A240E" w:rsidRPr="006B066A">
        <w:rPr>
          <w:rFonts w:ascii="Times New Roman" w:hAnsi="Times New Roman" w:cs="Times New Roman"/>
          <w:sz w:val="24"/>
          <w:szCs w:val="24"/>
        </w:rPr>
        <w:t>is</w:t>
      </w:r>
      <w:r w:rsidR="00177063" w:rsidRPr="006B066A">
        <w:rPr>
          <w:rFonts w:ascii="Times New Roman" w:hAnsi="Times New Roman" w:cs="Times New Roman"/>
          <w:sz w:val="24"/>
          <w:szCs w:val="24"/>
        </w:rPr>
        <w:t xml:space="preserve"> experiencing rapid UOG development</w:t>
      </w:r>
      <w:r w:rsidR="007A240E" w:rsidRPr="006B066A">
        <w:rPr>
          <w:rFonts w:ascii="Times New Roman" w:hAnsi="Times New Roman" w:cs="Times New Roman"/>
          <w:sz w:val="24"/>
          <w:szCs w:val="24"/>
        </w:rPr>
        <w:t xml:space="preserve"> and frequent droughts.</w:t>
      </w:r>
      <w:r w:rsidR="001A180C" w:rsidRPr="006B066A">
        <w:rPr>
          <w:rFonts w:ascii="Times New Roman" w:hAnsi="Times New Roman" w:cs="Times New Roman"/>
          <w:sz w:val="24"/>
          <w:szCs w:val="24"/>
        </w:rPr>
        <w:t xml:space="preserve"> The authors concluded that </w:t>
      </w:r>
      <w:r w:rsidR="007B0ABB" w:rsidRPr="006B066A">
        <w:rPr>
          <w:rFonts w:ascii="Times New Roman" w:hAnsi="Times New Roman" w:cs="Times New Roman"/>
          <w:sz w:val="24"/>
          <w:szCs w:val="24"/>
        </w:rPr>
        <w:t xml:space="preserve">further research is needed to investigate the driving factors behind the fallow land hotspots identified in their study </w:t>
      </w:r>
      <w:r w:rsidR="007B0ABB" w:rsidRPr="006B066A">
        <w:rPr>
          <w:rFonts w:ascii="Times New Roman" w:hAnsi="Times New Roman" w:cs="Times New Roman"/>
          <w:sz w:val="24"/>
          <w:szCs w:val="24"/>
        </w:rPr>
        <w:fldChar w:fldCharType="begin"/>
      </w:r>
      <w:r w:rsidR="002478BF">
        <w:rPr>
          <w:rFonts w:ascii="Times New Roman" w:hAnsi="Times New Roman" w:cs="Times New Roman"/>
          <w:sz w:val="24"/>
          <w:szCs w:val="24"/>
        </w:rPr>
        <w:instrText xml:space="preserve"> ADDIN ZOTERO_ITEM CSL_CITATION {"citationID":"YEcWZRxz","properties":{"formattedCitation":"(Plassin et al., 2021)","plainCitation":"(Plassin et al., 2021)","noteIndex":0},"citationItems":[{"id":268,"uris":["http://zotero.org/groups/4752289/items/9ILBD6QW"],"itemData":{"id":268,"type":"article-journal","abstract":"Improving our understanding of land-use change is critical for water management in semi-arid areas, due to its effects on the hydrological cycle. In the U.S. Southwest, fallowing farmland has become one strategy to reduce water use. Previous to this study, the magnitude and location of changes in fallowing have not been studied in depth. Using the 30-meter Cropland Data Layer, this study assessed the spatial and temporal patterns of fallowing in the U.S. portion of the Rio Grande/Río Bravo Basin (RGB) at three spatial scales (basin, state, and ecoregion) between 2008 and 2018. Our results do not show evidence of an increasing trend in fallowing at the basin level. However, the spatio-temporal patterns differed considerably among states and ecoregions, revealing hotspots of fallowing. By showing that land fallowing is not a widespread practice across the basin, our findings indicate that the potential of this strategy to save water has been underused.","container-title":"Journal of Land Use Science","DOI":"10.1080/1747423X.2021.1928310","ISSN":"1747-423X","issue":"3","note":"publisher: Taylor &amp; Francis\n_eprint: https://doi.org/10.1080/1747423X.2021.1928310","page":"291-312","source":"Taylor and Francis+NEJM","title":"Multi-scale fallow land dynamics in a water-scarce basin of the U.S. Southwest","volume":"16","author":[{"family":"Plassin","given":"Sophie"},{"family":"Koch","given":"Jennifer"},{"family":"Wilson","given":"Madison"},{"family":"Neal","given":"Kevin"},{"family":"Friedman","given":"Jack R."},{"family":"Paladino","given":"Stephanie"},{"family":"Worden","given":"James"}],"issued":{"date-parts":[["2021",5,4]]}}}],"schema":"https://github.com/citation-style-language/schema/raw/master/csl-citation.json"} </w:instrText>
      </w:r>
      <w:r w:rsidR="007B0ABB" w:rsidRPr="006B066A">
        <w:rPr>
          <w:rFonts w:ascii="Times New Roman" w:hAnsi="Times New Roman" w:cs="Times New Roman"/>
          <w:sz w:val="24"/>
          <w:szCs w:val="24"/>
        </w:rPr>
        <w:fldChar w:fldCharType="separate"/>
      </w:r>
      <w:r w:rsidR="002478BF" w:rsidRPr="002478BF">
        <w:rPr>
          <w:rFonts w:ascii="Times New Roman" w:hAnsi="Times New Roman" w:cs="Times New Roman"/>
          <w:sz w:val="24"/>
        </w:rPr>
        <w:t>(Plassin et al., 2021)</w:t>
      </w:r>
      <w:r w:rsidR="007B0ABB" w:rsidRPr="006B066A">
        <w:rPr>
          <w:rFonts w:ascii="Times New Roman" w:hAnsi="Times New Roman" w:cs="Times New Roman"/>
          <w:sz w:val="24"/>
          <w:szCs w:val="24"/>
        </w:rPr>
        <w:fldChar w:fldCharType="end"/>
      </w:r>
      <w:r w:rsidR="00E11381" w:rsidRPr="006B066A">
        <w:rPr>
          <w:rFonts w:ascii="Times New Roman" w:hAnsi="Times New Roman" w:cs="Times New Roman"/>
          <w:sz w:val="24"/>
          <w:szCs w:val="24"/>
        </w:rPr>
        <w:t xml:space="preserve">. </w:t>
      </w:r>
    </w:p>
    <w:p w14:paraId="33204ADF" w14:textId="435A7397" w:rsidR="00D0509E" w:rsidRPr="006B066A" w:rsidRDefault="007230E0" w:rsidP="00AD1D3B">
      <w:pPr>
        <w:spacing w:line="360" w:lineRule="auto"/>
        <w:rPr>
          <w:rFonts w:ascii="Times New Roman" w:hAnsi="Times New Roman" w:cs="Times New Roman"/>
          <w:sz w:val="24"/>
          <w:szCs w:val="24"/>
        </w:rPr>
      </w:pPr>
      <w:r w:rsidRPr="006B066A">
        <w:rPr>
          <w:rFonts w:ascii="Times New Roman" w:hAnsi="Times New Roman" w:cs="Times New Roman"/>
          <w:sz w:val="24"/>
          <w:szCs w:val="24"/>
        </w:rPr>
        <w:tab/>
      </w:r>
      <w:r w:rsidR="00F014D7" w:rsidRPr="006B066A">
        <w:rPr>
          <w:rFonts w:ascii="Times New Roman" w:hAnsi="Times New Roman" w:cs="Times New Roman"/>
          <w:sz w:val="24"/>
          <w:szCs w:val="24"/>
        </w:rPr>
        <w:t>UOG production has been associated with</w:t>
      </w:r>
      <w:r w:rsidR="005C0D88" w:rsidRPr="006B066A">
        <w:rPr>
          <w:rFonts w:ascii="Times New Roman" w:hAnsi="Times New Roman" w:cs="Times New Roman"/>
          <w:sz w:val="24"/>
          <w:szCs w:val="24"/>
        </w:rPr>
        <w:t xml:space="preserve"> increased competition for water and </w:t>
      </w:r>
      <w:r w:rsidR="002029A5" w:rsidRPr="006B066A">
        <w:rPr>
          <w:rFonts w:ascii="Times New Roman" w:hAnsi="Times New Roman" w:cs="Times New Roman"/>
          <w:sz w:val="24"/>
          <w:szCs w:val="24"/>
        </w:rPr>
        <w:t>high rates of land use conversion</w:t>
      </w:r>
      <w:r w:rsidR="00176D85" w:rsidRPr="006B066A">
        <w:rPr>
          <w:rFonts w:ascii="Times New Roman" w:hAnsi="Times New Roman" w:cs="Times New Roman"/>
          <w:sz w:val="24"/>
          <w:szCs w:val="24"/>
        </w:rPr>
        <w:t xml:space="preserve"> </w:t>
      </w:r>
      <w:r w:rsidR="00E370E0" w:rsidRPr="006B066A">
        <w:rPr>
          <w:rFonts w:ascii="Times New Roman" w:hAnsi="Times New Roman" w:cs="Times New Roman"/>
          <w:sz w:val="24"/>
          <w:szCs w:val="24"/>
        </w:rPr>
        <w:fldChar w:fldCharType="begin"/>
      </w:r>
      <w:r w:rsidR="00E370E0" w:rsidRPr="006B066A">
        <w:rPr>
          <w:rFonts w:ascii="Times New Roman" w:hAnsi="Times New Roman" w:cs="Times New Roman"/>
          <w:sz w:val="24"/>
          <w:szCs w:val="24"/>
        </w:rPr>
        <w:instrText xml:space="preserve"> ADDIN ZOTERO_ITEM CSL_CITATION {"citationID":"SvDEFQNO","properties":{"formattedCitation":"(Drohan et al., 2012; Fitzgerald et al., 2020)","plainCitation":"(Drohan et al., 2012; Fitzgerald et al., 2020)","noteIndex":0},"citationItems":[{"id":210,"uris":["http://zotero.org/groups/4752289/items/RH55SND2"],"itemData":{"id":210,"type":"article-journal","abstract":"Worldwide shale-gas development has the potential to cause substantial landscape disturbance. The northeastern U.S., specifically the Allegheny Plateau in Pennsylvania, West Virginia, Ohio, and Kentucky, is experiencing rapid exploration. Using Pennsylvania as a proxy for regional development across the Plateau, we examine land cover change due to shale-gas exploration, with emphasis on forest fragmentation. Pennsylvania's shale-gas development is greatest on private land, and is dominated by pads with 1-2 wells; less than 10 % of pads have five wells or more. Approximately 45-62 % of pads occur on agricultural land and 38-54 % in forest land (many in core forest on private land). Development of permits granted as of June 3, 2011, would convert at least 644-1072 ha of agricultural land and 536-894 ha of forest land. Agricultural land conversion suggests that drilling is somewhat competing with food production. Accounting for existing pads and development of all permits would result in at least 649 km of new road, which, along with pipelines, would fragment forest cover. The Susquehanna River basin (feeding the Chesapeake Bay), is most developed, with 885 pads (26 % in core forest); permit data suggests the basin will experience continued heavy development. The intensity of core forest disturbance, where many headwater streams occur, suggests that such streams should become a focus of aquatic monitoring. Given the intense development on private lands, we believe a regional strategy is needed to help guide infrastructure development, so that habitat loss, farmland conversion, and the risk to waterways are better managed.[PUBLICATION ABSTRACT]","container-title":"Environmental Management","DOI":"10.1007/s00267-012-9841-6","ISSN":"0364-152X","issue":"5","language":"English","license":"Springer Science+Business Media, LLC 2012","note":"number-of-pages: 1061-75\npublisher-place: New York, Netherlands\npublisher: Springer Nature B.V.","page":"1061-75","source":"ProQuest","title":"Early Trends in Landcover Change and Forest Fragmentation Due to Shale-Gas Development in Pennsylvania: A Potential Outcome for the Northcentral Appalachians","title-short":"Early Trends in Landcover Change and Forest Fragmentation Due to Shale-Gas Development in Pennsylvania","volume":"49","author":[{"family":"Drohan","given":"P. J."},{"family":"Brittingham","given":"M."},{"family":"Bishop","given":"J."},{"family":"Yoder","given":"K."}],"issued":{"date-parts":[["2012",5]]}}},{"id":217,"uris":["http://zotero.org/groups/4752289/items/GIF4SFWN"],"itemData":{"id":217,"type":"article-journal","abstract":"The land-use impacts of the rapid expansion of U.S. oil and gas infrastructure since the early 2000s are a focus of local, state, and federal policymakers. Agriculture is the dominant land use in many areas with active energy development. Prior studies find that energy development displaces agriculture and assume that this effect is both permanent and homogeneous. We take a novel approach, analyzing landowners' capacity to both anticipate displaced production prior to the drilling of oil and gas wells, and reclaim some land once wells are in production. Using North Dakota's Bakken Shale as a case study, we merge agricultural land-use data from 2006 to 2014 with locations and drilling dates of oil and gas wells. We then use panel fixed-effects models to estimate the spatially- and intertemporally-heterogeneous effects of additional wells on agricultural land. We find that drilling is associated with reduced surrounding crop cover and increased fallow acreage. Importantly, the duration of these effects differs across agricultural land covers, and effects are in some cases temporary. Our analysis suggests that overlooking dynamic land use impacts may overestimate the cumulative net impact of oil and gas development on agricultural land uses by up to a factor of two.","container-title":"Energy Policy","DOI":"10.1016/j.enpol.2019.111163","ISSN":"0301-4215","journalAbbreviation":"Energy Policy","language":"en","page":"111163","source":"ScienceDirect","title":"Dynamic impacts of U.S. energy development on agricultural land use","volume":"137","author":[{"family":"Fitzgerald","given":"Timothy"},{"family":"Kuwayama","given":"Yusuke"},{"family":"Olmstead","given":"Sheila"},{"family":"Thompson","given":"Alexandra"}],"issued":{"date-parts":[["2020",2,1]]}}}],"schema":"https://github.com/citation-style-language/schema/raw/master/csl-citation.json"} </w:instrText>
      </w:r>
      <w:r w:rsidR="00E370E0" w:rsidRPr="006B066A">
        <w:rPr>
          <w:rFonts w:ascii="Times New Roman" w:hAnsi="Times New Roman" w:cs="Times New Roman"/>
          <w:sz w:val="24"/>
          <w:szCs w:val="24"/>
        </w:rPr>
        <w:fldChar w:fldCharType="separate"/>
      </w:r>
      <w:r w:rsidR="00E370E0" w:rsidRPr="006B066A">
        <w:rPr>
          <w:rFonts w:ascii="Times New Roman" w:hAnsi="Times New Roman" w:cs="Times New Roman"/>
          <w:sz w:val="24"/>
          <w:szCs w:val="24"/>
        </w:rPr>
        <w:t>(Drohan et al., 2012; Fitzgerald et al., 2020)</w:t>
      </w:r>
      <w:r w:rsidR="00E370E0" w:rsidRPr="006B066A">
        <w:rPr>
          <w:rFonts w:ascii="Times New Roman" w:hAnsi="Times New Roman" w:cs="Times New Roman"/>
          <w:sz w:val="24"/>
          <w:szCs w:val="24"/>
        </w:rPr>
        <w:fldChar w:fldCharType="end"/>
      </w:r>
      <w:r w:rsidR="002029A5" w:rsidRPr="006B066A">
        <w:rPr>
          <w:rFonts w:ascii="Times New Roman" w:hAnsi="Times New Roman" w:cs="Times New Roman"/>
          <w:sz w:val="24"/>
          <w:szCs w:val="24"/>
        </w:rPr>
        <w:t xml:space="preserve">. </w:t>
      </w:r>
      <w:r w:rsidR="00186C03" w:rsidRPr="006B066A">
        <w:rPr>
          <w:rFonts w:ascii="Times New Roman" w:hAnsi="Times New Roman" w:cs="Times New Roman"/>
          <w:sz w:val="24"/>
          <w:szCs w:val="24"/>
        </w:rPr>
        <w:t>Studies have examined the ecosystem services</w:t>
      </w:r>
      <w:r w:rsidR="006500E7" w:rsidRPr="006B066A">
        <w:rPr>
          <w:rFonts w:ascii="Times New Roman" w:hAnsi="Times New Roman" w:cs="Times New Roman"/>
          <w:sz w:val="24"/>
          <w:szCs w:val="24"/>
        </w:rPr>
        <w:t>, forest fragmentation, and decreased water availability</w:t>
      </w:r>
      <w:r w:rsidR="00186C03" w:rsidRPr="006B066A">
        <w:rPr>
          <w:rFonts w:ascii="Times New Roman" w:hAnsi="Times New Roman" w:cs="Times New Roman"/>
          <w:sz w:val="24"/>
          <w:szCs w:val="24"/>
        </w:rPr>
        <w:t xml:space="preserve"> associated with UOG expansion</w:t>
      </w:r>
      <w:r w:rsidR="005F6540" w:rsidRPr="006B066A">
        <w:rPr>
          <w:rFonts w:ascii="Times New Roman" w:hAnsi="Times New Roman" w:cs="Times New Roman"/>
          <w:sz w:val="24"/>
          <w:szCs w:val="24"/>
        </w:rPr>
        <w:t xml:space="preserve">, but </w:t>
      </w:r>
      <w:r w:rsidR="006C3555" w:rsidRPr="006B066A">
        <w:rPr>
          <w:rFonts w:ascii="Times New Roman" w:hAnsi="Times New Roman" w:cs="Times New Roman"/>
          <w:sz w:val="24"/>
          <w:szCs w:val="24"/>
        </w:rPr>
        <w:t>no such study has focused on a semi-arid</w:t>
      </w:r>
      <w:r w:rsidR="00E75817" w:rsidRPr="006B066A">
        <w:rPr>
          <w:rFonts w:ascii="Times New Roman" w:hAnsi="Times New Roman" w:cs="Times New Roman"/>
          <w:sz w:val="24"/>
          <w:szCs w:val="24"/>
        </w:rPr>
        <w:t xml:space="preserve"> region with high agricultural output. </w:t>
      </w:r>
      <w:r w:rsidR="006F4463" w:rsidRPr="006B066A">
        <w:rPr>
          <w:rFonts w:ascii="Times New Roman" w:hAnsi="Times New Roman" w:cs="Times New Roman"/>
          <w:sz w:val="24"/>
          <w:szCs w:val="24"/>
        </w:rPr>
        <w:t xml:space="preserve">The Permian Basin of Texas and New Mexico embodies </w:t>
      </w:r>
      <w:r w:rsidR="00ED25CA" w:rsidRPr="006B066A">
        <w:rPr>
          <w:rFonts w:ascii="Times New Roman" w:hAnsi="Times New Roman" w:cs="Times New Roman"/>
          <w:sz w:val="24"/>
          <w:szCs w:val="24"/>
        </w:rPr>
        <w:t xml:space="preserve">this climate, and </w:t>
      </w:r>
      <w:r w:rsidR="00ED25CA" w:rsidRPr="006B066A">
        <w:rPr>
          <w:rFonts w:ascii="Times New Roman" w:hAnsi="Times New Roman" w:cs="Times New Roman"/>
          <w:sz w:val="24"/>
          <w:szCs w:val="24"/>
        </w:rPr>
        <w:fldChar w:fldCharType="begin"/>
      </w:r>
      <w:r w:rsidR="00FE50D0">
        <w:rPr>
          <w:rFonts w:ascii="Times New Roman" w:hAnsi="Times New Roman" w:cs="Times New Roman"/>
          <w:sz w:val="24"/>
          <w:szCs w:val="24"/>
        </w:rPr>
        <w:instrText xml:space="preserve"> ADDIN ZOTERO_ITEM CSL_CITATION {"citationID":"D4CYJVWB","properties":{"formattedCitation":"(Plassin et al., 2021)","plainCitation":"(Plassin et al., 2021)","dontUpdate":true,"noteIndex":0},"citationItems":[{"id":268,"uris":["http://zotero.org/groups/4752289/items/9ILBD6QW"],"itemData":{"id":268,"type":"article-journal","abstract":"Improving our understanding of land-use change is critical for water management in semi-arid areas, due to its effects on the hydrological cycle. In the U.S. Southwest, fallowing farmland has become one strategy to reduce water use. Previous to this study, the magnitude and location of changes in fallowing have not been studied in depth. Using the 30-meter Cropland Data Layer, this study assessed the spatial and temporal patterns of fallowing in the U.S. portion of the Rio Grande/Río Bravo Basin (RGB) at three spatial scales (basin, state, and ecoregion) between 2008 and 2018. Our results do not show evidence of an increasing trend in fallowing at the basin level. However, the spatio-temporal patterns differed considerably among states and ecoregions, revealing hotspots of fallowing. By showing that land fallowing is not a widespread practice across the basin, our findings indicate that the potential of this strategy to save water has been underused.","container-title":"Journal of Land Use Science","DOI":"10.1080/1747423X.2021.1928310","ISSN":"1747-423X","issue":"3","note":"publisher: Taylor &amp; Francis\n_eprint: https://doi.org/10.1080/1747423X.2021.1928310","page":"291-312","source":"Taylor and Francis+NEJM","title":"Multi-scale fallow land dynamics in a water-scarce basin of the U.S. Southwest","volume":"16","author":[{"family":"Plassin","given":"Sophie"},{"family":"Koch","given":"Jennifer"},{"family":"Wilson","given":"Madison"},{"family":"Neal","given":"Kevin"},{"family":"Friedman","given":"Jack R."},{"family":"Paladino","given":"Stephanie"},{"family":"Worden","given":"James"}],"issued":{"date-parts":[["2021",5,4]]}}}],"schema":"https://github.com/citation-style-language/schema/raw/master/csl-citation.json"} </w:instrText>
      </w:r>
      <w:r w:rsidR="00ED25CA" w:rsidRPr="006B066A">
        <w:rPr>
          <w:rFonts w:ascii="Times New Roman" w:hAnsi="Times New Roman" w:cs="Times New Roman"/>
          <w:sz w:val="24"/>
          <w:szCs w:val="24"/>
        </w:rPr>
        <w:fldChar w:fldCharType="separate"/>
      </w:r>
      <w:r w:rsidR="002478BF" w:rsidRPr="002478BF">
        <w:rPr>
          <w:rFonts w:ascii="Times New Roman" w:hAnsi="Times New Roman" w:cs="Times New Roman"/>
          <w:sz w:val="24"/>
        </w:rPr>
        <w:t xml:space="preserve">Plassin et al., </w:t>
      </w:r>
      <w:r w:rsidR="00880E84">
        <w:rPr>
          <w:rFonts w:ascii="Times New Roman" w:hAnsi="Times New Roman" w:cs="Times New Roman"/>
          <w:sz w:val="24"/>
        </w:rPr>
        <w:t>(</w:t>
      </w:r>
      <w:r w:rsidR="002478BF" w:rsidRPr="002478BF">
        <w:rPr>
          <w:rFonts w:ascii="Times New Roman" w:hAnsi="Times New Roman" w:cs="Times New Roman"/>
          <w:sz w:val="24"/>
        </w:rPr>
        <w:t>2021)</w:t>
      </w:r>
      <w:r w:rsidR="00ED25CA" w:rsidRPr="006B066A">
        <w:rPr>
          <w:rFonts w:ascii="Times New Roman" w:hAnsi="Times New Roman" w:cs="Times New Roman"/>
          <w:sz w:val="24"/>
          <w:szCs w:val="24"/>
        </w:rPr>
        <w:fldChar w:fldCharType="end"/>
      </w:r>
      <w:r w:rsidR="00ED25CA" w:rsidRPr="006B066A">
        <w:rPr>
          <w:rFonts w:ascii="Times New Roman" w:hAnsi="Times New Roman" w:cs="Times New Roman"/>
          <w:sz w:val="24"/>
          <w:szCs w:val="24"/>
        </w:rPr>
        <w:t xml:space="preserve"> </w:t>
      </w:r>
      <w:r w:rsidR="31AA3B88" w:rsidRPr="006B066A">
        <w:rPr>
          <w:rFonts w:ascii="Times New Roman" w:hAnsi="Times New Roman" w:cs="Times New Roman"/>
          <w:sz w:val="24"/>
          <w:szCs w:val="24"/>
        </w:rPr>
        <w:t xml:space="preserve">observed </w:t>
      </w:r>
      <w:r w:rsidR="00ED25CA" w:rsidRPr="006B066A">
        <w:rPr>
          <w:rFonts w:ascii="Times New Roman" w:hAnsi="Times New Roman" w:cs="Times New Roman"/>
          <w:sz w:val="24"/>
          <w:szCs w:val="24"/>
        </w:rPr>
        <w:t xml:space="preserve">hotspots of fallow land </w:t>
      </w:r>
      <w:r w:rsidR="00A53E62" w:rsidRPr="006B066A">
        <w:rPr>
          <w:rFonts w:ascii="Times New Roman" w:hAnsi="Times New Roman" w:cs="Times New Roman"/>
          <w:sz w:val="24"/>
          <w:szCs w:val="24"/>
        </w:rPr>
        <w:t>inconsistent with surrounding land use</w:t>
      </w:r>
      <w:r w:rsidR="00BD77F8" w:rsidRPr="006B066A">
        <w:rPr>
          <w:rFonts w:ascii="Times New Roman" w:hAnsi="Times New Roman" w:cs="Times New Roman"/>
          <w:sz w:val="24"/>
          <w:szCs w:val="24"/>
        </w:rPr>
        <w:t xml:space="preserve">. </w:t>
      </w:r>
      <w:r w:rsidR="6D6CB2F4" w:rsidRPr="006B066A">
        <w:rPr>
          <w:rFonts w:ascii="Times New Roman" w:hAnsi="Times New Roman" w:cs="Times New Roman"/>
          <w:sz w:val="24"/>
          <w:szCs w:val="24"/>
        </w:rPr>
        <w:t>Hence, th</w:t>
      </w:r>
      <w:r w:rsidR="00135A9B" w:rsidRPr="006B066A">
        <w:rPr>
          <w:rFonts w:ascii="Times New Roman" w:hAnsi="Times New Roman" w:cs="Times New Roman"/>
          <w:sz w:val="24"/>
          <w:szCs w:val="24"/>
        </w:rPr>
        <w:t xml:space="preserve">e objective of </w:t>
      </w:r>
      <w:r w:rsidR="00135A9B" w:rsidRPr="006B066A">
        <w:rPr>
          <w:rFonts w:ascii="Times New Roman" w:hAnsi="Times New Roman" w:cs="Times New Roman"/>
          <w:sz w:val="24"/>
          <w:szCs w:val="24"/>
        </w:rPr>
        <w:lastRenderedPageBreak/>
        <w:t>this research is t</w:t>
      </w:r>
      <w:r w:rsidR="005B6A1F" w:rsidRPr="006B066A">
        <w:rPr>
          <w:rFonts w:ascii="Times New Roman" w:hAnsi="Times New Roman" w:cs="Times New Roman"/>
          <w:sz w:val="24"/>
          <w:szCs w:val="24"/>
        </w:rPr>
        <w:t>o</w:t>
      </w:r>
      <w:r w:rsidR="00E11381" w:rsidRPr="006B066A">
        <w:rPr>
          <w:rFonts w:ascii="Times New Roman" w:hAnsi="Times New Roman" w:cs="Times New Roman"/>
          <w:sz w:val="24"/>
          <w:szCs w:val="24"/>
        </w:rPr>
        <w:t xml:space="preserve"> investigate the fallow land hotspots </w:t>
      </w:r>
      <w:r w:rsidR="742A7A09" w:rsidRPr="006B066A">
        <w:rPr>
          <w:rFonts w:ascii="Times New Roman" w:hAnsi="Times New Roman" w:cs="Times New Roman"/>
          <w:sz w:val="24"/>
          <w:szCs w:val="24"/>
        </w:rPr>
        <w:t xml:space="preserve">in a semi-arid region </w:t>
      </w:r>
      <w:r w:rsidR="00E11381" w:rsidRPr="006B066A">
        <w:rPr>
          <w:rFonts w:ascii="Times New Roman" w:hAnsi="Times New Roman" w:cs="Times New Roman"/>
          <w:sz w:val="24"/>
          <w:szCs w:val="24"/>
        </w:rPr>
        <w:t>to better</w:t>
      </w:r>
      <w:r w:rsidR="005B6A1F" w:rsidRPr="006B066A">
        <w:rPr>
          <w:rFonts w:ascii="Times New Roman" w:hAnsi="Times New Roman" w:cs="Times New Roman"/>
          <w:sz w:val="24"/>
          <w:szCs w:val="24"/>
        </w:rPr>
        <w:t xml:space="preserve"> understand the relationship between </w:t>
      </w:r>
      <w:r w:rsidR="006D6B34" w:rsidRPr="006B066A">
        <w:rPr>
          <w:rFonts w:ascii="Times New Roman" w:hAnsi="Times New Roman" w:cs="Times New Roman"/>
          <w:sz w:val="24"/>
          <w:szCs w:val="24"/>
        </w:rPr>
        <w:t>UOG development, agricultur</w:t>
      </w:r>
      <w:r w:rsidR="55AB3DAD" w:rsidRPr="006B066A">
        <w:rPr>
          <w:rFonts w:ascii="Times New Roman" w:hAnsi="Times New Roman" w:cs="Times New Roman"/>
          <w:sz w:val="24"/>
          <w:szCs w:val="24"/>
        </w:rPr>
        <w:t>al land use change</w:t>
      </w:r>
      <w:r w:rsidR="006D6B34" w:rsidRPr="006B066A">
        <w:rPr>
          <w:rFonts w:ascii="Times New Roman" w:hAnsi="Times New Roman" w:cs="Times New Roman"/>
          <w:sz w:val="24"/>
          <w:szCs w:val="24"/>
        </w:rPr>
        <w:t>, and drought in the Lower Pecos region of the Permian Basin</w:t>
      </w:r>
      <w:r w:rsidR="00135A9B" w:rsidRPr="006B066A">
        <w:rPr>
          <w:rFonts w:ascii="Times New Roman" w:hAnsi="Times New Roman" w:cs="Times New Roman"/>
          <w:sz w:val="24"/>
          <w:szCs w:val="24"/>
        </w:rPr>
        <w:t>. For this,</w:t>
      </w:r>
      <w:r w:rsidR="006D6B34" w:rsidRPr="006B066A">
        <w:rPr>
          <w:rFonts w:ascii="Times New Roman" w:hAnsi="Times New Roman" w:cs="Times New Roman"/>
          <w:sz w:val="24"/>
          <w:szCs w:val="24"/>
        </w:rPr>
        <w:t xml:space="preserve"> I </w:t>
      </w:r>
      <w:r w:rsidR="51118FE2" w:rsidRPr="006B066A">
        <w:rPr>
          <w:rFonts w:ascii="Times New Roman" w:hAnsi="Times New Roman" w:cs="Times New Roman"/>
          <w:sz w:val="24"/>
          <w:szCs w:val="24"/>
        </w:rPr>
        <w:t xml:space="preserve">used methods from the field of Geographic Information Systems </w:t>
      </w:r>
      <w:r w:rsidR="00F83A1E">
        <w:rPr>
          <w:rFonts w:ascii="Times New Roman" w:hAnsi="Times New Roman" w:cs="Times New Roman"/>
          <w:sz w:val="24"/>
          <w:szCs w:val="24"/>
        </w:rPr>
        <w:t>to analyze land</w:t>
      </w:r>
      <w:r w:rsidR="0049165B">
        <w:rPr>
          <w:rFonts w:ascii="Times New Roman" w:hAnsi="Times New Roman" w:cs="Times New Roman"/>
          <w:sz w:val="24"/>
          <w:szCs w:val="24"/>
        </w:rPr>
        <w:t xml:space="preserve"> </w:t>
      </w:r>
      <w:r w:rsidR="00F83A1E">
        <w:rPr>
          <w:rFonts w:ascii="Times New Roman" w:hAnsi="Times New Roman" w:cs="Times New Roman"/>
          <w:sz w:val="24"/>
          <w:szCs w:val="24"/>
        </w:rPr>
        <w:t>use/cover data of areas surrounding well pads for the period</w:t>
      </w:r>
      <w:r w:rsidR="5E664A86" w:rsidRPr="006B066A">
        <w:rPr>
          <w:rFonts w:ascii="Times New Roman" w:hAnsi="Times New Roman" w:cs="Times New Roman"/>
          <w:sz w:val="24"/>
          <w:szCs w:val="24"/>
        </w:rPr>
        <w:t xml:space="preserve"> </w:t>
      </w:r>
      <w:r w:rsidR="00B153D4" w:rsidRPr="006B066A">
        <w:rPr>
          <w:rFonts w:ascii="Times New Roman" w:hAnsi="Times New Roman" w:cs="Times New Roman"/>
          <w:sz w:val="24"/>
          <w:szCs w:val="24"/>
        </w:rPr>
        <w:t>2008 to 2021</w:t>
      </w:r>
      <w:r w:rsidR="00964B4A">
        <w:rPr>
          <w:rFonts w:ascii="Times New Roman" w:hAnsi="Times New Roman" w:cs="Times New Roman"/>
          <w:sz w:val="24"/>
          <w:szCs w:val="24"/>
        </w:rPr>
        <w:t>, as well as spatiotemporal information on drought conditions and water use</w:t>
      </w:r>
      <w:r w:rsidR="00C24F28" w:rsidRPr="006B066A">
        <w:rPr>
          <w:rFonts w:ascii="Times New Roman" w:hAnsi="Times New Roman" w:cs="Times New Roman"/>
          <w:sz w:val="24"/>
          <w:szCs w:val="24"/>
        </w:rPr>
        <w:t>.</w:t>
      </w:r>
      <w:r w:rsidR="0077452D">
        <w:rPr>
          <w:rFonts w:ascii="Times New Roman" w:hAnsi="Times New Roman" w:cs="Times New Roman"/>
          <w:sz w:val="24"/>
          <w:szCs w:val="24"/>
        </w:rPr>
        <w:t xml:space="preserve"> </w:t>
      </w:r>
      <w:r w:rsidR="13958BD3" w:rsidRPr="006B066A">
        <w:rPr>
          <w:rFonts w:ascii="Times New Roman" w:hAnsi="Times New Roman" w:cs="Times New Roman"/>
          <w:sz w:val="24"/>
          <w:szCs w:val="24"/>
        </w:rPr>
        <w:t xml:space="preserve"> </w:t>
      </w:r>
      <w:r w:rsidR="00D0509E" w:rsidRPr="006B066A">
        <w:rPr>
          <w:rFonts w:ascii="Times New Roman" w:hAnsi="Times New Roman" w:cs="Times New Roman"/>
          <w:sz w:val="24"/>
          <w:szCs w:val="24"/>
        </w:rPr>
        <w:br w:type="page"/>
      </w:r>
    </w:p>
    <w:p w14:paraId="2D1213FA" w14:textId="252ACD04" w:rsidR="000C3516" w:rsidRPr="00700584" w:rsidRDefault="00553E1D" w:rsidP="0048447E">
      <w:pPr>
        <w:pStyle w:val="Heading1"/>
        <w:rPr>
          <w:rFonts w:ascii="Times New Roman" w:hAnsi="Times New Roman" w:cs="Times New Roman"/>
          <w:b/>
          <w:color w:val="auto"/>
          <w:sz w:val="24"/>
          <w:szCs w:val="24"/>
        </w:rPr>
      </w:pPr>
      <w:bookmarkStart w:id="3" w:name="_Toc150160364"/>
      <w:r w:rsidRPr="00700584">
        <w:rPr>
          <w:rFonts w:ascii="Times New Roman" w:hAnsi="Times New Roman" w:cs="Times New Roman"/>
          <w:b/>
          <w:color w:val="auto"/>
          <w:sz w:val="24"/>
          <w:szCs w:val="24"/>
        </w:rPr>
        <w:lastRenderedPageBreak/>
        <w:t>C</w:t>
      </w:r>
      <w:r w:rsidR="56804198" w:rsidRPr="00700584">
        <w:rPr>
          <w:rFonts w:ascii="Times New Roman" w:hAnsi="Times New Roman" w:cs="Times New Roman"/>
          <w:b/>
          <w:color w:val="auto"/>
          <w:sz w:val="24"/>
          <w:szCs w:val="24"/>
        </w:rPr>
        <w:t>HAPTER</w:t>
      </w:r>
      <w:r w:rsidRPr="00700584">
        <w:rPr>
          <w:rFonts w:ascii="Times New Roman" w:hAnsi="Times New Roman" w:cs="Times New Roman"/>
          <w:b/>
          <w:color w:val="auto"/>
          <w:sz w:val="24"/>
          <w:szCs w:val="24"/>
        </w:rPr>
        <w:t xml:space="preserve"> 2: </w:t>
      </w:r>
      <w:r w:rsidR="00D01CA6">
        <w:rPr>
          <w:rFonts w:ascii="Times New Roman" w:hAnsi="Times New Roman" w:cs="Times New Roman"/>
          <w:b/>
          <w:color w:val="auto"/>
          <w:sz w:val="24"/>
          <w:szCs w:val="24"/>
        </w:rPr>
        <w:t>BACKGROUND</w:t>
      </w:r>
      <w:bookmarkEnd w:id="3"/>
    </w:p>
    <w:p w14:paraId="49033DD4" w14:textId="56356A80" w:rsidR="00F22FFF" w:rsidRPr="006B066A" w:rsidRDefault="00F22FFF" w:rsidP="00BE4DFB">
      <w:pPr>
        <w:rPr>
          <w:rFonts w:ascii="Times New Roman" w:hAnsi="Times New Roman" w:cs="Times New Roman"/>
          <w:sz w:val="24"/>
          <w:szCs w:val="24"/>
        </w:rPr>
      </w:pPr>
    </w:p>
    <w:p w14:paraId="521AC8DF" w14:textId="2EF84AF7" w:rsidR="00F22FFF" w:rsidRPr="00292E07" w:rsidRDefault="00F22FFF" w:rsidP="00D115A3">
      <w:pPr>
        <w:pStyle w:val="Heading2"/>
        <w:spacing w:line="360" w:lineRule="auto"/>
        <w:rPr>
          <w:rFonts w:ascii="Times New Roman" w:hAnsi="Times New Roman" w:cs="Times New Roman"/>
          <w:b/>
          <w:color w:val="auto"/>
          <w:sz w:val="24"/>
          <w:szCs w:val="24"/>
        </w:rPr>
      </w:pPr>
      <w:bookmarkStart w:id="4" w:name="_Toc150160365"/>
      <w:r w:rsidRPr="00292E07">
        <w:rPr>
          <w:rFonts w:ascii="Times New Roman" w:hAnsi="Times New Roman" w:cs="Times New Roman"/>
          <w:b/>
          <w:color w:val="auto"/>
          <w:sz w:val="24"/>
          <w:szCs w:val="24"/>
        </w:rPr>
        <w:t>2.</w:t>
      </w:r>
      <w:r w:rsidR="16F67979" w:rsidRPr="00292E07">
        <w:rPr>
          <w:rFonts w:ascii="Times New Roman" w:hAnsi="Times New Roman" w:cs="Times New Roman"/>
          <w:b/>
          <w:color w:val="auto"/>
          <w:sz w:val="24"/>
          <w:szCs w:val="24"/>
        </w:rPr>
        <w:t>1</w:t>
      </w:r>
      <w:r w:rsidR="00883D96" w:rsidRPr="00292E07">
        <w:rPr>
          <w:rFonts w:ascii="Times New Roman" w:hAnsi="Times New Roman" w:cs="Times New Roman"/>
          <w:b/>
          <w:color w:val="auto"/>
          <w:sz w:val="24"/>
          <w:szCs w:val="24"/>
        </w:rPr>
        <w:t xml:space="preserve"> Unconventional Oil and Gas Production in the United States</w:t>
      </w:r>
      <w:bookmarkEnd w:id="4"/>
    </w:p>
    <w:p w14:paraId="0C1C71B1" w14:textId="6C67C476" w:rsidR="00C329E6" w:rsidRPr="006B066A" w:rsidRDefault="00FF0C6C" w:rsidP="00D115A3">
      <w:pPr>
        <w:spacing w:line="360" w:lineRule="auto"/>
        <w:ind w:firstLine="720"/>
        <w:rPr>
          <w:rFonts w:ascii="Times New Roman" w:hAnsi="Times New Roman" w:cs="Times New Roman"/>
          <w:sz w:val="24"/>
          <w:szCs w:val="24"/>
        </w:rPr>
      </w:pPr>
      <w:r w:rsidRPr="006B066A">
        <w:rPr>
          <w:rFonts w:ascii="Times New Roman" w:hAnsi="Times New Roman" w:cs="Times New Roman"/>
          <w:sz w:val="24"/>
          <w:szCs w:val="24"/>
        </w:rPr>
        <w:t xml:space="preserve">Global energy demand has increased exponentially in recent decades and is projected to continue increasing through at least 2040 </w:t>
      </w:r>
      <w:r w:rsidR="00683ED7" w:rsidRPr="006B066A">
        <w:rPr>
          <w:rFonts w:ascii="Times New Roman" w:hAnsi="Times New Roman" w:cs="Times New Roman"/>
          <w:sz w:val="24"/>
          <w:szCs w:val="24"/>
        </w:rPr>
        <w:fldChar w:fldCharType="begin"/>
      </w:r>
      <w:r w:rsidR="00683ED7" w:rsidRPr="006B066A">
        <w:rPr>
          <w:rFonts w:ascii="Times New Roman" w:hAnsi="Times New Roman" w:cs="Times New Roman"/>
          <w:sz w:val="24"/>
          <w:szCs w:val="24"/>
        </w:rPr>
        <w:instrText xml:space="preserve"> ADDIN ZOTERO_ITEM CSL_CITATION {"citationID":"BftQh22E","properties":{"formattedCitation":"(Ahmad &amp; Zhang, 2020)","plainCitation":"(Ahmad &amp; Zhang, 2020)","noteIndex":0},"citationItems":[{"id":479,"uris":["http://zotero.org/groups/4752289/items/SQB8HZ8B"],"itemData":{"id":479,"type":"article-journal","abstract":"This review presents a critical combined energy analysis of demand in developed/developing countries, including the load requirements of the various business sectors. It summarizes on-demand time-series, energy supply, overall trade in gas, oil, electricity, coal, and renewable energy (e.g., wind, solar, geothermal, tidal, etc.) as well as global carbon dioxide (CO2) emissions. The duration of the review is selected between the energy supply and demand forecast from 1990 to 2040. Multi-energy approaches include primary energy generation, consumption, gross domestic product (GDP) energy intensity, the total trade balance of crude oil production, production of natural gas, trade balance and use of natural gas, production of lignite and coal, demand for trade in lignite and coal, generation and use of electricity, the share of renewables in power generation, total percentage of solar energy. Geographic coverage covered the global energy demand of the Organization for Economic Co-operation and Development (OECD), the group of seven (G7), Brazil, Russia, India, China, and South Africa (BRICS), European Union, Europe, North America, Commonwealth of Independent States (CIS), Asia, Latin America, Pacific, Middle-East and Africa. Market individuals and cooperative policymakers communicate in a variety of ways: our review and its impact on energy trade, social development, economic and climate change, which is then presented in a deeper way, in the future energy outlook. The findings of the review make it clear that there is a great deal of future global energy demand until 2040 in different situations: new aspects of policymaking, the requirement is about 15% lower in the 450-scenario, and 10% higher in the current energy policy scenario.","container-title":"Energy Reports","DOI":"10.1016/j.egyr.2020.07.020","ISSN":"2352-4847","journalAbbreviation":"Energy Reports","page":"1973-1991","source":"ScienceDirect","title":"A critical review of comparative global historical energy consumption and future demand: The story told so far","title-short":"A critical review of comparative global historical energy consumption and future demand","volume":"6","author":[{"family":"Ahmad","given":"Tanveer"},{"family":"Zhang","given":"Dongdong"}],"issued":{"date-parts":[["2020",11,1]]}}}],"schema":"https://github.com/citation-style-language/schema/raw/master/csl-citation.json"} </w:instrText>
      </w:r>
      <w:r w:rsidR="00683ED7" w:rsidRPr="006B066A">
        <w:rPr>
          <w:rFonts w:ascii="Times New Roman" w:hAnsi="Times New Roman" w:cs="Times New Roman"/>
          <w:sz w:val="24"/>
          <w:szCs w:val="24"/>
        </w:rPr>
        <w:fldChar w:fldCharType="separate"/>
      </w:r>
      <w:r w:rsidR="00683ED7" w:rsidRPr="006B066A">
        <w:rPr>
          <w:rFonts w:ascii="Times New Roman" w:hAnsi="Times New Roman" w:cs="Times New Roman"/>
          <w:sz w:val="24"/>
          <w:szCs w:val="24"/>
        </w:rPr>
        <w:t>(Ahmad &amp; Zhang, 2020)</w:t>
      </w:r>
      <w:r w:rsidR="00683ED7" w:rsidRPr="006B066A">
        <w:rPr>
          <w:rFonts w:ascii="Times New Roman" w:hAnsi="Times New Roman" w:cs="Times New Roman"/>
          <w:sz w:val="24"/>
          <w:szCs w:val="24"/>
        </w:rPr>
        <w:fldChar w:fldCharType="end"/>
      </w:r>
      <w:r w:rsidR="00683ED7" w:rsidRPr="006B066A">
        <w:rPr>
          <w:rFonts w:ascii="Times New Roman" w:hAnsi="Times New Roman" w:cs="Times New Roman"/>
          <w:sz w:val="24"/>
          <w:szCs w:val="24"/>
        </w:rPr>
        <w:t>.</w:t>
      </w:r>
      <w:r w:rsidR="0032552B" w:rsidRPr="006B066A">
        <w:rPr>
          <w:rFonts w:ascii="Times New Roman" w:hAnsi="Times New Roman" w:cs="Times New Roman"/>
          <w:sz w:val="24"/>
          <w:szCs w:val="24"/>
        </w:rPr>
        <w:t xml:space="preserve"> </w:t>
      </w:r>
      <w:r w:rsidR="00FE36C7" w:rsidRPr="006B066A">
        <w:rPr>
          <w:rFonts w:ascii="Times New Roman" w:hAnsi="Times New Roman" w:cs="Times New Roman"/>
          <w:sz w:val="24"/>
          <w:szCs w:val="24"/>
        </w:rPr>
        <w:t>The increase i</w:t>
      </w:r>
      <w:r w:rsidR="009C180E" w:rsidRPr="006B066A">
        <w:rPr>
          <w:rFonts w:ascii="Times New Roman" w:hAnsi="Times New Roman" w:cs="Times New Roman"/>
          <w:sz w:val="24"/>
          <w:szCs w:val="24"/>
        </w:rPr>
        <w:t>n</w:t>
      </w:r>
      <w:r w:rsidR="00FE36C7" w:rsidRPr="006B066A">
        <w:rPr>
          <w:rFonts w:ascii="Times New Roman" w:hAnsi="Times New Roman" w:cs="Times New Roman"/>
          <w:sz w:val="24"/>
          <w:szCs w:val="24"/>
        </w:rPr>
        <w:t xml:space="preserve"> demand </w:t>
      </w:r>
      <w:r w:rsidR="00CA530A" w:rsidRPr="006B066A">
        <w:rPr>
          <w:rFonts w:ascii="Times New Roman" w:hAnsi="Times New Roman" w:cs="Times New Roman"/>
          <w:sz w:val="24"/>
          <w:szCs w:val="24"/>
        </w:rPr>
        <w:t xml:space="preserve">is driven by </w:t>
      </w:r>
      <w:r w:rsidR="00FE36C7" w:rsidRPr="006B066A">
        <w:rPr>
          <w:rFonts w:ascii="Times New Roman" w:hAnsi="Times New Roman" w:cs="Times New Roman"/>
          <w:sz w:val="24"/>
          <w:szCs w:val="24"/>
        </w:rPr>
        <w:t xml:space="preserve">population and economic growth, </w:t>
      </w:r>
      <w:r w:rsidR="005C3163" w:rsidRPr="006B066A">
        <w:rPr>
          <w:rFonts w:ascii="Times New Roman" w:hAnsi="Times New Roman" w:cs="Times New Roman"/>
          <w:sz w:val="24"/>
          <w:szCs w:val="24"/>
        </w:rPr>
        <w:t>dietary changes, and a growing middle-class</w:t>
      </w:r>
      <w:r w:rsidR="00CF6F13" w:rsidRPr="006B066A">
        <w:rPr>
          <w:rFonts w:ascii="Times New Roman" w:hAnsi="Times New Roman" w:cs="Times New Roman"/>
          <w:sz w:val="24"/>
          <w:szCs w:val="24"/>
        </w:rPr>
        <w:t xml:space="preserve"> </w:t>
      </w:r>
      <w:r w:rsidR="00CF6F13" w:rsidRPr="006B066A">
        <w:rPr>
          <w:rFonts w:ascii="Times New Roman" w:hAnsi="Times New Roman" w:cs="Times New Roman"/>
          <w:sz w:val="24"/>
          <w:szCs w:val="24"/>
        </w:rPr>
        <w:fldChar w:fldCharType="begin"/>
      </w:r>
      <w:r w:rsidR="00F66F79">
        <w:rPr>
          <w:rFonts w:ascii="Times New Roman" w:hAnsi="Times New Roman" w:cs="Times New Roman"/>
          <w:sz w:val="24"/>
          <w:szCs w:val="24"/>
        </w:rPr>
        <w:instrText xml:space="preserve"> ADDIN ZOTERO_ITEM CSL_CITATION {"citationID":"E1mJNhOa","properties":{"formattedCitation":"(Melillo et al., 2014)","plainCitation":"(Melillo et al., 2014)","noteIndex":0},"citationItems":[{"id":597,"uris":["http://zotero.org/groups/4752289/items/3VZI64ND"],"itemData":{"id":597,"type":"report","language":"en","note":"DOI: 10.7930/J0Z31WJ2","publisher":"U.S. Global Change Research Program","source":"DOI.org (Crossref)","title":"Climate Change Impacts in the United States: The Third National Climate Assessment","title-short":"Climate Change Impacts in the United States","URL":"https://nca2014.globalchange.gov/downloads","author":[{"family":"Melillo","given":"J. M."},{"family":"Richmond","given":"Terese (T. C.)"},{"family":"Yohe","given":"G. W."}],"accessed":{"date-parts":[["2023",12,7]]},"issued":{"date-parts":[["2014"]]}}}],"schema":"https://github.com/citation-style-language/schema/raw/master/csl-citation.json"} </w:instrText>
      </w:r>
      <w:r w:rsidR="00CF6F13" w:rsidRPr="006B066A">
        <w:rPr>
          <w:rFonts w:ascii="Times New Roman" w:hAnsi="Times New Roman" w:cs="Times New Roman"/>
          <w:sz w:val="24"/>
          <w:szCs w:val="24"/>
        </w:rPr>
        <w:fldChar w:fldCharType="separate"/>
      </w:r>
      <w:r w:rsidR="00F66F79" w:rsidRPr="00F66F79">
        <w:rPr>
          <w:rFonts w:ascii="Times New Roman" w:hAnsi="Times New Roman" w:cs="Times New Roman"/>
          <w:sz w:val="24"/>
        </w:rPr>
        <w:t>(Melillo et al., 2014)</w:t>
      </w:r>
      <w:r w:rsidR="00CF6F13" w:rsidRPr="006B066A">
        <w:rPr>
          <w:rFonts w:ascii="Times New Roman" w:hAnsi="Times New Roman" w:cs="Times New Roman"/>
          <w:sz w:val="24"/>
          <w:szCs w:val="24"/>
        </w:rPr>
        <w:fldChar w:fldCharType="end"/>
      </w:r>
      <w:r w:rsidR="00CF6F13" w:rsidRPr="006B066A">
        <w:rPr>
          <w:rFonts w:ascii="Times New Roman" w:hAnsi="Times New Roman" w:cs="Times New Roman"/>
          <w:sz w:val="24"/>
          <w:szCs w:val="24"/>
        </w:rPr>
        <w:t>.</w:t>
      </w:r>
      <w:r w:rsidR="0042352F" w:rsidRPr="006B066A">
        <w:rPr>
          <w:rFonts w:ascii="Times New Roman" w:hAnsi="Times New Roman" w:cs="Times New Roman"/>
          <w:sz w:val="24"/>
          <w:szCs w:val="24"/>
        </w:rPr>
        <w:t xml:space="preserve"> </w:t>
      </w:r>
      <w:r w:rsidR="00905696" w:rsidRPr="006B066A">
        <w:rPr>
          <w:rFonts w:ascii="Times New Roman" w:hAnsi="Times New Roman" w:cs="Times New Roman"/>
          <w:sz w:val="24"/>
          <w:szCs w:val="24"/>
        </w:rPr>
        <w:t xml:space="preserve">Nations strive to be energy independent to ensure their own </w:t>
      </w:r>
      <w:r w:rsidR="00F463F7" w:rsidRPr="006B066A">
        <w:rPr>
          <w:rFonts w:ascii="Times New Roman" w:hAnsi="Times New Roman" w:cs="Times New Roman"/>
          <w:sz w:val="24"/>
          <w:szCs w:val="24"/>
        </w:rPr>
        <w:t xml:space="preserve">futures and </w:t>
      </w:r>
      <w:r w:rsidR="002A7836" w:rsidRPr="006B066A">
        <w:rPr>
          <w:rFonts w:ascii="Times New Roman" w:hAnsi="Times New Roman" w:cs="Times New Roman"/>
          <w:sz w:val="24"/>
          <w:szCs w:val="24"/>
        </w:rPr>
        <w:t>can</w:t>
      </w:r>
      <w:r w:rsidR="00F463F7" w:rsidRPr="006B066A">
        <w:rPr>
          <w:rFonts w:ascii="Times New Roman" w:hAnsi="Times New Roman" w:cs="Times New Roman"/>
          <w:sz w:val="24"/>
          <w:szCs w:val="24"/>
        </w:rPr>
        <w:t xml:space="preserve"> increase their gross domestic product by selling excess energy resources</w:t>
      </w:r>
      <w:r w:rsidR="4CDF3DBD" w:rsidRPr="006B066A">
        <w:rPr>
          <w:rFonts w:ascii="Times New Roman" w:hAnsi="Times New Roman" w:cs="Times New Roman"/>
          <w:sz w:val="24"/>
          <w:szCs w:val="24"/>
        </w:rPr>
        <w:t xml:space="preserve"> </w:t>
      </w:r>
      <w:r w:rsidR="004D3515" w:rsidRPr="006B066A">
        <w:rPr>
          <w:rFonts w:ascii="Times New Roman" w:hAnsi="Times New Roman" w:cs="Times New Roman"/>
          <w:sz w:val="24"/>
          <w:szCs w:val="24"/>
        </w:rPr>
        <w:fldChar w:fldCharType="begin"/>
      </w:r>
      <w:r w:rsidR="00CE2184" w:rsidRPr="006B066A">
        <w:rPr>
          <w:rFonts w:ascii="Times New Roman" w:hAnsi="Times New Roman" w:cs="Times New Roman"/>
          <w:sz w:val="24"/>
          <w:szCs w:val="24"/>
        </w:rPr>
        <w:instrText xml:space="preserve"> ADDIN ZOTERO_ITEM CSL_CITATION {"citationID":"qwtA0hHo","properties":{"formattedCitation":"(Ahmad &amp; Zhang, 2020)","plainCitation":"(Ahmad &amp; Zhang, 2020)","noteIndex":0},"citationItems":[{"id":479,"uris":["http://zotero.org/groups/4752289/items/SQB8HZ8B"],"itemData":{"id":479,"type":"article-journal","abstract":"This review presents a critical combined energy analysis of demand in developed/developing countries, including the load requirements of the various business sectors. It summarizes on-demand time-series, energy supply, overall trade in gas, oil, electricity, coal, and renewable energy (e.g., wind, solar, geothermal, tidal, etc.) as well as global carbon dioxide (CO2) emissions. The duration of the review is selected between the energy supply and demand forecast from 1990 to 2040. Multi-energy approaches include primary energy generation, consumption, gross domestic product (GDP) energy intensity, the total trade balance of crude oil production, production of natural gas, trade balance and use of natural gas, production of lignite and coal, demand for trade in lignite and coal, generation and use of electricity, the share of renewables in power generation, total percentage of solar energy. Geographic coverage covered the global energy demand of the Organization for Economic Co-operation and Development (OECD), the group of seven (G7), Brazil, Russia, India, China, and South Africa (BRICS), European Union, Europe, North America, Commonwealth of Independent States (CIS), Asia, Latin America, Pacific, Middle-East and Africa. Market individuals and cooperative policymakers communicate in a variety of ways: our review and its impact on energy trade, social development, economic and climate change, which is then presented in a deeper way, in the future energy outlook. The findings of the review make it clear that there is a great deal of future global energy demand until 2040 in different situations: new aspects of policymaking, the requirement is about 15% lower in the 450-scenario, and 10% higher in the current energy policy scenario.","container-title":"Energy Reports","DOI":"10.1016/j.egyr.2020.07.020","ISSN":"2352-4847","journalAbbreviation":"Energy Reports","page":"1973-1991","source":"ScienceDirect","title":"A critical review of comparative global historical energy consumption and future demand: The story told so far","title-short":"A critical review of comparative global historical energy consumption and future demand","volume":"6","author":[{"family":"Ahmad","given":"Tanveer"},{"family":"Zhang","given":"Dongdong"}],"issued":{"date-parts":[["2020",11,1]]}}}],"schema":"https://github.com/citation-style-language/schema/raw/master/csl-citation.json"} </w:instrText>
      </w:r>
      <w:r w:rsidR="004D3515" w:rsidRPr="006B066A">
        <w:rPr>
          <w:rFonts w:ascii="Times New Roman" w:hAnsi="Times New Roman" w:cs="Times New Roman"/>
          <w:sz w:val="24"/>
          <w:szCs w:val="24"/>
        </w:rPr>
        <w:fldChar w:fldCharType="separate"/>
      </w:r>
      <w:r w:rsidR="00CE2184" w:rsidRPr="006B066A">
        <w:rPr>
          <w:rFonts w:ascii="Times New Roman" w:hAnsi="Times New Roman" w:cs="Times New Roman"/>
          <w:sz w:val="24"/>
        </w:rPr>
        <w:t>(Ahmad &amp; Zhang, 2020)</w:t>
      </w:r>
      <w:r w:rsidR="004D3515" w:rsidRPr="006B066A">
        <w:rPr>
          <w:rFonts w:ascii="Times New Roman" w:hAnsi="Times New Roman" w:cs="Times New Roman"/>
          <w:sz w:val="24"/>
          <w:szCs w:val="24"/>
        </w:rPr>
        <w:fldChar w:fldCharType="end"/>
      </w:r>
      <w:r w:rsidR="00F463F7" w:rsidRPr="006B066A">
        <w:rPr>
          <w:rFonts w:ascii="Times New Roman" w:hAnsi="Times New Roman" w:cs="Times New Roman"/>
          <w:sz w:val="24"/>
          <w:szCs w:val="24"/>
        </w:rPr>
        <w:t xml:space="preserve">. </w:t>
      </w:r>
      <w:r w:rsidR="00D8554E" w:rsidRPr="006B066A">
        <w:rPr>
          <w:rFonts w:ascii="Times New Roman" w:hAnsi="Times New Roman" w:cs="Times New Roman"/>
          <w:sz w:val="24"/>
          <w:szCs w:val="24"/>
        </w:rPr>
        <w:t>Thus, adequate</w:t>
      </w:r>
      <w:r w:rsidR="00C81803" w:rsidRPr="006B066A">
        <w:rPr>
          <w:rFonts w:ascii="Times New Roman" w:hAnsi="Times New Roman" w:cs="Times New Roman"/>
          <w:sz w:val="24"/>
          <w:szCs w:val="24"/>
        </w:rPr>
        <w:t xml:space="preserve"> energy generation </w:t>
      </w:r>
      <w:r w:rsidR="00FF7915" w:rsidRPr="006B066A">
        <w:rPr>
          <w:rFonts w:ascii="Times New Roman" w:hAnsi="Times New Roman" w:cs="Times New Roman"/>
          <w:sz w:val="24"/>
          <w:szCs w:val="24"/>
        </w:rPr>
        <w:t xml:space="preserve">is tied to sustainable development </w:t>
      </w:r>
      <w:r w:rsidR="00D8554E" w:rsidRPr="006B066A">
        <w:rPr>
          <w:rFonts w:ascii="Times New Roman" w:hAnsi="Times New Roman" w:cs="Times New Roman"/>
          <w:sz w:val="24"/>
          <w:szCs w:val="24"/>
        </w:rPr>
        <w:t xml:space="preserve">globally. </w:t>
      </w:r>
    </w:p>
    <w:p w14:paraId="4BCEAD8F" w14:textId="48CAB7A5" w:rsidR="00BC678C" w:rsidRPr="006B066A" w:rsidRDefault="00D8554E" w:rsidP="00AD1D3B">
      <w:pPr>
        <w:spacing w:line="360" w:lineRule="auto"/>
        <w:ind w:firstLine="720"/>
        <w:rPr>
          <w:rFonts w:ascii="Times New Roman" w:hAnsi="Times New Roman" w:cs="Times New Roman"/>
          <w:sz w:val="24"/>
          <w:szCs w:val="24"/>
        </w:rPr>
      </w:pPr>
      <w:r w:rsidRPr="006B066A">
        <w:rPr>
          <w:rFonts w:ascii="Times New Roman" w:hAnsi="Times New Roman" w:cs="Times New Roman"/>
          <w:sz w:val="24"/>
          <w:szCs w:val="24"/>
        </w:rPr>
        <w:t xml:space="preserve">A global energy crisis in the 1970s prompted the United States to increase petroleum exploration </w:t>
      </w:r>
      <w:r w:rsidR="00526D54" w:rsidRPr="006B066A">
        <w:rPr>
          <w:rFonts w:ascii="Times New Roman" w:hAnsi="Times New Roman" w:cs="Times New Roman"/>
          <w:sz w:val="24"/>
          <w:szCs w:val="24"/>
        </w:rPr>
        <w:t>to</w:t>
      </w:r>
      <w:r w:rsidRPr="006B066A">
        <w:rPr>
          <w:rFonts w:ascii="Times New Roman" w:hAnsi="Times New Roman" w:cs="Times New Roman"/>
          <w:sz w:val="24"/>
          <w:szCs w:val="24"/>
        </w:rPr>
        <w:t xml:space="preserve"> </w:t>
      </w:r>
      <w:r w:rsidR="00982608" w:rsidRPr="006B066A">
        <w:rPr>
          <w:rFonts w:ascii="Times New Roman" w:hAnsi="Times New Roman" w:cs="Times New Roman"/>
          <w:sz w:val="24"/>
          <w:szCs w:val="24"/>
        </w:rPr>
        <w:t>find economically viable sources</w:t>
      </w:r>
      <w:r w:rsidR="00317215" w:rsidRPr="006B066A">
        <w:rPr>
          <w:rFonts w:ascii="Times New Roman" w:hAnsi="Times New Roman" w:cs="Times New Roman"/>
          <w:sz w:val="24"/>
          <w:szCs w:val="24"/>
        </w:rPr>
        <w:t xml:space="preserve"> </w:t>
      </w:r>
      <w:r w:rsidR="00317215" w:rsidRPr="006B066A">
        <w:rPr>
          <w:rFonts w:ascii="Times New Roman" w:hAnsi="Times New Roman" w:cs="Times New Roman"/>
          <w:sz w:val="24"/>
          <w:szCs w:val="24"/>
        </w:rPr>
        <w:fldChar w:fldCharType="begin"/>
      </w:r>
      <w:r w:rsidR="00317215" w:rsidRPr="006B066A">
        <w:rPr>
          <w:rFonts w:ascii="Times New Roman" w:hAnsi="Times New Roman" w:cs="Times New Roman"/>
          <w:sz w:val="24"/>
          <w:szCs w:val="24"/>
        </w:rPr>
        <w:instrText xml:space="preserve"> ADDIN ZOTERO_ITEM CSL_CITATION {"citationID":"1RVmqMYy","properties":{"formattedCitation":"(Speight, 2016)","plainCitation":"(Speight, 2016)","noteIndex":0},"citationItems":[{"id":466,"uris":["http://zotero.org/groups/4752289/items/LKRFRZB3"],"itemData":{"id":466,"type":"book","abstract":"Presents an up-to-date description of current and new hydraulic fracturing processes Details Emerging Technologies such as Fracture Treatment Design, Open Hole Fracturing, Screenless Completions, Sand Control, Fracturing Completions and Productivity Covers Environmental Impact issues including Geological Disturbance; Chemicals used in Fracturing; General Chemicals; Toxic Chemicals; and Air, Water, Land, and Health impacts Provides many process diagrams as well as tables of feedstocks and their respective products","number-of-pages":"304","publisher":"John Wiley &amp; Sons","source":"books.google.com","title":"Handbook of Hydraulic Fracturing","URL":"https://books.google.com/books/about/Handbook_of_Hydraulic_Fracturing.html?id=hRORCgAAQBAJ","author":[{"family":"Speight","given":"James"}],"accessed":{"date-parts":[["2023",8,22]]},"issued":{"date-parts":[["2016",4,11]]}}}],"schema":"https://github.com/citation-style-language/schema/raw/master/csl-citation.json"} </w:instrText>
      </w:r>
      <w:r w:rsidR="00317215" w:rsidRPr="006B066A">
        <w:rPr>
          <w:rFonts w:ascii="Times New Roman" w:hAnsi="Times New Roman" w:cs="Times New Roman"/>
          <w:sz w:val="24"/>
          <w:szCs w:val="24"/>
        </w:rPr>
        <w:fldChar w:fldCharType="separate"/>
      </w:r>
      <w:r w:rsidR="00317215" w:rsidRPr="006B066A">
        <w:rPr>
          <w:rFonts w:ascii="Times New Roman" w:hAnsi="Times New Roman" w:cs="Times New Roman"/>
          <w:sz w:val="24"/>
          <w:szCs w:val="24"/>
        </w:rPr>
        <w:t>(Speight, 2016)</w:t>
      </w:r>
      <w:r w:rsidR="00317215" w:rsidRPr="006B066A">
        <w:rPr>
          <w:rFonts w:ascii="Times New Roman" w:hAnsi="Times New Roman" w:cs="Times New Roman"/>
          <w:sz w:val="24"/>
          <w:szCs w:val="24"/>
        </w:rPr>
        <w:fldChar w:fldCharType="end"/>
      </w:r>
      <w:r w:rsidR="00573D4A" w:rsidRPr="006B066A">
        <w:rPr>
          <w:rFonts w:ascii="Times New Roman" w:hAnsi="Times New Roman" w:cs="Times New Roman"/>
          <w:sz w:val="24"/>
          <w:szCs w:val="24"/>
        </w:rPr>
        <w:t xml:space="preserve">. </w:t>
      </w:r>
      <w:r w:rsidR="00C425DA" w:rsidRPr="006B066A">
        <w:rPr>
          <w:rFonts w:ascii="Times New Roman" w:hAnsi="Times New Roman" w:cs="Times New Roman"/>
          <w:sz w:val="24"/>
          <w:szCs w:val="24"/>
        </w:rPr>
        <w:t>Production</w:t>
      </w:r>
      <w:r w:rsidR="00573D4A" w:rsidRPr="006B066A">
        <w:rPr>
          <w:rFonts w:ascii="Times New Roman" w:hAnsi="Times New Roman" w:cs="Times New Roman"/>
          <w:sz w:val="24"/>
          <w:szCs w:val="24"/>
        </w:rPr>
        <w:t xml:space="preserve"> fluctuated in the following decades, but s</w:t>
      </w:r>
      <w:r w:rsidR="002E076F" w:rsidRPr="006B066A">
        <w:rPr>
          <w:rFonts w:ascii="Times New Roman" w:hAnsi="Times New Roman" w:cs="Times New Roman"/>
          <w:sz w:val="24"/>
          <w:szCs w:val="24"/>
        </w:rPr>
        <w:t xml:space="preserve">ince 2019, domestic energy production in the U.S. has </w:t>
      </w:r>
      <w:r w:rsidR="41AED6A3" w:rsidRPr="006B066A">
        <w:rPr>
          <w:rFonts w:ascii="Times New Roman" w:hAnsi="Times New Roman" w:cs="Times New Roman"/>
          <w:sz w:val="24"/>
          <w:szCs w:val="24"/>
        </w:rPr>
        <w:t>exceeded</w:t>
      </w:r>
      <w:r w:rsidR="002E076F" w:rsidRPr="006B066A">
        <w:rPr>
          <w:rFonts w:ascii="Times New Roman" w:hAnsi="Times New Roman" w:cs="Times New Roman"/>
          <w:sz w:val="24"/>
          <w:szCs w:val="24"/>
        </w:rPr>
        <w:t xml:space="preserve"> energy consumption </w:t>
      </w:r>
      <w:r w:rsidR="002E076F" w:rsidRPr="006B066A">
        <w:rPr>
          <w:rFonts w:ascii="Times New Roman" w:hAnsi="Times New Roman" w:cs="Times New Roman"/>
          <w:sz w:val="24"/>
          <w:szCs w:val="24"/>
        </w:rPr>
        <w:fldChar w:fldCharType="begin"/>
      </w:r>
      <w:r w:rsidR="002E076F" w:rsidRPr="006B066A">
        <w:rPr>
          <w:rFonts w:ascii="Times New Roman" w:hAnsi="Times New Roman" w:cs="Times New Roman"/>
          <w:sz w:val="24"/>
          <w:szCs w:val="24"/>
        </w:rPr>
        <w:instrText xml:space="preserve"> ADDIN ZOTERO_ITEM CSL_CITATION {"citationID":"bj6PlMct","properties":{"formattedCitation":"({\\i{}U.S. Energy Facts Explained - Consumption and Production - U.S. Energy Information Administration (EIA)}, n.d.)","plainCitation":"(U.S. Energy Facts Explained - Consumption and Production - U.S. Energy Information Administration (EIA), n.d.)","noteIndex":0},"citationItems":[{"id":487,"uris":["http://zotero.org/groups/4752289/items/RMZWRFK5"],"itemData":{"id":487,"type":"webpage","title":"U.S. energy facts explained - consumption and production - U.S. Energy Information Administration (EIA)","URL":"https://www.eia.gov/energyexplained/us-energy-facts/","accessed":{"date-parts":[["2023",8,23]]}}}],"schema":"https://github.com/citation-style-language/schema/raw/master/csl-citation.json"} </w:instrText>
      </w:r>
      <w:r w:rsidR="002E076F" w:rsidRPr="006B066A">
        <w:rPr>
          <w:rFonts w:ascii="Times New Roman" w:hAnsi="Times New Roman" w:cs="Times New Roman"/>
          <w:sz w:val="24"/>
          <w:szCs w:val="24"/>
        </w:rPr>
        <w:fldChar w:fldCharType="separate"/>
      </w:r>
      <w:r w:rsidR="002E076F" w:rsidRPr="006B066A">
        <w:rPr>
          <w:rFonts w:ascii="Times New Roman" w:hAnsi="Times New Roman" w:cs="Times New Roman"/>
          <w:sz w:val="24"/>
          <w:szCs w:val="24"/>
        </w:rPr>
        <w:t>(</w:t>
      </w:r>
      <w:r w:rsidR="002E076F" w:rsidRPr="006B066A">
        <w:rPr>
          <w:rFonts w:ascii="Times New Roman" w:hAnsi="Times New Roman" w:cs="Times New Roman"/>
          <w:i/>
          <w:iCs/>
          <w:sz w:val="24"/>
          <w:szCs w:val="24"/>
        </w:rPr>
        <w:t>U.S. Energy Facts Explained - Consumption and Production - U.S. Energy Information Administration (EIA)</w:t>
      </w:r>
      <w:r w:rsidR="002E076F" w:rsidRPr="006B066A">
        <w:rPr>
          <w:rFonts w:ascii="Times New Roman" w:hAnsi="Times New Roman" w:cs="Times New Roman"/>
          <w:sz w:val="24"/>
          <w:szCs w:val="24"/>
        </w:rPr>
        <w:t>, n.d.)</w:t>
      </w:r>
      <w:r w:rsidR="002E076F" w:rsidRPr="006B066A">
        <w:rPr>
          <w:rFonts w:ascii="Times New Roman" w:hAnsi="Times New Roman" w:cs="Times New Roman"/>
          <w:sz w:val="24"/>
          <w:szCs w:val="24"/>
        </w:rPr>
        <w:fldChar w:fldCharType="end"/>
      </w:r>
      <w:r w:rsidR="004824E4" w:rsidRPr="006B066A">
        <w:rPr>
          <w:rFonts w:ascii="Times New Roman" w:hAnsi="Times New Roman" w:cs="Times New Roman"/>
          <w:sz w:val="24"/>
          <w:szCs w:val="24"/>
        </w:rPr>
        <w:t xml:space="preserve">. </w:t>
      </w:r>
      <w:r w:rsidR="0019057E" w:rsidRPr="006B066A">
        <w:rPr>
          <w:rFonts w:ascii="Times New Roman" w:hAnsi="Times New Roman" w:cs="Times New Roman"/>
          <w:sz w:val="24"/>
          <w:szCs w:val="24"/>
        </w:rPr>
        <w:t xml:space="preserve">This is due largely to unconventional oil and gas extraction techniques that </w:t>
      </w:r>
      <w:r w:rsidR="007B0B7C" w:rsidRPr="006B066A">
        <w:rPr>
          <w:rFonts w:ascii="Times New Roman" w:hAnsi="Times New Roman" w:cs="Times New Roman"/>
          <w:sz w:val="24"/>
          <w:szCs w:val="24"/>
        </w:rPr>
        <w:t xml:space="preserve">drastically increased </w:t>
      </w:r>
      <w:r w:rsidR="00C425DA" w:rsidRPr="006B066A">
        <w:rPr>
          <w:rFonts w:ascii="Times New Roman" w:hAnsi="Times New Roman" w:cs="Times New Roman"/>
          <w:sz w:val="24"/>
          <w:szCs w:val="24"/>
        </w:rPr>
        <w:t xml:space="preserve">access to </w:t>
      </w:r>
      <w:r w:rsidR="007B0B7C" w:rsidRPr="006B066A">
        <w:rPr>
          <w:rFonts w:ascii="Times New Roman" w:hAnsi="Times New Roman" w:cs="Times New Roman"/>
          <w:sz w:val="24"/>
          <w:szCs w:val="24"/>
        </w:rPr>
        <w:t xml:space="preserve">domestic supplies of natural gas. </w:t>
      </w:r>
      <w:r w:rsidR="005647CC" w:rsidRPr="006B066A">
        <w:rPr>
          <w:rFonts w:ascii="Times New Roman" w:hAnsi="Times New Roman" w:cs="Times New Roman"/>
          <w:sz w:val="24"/>
          <w:szCs w:val="24"/>
        </w:rPr>
        <w:t xml:space="preserve">This shift </w:t>
      </w:r>
      <w:r w:rsidR="004B1F72" w:rsidRPr="006B066A">
        <w:rPr>
          <w:rFonts w:ascii="Times New Roman" w:hAnsi="Times New Roman" w:cs="Times New Roman"/>
          <w:sz w:val="24"/>
          <w:szCs w:val="24"/>
        </w:rPr>
        <w:t xml:space="preserve">in increased </w:t>
      </w:r>
      <w:r w:rsidR="00316C58" w:rsidRPr="006B066A">
        <w:rPr>
          <w:rFonts w:ascii="Times New Roman" w:hAnsi="Times New Roman" w:cs="Times New Roman"/>
          <w:sz w:val="24"/>
          <w:szCs w:val="24"/>
        </w:rPr>
        <w:t xml:space="preserve">energy production </w:t>
      </w:r>
      <w:r w:rsidR="005647CC" w:rsidRPr="006B066A">
        <w:rPr>
          <w:rFonts w:ascii="Times New Roman" w:hAnsi="Times New Roman" w:cs="Times New Roman"/>
          <w:sz w:val="24"/>
          <w:szCs w:val="24"/>
        </w:rPr>
        <w:t xml:space="preserve">has coincided with international agreements </w:t>
      </w:r>
      <w:r w:rsidR="00753B6E" w:rsidRPr="006B066A">
        <w:rPr>
          <w:rFonts w:ascii="Times New Roman" w:hAnsi="Times New Roman" w:cs="Times New Roman"/>
          <w:sz w:val="24"/>
          <w:szCs w:val="24"/>
        </w:rPr>
        <w:t xml:space="preserve">seeking to decrease carbon dioxide emissions, </w:t>
      </w:r>
      <w:r w:rsidR="00D41F2D" w:rsidRPr="006B066A">
        <w:rPr>
          <w:rFonts w:ascii="Times New Roman" w:hAnsi="Times New Roman" w:cs="Times New Roman"/>
          <w:sz w:val="24"/>
          <w:szCs w:val="24"/>
        </w:rPr>
        <w:t>causing a decrease in the use of coal as an energy source and a slight increase in energy</w:t>
      </w:r>
      <w:r w:rsidR="4892E085" w:rsidRPr="006B066A">
        <w:rPr>
          <w:rFonts w:ascii="Times New Roman" w:hAnsi="Times New Roman" w:cs="Times New Roman"/>
          <w:sz w:val="24"/>
          <w:szCs w:val="24"/>
        </w:rPr>
        <w:t xml:space="preserve"> </w:t>
      </w:r>
      <w:r w:rsidR="0073465E" w:rsidRPr="006B066A">
        <w:rPr>
          <w:rFonts w:ascii="Times New Roman" w:hAnsi="Times New Roman" w:cs="Times New Roman"/>
          <w:sz w:val="24"/>
          <w:szCs w:val="24"/>
        </w:rPr>
        <w:t>production</w:t>
      </w:r>
      <w:r w:rsidR="00D41F2D" w:rsidRPr="006B066A">
        <w:rPr>
          <w:rFonts w:ascii="Times New Roman" w:hAnsi="Times New Roman" w:cs="Times New Roman"/>
          <w:sz w:val="24"/>
          <w:szCs w:val="24"/>
        </w:rPr>
        <w:t xml:space="preserve"> from renewable sources </w:t>
      </w:r>
      <w:r w:rsidR="0083403D" w:rsidRPr="006B066A">
        <w:rPr>
          <w:rFonts w:ascii="Times New Roman" w:hAnsi="Times New Roman" w:cs="Times New Roman"/>
          <w:sz w:val="24"/>
          <w:szCs w:val="24"/>
        </w:rPr>
        <w:fldChar w:fldCharType="begin"/>
      </w:r>
      <w:r w:rsidR="0083403D" w:rsidRPr="006B066A">
        <w:rPr>
          <w:rFonts w:ascii="Times New Roman" w:hAnsi="Times New Roman" w:cs="Times New Roman"/>
          <w:sz w:val="24"/>
          <w:szCs w:val="24"/>
        </w:rPr>
        <w:instrText xml:space="preserve"> ADDIN ZOTERO_ITEM CSL_CITATION {"citationID":"zImQafaO","properties":{"formattedCitation":"(Ahmad &amp; Zhang, 2020)","plainCitation":"(Ahmad &amp; Zhang, 2020)","noteIndex":0},"citationItems":[{"id":479,"uris":["http://zotero.org/groups/4752289/items/SQB8HZ8B"],"itemData":{"id":479,"type":"article-journal","abstract":"This review presents a critical combined energy analysis of demand in developed/developing countries, including the load requirements of the various business sectors. It summarizes on-demand time-series, energy supply, overall trade in gas, oil, electricity, coal, and renewable energy (e.g., wind, solar, geothermal, tidal, etc.) as well as global carbon dioxide (CO2) emissions. The duration of the review is selected between the energy supply and demand forecast from 1990 to 2040. Multi-energy approaches include primary energy generation, consumption, gross domestic product (GDP) energy intensity, the total trade balance of crude oil production, production of natural gas, trade balance and use of natural gas, production of lignite and coal, demand for trade in lignite and coal, generation and use of electricity, the share of renewables in power generation, total percentage of solar energy. Geographic coverage covered the global energy demand of the Organization for Economic Co-operation and Development (OECD), the group of seven (G7), Brazil, Russia, India, China, and South Africa (BRICS), European Union, Europe, North America, Commonwealth of Independent States (CIS), Asia, Latin America, Pacific, Middle-East and Africa. Market individuals and cooperative policymakers communicate in a variety of ways: our review and its impact on energy trade, social development, economic and climate change, which is then presented in a deeper way, in the future energy outlook. The findings of the review make it clear that there is a great deal of future global energy demand until 2040 in different situations: new aspects of policymaking, the requirement is about 15% lower in the 450-scenario, and 10% higher in the current energy policy scenario.","container-title":"Energy Reports","DOI":"10.1016/j.egyr.2020.07.020","ISSN":"2352-4847","journalAbbreviation":"Energy Reports","page":"1973-1991","source":"ScienceDirect","title":"A critical review of comparative global historical energy consumption and future demand: The story told so far","title-short":"A critical review of comparative global historical energy consumption and future demand","volume":"6","author":[{"family":"Ahmad","given":"Tanveer"},{"family":"Zhang","given":"Dongdong"}],"issued":{"date-parts":[["2020",11,1]]}}}],"schema":"https://github.com/citation-style-language/schema/raw/master/csl-citation.json"} </w:instrText>
      </w:r>
      <w:r w:rsidR="0083403D" w:rsidRPr="006B066A">
        <w:rPr>
          <w:rFonts w:ascii="Times New Roman" w:hAnsi="Times New Roman" w:cs="Times New Roman"/>
          <w:sz w:val="24"/>
          <w:szCs w:val="24"/>
        </w:rPr>
        <w:fldChar w:fldCharType="separate"/>
      </w:r>
      <w:r w:rsidR="0083403D" w:rsidRPr="006B066A">
        <w:rPr>
          <w:rFonts w:ascii="Times New Roman" w:hAnsi="Times New Roman" w:cs="Times New Roman"/>
          <w:sz w:val="24"/>
          <w:szCs w:val="24"/>
        </w:rPr>
        <w:t>(Ahmad &amp; Zhang, 2020)</w:t>
      </w:r>
      <w:r w:rsidR="0083403D" w:rsidRPr="006B066A">
        <w:rPr>
          <w:rFonts w:ascii="Times New Roman" w:hAnsi="Times New Roman" w:cs="Times New Roman"/>
          <w:sz w:val="24"/>
          <w:szCs w:val="24"/>
        </w:rPr>
        <w:fldChar w:fldCharType="end"/>
      </w:r>
      <w:r w:rsidR="0083403D" w:rsidRPr="006B066A">
        <w:rPr>
          <w:rFonts w:ascii="Times New Roman" w:hAnsi="Times New Roman" w:cs="Times New Roman"/>
          <w:sz w:val="24"/>
          <w:szCs w:val="24"/>
        </w:rPr>
        <w:t>.</w:t>
      </w:r>
      <w:r w:rsidR="005B30F1" w:rsidRPr="006B066A">
        <w:rPr>
          <w:rFonts w:ascii="Times New Roman" w:hAnsi="Times New Roman" w:cs="Times New Roman"/>
          <w:sz w:val="24"/>
          <w:szCs w:val="24"/>
        </w:rPr>
        <w:t xml:space="preserve"> </w:t>
      </w:r>
      <w:r w:rsidR="00110388">
        <w:rPr>
          <w:rFonts w:ascii="Times New Roman" w:hAnsi="Times New Roman" w:cs="Times New Roman"/>
          <w:sz w:val="24"/>
          <w:szCs w:val="24"/>
        </w:rPr>
        <w:fldChar w:fldCharType="begin"/>
      </w:r>
      <w:r w:rsidR="00110388">
        <w:rPr>
          <w:rFonts w:ascii="Times New Roman" w:hAnsi="Times New Roman" w:cs="Times New Roman"/>
          <w:sz w:val="24"/>
          <w:szCs w:val="24"/>
        </w:rPr>
        <w:instrText xml:space="preserve"> REF _Ref150269225 \h </w:instrText>
      </w:r>
      <w:r w:rsidR="00AD1D3B">
        <w:rPr>
          <w:rFonts w:ascii="Times New Roman" w:hAnsi="Times New Roman" w:cs="Times New Roman"/>
          <w:sz w:val="24"/>
          <w:szCs w:val="24"/>
        </w:rPr>
        <w:instrText xml:space="preserve"> \* MERGEFORMAT </w:instrText>
      </w:r>
      <w:r w:rsidR="00110388">
        <w:rPr>
          <w:rFonts w:ascii="Times New Roman" w:hAnsi="Times New Roman" w:cs="Times New Roman"/>
          <w:sz w:val="24"/>
          <w:szCs w:val="24"/>
        </w:rPr>
      </w:r>
      <w:r w:rsidR="00110388">
        <w:rPr>
          <w:rFonts w:ascii="Times New Roman" w:hAnsi="Times New Roman" w:cs="Times New Roman"/>
          <w:sz w:val="24"/>
          <w:szCs w:val="24"/>
        </w:rPr>
        <w:fldChar w:fldCharType="separate"/>
      </w:r>
      <w:r w:rsidR="004C06F2" w:rsidRPr="004C06F2">
        <w:rPr>
          <w:rFonts w:ascii="Times New Roman" w:hAnsi="Times New Roman" w:cs="Times New Roman"/>
          <w:sz w:val="24"/>
          <w:szCs w:val="24"/>
        </w:rPr>
        <w:t xml:space="preserve">Figure </w:t>
      </w:r>
      <w:r w:rsidR="004C06F2" w:rsidRPr="004C06F2">
        <w:rPr>
          <w:rFonts w:ascii="Times New Roman" w:hAnsi="Times New Roman" w:cs="Times New Roman"/>
          <w:noProof/>
          <w:sz w:val="24"/>
          <w:szCs w:val="24"/>
        </w:rPr>
        <w:t>1</w:t>
      </w:r>
      <w:r w:rsidR="00110388">
        <w:rPr>
          <w:rFonts w:ascii="Times New Roman" w:hAnsi="Times New Roman" w:cs="Times New Roman"/>
          <w:sz w:val="24"/>
          <w:szCs w:val="24"/>
        </w:rPr>
        <w:fldChar w:fldCharType="end"/>
      </w:r>
      <w:r w:rsidR="00BC678C" w:rsidRPr="006B066A">
        <w:rPr>
          <w:rFonts w:ascii="Times New Roman" w:hAnsi="Times New Roman" w:cs="Times New Roman"/>
          <w:sz w:val="24"/>
          <w:szCs w:val="24"/>
        </w:rPr>
        <w:t xml:space="preserve"> </w:t>
      </w:r>
      <w:r w:rsidR="00B078CB" w:rsidRPr="006B066A">
        <w:rPr>
          <w:rFonts w:ascii="Times New Roman" w:hAnsi="Times New Roman" w:cs="Times New Roman"/>
          <w:sz w:val="24"/>
          <w:szCs w:val="24"/>
        </w:rPr>
        <w:t xml:space="preserve">shows </w:t>
      </w:r>
      <w:r w:rsidR="000B5D50" w:rsidRPr="006B066A">
        <w:rPr>
          <w:rFonts w:ascii="Times New Roman" w:hAnsi="Times New Roman" w:cs="Times New Roman"/>
          <w:sz w:val="24"/>
          <w:szCs w:val="24"/>
        </w:rPr>
        <w:t>U.S. primary energy production by source</w:t>
      </w:r>
      <w:r w:rsidR="00DF3F10" w:rsidRPr="006B066A">
        <w:rPr>
          <w:rFonts w:ascii="Times New Roman" w:hAnsi="Times New Roman" w:cs="Times New Roman"/>
          <w:sz w:val="24"/>
          <w:szCs w:val="24"/>
        </w:rPr>
        <w:t xml:space="preserve"> in 2021</w:t>
      </w:r>
      <w:r w:rsidR="000E24A5" w:rsidRPr="006B066A">
        <w:rPr>
          <w:rFonts w:ascii="Times New Roman" w:hAnsi="Times New Roman" w:cs="Times New Roman"/>
          <w:sz w:val="24"/>
          <w:szCs w:val="24"/>
        </w:rPr>
        <w:t xml:space="preserve">, with </w:t>
      </w:r>
      <w:r w:rsidR="59BD0B87" w:rsidRPr="006B066A">
        <w:rPr>
          <w:rFonts w:ascii="Times New Roman" w:hAnsi="Times New Roman" w:cs="Times New Roman"/>
          <w:sz w:val="24"/>
          <w:szCs w:val="24"/>
        </w:rPr>
        <w:t>most</w:t>
      </w:r>
      <w:r w:rsidR="000E24A5" w:rsidRPr="006B066A">
        <w:rPr>
          <w:rFonts w:ascii="Times New Roman" w:hAnsi="Times New Roman" w:cs="Times New Roman"/>
          <w:sz w:val="24"/>
          <w:szCs w:val="24"/>
        </w:rPr>
        <w:t xml:space="preserve"> of it coming from natural gas </w:t>
      </w:r>
      <w:r w:rsidR="000E24A5" w:rsidRPr="006B066A">
        <w:rPr>
          <w:rFonts w:ascii="Times New Roman" w:hAnsi="Times New Roman" w:cs="Times New Roman"/>
          <w:sz w:val="24"/>
          <w:szCs w:val="24"/>
        </w:rPr>
        <w:fldChar w:fldCharType="begin"/>
      </w:r>
      <w:r w:rsidR="000E24A5" w:rsidRPr="006B066A">
        <w:rPr>
          <w:rFonts w:ascii="Times New Roman" w:hAnsi="Times New Roman" w:cs="Times New Roman"/>
          <w:sz w:val="24"/>
          <w:szCs w:val="24"/>
        </w:rPr>
        <w:instrText xml:space="preserve"> ADDIN ZOTERO_ITEM CSL_CITATION {"citationID":"DwOypfKJ","properties":{"formattedCitation":"({\\i{}U.S. Energy Facts Explained - Consumption and Production - U.S. Energy Information Administration (EIA)}, n.d.)","plainCitation":"(U.S. Energy Facts Explained - Consumption and Production - U.S. Energy Information Administration (EIA), n.d.)","noteIndex":0},"citationItems":[{"id":487,"uris":["http://zotero.org/groups/4752289/items/RMZWRFK5"],"itemData":{"id":487,"type":"webpage","title":"U.S. energy facts explained - consumption and production - U.S. Energy Information Administration (EIA)","URL":"https://www.eia.gov/energyexplained/us-energy-facts/","accessed":{"date-parts":[["2023",8,23]]}}}],"schema":"https://github.com/citation-style-language/schema/raw/master/csl-citation.json"} </w:instrText>
      </w:r>
      <w:r w:rsidR="000E24A5" w:rsidRPr="006B066A">
        <w:rPr>
          <w:rFonts w:ascii="Times New Roman" w:hAnsi="Times New Roman" w:cs="Times New Roman"/>
          <w:sz w:val="24"/>
          <w:szCs w:val="24"/>
        </w:rPr>
        <w:fldChar w:fldCharType="separate"/>
      </w:r>
      <w:r w:rsidR="000E24A5" w:rsidRPr="006B066A">
        <w:rPr>
          <w:rFonts w:ascii="Times New Roman" w:hAnsi="Times New Roman" w:cs="Times New Roman"/>
          <w:sz w:val="24"/>
          <w:szCs w:val="24"/>
        </w:rPr>
        <w:t>(</w:t>
      </w:r>
      <w:r w:rsidR="000E24A5" w:rsidRPr="006B066A">
        <w:rPr>
          <w:rFonts w:ascii="Times New Roman" w:hAnsi="Times New Roman" w:cs="Times New Roman"/>
          <w:i/>
          <w:iCs/>
          <w:sz w:val="24"/>
          <w:szCs w:val="24"/>
        </w:rPr>
        <w:t>U.S. Energy Facts Explained - Consumption and Production - U.S. Energy Information Administration (EIA)</w:t>
      </w:r>
      <w:r w:rsidR="000E24A5" w:rsidRPr="006B066A">
        <w:rPr>
          <w:rFonts w:ascii="Times New Roman" w:hAnsi="Times New Roman" w:cs="Times New Roman"/>
          <w:sz w:val="24"/>
          <w:szCs w:val="24"/>
        </w:rPr>
        <w:t>, n.d.)</w:t>
      </w:r>
      <w:r w:rsidR="000E24A5" w:rsidRPr="006B066A">
        <w:rPr>
          <w:rFonts w:ascii="Times New Roman" w:hAnsi="Times New Roman" w:cs="Times New Roman"/>
          <w:sz w:val="24"/>
          <w:szCs w:val="24"/>
        </w:rPr>
        <w:fldChar w:fldCharType="end"/>
      </w:r>
      <w:r w:rsidR="00FE3ADB" w:rsidRPr="006B066A">
        <w:rPr>
          <w:rFonts w:ascii="Times New Roman" w:hAnsi="Times New Roman" w:cs="Times New Roman"/>
          <w:sz w:val="24"/>
          <w:szCs w:val="24"/>
        </w:rPr>
        <w:t xml:space="preserve">. </w:t>
      </w:r>
    </w:p>
    <w:p w14:paraId="2419FCD5" w14:textId="77777777" w:rsidR="00110388" w:rsidRDefault="00F51579" w:rsidP="007920B5">
      <w:pPr>
        <w:keepNext/>
        <w:ind w:firstLine="720"/>
        <w:jc w:val="center"/>
      </w:pPr>
      <w:r w:rsidRPr="006B066A">
        <w:rPr>
          <w:rFonts w:ascii="Times New Roman" w:hAnsi="Times New Roman" w:cs="Times New Roman"/>
          <w:noProof/>
          <w:sz w:val="24"/>
          <w:szCs w:val="24"/>
        </w:rPr>
        <w:lastRenderedPageBreak/>
        <w:drawing>
          <wp:inline distT="0" distB="0" distL="0" distR="0" wp14:anchorId="522034F0" wp14:editId="565AF01D">
            <wp:extent cx="4979109" cy="2865157"/>
            <wp:effectExtent l="0" t="0" r="0" b="0"/>
            <wp:docPr id="1538887121" name="Picture 1538887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887121" name="Picture 153888712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79109" cy="2865157"/>
                    </a:xfrm>
                    <a:prstGeom prst="rect">
                      <a:avLst/>
                    </a:prstGeom>
                  </pic:spPr>
                </pic:pic>
              </a:graphicData>
            </a:graphic>
          </wp:inline>
        </w:drawing>
      </w:r>
    </w:p>
    <w:p w14:paraId="79D99EF5" w14:textId="0EA18574" w:rsidR="00F51579" w:rsidRDefault="00110388" w:rsidP="007920B5">
      <w:pPr>
        <w:pStyle w:val="Caption"/>
        <w:jc w:val="center"/>
        <w:rPr>
          <w:rFonts w:ascii="Times New Roman" w:hAnsi="Times New Roman" w:cs="Times New Roman"/>
          <w:i w:val="0"/>
          <w:iCs w:val="0"/>
          <w:color w:val="auto"/>
          <w:sz w:val="24"/>
          <w:szCs w:val="24"/>
        </w:rPr>
      </w:pPr>
      <w:bookmarkStart w:id="5" w:name="_Ref150269225"/>
      <w:bookmarkStart w:id="6" w:name="_Toc150712474"/>
      <w:r w:rsidRPr="00F46627">
        <w:rPr>
          <w:rFonts w:ascii="Times New Roman" w:hAnsi="Times New Roman" w:cs="Times New Roman"/>
          <w:b/>
          <w:bCs/>
          <w:i w:val="0"/>
          <w:iCs w:val="0"/>
          <w:color w:val="auto"/>
          <w:sz w:val="24"/>
          <w:szCs w:val="24"/>
        </w:rPr>
        <w:t xml:space="preserve">Figure </w:t>
      </w:r>
      <w:r w:rsidR="00BB19CE">
        <w:rPr>
          <w:rFonts w:ascii="Times New Roman" w:hAnsi="Times New Roman" w:cs="Times New Roman"/>
          <w:b/>
          <w:bCs/>
          <w:i w:val="0"/>
          <w:iCs w:val="0"/>
          <w:color w:val="auto"/>
          <w:sz w:val="24"/>
          <w:szCs w:val="24"/>
        </w:rPr>
        <w:fldChar w:fldCharType="begin"/>
      </w:r>
      <w:r w:rsidR="00BB19CE">
        <w:rPr>
          <w:rFonts w:ascii="Times New Roman" w:hAnsi="Times New Roman" w:cs="Times New Roman"/>
          <w:b/>
          <w:bCs/>
          <w:i w:val="0"/>
          <w:iCs w:val="0"/>
          <w:color w:val="auto"/>
          <w:sz w:val="24"/>
          <w:szCs w:val="24"/>
        </w:rPr>
        <w:instrText xml:space="preserve"> SEQ Figure \* ARABIC </w:instrText>
      </w:r>
      <w:r w:rsidR="00BB19CE">
        <w:rPr>
          <w:rFonts w:ascii="Times New Roman" w:hAnsi="Times New Roman" w:cs="Times New Roman"/>
          <w:b/>
          <w:bCs/>
          <w:i w:val="0"/>
          <w:iCs w:val="0"/>
          <w:color w:val="auto"/>
          <w:sz w:val="24"/>
          <w:szCs w:val="24"/>
        </w:rPr>
        <w:fldChar w:fldCharType="separate"/>
      </w:r>
      <w:r w:rsidR="004C06F2">
        <w:rPr>
          <w:rFonts w:ascii="Times New Roman" w:hAnsi="Times New Roman" w:cs="Times New Roman"/>
          <w:b/>
          <w:bCs/>
          <w:i w:val="0"/>
          <w:iCs w:val="0"/>
          <w:noProof/>
          <w:color w:val="auto"/>
          <w:sz w:val="24"/>
          <w:szCs w:val="24"/>
        </w:rPr>
        <w:t>1</w:t>
      </w:r>
      <w:r w:rsidR="00BB19CE">
        <w:rPr>
          <w:rFonts w:ascii="Times New Roman" w:hAnsi="Times New Roman" w:cs="Times New Roman"/>
          <w:b/>
          <w:bCs/>
          <w:i w:val="0"/>
          <w:iCs w:val="0"/>
          <w:color w:val="auto"/>
          <w:sz w:val="24"/>
          <w:szCs w:val="24"/>
        </w:rPr>
        <w:fldChar w:fldCharType="end"/>
      </w:r>
      <w:bookmarkEnd w:id="5"/>
      <w:r w:rsidRPr="007920B5">
        <w:rPr>
          <w:rFonts w:ascii="Times New Roman" w:hAnsi="Times New Roman" w:cs="Times New Roman"/>
          <w:i w:val="0"/>
          <w:iCs w:val="0"/>
          <w:color w:val="auto"/>
          <w:sz w:val="24"/>
          <w:szCs w:val="24"/>
        </w:rPr>
        <w:t xml:space="preserve">: </w:t>
      </w:r>
      <w:r w:rsidRPr="00110388">
        <w:rPr>
          <w:rFonts w:ascii="Times New Roman" w:hAnsi="Times New Roman" w:cs="Times New Roman"/>
          <w:i w:val="0"/>
          <w:color w:val="auto"/>
          <w:sz w:val="24"/>
          <w:szCs w:val="24"/>
        </w:rPr>
        <w:t>U.S. Energy Production</w:t>
      </w:r>
      <w:r w:rsidR="00463DD2">
        <w:rPr>
          <w:rFonts w:ascii="Times New Roman" w:hAnsi="Times New Roman" w:cs="Times New Roman"/>
          <w:i w:val="0"/>
          <w:color w:val="auto"/>
          <w:sz w:val="24"/>
          <w:szCs w:val="24"/>
        </w:rPr>
        <w:t>.</w:t>
      </w:r>
      <w:r w:rsidRPr="00110388">
        <w:rPr>
          <w:rFonts w:ascii="Times New Roman" w:hAnsi="Times New Roman" w:cs="Times New Roman"/>
          <w:i w:val="0"/>
          <w:color w:val="auto"/>
          <w:sz w:val="24"/>
          <w:szCs w:val="24"/>
        </w:rPr>
        <w:t xml:space="preserve"> </w:t>
      </w:r>
      <w:r w:rsidRPr="00110388" w:rsidDel="00463DD2">
        <w:rPr>
          <w:rFonts w:ascii="Times New Roman" w:hAnsi="Times New Roman" w:cs="Times New Roman"/>
          <w:i w:val="0"/>
          <w:color w:val="auto"/>
          <w:sz w:val="24"/>
          <w:szCs w:val="24"/>
        </w:rPr>
        <w:t>Source</w:t>
      </w:r>
      <w:r w:rsidR="00463DD2">
        <w:rPr>
          <w:rFonts w:ascii="Times New Roman" w:hAnsi="Times New Roman" w:cs="Times New Roman"/>
          <w:i w:val="0"/>
          <w:color w:val="auto"/>
          <w:sz w:val="24"/>
          <w:szCs w:val="24"/>
        </w:rPr>
        <w:t>:</w:t>
      </w:r>
      <w:r w:rsidRPr="00110388">
        <w:rPr>
          <w:rFonts w:ascii="Times New Roman" w:hAnsi="Times New Roman" w:cs="Times New Roman"/>
          <w:i w:val="0"/>
          <w:color w:val="auto"/>
          <w:sz w:val="24"/>
          <w:szCs w:val="24"/>
        </w:rPr>
        <w:t xml:space="preserve"> U</w:t>
      </w:r>
      <w:r w:rsidR="00463DD2">
        <w:rPr>
          <w:rFonts w:ascii="Times New Roman" w:hAnsi="Times New Roman" w:cs="Times New Roman"/>
          <w:i w:val="0"/>
          <w:color w:val="auto"/>
          <w:sz w:val="24"/>
          <w:szCs w:val="24"/>
        </w:rPr>
        <w:t>.</w:t>
      </w:r>
      <w:r w:rsidRPr="00110388">
        <w:rPr>
          <w:rFonts w:ascii="Times New Roman" w:hAnsi="Times New Roman" w:cs="Times New Roman"/>
          <w:i w:val="0"/>
          <w:color w:val="auto"/>
          <w:sz w:val="24"/>
          <w:szCs w:val="24"/>
        </w:rPr>
        <w:t>S</w:t>
      </w:r>
      <w:r w:rsidR="00463DD2">
        <w:rPr>
          <w:rFonts w:ascii="Times New Roman" w:hAnsi="Times New Roman" w:cs="Times New Roman"/>
          <w:i w:val="0"/>
          <w:color w:val="auto"/>
          <w:sz w:val="24"/>
          <w:szCs w:val="24"/>
        </w:rPr>
        <w:t>.</w:t>
      </w:r>
      <w:r w:rsidRPr="00110388">
        <w:rPr>
          <w:rFonts w:ascii="Times New Roman" w:hAnsi="Times New Roman" w:cs="Times New Roman"/>
          <w:i w:val="0"/>
          <w:color w:val="auto"/>
          <w:sz w:val="24"/>
          <w:szCs w:val="24"/>
        </w:rPr>
        <w:t xml:space="preserve"> Energy Information Administration </w:t>
      </w:r>
      <w:r w:rsidRPr="007920B5">
        <w:rPr>
          <w:rFonts w:ascii="Times New Roman" w:hAnsi="Times New Roman" w:cs="Times New Roman"/>
          <w:i w:val="0"/>
          <w:iCs w:val="0"/>
          <w:color w:val="auto"/>
          <w:sz w:val="24"/>
          <w:szCs w:val="24"/>
        </w:rPr>
        <w:fldChar w:fldCharType="begin"/>
      </w:r>
      <w:r w:rsidRPr="00110388">
        <w:rPr>
          <w:rFonts w:ascii="Times New Roman" w:hAnsi="Times New Roman" w:cs="Times New Roman"/>
          <w:i w:val="0"/>
          <w:color w:val="auto"/>
          <w:sz w:val="24"/>
          <w:szCs w:val="24"/>
        </w:rPr>
        <w:instrText xml:space="preserve"> ADDIN ZOTERO_ITEM CSL_CITATION {"citationID":"0UiCHuJI","properties":{"formattedCitation":"({\\i{}U.S. Energy Facts Explained - Consumption and Production - U.S. Energy Information Administration (EIA)}, n.d.)","plainCitation":"(U.S. Energy Facts Explained - Consumption and Production - U.S. Energy Information Administration (EIA), n.d.)","noteIndex":0},"citationItems":[{"id":487,"uris":["http://zotero.org/groups/4752289/items/RMZWRFK5"],"itemData":{"id":487,"type":"webpage","title":"U.S. energy facts explained - consumption and production - U.S. Energy Information Administration (EIA)","URL":"https://www.eia.gov/energyexplained/us-energy-facts/","accessed":{"date-parts":[["2023",8,23]]}}}],"schema":"https://github.com/citation-style-language/schema/raw/master/csl-citation.json"} </w:instrText>
      </w:r>
      <w:r w:rsidRPr="007920B5">
        <w:rPr>
          <w:rFonts w:ascii="Times New Roman" w:hAnsi="Times New Roman" w:cs="Times New Roman"/>
          <w:i w:val="0"/>
          <w:iCs w:val="0"/>
          <w:color w:val="auto"/>
          <w:sz w:val="24"/>
          <w:szCs w:val="24"/>
        </w:rPr>
        <w:fldChar w:fldCharType="separate"/>
      </w:r>
      <w:r w:rsidRPr="00110388">
        <w:rPr>
          <w:rFonts w:ascii="Times New Roman" w:hAnsi="Times New Roman" w:cs="Times New Roman"/>
          <w:i w:val="0"/>
          <w:color w:val="auto"/>
          <w:sz w:val="24"/>
          <w:szCs w:val="24"/>
        </w:rPr>
        <w:t>(U.S. Energy Facts Explained - Consumption and Production - U.S. Energy Information Administration (EIA), n.d.)</w:t>
      </w:r>
      <w:bookmarkEnd w:id="6"/>
      <w:r w:rsidRPr="007920B5">
        <w:rPr>
          <w:rFonts w:ascii="Times New Roman" w:hAnsi="Times New Roman" w:cs="Times New Roman"/>
          <w:i w:val="0"/>
          <w:iCs w:val="0"/>
          <w:color w:val="auto"/>
          <w:sz w:val="24"/>
          <w:szCs w:val="24"/>
        </w:rPr>
        <w:fldChar w:fldCharType="end"/>
      </w:r>
    </w:p>
    <w:p w14:paraId="339AE6EF" w14:textId="77777777" w:rsidR="00D115A3" w:rsidRPr="00D115A3" w:rsidRDefault="00D115A3" w:rsidP="00D115A3"/>
    <w:p w14:paraId="0CF1339D" w14:textId="262F0C9A" w:rsidR="004578D7" w:rsidRPr="003514EB" w:rsidRDefault="004E5476" w:rsidP="00AD1D3B">
      <w:pPr>
        <w:spacing w:line="360" w:lineRule="auto"/>
        <w:ind w:firstLine="720"/>
        <w:rPr>
          <w:rFonts w:ascii="Times New Roman" w:hAnsi="Times New Roman" w:cs="Times New Roman"/>
          <w:sz w:val="24"/>
          <w:szCs w:val="24"/>
        </w:rPr>
      </w:pPr>
      <w:r w:rsidRPr="006B066A">
        <w:rPr>
          <w:rFonts w:ascii="Times New Roman" w:hAnsi="Times New Roman" w:cs="Times New Roman"/>
          <w:sz w:val="24"/>
          <w:szCs w:val="24"/>
        </w:rPr>
        <w:t>Unconventional oil and gas</w:t>
      </w:r>
      <w:r w:rsidRPr="006B066A" w:rsidDel="003720DB">
        <w:rPr>
          <w:rFonts w:ascii="Times New Roman" w:hAnsi="Times New Roman" w:cs="Times New Roman"/>
          <w:sz w:val="24"/>
          <w:szCs w:val="24"/>
        </w:rPr>
        <w:t xml:space="preserve"> </w:t>
      </w:r>
      <w:r w:rsidRPr="006B066A">
        <w:rPr>
          <w:rFonts w:ascii="Times New Roman" w:hAnsi="Times New Roman" w:cs="Times New Roman"/>
          <w:sz w:val="24"/>
          <w:szCs w:val="24"/>
        </w:rPr>
        <w:t xml:space="preserve">production </w:t>
      </w:r>
      <w:r w:rsidR="00835F1F" w:rsidRPr="006B066A">
        <w:rPr>
          <w:rFonts w:ascii="Times New Roman" w:hAnsi="Times New Roman" w:cs="Times New Roman"/>
          <w:sz w:val="24"/>
          <w:szCs w:val="24"/>
        </w:rPr>
        <w:t xml:space="preserve">has </w:t>
      </w:r>
      <w:r w:rsidRPr="006B066A">
        <w:rPr>
          <w:rFonts w:ascii="Times New Roman" w:hAnsi="Times New Roman" w:cs="Times New Roman"/>
          <w:sz w:val="24"/>
          <w:szCs w:val="24"/>
        </w:rPr>
        <w:t xml:space="preserve">increased rapidly over the last decade in the U.S. </w:t>
      </w:r>
      <w:r w:rsidRPr="006B066A">
        <w:rPr>
          <w:rFonts w:ascii="Times New Roman" w:hAnsi="Times New Roman" w:cs="Times New Roman"/>
          <w:sz w:val="24"/>
          <w:szCs w:val="24"/>
        </w:rPr>
        <w:fldChar w:fldCharType="begin"/>
      </w:r>
      <w:r w:rsidR="00663C02" w:rsidRPr="006B066A">
        <w:rPr>
          <w:rFonts w:ascii="Times New Roman" w:hAnsi="Times New Roman" w:cs="Times New Roman"/>
          <w:sz w:val="24"/>
          <w:szCs w:val="24"/>
        </w:rPr>
        <w:instrText xml:space="preserve"> ADDIN ZOTERO_ITEM CSL_CITATION {"citationID":"2F8x8eNg","properties":{"formattedCitation":"(Kondash et al., 2018; Scanlon et al., 2020)","plainCitation":"(Kondash et al., 2018; Scanlon et al., 2020)","noteIndex":0},"citationItems":[{"id":100,"uris":["http://zotero.org/users/9882319/items/M2XRQA9V"],"itemData":{"id":100,"type":"article-journal","container-title":"Science Advances","DOI":"10.1126/sciadv.aar5982","ISSN":"2375-2548","issue":"8","journalAbbreviation":"Sci. Adv.","language":"en","page":"eaar5982","source":"DOI.org (Crossref)","title":"The intensification of the water footprint of hydraulic fracturing","volume":"4","author":[{"family":"Kondash","given":"Andrew J."},{"family":"Lauer","given":"Nancy E."},{"family":"Vengosh","given":"Avner"}],"issued":{"date-parts":[["2018",8,15]]}}},{"id":259,"uris":["http://zotero.org/groups/4752289/items/XZAKKDKE"],"itemData":{"id":259,"type":"article-journal","abstract":"The rapid growth in U.S. unconventional oil and gas has made energy more available and affordable globally but brought environmental concerns, especially related to water. We analyzed the water-related sustainability of energy extraction, focusing on: (a) meeting the rapidly rising water demand for hydraulic fracturing (HF) and (b) managing rapidly growing volumes of water co-produced with oil and gas (produced water, PW). We analyzed historical (2009–2017) HF water and PW volumes in </w:instrText>
      </w:r>
      <w:r w:rsidR="00663C02" w:rsidRPr="006B066A">
        <w:rPr>
          <w:rFonts w:ascii="Cambria Math" w:hAnsi="Cambria Math" w:cs="Cambria Math"/>
          <w:sz w:val="24"/>
          <w:szCs w:val="24"/>
        </w:rPr>
        <w:instrText>∼</w:instrText>
      </w:r>
      <w:r w:rsidR="00663C02" w:rsidRPr="006B066A">
        <w:rPr>
          <w:rFonts w:ascii="Times New Roman" w:hAnsi="Times New Roman" w:cs="Times New Roman"/>
          <w:sz w:val="24"/>
          <w:szCs w:val="24"/>
        </w:rPr>
        <w:instrText xml:space="preserve">73 000 wells and projected future water volumes in major U.S. unconventional oil (semiarid regions) and gas (humid regions) plays. Results show a marked increase in HF water use, and depleting groundwater in some semiarid regions (e.g., by ≤58 ft [18 m]/year in Eagle Ford). PW from oil reservoirs (e.g., Permian) is </w:instrText>
      </w:r>
      <w:r w:rsidR="00663C02" w:rsidRPr="006B066A">
        <w:rPr>
          <w:rFonts w:ascii="Cambria Math" w:hAnsi="Cambria Math" w:cs="Cambria Math"/>
          <w:sz w:val="24"/>
          <w:szCs w:val="24"/>
        </w:rPr>
        <w:instrText>∼</w:instrText>
      </w:r>
      <w:r w:rsidR="00663C02" w:rsidRPr="006B066A">
        <w:rPr>
          <w:rFonts w:ascii="Times New Roman" w:hAnsi="Times New Roman" w:cs="Times New Roman"/>
          <w:sz w:val="24"/>
          <w:szCs w:val="24"/>
        </w:rPr>
        <w:instrText xml:space="preserve">15× higher than that from gas reservoirs (Marcellus). Water issues related to both HF water demand and PW supplies may be partially mitigated by closing the loop through reuse of PW for HF of new wells. However, projected PW volumes exceed HF water demand in semiarid Bakken (2.1×), Permian Midland (1.3×), and Delaware (3.7×) oil plays, with the Delaware oil play accounting for </w:instrText>
      </w:r>
      <w:r w:rsidR="00663C02" w:rsidRPr="006B066A">
        <w:rPr>
          <w:rFonts w:ascii="Cambria Math" w:hAnsi="Cambria Math" w:cs="Cambria Math"/>
          <w:sz w:val="24"/>
          <w:szCs w:val="24"/>
        </w:rPr>
        <w:instrText>∼</w:instrText>
      </w:r>
      <w:r w:rsidR="00663C02" w:rsidRPr="006B066A">
        <w:rPr>
          <w:rFonts w:ascii="Times New Roman" w:hAnsi="Times New Roman" w:cs="Times New Roman"/>
          <w:sz w:val="24"/>
          <w:szCs w:val="24"/>
        </w:rPr>
        <w:instrText xml:space="preserve">50% of the projected U.S. oil production. Therefore, water issues could constrain future energy production, particularly in semiarid oil plays.","container-title":"Environmental Science &amp; Technology","DOI":"10.1021/acs.est.9b06390","ISSN":"0013-936X","issue":"6","journalAbbreviation":"Environ. Sci. Technol.","note":"publisher: American Chemical Society","page":"3510-3519","source":"ACS Publications","title":"Will Water Issues Constrain Oil and Gas Production in the United States?","volume":"54","author":[{"family":"Scanlon","given":"Bridget R."},{"family":"Ikonnikova","given":"Svetlana"},{"family":"Yang","given":"Qian"},{"family":"Reedy","given":"Robert C."}],"issued":{"date-parts":[["2020",3,17]]}}}],"schema":"https://github.com/citation-style-language/schema/raw/master/csl-citation.json"} </w:instrText>
      </w:r>
      <w:r w:rsidRPr="006B066A">
        <w:rPr>
          <w:rFonts w:ascii="Times New Roman" w:hAnsi="Times New Roman" w:cs="Times New Roman"/>
          <w:sz w:val="24"/>
          <w:szCs w:val="24"/>
        </w:rPr>
        <w:fldChar w:fldCharType="separate"/>
      </w:r>
      <w:r w:rsidRPr="006B066A">
        <w:rPr>
          <w:rFonts w:ascii="Times New Roman" w:hAnsi="Times New Roman" w:cs="Times New Roman"/>
          <w:sz w:val="24"/>
          <w:szCs w:val="24"/>
        </w:rPr>
        <w:t>(Kondash et al., 2018; Scanlon et al., 2020)</w:t>
      </w:r>
      <w:r w:rsidRPr="006B066A">
        <w:rPr>
          <w:rFonts w:ascii="Times New Roman" w:hAnsi="Times New Roman" w:cs="Times New Roman"/>
          <w:sz w:val="24"/>
          <w:szCs w:val="24"/>
        </w:rPr>
        <w:fldChar w:fldCharType="end"/>
      </w:r>
      <w:r w:rsidRPr="006B066A">
        <w:rPr>
          <w:rFonts w:ascii="Times New Roman" w:hAnsi="Times New Roman" w:cs="Times New Roman"/>
          <w:sz w:val="24"/>
          <w:szCs w:val="24"/>
        </w:rPr>
        <w:t xml:space="preserve">. </w:t>
      </w:r>
      <w:r w:rsidR="00D678ED" w:rsidRPr="006B066A">
        <w:rPr>
          <w:rFonts w:ascii="Times New Roman" w:hAnsi="Times New Roman" w:cs="Times New Roman"/>
          <w:sz w:val="24"/>
          <w:szCs w:val="24"/>
        </w:rPr>
        <w:t>UOG refers to methods such as hydraulic fracturing and horizontal drilling</w:t>
      </w:r>
      <w:r w:rsidR="00400BDE" w:rsidRPr="006B066A">
        <w:rPr>
          <w:rFonts w:ascii="Times New Roman" w:hAnsi="Times New Roman" w:cs="Times New Roman"/>
          <w:sz w:val="24"/>
          <w:szCs w:val="24"/>
        </w:rPr>
        <w:t xml:space="preserve">, which allow for petroleum extraction from geologic formations that were initially thought too difficult to exploit. </w:t>
      </w:r>
      <w:r w:rsidR="00783782" w:rsidRPr="006B066A">
        <w:rPr>
          <w:rFonts w:ascii="Times New Roman" w:hAnsi="Times New Roman" w:cs="Times New Roman"/>
          <w:sz w:val="24"/>
          <w:szCs w:val="24"/>
        </w:rPr>
        <w:t xml:space="preserve">Hydraulic fracturing is an extractive method </w:t>
      </w:r>
      <w:r w:rsidR="00FD39F7" w:rsidRPr="006B066A">
        <w:rPr>
          <w:rFonts w:ascii="Times New Roman" w:hAnsi="Times New Roman" w:cs="Times New Roman"/>
          <w:sz w:val="24"/>
          <w:szCs w:val="24"/>
        </w:rPr>
        <w:t xml:space="preserve">that allows for the creation of </w:t>
      </w:r>
      <w:r w:rsidR="005A0764" w:rsidRPr="006B066A">
        <w:rPr>
          <w:rFonts w:ascii="Times New Roman" w:hAnsi="Times New Roman" w:cs="Times New Roman"/>
          <w:sz w:val="24"/>
          <w:szCs w:val="24"/>
        </w:rPr>
        <w:t xml:space="preserve">flow </w:t>
      </w:r>
      <w:r w:rsidR="00FD39F7" w:rsidRPr="006B066A">
        <w:rPr>
          <w:rFonts w:ascii="Times New Roman" w:hAnsi="Times New Roman" w:cs="Times New Roman"/>
          <w:sz w:val="24"/>
          <w:szCs w:val="24"/>
        </w:rPr>
        <w:t>pathways within low-permeability geologic formations so that the oil or gas trapped within can be recovered</w:t>
      </w:r>
      <w:r w:rsidR="005A0764" w:rsidRPr="006B066A">
        <w:rPr>
          <w:rFonts w:ascii="Times New Roman" w:hAnsi="Times New Roman" w:cs="Times New Roman"/>
          <w:sz w:val="24"/>
          <w:szCs w:val="24"/>
        </w:rPr>
        <w:t xml:space="preserve">. HF combined with horizontal drilling allows access to natural gas reserves that were </w:t>
      </w:r>
      <w:r w:rsidR="006E1D5F" w:rsidRPr="006B066A">
        <w:rPr>
          <w:rFonts w:ascii="Times New Roman" w:hAnsi="Times New Roman" w:cs="Times New Roman"/>
          <w:sz w:val="24"/>
          <w:szCs w:val="24"/>
        </w:rPr>
        <w:t xml:space="preserve">previously thought too difficult or expensive to access </w:t>
      </w:r>
      <w:r w:rsidR="006E1D5F" w:rsidRPr="006B066A">
        <w:rPr>
          <w:rFonts w:ascii="Times New Roman" w:hAnsi="Times New Roman" w:cs="Times New Roman"/>
          <w:sz w:val="24"/>
          <w:szCs w:val="24"/>
        </w:rPr>
        <w:fldChar w:fldCharType="begin"/>
      </w:r>
      <w:r w:rsidR="006E1D5F" w:rsidRPr="006B066A">
        <w:rPr>
          <w:rFonts w:ascii="Times New Roman" w:hAnsi="Times New Roman" w:cs="Times New Roman"/>
          <w:sz w:val="24"/>
          <w:szCs w:val="24"/>
        </w:rPr>
        <w:instrText xml:space="preserve"> ADDIN ZOTERO_ITEM CSL_CITATION {"citationID":"FAaLan0N","properties":{"formattedCitation":"(Speight, 2016)","plainCitation":"(Speight, 2016)","noteIndex":0},"citationItems":[{"id":466,"uris":["http://zotero.org/groups/4752289/items/LKRFRZB3"],"itemData":{"id":466,"type":"book","abstract":"Presents an up-to-date description of current and new hydraulic fracturing processes Details Emerging Technologies such as Fracture Treatment Design, Open Hole Fracturing, Screenless Completions, Sand Control, Fracturing Completions and Productivity Covers Environmental Impact issues including Geological Disturbance; Chemicals used in Fracturing; General Chemicals; Toxic Chemicals; and Air, Water, Land, and Health impacts Provides many process diagrams as well as tables of feedstocks and their respective products","number-of-pages":"304","publisher":"John Wiley &amp; Sons","source":"books.google.com","title":"Handbook of Hydraulic Fracturing","URL":"https://books.google.com/books/about/Handbook_of_Hydraulic_Fracturing.html?id=hRORCgAAQBAJ","author":[{"family":"Speight","given":"James"}],"accessed":{"date-parts":[["2023",8,22]]},"issued":{"date-parts":[["2016",4,11]]}}}],"schema":"https://github.com/citation-style-language/schema/raw/master/csl-citation.json"} </w:instrText>
      </w:r>
      <w:r w:rsidR="006E1D5F" w:rsidRPr="006B066A">
        <w:rPr>
          <w:rFonts w:ascii="Times New Roman" w:hAnsi="Times New Roman" w:cs="Times New Roman"/>
          <w:sz w:val="24"/>
          <w:szCs w:val="24"/>
        </w:rPr>
        <w:fldChar w:fldCharType="separate"/>
      </w:r>
      <w:r w:rsidR="006E1D5F" w:rsidRPr="006B066A">
        <w:rPr>
          <w:rFonts w:ascii="Times New Roman" w:hAnsi="Times New Roman" w:cs="Times New Roman"/>
          <w:sz w:val="24"/>
          <w:szCs w:val="24"/>
        </w:rPr>
        <w:t>(Speight, 2016)</w:t>
      </w:r>
      <w:r w:rsidR="006E1D5F" w:rsidRPr="006B066A">
        <w:rPr>
          <w:rFonts w:ascii="Times New Roman" w:hAnsi="Times New Roman" w:cs="Times New Roman"/>
          <w:sz w:val="24"/>
          <w:szCs w:val="24"/>
        </w:rPr>
        <w:fldChar w:fldCharType="end"/>
      </w:r>
      <w:r w:rsidR="006E1D5F" w:rsidRPr="006B066A">
        <w:rPr>
          <w:rFonts w:ascii="Times New Roman" w:hAnsi="Times New Roman" w:cs="Times New Roman"/>
          <w:sz w:val="24"/>
          <w:szCs w:val="24"/>
        </w:rPr>
        <w:t xml:space="preserve">. </w:t>
      </w:r>
      <w:r w:rsidR="00FC4331" w:rsidRPr="006B066A">
        <w:rPr>
          <w:rFonts w:ascii="Times New Roman" w:hAnsi="Times New Roman" w:cs="Times New Roman"/>
          <w:sz w:val="24"/>
          <w:szCs w:val="24"/>
        </w:rPr>
        <w:t>Hydraulic fracturing</w:t>
      </w:r>
      <w:r w:rsidR="00FC4331" w:rsidRPr="006B066A" w:rsidDel="003720DB">
        <w:rPr>
          <w:rFonts w:ascii="Times New Roman" w:hAnsi="Times New Roman" w:cs="Times New Roman"/>
          <w:sz w:val="24"/>
          <w:szCs w:val="24"/>
        </w:rPr>
        <w:t xml:space="preserve"> </w:t>
      </w:r>
      <w:r w:rsidR="00FC4331" w:rsidRPr="006B066A">
        <w:rPr>
          <w:rFonts w:ascii="Times New Roman" w:hAnsi="Times New Roman" w:cs="Times New Roman"/>
          <w:sz w:val="24"/>
          <w:szCs w:val="24"/>
        </w:rPr>
        <w:t xml:space="preserve">has existed in the U.S. since 1947, but the technology was </w:t>
      </w:r>
      <w:r w:rsidR="303E0D14" w:rsidRPr="006B066A">
        <w:rPr>
          <w:rFonts w:ascii="Times New Roman" w:hAnsi="Times New Roman" w:cs="Times New Roman"/>
          <w:sz w:val="24"/>
          <w:szCs w:val="24"/>
        </w:rPr>
        <w:t>primitive,</w:t>
      </w:r>
      <w:r w:rsidR="00FC4331" w:rsidRPr="006B066A">
        <w:rPr>
          <w:rFonts w:ascii="Times New Roman" w:hAnsi="Times New Roman" w:cs="Times New Roman"/>
          <w:sz w:val="24"/>
          <w:szCs w:val="24"/>
        </w:rPr>
        <w:t xml:space="preserve"> so it was</w:t>
      </w:r>
      <w:r w:rsidR="56F7658C" w:rsidRPr="006B066A">
        <w:rPr>
          <w:rFonts w:ascii="Times New Roman" w:hAnsi="Times New Roman" w:cs="Times New Roman"/>
          <w:sz w:val="24"/>
          <w:szCs w:val="24"/>
        </w:rPr>
        <w:t xml:space="preserve"> </w:t>
      </w:r>
      <w:r w:rsidR="00FC4331" w:rsidRPr="006B066A">
        <w:rPr>
          <w:rFonts w:ascii="Times New Roman" w:hAnsi="Times New Roman" w:cs="Times New Roman"/>
          <w:sz w:val="24"/>
          <w:szCs w:val="24"/>
        </w:rPr>
        <w:t>n</w:t>
      </w:r>
      <w:r w:rsidR="53B12BCE" w:rsidRPr="006B066A">
        <w:rPr>
          <w:rFonts w:ascii="Times New Roman" w:hAnsi="Times New Roman" w:cs="Times New Roman"/>
          <w:sz w:val="24"/>
          <w:szCs w:val="24"/>
        </w:rPr>
        <w:t>o</w:t>
      </w:r>
      <w:r w:rsidR="00FC4331" w:rsidRPr="006B066A">
        <w:rPr>
          <w:rFonts w:ascii="Times New Roman" w:hAnsi="Times New Roman" w:cs="Times New Roman"/>
          <w:sz w:val="24"/>
          <w:szCs w:val="24"/>
        </w:rPr>
        <w:t xml:space="preserve">t economically viable for widespread use </w:t>
      </w:r>
      <w:r w:rsidRPr="006B066A">
        <w:rPr>
          <w:rFonts w:ascii="Times New Roman" w:hAnsi="Times New Roman" w:cs="Times New Roman"/>
          <w:sz w:val="24"/>
          <w:szCs w:val="24"/>
        </w:rPr>
        <w:fldChar w:fldCharType="begin"/>
      </w:r>
      <w:r w:rsidRPr="006B066A">
        <w:rPr>
          <w:rFonts w:ascii="Times New Roman" w:hAnsi="Times New Roman" w:cs="Times New Roman"/>
          <w:sz w:val="24"/>
          <w:szCs w:val="24"/>
        </w:rPr>
        <w:instrText xml:space="preserve"> ADDIN ZOTERO_ITEM CSL_CITATION {"citationID":"ikvuA4kd","properties":{"formattedCitation":"(Speight, 2016)","plainCitation":"(Speight, 2016)","noteIndex":0},"citationItems":[{"id":466,"uris":["http://zotero.org/groups/4752289/items/LKRFRZB3"],"itemData":{"id":466,"type":"book","abstract":"Presents an up-to-date description of current and new hydraulic fracturing processes Details Emerging Technologies such as Fracture Treatment Design, Open Hole Fracturing, Screenless Completions, Sand Control, Fracturing Completions and Productivity Covers Environmental Impact issues including Geological Disturbance; Chemicals used in Fracturing; General Chemicals; Toxic Chemicals; and Air, Water, Land, and Health impacts Provides many process diagrams as well as tables of feedstocks and their respective products","number-of-pages":"304","publisher":"John Wiley &amp; Sons","source":"books.google.com","title":"Handbook of Hydraulic Fracturing","URL":"https://books.google.com/books/about/Handbook_of_Hydraulic_Fracturing.html?id=hRORCgAAQBAJ","author":[{"family":"Speight","given":"James"}],"accessed":{"date-parts":[["2023",8,22]]},"issued":{"date-parts":[["2016",4,11]]}}}],"schema":"https://github.com/citation-style-language/schema/raw/master/csl-citation.json"} </w:instrText>
      </w:r>
      <w:r w:rsidRPr="006B066A">
        <w:rPr>
          <w:rFonts w:ascii="Times New Roman" w:hAnsi="Times New Roman" w:cs="Times New Roman"/>
          <w:sz w:val="24"/>
          <w:szCs w:val="24"/>
        </w:rPr>
        <w:fldChar w:fldCharType="separate"/>
      </w:r>
      <w:r w:rsidR="00FC4331" w:rsidRPr="006B066A">
        <w:rPr>
          <w:rFonts w:ascii="Times New Roman" w:hAnsi="Times New Roman" w:cs="Times New Roman"/>
          <w:sz w:val="24"/>
          <w:szCs w:val="24"/>
        </w:rPr>
        <w:t>(Speight, 2016)</w:t>
      </w:r>
      <w:r w:rsidRPr="006B066A">
        <w:rPr>
          <w:rFonts w:ascii="Times New Roman" w:hAnsi="Times New Roman" w:cs="Times New Roman"/>
          <w:sz w:val="24"/>
          <w:szCs w:val="24"/>
        </w:rPr>
        <w:fldChar w:fldCharType="end"/>
      </w:r>
      <w:r w:rsidR="00783782" w:rsidRPr="006B066A">
        <w:rPr>
          <w:rFonts w:ascii="Times New Roman" w:hAnsi="Times New Roman" w:cs="Times New Roman"/>
          <w:sz w:val="24"/>
          <w:szCs w:val="24"/>
        </w:rPr>
        <w:t>.</w:t>
      </w:r>
      <w:r w:rsidR="009C375A" w:rsidRPr="006B066A">
        <w:rPr>
          <w:rFonts w:ascii="Times New Roman" w:hAnsi="Times New Roman" w:cs="Times New Roman"/>
          <w:sz w:val="24"/>
          <w:szCs w:val="24"/>
        </w:rPr>
        <w:t xml:space="preserve"> </w:t>
      </w:r>
      <w:r w:rsidR="00020BAA" w:rsidRPr="006B066A">
        <w:rPr>
          <w:rFonts w:ascii="Times New Roman" w:hAnsi="Times New Roman" w:cs="Times New Roman"/>
          <w:sz w:val="24"/>
          <w:szCs w:val="24"/>
        </w:rPr>
        <w:t xml:space="preserve">Modern HF technology has </w:t>
      </w:r>
      <w:r w:rsidR="00FB3A1D" w:rsidRPr="006B066A">
        <w:rPr>
          <w:rFonts w:ascii="Times New Roman" w:hAnsi="Times New Roman" w:cs="Times New Roman"/>
          <w:sz w:val="24"/>
          <w:szCs w:val="24"/>
        </w:rPr>
        <w:t>bri</w:t>
      </w:r>
      <w:r w:rsidR="00AC0940" w:rsidRPr="006B066A">
        <w:rPr>
          <w:rFonts w:ascii="Times New Roman" w:hAnsi="Times New Roman" w:cs="Times New Roman"/>
          <w:sz w:val="24"/>
          <w:szCs w:val="24"/>
        </w:rPr>
        <w:t xml:space="preserve">dged this gap, allowing for easier fracturing methods that are economically feasible. </w:t>
      </w:r>
      <w:r w:rsidR="004578D7" w:rsidRPr="006B066A">
        <w:rPr>
          <w:rFonts w:ascii="Times New Roman" w:hAnsi="Times New Roman" w:cs="Times New Roman"/>
          <w:sz w:val="24"/>
          <w:szCs w:val="24"/>
        </w:rPr>
        <w:t>To hydraulically fracture a new well, large quantities of water and fracturing fluids are required</w:t>
      </w:r>
      <w:r w:rsidR="00135117">
        <w:rPr>
          <w:rFonts w:ascii="Times New Roman" w:hAnsi="Times New Roman" w:cs="Times New Roman"/>
          <w:sz w:val="24"/>
          <w:szCs w:val="24"/>
        </w:rPr>
        <w:t xml:space="preserve"> </w:t>
      </w:r>
      <w:r w:rsidR="00135117">
        <w:rPr>
          <w:rFonts w:ascii="Times New Roman" w:hAnsi="Times New Roman" w:cs="Times New Roman"/>
          <w:sz w:val="24"/>
          <w:szCs w:val="24"/>
        </w:rPr>
        <w:fldChar w:fldCharType="begin"/>
      </w:r>
      <w:r w:rsidR="00135117">
        <w:rPr>
          <w:rFonts w:ascii="Times New Roman" w:hAnsi="Times New Roman" w:cs="Times New Roman"/>
          <w:sz w:val="24"/>
          <w:szCs w:val="24"/>
        </w:rPr>
        <w:instrText xml:space="preserve"> ADDIN ZOTERO_ITEM CSL_CITATION {"citationID":"xgf0RFDm","properties":{"formattedCitation":"(Speight, 2016)","plainCitation":"(Speight, 2016)","noteIndex":0},"citationItems":[{"id":466,"uris":["http://zotero.org/groups/4752289/items/LKRFRZB3"],"itemData":{"id":466,"type":"book","abstract":"Presents an up-to-date description of current and new hydraulic fracturing processes Details Emerging Technologies such as Fracture Treatment Design, Open Hole Fracturing, Screenless Completions, Sand Control, Fracturing Completions and Productivity Covers Environmental Impact issues including Geological Disturbance; Chemicals used in Fracturing; General Chemicals; Toxic Chemicals; and Air, Water, Land, and Health impacts Provides many process diagrams as well as tables of feedstocks and their respective products","number-of-pages":"304","publisher":"John Wiley &amp; Sons","source":"books.google.com","title":"Handbook of Hydraulic Fracturing","URL":"https://books.google.com/books/about/Handbook_of_Hydraulic_Fracturing.html?id=hRORCgAAQBAJ","author":[{"family":"Speight","given":"James"}],"accessed":{"date-parts":[["2023",8,22]]},"issued":{"date-parts":[["2016",4,11]]}}}],"schema":"https://github.com/citation-style-language/schema/raw/master/csl-citation.json"} </w:instrText>
      </w:r>
      <w:r w:rsidR="00135117">
        <w:rPr>
          <w:rFonts w:ascii="Times New Roman" w:hAnsi="Times New Roman" w:cs="Times New Roman"/>
          <w:sz w:val="24"/>
          <w:szCs w:val="24"/>
        </w:rPr>
        <w:fldChar w:fldCharType="separate"/>
      </w:r>
      <w:r w:rsidR="00135117" w:rsidRPr="00135117">
        <w:rPr>
          <w:rFonts w:ascii="Times New Roman" w:hAnsi="Times New Roman" w:cs="Times New Roman"/>
          <w:sz w:val="24"/>
        </w:rPr>
        <w:t>(Speight, 2016)</w:t>
      </w:r>
      <w:r w:rsidR="00135117">
        <w:rPr>
          <w:rFonts w:ascii="Times New Roman" w:hAnsi="Times New Roman" w:cs="Times New Roman"/>
          <w:sz w:val="24"/>
          <w:szCs w:val="24"/>
        </w:rPr>
        <w:fldChar w:fldCharType="end"/>
      </w:r>
      <w:r w:rsidR="00363CE9">
        <w:rPr>
          <w:rFonts w:ascii="Times New Roman" w:hAnsi="Times New Roman" w:cs="Times New Roman"/>
          <w:sz w:val="24"/>
          <w:szCs w:val="24"/>
        </w:rPr>
        <w:t xml:space="preserve">. </w:t>
      </w:r>
      <w:r w:rsidR="004578D7" w:rsidRPr="006B066A">
        <w:rPr>
          <w:rFonts w:ascii="Times New Roman" w:hAnsi="Times New Roman" w:cs="Times New Roman"/>
          <w:sz w:val="24"/>
          <w:szCs w:val="24"/>
        </w:rPr>
        <w:t xml:space="preserve">The composition of the fracturing fluid is </w:t>
      </w:r>
      <w:r w:rsidR="003028FD" w:rsidRPr="006B066A">
        <w:rPr>
          <w:rFonts w:ascii="Times New Roman" w:hAnsi="Times New Roman" w:cs="Times New Roman"/>
          <w:sz w:val="24"/>
          <w:szCs w:val="24"/>
        </w:rPr>
        <w:t xml:space="preserve">dependent on the individual geologic formation. Some consist of only water and sand, whereas others use complex mixtures of chemical </w:t>
      </w:r>
      <w:r w:rsidR="003028FD" w:rsidRPr="003514EB">
        <w:rPr>
          <w:rFonts w:ascii="Times New Roman" w:hAnsi="Times New Roman" w:cs="Times New Roman"/>
          <w:sz w:val="24"/>
          <w:szCs w:val="24"/>
        </w:rPr>
        <w:t xml:space="preserve">additives </w:t>
      </w:r>
      <w:r w:rsidR="003028FD" w:rsidRPr="003514EB">
        <w:rPr>
          <w:rFonts w:ascii="Times New Roman" w:hAnsi="Times New Roman" w:cs="Times New Roman"/>
          <w:sz w:val="24"/>
          <w:szCs w:val="24"/>
        </w:rPr>
        <w:fldChar w:fldCharType="begin"/>
      </w:r>
      <w:r w:rsidR="003028FD" w:rsidRPr="003514EB">
        <w:rPr>
          <w:rFonts w:ascii="Times New Roman" w:hAnsi="Times New Roman" w:cs="Times New Roman"/>
          <w:sz w:val="24"/>
          <w:szCs w:val="24"/>
        </w:rPr>
        <w:instrText xml:space="preserve"> ADDIN ZOTERO_ITEM CSL_CITATION {"citationID":"8wooNwzI","properties":{"formattedCitation":"(Speight, 2016)","plainCitation":"(Speight, 2016)","noteIndex":0},"citationItems":[{"id":466,"uris":["http://zotero.org/groups/4752289/items/LKRFRZB3"],"itemData":{"id":466,"type":"book","abstract":"Presents an up-to-date description of current and new hydraulic fracturing processes Details Emerging Technologies such as Fracture Treatment Design, Open Hole Fracturing, Screenless Completions, Sand Control, Fracturing Completions and Productivity Covers Environmental Impact issues including Geological Disturbance; Chemicals used in Fracturing; General Chemicals; Toxic Chemicals; and Air, Water, Land, and Health impacts Provides many process diagrams as well as tables of feedstocks and their respective products","number-of-pages":"304","publisher":"John Wiley &amp; Sons","source":"books.google.com","title":"Handbook of Hydraulic Fracturing","URL":"https://books.google.com/books/about/Handbook_of_Hydraulic_Fracturing.html?id=hRORCgAAQBAJ","author":[{"family":"Speight","given":"James"}],"accessed":{"date-parts":[["2023",8,22]]},"issued":{"date-parts":[["2016",4,11]]}}}],"schema":"https://github.com/citation-style-language/schema/raw/master/csl-citation.json"} </w:instrText>
      </w:r>
      <w:r w:rsidR="003028FD" w:rsidRPr="003514EB">
        <w:rPr>
          <w:rFonts w:ascii="Times New Roman" w:hAnsi="Times New Roman" w:cs="Times New Roman"/>
          <w:sz w:val="24"/>
          <w:szCs w:val="24"/>
        </w:rPr>
        <w:fldChar w:fldCharType="separate"/>
      </w:r>
      <w:r w:rsidR="003028FD" w:rsidRPr="003514EB">
        <w:rPr>
          <w:rFonts w:ascii="Times New Roman" w:hAnsi="Times New Roman" w:cs="Times New Roman"/>
          <w:sz w:val="24"/>
          <w:szCs w:val="24"/>
        </w:rPr>
        <w:t>(Speight, 2016)</w:t>
      </w:r>
      <w:r w:rsidR="003028FD" w:rsidRPr="003514EB">
        <w:rPr>
          <w:rFonts w:ascii="Times New Roman" w:hAnsi="Times New Roman" w:cs="Times New Roman"/>
          <w:sz w:val="24"/>
          <w:szCs w:val="24"/>
        </w:rPr>
        <w:fldChar w:fldCharType="end"/>
      </w:r>
      <w:r w:rsidR="003028FD" w:rsidRPr="003514EB">
        <w:rPr>
          <w:rFonts w:ascii="Times New Roman" w:hAnsi="Times New Roman" w:cs="Times New Roman"/>
          <w:sz w:val="24"/>
          <w:szCs w:val="24"/>
        </w:rPr>
        <w:t xml:space="preserve">. </w:t>
      </w:r>
      <w:r w:rsidR="002B42FB" w:rsidRPr="003514EB">
        <w:rPr>
          <w:rFonts w:ascii="Times New Roman" w:hAnsi="Times New Roman" w:cs="Times New Roman"/>
          <w:sz w:val="24"/>
          <w:szCs w:val="24"/>
        </w:rPr>
        <w:t xml:space="preserve">A typical horizontal shale gas well requires between 2 and 4 million gallons of water during the initial fracturing process </w:t>
      </w:r>
      <w:r w:rsidR="002B42FB" w:rsidRPr="003514EB">
        <w:rPr>
          <w:rFonts w:ascii="Times New Roman" w:hAnsi="Times New Roman" w:cs="Times New Roman"/>
          <w:sz w:val="24"/>
          <w:szCs w:val="24"/>
        </w:rPr>
        <w:fldChar w:fldCharType="begin"/>
      </w:r>
      <w:r w:rsidR="002B42FB" w:rsidRPr="003514EB">
        <w:rPr>
          <w:rFonts w:ascii="Times New Roman" w:hAnsi="Times New Roman" w:cs="Times New Roman"/>
          <w:sz w:val="24"/>
          <w:szCs w:val="24"/>
        </w:rPr>
        <w:instrText xml:space="preserve"> ADDIN ZOTERO_ITEM CSL_CITATION {"citationID":"nrP4plFg","properties":{"formattedCitation":"(Hitaj et al., 2014)","plainCitation":"(Hitaj et al., 2014)","noteIndex":0},"citationItems":[{"id":228,"uris":["http://zotero.org/groups/4752289/items/L7PAM3XV"],"itemData":{"id":228,"type":"article-journal","container-title":"Choices","issue":"4","page":"1-7","title":"Shale development and agriculture","volume":"29","author":[{"family":"Hitaj","given":"Claudia"},{"family":"Boslett","given":"Andrew"},{"family":"Weber","given":"Jeremy"}],"issued":{"date-parts":[["2014"]]}}}],"schema":"https://github.com/citation-style-language/schema/raw/master/csl-citation.json"} </w:instrText>
      </w:r>
      <w:r w:rsidR="002B42FB" w:rsidRPr="003514EB">
        <w:rPr>
          <w:rFonts w:ascii="Times New Roman" w:hAnsi="Times New Roman" w:cs="Times New Roman"/>
          <w:sz w:val="24"/>
          <w:szCs w:val="24"/>
        </w:rPr>
        <w:fldChar w:fldCharType="separate"/>
      </w:r>
      <w:r w:rsidR="002B42FB" w:rsidRPr="003514EB">
        <w:rPr>
          <w:rFonts w:ascii="Times New Roman" w:hAnsi="Times New Roman" w:cs="Times New Roman"/>
          <w:sz w:val="24"/>
          <w:szCs w:val="24"/>
        </w:rPr>
        <w:t>(Hitaj et al., 2014)</w:t>
      </w:r>
      <w:r w:rsidR="002B42FB" w:rsidRPr="003514EB">
        <w:rPr>
          <w:rFonts w:ascii="Times New Roman" w:hAnsi="Times New Roman" w:cs="Times New Roman"/>
          <w:sz w:val="24"/>
          <w:szCs w:val="24"/>
        </w:rPr>
        <w:fldChar w:fldCharType="end"/>
      </w:r>
      <w:r w:rsidR="001E4311" w:rsidRPr="003514EB">
        <w:rPr>
          <w:rFonts w:ascii="Times New Roman" w:hAnsi="Times New Roman" w:cs="Times New Roman"/>
          <w:sz w:val="24"/>
          <w:szCs w:val="24"/>
        </w:rPr>
        <w:t xml:space="preserve">. </w:t>
      </w:r>
    </w:p>
    <w:p w14:paraId="0AB416D0" w14:textId="548F663C" w:rsidR="004E5476" w:rsidRPr="003514EB" w:rsidRDefault="004E5476" w:rsidP="00AD1D3B">
      <w:pPr>
        <w:spacing w:line="360" w:lineRule="auto"/>
        <w:ind w:firstLine="720"/>
        <w:rPr>
          <w:rFonts w:ascii="Times New Roman" w:hAnsi="Times New Roman" w:cs="Times New Roman"/>
          <w:sz w:val="24"/>
          <w:szCs w:val="24"/>
        </w:rPr>
      </w:pPr>
      <w:r w:rsidRPr="589BAEC5">
        <w:rPr>
          <w:rFonts w:ascii="Times New Roman" w:hAnsi="Times New Roman" w:cs="Times New Roman"/>
          <w:sz w:val="24"/>
          <w:szCs w:val="24"/>
        </w:rPr>
        <w:lastRenderedPageBreak/>
        <w:t xml:space="preserve">In 2018, the U.S. became the top global exporter of oil and dry natural gas </w:t>
      </w:r>
      <w:r w:rsidRPr="589BAEC5">
        <w:rPr>
          <w:rFonts w:ascii="Times New Roman" w:hAnsi="Times New Roman" w:cs="Times New Roman"/>
          <w:sz w:val="24"/>
          <w:szCs w:val="24"/>
        </w:rPr>
        <w:fldChar w:fldCharType="begin"/>
      </w:r>
      <w:r w:rsidRPr="589BAEC5">
        <w:rPr>
          <w:rFonts w:ascii="Times New Roman" w:hAnsi="Times New Roman" w:cs="Times New Roman"/>
          <w:sz w:val="24"/>
          <w:szCs w:val="24"/>
        </w:rPr>
        <w:instrText xml:space="preserve"> ADDIN ZOTERO_ITEM CSL_CITATION {"citationID":"o8ywadyG","properties":{"formattedCitation":"({\\i{}Annual Energy Outlook 2022 - U.S. Energy Information Administration (EIA)}, 2022)","plainCitation":"(Annual Energy Outlook 2022 - U.S. Energy Information Administration (EIA), 2022)","noteIndex":0},"citationItems":[{"id":257,"uris":["http://zotero.org/groups/4752289/items/Q8AAZECM"],"itemData":{"id":257,"type":"webpage","abstract":"Energy Information Administration - EIA - Official Energy Statistics from the U.S. Government","title":"Annual Energy Outlook 2022 - U.S. Energy Information Administration (EIA)","URL":"https://www.eia.gov/outlooks/aeo/narrative/production/sub-topic-01.php","accessed":{"date-parts":[["2022",8,30]]},"issued":{"date-parts":[["2022",3,3]]}}}],"schema":"https://github.com/citation-style-language/schema/raw/master/csl-citation.json"} </w:instrText>
      </w:r>
      <w:r w:rsidRPr="589BAEC5">
        <w:rPr>
          <w:rFonts w:ascii="Times New Roman" w:hAnsi="Times New Roman" w:cs="Times New Roman"/>
          <w:sz w:val="24"/>
          <w:szCs w:val="24"/>
        </w:rPr>
        <w:fldChar w:fldCharType="separate"/>
      </w:r>
      <w:r w:rsidRPr="589BAEC5">
        <w:rPr>
          <w:rFonts w:ascii="Times New Roman" w:hAnsi="Times New Roman" w:cs="Times New Roman"/>
          <w:sz w:val="24"/>
          <w:szCs w:val="24"/>
        </w:rPr>
        <w:t>(</w:t>
      </w:r>
      <w:r w:rsidRPr="589BAEC5">
        <w:rPr>
          <w:rFonts w:ascii="Times New Roman" w:hAnsi="Times New Roman" w:cs="Times New Roman"/>
          <w:i/>
          <w:iCs/>
          <w:sz w:val="24"/>
          <w:szCs w:val="24"/>
        </w:rPr>
        <w:t>Annual Energy Outlook 2022 - U.S. Energy Information Administration (EIA)</w:t>
      </w:r>
      <w:r w:rsidRPr="589BAEC5">
        <w:rPr>
          <w:rFonts w:ascii="Times New Roman" w:hAnsi="Times New Roman" w:cs="Times New Roman"/>
          <w:sz w:val="24"/>
          <w:szCs w:val="24"/>
        </w:rPr>
        <w:t>, 2022)</w:t>
      </w:r>
      <w:r w:rsidRPr="589BAEC5">
        <w:rPr>
          <w:rFonts w:ascii="Times New Roman" w:hAnsi="Times New Roman" w:cs="Times New Roman"/>
          <w:sz w:val="24"/>
          <w:szCs w:val="24"/>
        </w:rPr>
        <w:fldChar w:fldCharType="end"/>
      </w:r>
      <w:r w:rsidRPr="589BAEC5">
        <w:rPr>
          <w:rFonts w:ascii="Times New Roman" w:hAnsi="Times New Roman" w:cs="Times New Roman"/>
          <w:sz w:val="24"/>
          <w:szCs w:val="24"/>
        </w:rPr>
        <w:t>.</w:t>
      </w:r>
      <w:r w:rsidR="00FB547A" w:rsidRPr="589BAEC5">
        <w:rPr>
          <w:rFonts w:ascii="Times New Roman" w:hAnsi="Times New Roman" w:cs="Times New Roman"/>
          <w:sz w:val="24"/>
          <w:szCs w:val="24"/>
        </w:rPr>
        <w:t xml:space="preserve"> That year</w:t>
      </w:r>
      <w:r w:rsidRPr="589BAEC5">
        <w:rPr>
          <w:rFonts w:ascii="Times New Roman" w:hAnsi="Times New Roman" w:cs="Times New Roman"/>
          <w:sz w:val="24"/>
          <w:szCs w:val="24"/>
        </w:rPr>
        <w:t>, the U.S. produced 22 trillion cubic feet of dry natural gas from unconventional reservoirs, accounting for ~70% of total U.S. natural gas production</w:t>
      </w:r>
      <w:r w:rsidR="00FB547A" w:rsidRPr="589BAEC5">
        <w:rPr>
          <w:rFonts w:ascii="Times New Roman" w:hAnsi="Times New Roman" w:cs="Times New Roman"/>
          <w:sz w:val="24"/>
          <w:szCs w:val="24"/>
        </w:rPr>
        <w:t xml:space="preserve"> </w:t>
      </w:r>
      <w:r w:rsidRPr="589BAEC5">
        <w:rPr>
          <w:rFonts w:ascii="Times New Roman" w:hAnsi="Times New Roman" w:cs="Times New Roman"/>
          <w:sz w:val="24"/>
          <w:szCs w:val="24"/>
        </w:rPr>
        <w:fldChar w:fldCharType="begin"/>
      </w:r>
      <w:r w:rsidRPr="589BAEC5">
        <w:rPr>
          <w:rFonts w:ascii="Times New Roman" w:hAnsi="Times New Roman" w:cs="Times New Roman"/>
          <w:sz w:val="24"/>
          <w:szCs w:val="24"/>
        </w:rPr>
        <w:instrText xml:space="preserve"> ADDIN ZOTERO_ITEM CSL_CITATION {"citationID":"oLKU0xyR","properties":{"formattedCitation":"(Scanlon et al., 2020)","plainCitation":"(Scanlon et al., 2020)","noteIndex":0},"citationItems":[{"id":259,"uris":["http://zotero.org/groups/4752289/items/XZAKKDKE"],"itemData":{"id":259,"type":"article-journal","abstract":"The rapid growth in U.S. unconventional oil and gas has made energy more available and affordable globally but brought environmental concerns, especially related to water. We analyzed the water-related sustainability of energy extraction, focusing on: (a) meeting the rapidly rising water demand for hydraulic fracturing (HF) and (b) managing rapidly growing volumes of water co-produced with oil and gas (produced water, PW). We analyzed historical (2009–2017) HF water and PW volumes in </w:instrText>
      </w:r>
      <w:r w:rsidRPr="589BAEC5">
        <w:rPr>
          <w:rFonts w:ascii="Cambria Math" w:hAnsi="Cambria Math" w:cs="Cambria Math"/>
          <w:sz w:val="24"/>
          <w:szCs w:val="24"/>
        </w:rPr>
        <w:instrText>∼</w:instrText>
      </w:r>
      <w:r w:rsidRPr="589BAEC5">
        <w:rPr>
          <w:rFonts w:ascii="Times New Roman" w:hAnsi="Times New Roman" w:cs="Times New Roman"/>
          <w:sz w:val="24"/>
          <w:szCs w:val="24"/>
        </w:rPr>
        <w:instrText xml:space="preserve">73 000 wells and projected future water volumes in major U.S. unconventional oil (semiarid regions) and gas (humid regions) plays. Results show a marked increase in HF water use, and depleting groundwater in some semiarid regions (e.g., by ≤58 ft [18 m]/year in Eagle Ford). PW from oil reservoirs (e.g., Permian) is </w:instrText>
      </w:r>
      <w:r w:rsidRPr="589BAEC5">
        <w:rPr>
          <w:rFonts w:ascii="Cambria Math" w:hAnsi="Cambria Math" w:cs="Cambria Math"/>
          <w:sz w:val="24"/>
          <w:szCs w:val="24"/>
        </w:rPr>
        <w:instrText>∼</w:instrText>
      </w:r>
      <w:r w:rsidRPr="589BAEC5">
        <w:rPr>
          <w:rFonts w:ascii="Times New Roman" w:hAnsi="Times New Roman" w:cs="Times New Roman"/>
          <w:sz w:val="24"/>
          <w:szCs w:val="24"/>
        </w:rPr>
        <w:instrText xml:space="preserve">15× higher than that from gas reservoirs (Marcellus). Water issues related to both HF water demand and PW supplies may be partially mitigated by closing the loop through reuse of PW for HF of new wells. However, projected PW volumes exceed HF water demand in semiarid Bakken (2.1×), Permian Midland (1.3×), and Delaware (3.7×) oil plays, with the Delaware oil play accounting for </w:instrText>
      </w:r>
      <w:r w:rsidRPr="589BAEC5">
        <w:rPr>
          <w:rFonts w:ascii="Cambria Math" w:hAnsi="Cambria Math" w:cs="Cambria Math"/>
          <w:sz w:val="24"/>
          <w:szCs w:val="24"/>
        </w:rPr>
        <w:instrText>∼</w:instrText>
      </w:r>
      <w:r w:rsidRPr="589BAEC5">
        <w:rPr>
          <w:rFonts w:ascii="Times New Roman" w:hAnsi="Times New Roman" w:cs="Times New Roman"/>
          <w:sz w:val="24"/>
          <w:szCs w:val="24"/>
        </w:rPr>
        <w:instrText xml:space="preserve">50% of the projected U.S. oil production. Therefore, water issues could constrain future energy production, particularly in semiarid oil plays.","container-title":"Environmental Science &amp; Technology","DOI":"10.1021/acs.est.9b06390","ISSN":"0013-936X","issue":"6","journalAbbreviation":"Environ. Sci. Technol.","note":"publisher: American Chemical Society","page":"3510-3519","source":"ACS Publications","title":"Will Water Issues Constrain Oil and Gas Production in the United States?","volume":"54","author":[{"family":"Scanlon","given":"Bridget R."},{"family":"Ikonnikova","given":"Svetlana"},{"family":"Yang","given":"Qian"},{"family":"Reedy","given":"Robert C."}],"issued":{"date-parts":[["2020",3,17]]}}}],"schema":"https://github.com/citation-style-language/schema/raw/master/csl-citation.json"} </w:instrText>
      </w:r>
      <w:r w:rsidRPr="589BAEC5">
        <w:rPr>
          <w:rFonts w:ascii="Times New Roman" w:hAnsi="Times New Roman" w:cs="Times New Roman"/>
          <w:sz w:val="24"/>
          <w:szCs w:val="24"/>
        </w:rPr>
        <w:fldChar w:fldCharType="separate"/>
      </w:r>
      <w:r w:rsidRPr="589BAEC5">
        <w:rPr>
          <w:rFonts w:ascii="Times New Roman" w:hAnsi="Times New Roman" w:cs="Times New Roman"/>
          <w:sz w:val="24"/>
          <w:szCs w:val="24"/>
        </w:rPr>
        <w:t>(Scanlon et al., 2020)</w:t>
      </w:r>
      <w:r w:rsidRPr="589BAEC5">
        <w:rPr>
          <w:rFonts w:ascii="Times New Roman" w:hAnsi="Times New Roman" w:cs="Times New Roman"/>
          <w:sz w:val="24"/>
          <w:szCs w:val="24"/>
        </w:rPr>
        <w:fldChar w:fldCharType="end"/>
      </w:r>
      <w:r w:rsidRPr="589BAEC5">
        <w:rPr>
          <w:rFonts w:ascii="Times New Roman" w:hAnsi="Times New Roman" w:cs="Times New Roman"/>
          <w:sz w:val="24"/>
          <w:szCs w:val="24"/>
        </w:rPr>
        <w:t xml:space="preserve">. </w:t>
      </w:r>
      <w:r w:rsidR="009E21F4">
        <w:rPr>
          <w:rFonts w:ascii="Times New Roman" w:hAnsi="Times New Roman" w:cs="Times New Roman"/>
          <w:sz w:val="24"/>
          <w:szCs w:val="24"/>
        </w:rPr>
        <w:t>Especially</w:t>
      </w:r>
      <w:r w:rsidR="003D5508" w:rsidRPr="589BAEC5">
        <w:rPr>
          <w:rFonts w:ascii="Times New Roman" w:hAnsi="Times New Roman" w:cs="Times New Roman"/>
          <w:sz w:val="24"/>
          <w:szCs w:val="24"/>
        </w:rPr>
        <w:t xml:space="preserve"> in highly productive unconventional reservoirs</w:t>
      </w:r>
      <w:r w:rsidR="0099654C">
        <w:rPr>
          <w:rFonts w:ascii="Times New Roman" w:hAnsi="Times New Roman" w:cs="Times New Roman"/>
          <w:sz w:val="24"/>
          <w:szCs w:val="24"/>
        </w:rPr>
        <w:t>, the production of natural gas i</w:t>
      </w:r>
      <w:r w:rsidR="009E21F4">
        <w:rPr>
          <w:rFonts w:ascii="Times New Roman" w:hAnsi="Times New Roman" w:cs="Times New Roman"/>
          <w:sz w:val="24"/>
          <w:szCs w:val="24"/>
        </w:rPr>
        <w:t>s expected to continue increasing</w:t>
      </w:r>
      <w:r w:rsidR="003D5508" w:rsidRPr="589BAEC5">
        <w:rPr>
          <w:rFonts w:ascii="Times New Roman" w:hAnsi="Times New Roman" w:cs="Times New Roman"/>
          <w:sz w:val="24"/>
          <w:szCs w:val="24"/>
        </w:rPr>
        <w:t xml:space="preserve">. </w:t>
      </w:r>
      <w:r w:rsidR="00380D2A" w:rsidRPr="589BAEC5">
        <w:rPr>
          <w:rFonts w:ascii="Times New Roman" w:hAnsi="Times New Roman" w:cs="Times New Roman"/>
          <w:sz w:val="24"/>
          <w:szCs w:val="24"/>
        </w:rPr>
        <w:t>Most</w:t>
      </w:r>
      <w:r w:rsidR="00BE54FD" w:rsidRPr="589BAEC5">
        <w:rPr>
          <w:rFonts w:ascii="Times New Roman" w:hAnsi="Times New Roman" w:cs="Times New Roman"/>
          <w:sz w:val="24"/>
          <w:szCs w:val="24"/>
        </w:rPr>
        <w:t xml:space="preserve"> domestically produced</w:t>
      </w:r>
      <w:r w:rsidR="003D5508" w:rsidRPr="589BAEC5">
        <w:rPr>
          <w:rFonts w:ascii="Times New Roman" w:hAnsi="Times New Roman" w:cs="Times New Roman"/>
          <w:sz w:val="24"/>
          <w:szCs w:val="24"/>
        </w:rPr>
        <w:t xml:space="preserve"> unconventional natural gas comes from </w:t>
      </w:r>
      <w:r w:rsidR="0031389A" w:rsidRPr="589BAEC5">
        <w:rPr>
          <w:rFonts w:ascii="Times New Roman" w:hAnsi="Times New Roman" w:cs="Times New Roman"/>
          <w:sz w:val="24"/>
          <w:szCs w:val="24"/>
        </w:rPr>
        <w:t xml:space="preserve">the Wolfcamp </w:t>
      </w:r>
      <w:r w:rsidR="790C9423" w:rsidRPr="589BAEC5">
        <w:rPr>
          <w:rFonts w:ascii="Times New Roman" w:hAnsi="Times New Roman" w:cs="Times New Roman"/>
          <w:sz w:val="24"/>
          <w:szCs w:val="24"/>
        </w:rPr>
        <w:t>P</w:t>
      </w:r>
      <w:r w:rsidR="0031389A" w:rsidRPr="589BAEC5">
        <w:rPr>
          <w:rFonts w:ascii="Times New Roman" w:hAnsi="Times New Roman" w:cs="Times New Roman"/>
          <w:sz w:val="24"/>
          <w:szCs w:val="24"/>
        </w:rPr>
        <w:t xml:space="preserve">lay in the Permian Basin, Marcellus and Utica plays in the Appalachia Basin, and the Haynesville play in the Mississippi-Louisiana Salt Basin </w:t>
      </w:r>
      <w:r w:rsidRPr="589BAEC5">
        <w:rPr>
          <w:rFonts w:ascii="Times New Roman" w:hAnsi="Times New Roman" w:cs="Times New Roman"/>
          <w:sz w:val="24"/>
          <w:szCs w:val="24"/>
        </w:rPr>
        <w:fldChar w:fldCharType="begin"/>
      </w:r>
      <w:r w:rsidRPr="589BAEC5">
        <w:rPr>
          <w:rFonts w:ascii="Times New Roman" w:hAnsi="Times New Roman" w:cs="Times New Roman"/>
          <w:sz w:val="24"/>
          <w:szCs w:val="24"/>
        </w:rPr>
        <w:instrText xml:space="preserve"> ADDIN ZOTERO_ITEM CSL_CITATION {"citationID":"7TBavhbB","properties":{"formattedCitation":"({\\i{}Annual Energy Outlook 2022 - U.S. Energy Information Administration (EIA)}, 2022)","plainCitation":"(Annual Energy Outlook 2022 - U.S. Energy Information Administration (EIA), 2022)","noteIndex":0},"citationItems":[{"id":257,"uris":["http://zotero.org/groups/4752289/items/Q8AAZECM"],"itemData":{"id":257,"type":"webpage","abstract":"Energy Information Administration - EIA - Official Energy Statistics from the U.S. Government","title":"Annual Energy Outlook 2022 - U.S. Energy Information Administration (EIA)","URL":"https://www.eia.gov/outlooks/aeo/narrative/production/sub-topic-01.php","accessed":{"date-parts":[["2022",8,30]]},"issued":{"date-parts":[["2022",3,3]]}}}],"schema":"https://github.com/citation-style-language/schema/raw/master/csl-citation.json"} </w:instrText>
      </w:r>
      <w:r w:rsidRPr="589BAEC5">
        <w:rPr>
          <w:rFonts w:ascii="Times New Roman" w:hAnsi="Times New Roman" w:cs="Times New Roman"/>
          <w:sz w:val="24"/>
          <w:szCs w:val="24"/>
        </w:rPr>
        <w:fldChar w:fldCharType="separate"/>
      </w:r>
      <w:r w:rsidR="0031389A" w:rsidRPr="589BAEC5">
        <w:rPr>
          <w:rFonts w:ascii="Times New Roman" w:hAnsi="Times New Roman" w:cs="Times New Roman"/>
          <w:sz w:val="24"/>
          <w:szCs w:val="24"/>
        </w:rPr>
        <w:t>(</w:t>
      </w:r>
      <w:r w:rsidR="0031389A" w:rsidRPr="589BAEC5">
        <w:rPr>
          <w:rFonts w:ascii="Times New Roman" w:hAnsi="Times New Roman" w:cs="Times New Roman"/>
          <w:i/>
          <w:iCs/>
          <w:sz w:val="24"/>
          <w:szCs w:val="24"/>
        </w:rPr>
        <w:t>Annual Energy Outlook 2022 - U.S. Energy Information Administration (EIA)</w:t>
      </w:r>
      <w:r w:rsidR="0031389A" w:rsidRPr="589BAEC5">
        <w:rPr>
          <w:rFonts w:ascii="Times New Roman" w:hAnsi="Times New Roman" w:cs="Times New Roman"/>
          <w:sz w:val="24"/>
          <w:szCs w:val="24"/>
        </w:rPr>
        <w:t>, 2022)</w:t>
      </w:r>
      <w:r w:rsidRPr="589BAEC5">
        <w:rPr>
          <w:rFonts w:ascii="Times New Roman" w:hAnsi="Times New Roman" w:cs="Times New Roman"/>
          <w:sz w:val="24"/>
          <w:szCs w:val="24"/>
        </w:rPr>
        <w:fldChar w:fldCharType="end"/>
      </w:r>
      <w:r w:rsidR="00E22D61" w:rsidRPr="589BAEC5">
        <w:rPr>
          <w:rFonts w:ascii="Times New Roman" w:hAnsi="Times New Roman" w:cs="Times New Roman"/>
          <w:sz w:val="24"/>
          <w:szCs w:val="24"/>
        </w:rPr>
        <w:t xml:space="preserve">. </w:t>
      </w:r>
      <w:r w:rsidR="003C6D47" w:rsidRPr="589BAEC5">
        <w:rPr>
          <w:rFonts w:ascii="Times New Roman" w:hAnsi="Times New Roman" w:cs="Times New Roman"/>
          <w:sz w:val="24"/>
          <w:szCs w:val="24"/>
        </w:rPr>
        <w:t xml:space="preserve">Due to its economic success, UOG </w:t>
      </w:r>
      <w:r w:rsidR="00D0631B" w:rsidRPr="589BAEC5">
        <w:rPr>
          <w:rFonts w:ascii="Times New Roman" w:hAnsi="Times New Roman" w:cs="Times New Roman"/>
          <w:sz w:val="24"/>
          <w:szCs w:val="24"/>
        </w:rPr>
        <w:t>is the number one method for all new extraction projects in the U.S.</w:t>
      </w:r>
      <w:r w:rsidR="00834342" w:rsidRPr="589BAEC5">
        <w:rPr>
          <w:rFonts w:ascii="Times New Roman" w:hAnsi="Times New Roman" w:cs="Times New Roman"/>
          <w:sz w:val="24"/>
          <w:szCs w:val="24"/>
        </w:rPr>
        <w:t xml:space="preserve">, with </w:t>
      </w:r>
      <w:r w:rsidR="001926E0" w:rsidRPr="589BAEC5">
        <w:rPr>
          <w:rFonts w:ascii="Times New Roman" w:hAnsi="Times New Roman" w:cs="Times New Roman"/>
          <w:sz w:val="24"/>
          <w:szCs w:val="24"/>
        </w:rPr>
        <w:t xml:space="preserve">gas from tight oil plays expected to be the primary source for </w:t>
      </w:r>
      <w:bookmarkStart w:id="7" w:name="_Int_Xj32bvdb"/>
      <w:r w:rsidR="001926E0" w:rsidRPr="589BAEC5">
        <w:rPr>
          <w:rFonts w:ascii="Times New Roman" w:hAnsi="Times New Roman" w:cs="Times New Roman"/>
          <w:sz w:val="24"/>
          <w:szCs w:val="24"/>
        </w:rPr>
        <w:t>all natural</w:t>
      </w:r>
      <w:bookmarkEnd w:id="7"/>
      <w:r w:rsidR="001926E0" w:rsidRPr="589BAEC5">
        <w:rPr>
          <w:rFonts w:ascii="Times New Roman" w:hAnsi="Times New Roman" w:cs="Times New Roman"/>
          <w:sz w:val="24"/>
          <w:szCs w:val="24"/>
        </w:rPr>
        <w:t xml:space="preserve"> gas production through 2050</w:t>
      </w:r>
      <w:r w:rsidR="00D0631B" w:rsidRPr="589BAEC5">
        <w:rPr>
          <w:rFonts w:ascii="Times New Roman" w:hAnsi="Times New Roman" w:cs="Times New Roman"/>
          <w:sz w:val="24"/>
          <w:szCs w:val="24"/>
        </w:rPr>
        <w:t xml:space="preserve"> </w:t>
      </w:r>
      <w:r w:rsidRPr="589BAEC5">
        <w:rPr>
          <w:rFonts w:ascii="Times New Roman" w:hAnsi="Times New Roman" w:cs="Times New Roman"/>
          <w:sz w:val="24"/>
          <w:szCs w:val="24"/>
        </w:rPr>
        <w:fldChar w:fldCharType="begin"/>
      </w:r>
      <w:r w:rsidRPr="589BAEC5">
        <w:rPr>
          <w:rFonts w:ascii="Times New Roman" w:hAnsi="Times New Roman" w:cs="Times New Roman"/>
          <w:sz w:val="24"/>
          <w:szCs w:val="24"/>
        </w:rPr>
        <w:instrText xml:space="preserve"> ADDIN ZOTERO_ITEM CSL_CITATION {"citationID":"66QFTfWE","properties":{"formattedCitation":"({\\i{}Annual Energy Outlook 2022 - U.S. Energy Information Administration (EIA)}, 2022; Moran et al., 2017)","plainCitation":"(Annual Energy Outlook 2022 - U.S. Energy Information Administration (EIA), 2022; Moran et al., 2017)","noteIndex":0},"citationItems":[{"id":257,"uris":["http://zotero.org/groups/4752289/items/Q8AAZECM"],"itemData":{"id":257,"type":"webpage","abstract":"Energy Information Administration - EIA - Official Energy Statistics from the U.S. Government","title":"Annual Energy Outlook 2022 - U.S. Energy Information Administration (EIA)","URL":"https://www.eia.gov/outlooks/aeo/narrative/production/sub-topic-01.php","accessed":{"date-parts":[["2022",8,30]]},"issued":{"date-parts":[["2022",3,3]]}}},{"id":253,"uris":["http://zotero.org/groups/4752289/items/BS89GXUY"],"itemData":{"id":253,"type":"article-journal","container-title":"Frontiers in Ecology and the Environment","issue":"5","page":"237-242","title":"Land‐use and ecosystem services costs of unconventional US oil and gas development","volume":"15","author":[{"family":"Moran","given":"Matthew"},{"family":"Taylor","given":"Nathan"},{"family":"Mullins","given":"Tabitha"},{"family":"Sardar","given":"Sehrish"},{"family":"McClung","given":"Maureen"}],"issued":{"date-parts":[["2017"]]}}}],"schema":"https://github.com/citation-style-language/schema/raw/master/csl-citation.json"} </w:instrText>
      </w:r>
      <w:r w:rsidRPr="589BAEC5">
        <w:rPr>
          <w:rFonts w:ascii="Times New Roman" w:hAnsi="Times New Roman" w:cs="Times New Roman"/>
          <w:sz w:val="24"/>
          <w:szCs w:val="24"/>
        </w:rPr>
        <w:fldChar w:fldCharType="separate"/>
      </w:r>
      <w:r w:rsidR="003E69E9" w:rsidRPr="589BAEC5">
        <w:rPr>
          <w:rFonts w:ascii="Times New Roman" w:hAnsi="Times New Roman" w:cs="Times New Roman"/>
          <w:sz w:val="24"/>
          <w:szCs w:val="24"/>
        </w:rPr>
        <w:t>(</w:t>
      </w:r>
      <w:r w:rsidR="003E69E9" w:rsidRPr="589BAEC5">
        <w:rPr>
          <w:rFonts w:ascii="Times New Roman" w:hAnsi="Times New Roman" w:cs="Times New Roman"/>
          <w:i/>
          <w:iCs/>
          <w:sz w:val="24"/>
          <w:szCs w:val="24"/>
        </w:rPr>
        <w:t>Annual Energy Outlook 2022 - U.S. Energy Information Administration (EIA)</w:t>
      </w:r>
      <w:r w:rsidR="003E69E9" w:rsidRPr="589BAEC5">
        <w:rPr>
          <w:rFonts w:ascii="Times New Roman" w:hAnsi="Times New Roman" w:cs="Times New Roman"/>
          <w:sz w:val="24"/>
          <w:szCs w:val="24"/>
        </w:rPr>
        <w:t>, 2022; Moran et al., 2017)</w:t>
      </w:r>
      <w:r w:rsidRPr="589BAEC5">
        <w:rPr>
          <w:rFonts w:ascii="Times New Roman" w:hAnsi="Times New Roman" w:cs="Times New Roman"/>
          <w:sz w:val="24"/>
          <w:szCs w:val="24"/>
        </w:rPr>
        <w:fldChar w:fldCharType="end"/>
      </w:r>
      <w:r w:rsidR="00D0631B" w:rsidRPr="589BAEC5">
        <w:rPr>
          <w:rFonts w:ascii="Times New Roman" w:hAnsi="Times New Roman" w:cs="Times New Roman"/>
          <w:sz w:val="24"/>
          <w:szCs w:val="24"/>
        </w:rPr>
        <w:t xml:space="preserve">. </w:t>
      </w:r>
    </w:p>
    <w:p w14:paraId="2AB03371" w14:textId="77777777" w:rsidR="00883D96" w:rsidRPr="006B066A" w:rsidRDefault="00883D96" w:rsidP="00883D96">
      <w:pPr>
        <w:rPr>
          <w:rFonts w:ascii="Times New Roman" w:hAnsi="Times New Roman" w:cs="Times New Roman"/>
          <w:sz w:val="24"/>
          <w:szCs w:val="24"/>
        </w:rPr>
      </w:pPr>
    </w:p>
    <w:p w14:paraId="0EEA8CAC" w14:textId="54283656" w:rsidR="00883D96" w:rsidRPr="00292E07" w:rsidRDefault="00883D96" w:rsidP="00D115A3">
      <w:pPr>
        <w:pStyle w:val="Heading2"/>
        <w:spacing w:line="360" w:lineRule="auto"/>
        <w:rPr>
          <w:rFonts w:ascii="Times New Roman" w:hAnsi="Times New Roman" w:cs="Times New Roman"/>
          <w:b/>
          <w:color w:val="auto"/>
          <w:sz w:val="24"/>
          <w:szCs w:val="24"/>
        </w:rPr>
      </w:pPr>
      <w:bookmarkStart w:id="8" w:name="_Toc150160366"/>
      <w:r w:rsidRPr="00292E07">
        <w:rPr>
          <w:rFonts w:ascii="Times New Roman" w:hAnsi="Times New Roman" w:cs="Times New Roman"/>
          <w:b/>
          <w:color w:val="auto"/>
          <w:sz w:val="24"/>
          <w:szCs w:val="24"/>
        </w:rPr>
        <w:t>2.</w:t>
      </w:r>
      <w:r w:rsidR="5B02D7F2" w:rsidRPr="00292E07">
        <w:rPr>
          <w:rFonts w:ascii="Times New Roman" w:hAnsi="Times New Roman" w:cs="Times New Roman"/>
          <w:b/>
          <w:color w:val="auto"/>
          <w:sz w:val="24"/>
          <w:szCs w:val="24"/>
        </w:rPr>
        <w:t>2</w:t>
      </w:r>
      <w:r w:rsidRPr="00292E07">
        <w:rPr>
          <w:rFonts w:ascii="Times New Roman" w:hAnsi="Times New Roman" w:cs="Times New Roman"/>
          <w:b/>
          <w:color w:val="auto"/>
          <w:sz w:val="24"/>
          <w:szCs w:val="24"/>
        </w:rPr>
        <w:t xml:space="preserve"> </w:t>
      </w:r>
      <w:r w:rsidR="007869D6" w:rsidRPr="00292E07">
        <w:rPr>
          <w:rFonts w:ascii="Times New Roman" w:hAnsi="Times New Roman" w:cs="Times New Roman"/>
          <w:b/>
          <w:color w:val="auto"/>
          <w:sz w:val="24"/>
          <w:szCs w:val="24"/>
        </w:rPr>
        <w:t>Water</w:t>
      </w:r>
      <w:bookmarkEnd w:id="8"/>
    </w:p>
    <w:p w14:paraId="7AF2CE91" w14:textId="0335D40E" w:rsidR="0029508C" w:rsidRPr="006B066A" w:rsidRDefault="004C2055" w:rsidP="00D115A3">
      <w:pPr>
        <w:spacing w:line="360" w:lineRule="auto"/>
        <w:rPr>
          <w:rFonts w:ascii="Times New Roman" w:hAnsi="Times New Roman" w:cs="Times New Roman"/>
          <w:sz w:val="24"/>
          <w:szCs w:val="24"/>
        </w:rPr>
      </w:pPr>
      <w:r w:rsidRPr="006B066A">
        <w:rPr>
          <w:rFonts w:ascii="Times New Roman" w:hAnsi="Times New Roman" w:cs="Times New Roman"/>
          <w:sz w:val="24"/>
          <w:szCs w:val="24"/>
        </w:rPr>
        <w:tab/>
        <w:t xml:space="preserve">Global climate change will have a major impact on water availability worldwide. </w:t>
      </w:r>
      <w:r w:rsidR="00127FC6" w:rsidRPr="006B066A">
        <w:rPr>
          <w:rFonts w:ascii="Times New Roman" w:hAnsi="Times New Roman" w:cs="Times New Roman"/>
          <w:sz w:val="24"/>
          <w:szCs w:val="24"/>
        </w:rPr>
        <w:t xml:space="preserve">Areas that are prone to large amounts of precipitation will likely see more of it over smaller time scales, leading to events like floods and landslides. Conversely, areas that have lower rates of precipitation and high rates of evaporation may experience even dryer conditions than before </w:t>
      </w:r>
      <w:r w:rsidR="00BB1BC6" w:rsidRPr="006B066A">
        <w:rPr>
          <w:rFonts w:ascii="Times New Roman" w:hAnsi="Times New Roman" w:cs="Times New Roman"/>
          <w:sz w:val="24"/>
          <w:szCs w:val="24"/>
        </w:rPr>
        <w:fldChar w:fldCharType="begin"/>
      </w:r>
      <w:r w:rsidR="00BB1BC6" w:rsidRPr="006B066A">
        <w:rPr>
          <w:rFonts w:ascii="Times New Roman" w:hAnsi="Times New Roman" w:cs="Times New Roman"/>
          <w:sz w:val="24"/>
          <w:szCs w:val="24"/>
        </w:rPr>
        <w:instrText xml:space="preserve"> ADDIN ZOTERO_ITEM CSL_CITATION {"citationID":"0zfFKub2","properties":{"formattedCitation":"(Konapala et al., 2020)","plainCitation":"(Konapala et al., 2020)","noteIndex":0},"citationItems":[{"id":492,"uris":["http://zotero.org/groups/4752289/items/RZQUPC57"],"itemData":{"id":492,"type":"article-journal","abstract":"Both seasonal and annual mean precipitation and evaporation influence patterns of water availability impacting society and ecosystems. Existing global climate studies rarely consider such patterns from non-parametric statistical standpoint. Here, we employ a non-parametric analysis framework to analyze seasonal hydroclimatic regimes by classifying global land regions into nine regimes using late 20th century precipitation means and seasonality. These regimes are used to assess implications for water availability due to concomitant changes in mean and seasonal precipitation and evaporation changes using CMIP5 model future climate projections. Out of 9 regimes, 4 show increased precipitation variation, while 5 show decreased evaporation variation coupled with increasing mean precipitation and evaporation. Increases in projected seasonal precipitation variation in already highly variable precipitation regimes gives rise to a pattern of “seasonally variable regimes becoming more variable”. Regimes with low seasonality in precipitation, instead, experience increased wet season precipitation.","container-title":"Nature Communications","DOI":"10.1038/s41467-020-16757-w","ISSN":"2041-1723","issue":"1","journalAbbreviation":"Nat Commun","language":"en","license":"2020 The Author(s)","note":"number: 1\npublisher: Nature Publishing Group","page":"3044","source":"www-nature-com.ezproxy.lib.ou.edu","title":"Climate change will affect global water availability through compounding changes in seasonal precipitation and evaporation","volume":"11","author":[{"family":"Konapala","given":"Goutam"},{"family":"Mishra","given":"Ashok K."},{"family":"Wada","given":"Yoshihide"},{"family":"Mann","given":"Michael E."}],"issued":{"date-parts":[["2020",6,23]]}}}],"schema":"https://github.com/citation-style-language/schema/raw/master/csl-citation.json"} </w:instrText>
      </w:r>
      <w:r w:rsidR="00BB1BC6" w:rsidRPr="006B066A">
        <w:rPr>
          <w:rFonts w:ascii="Times New Roman" w:hAnsi="Times New Roman" w:cs="Times New Roman"/>
          <w:sz w:val="24"/>
          <w:szCs w:val="24"/>
        </w:rPr>
        <w:fldChar w:fldCharType="separate"/>
      </w:r>
      <w:r w:rsidR="00BB1BC6" w:rsidRPr="006B066A">
        <w:rPr>
          <w:rFonts w:ascii="Times New Roman" w:hAnsi="Times New Roman" w:cs="Times New Roman"/>
          <w:sz w:val="24"/>
        </w:rPr>
        <w:t>(Konapala et al., 2020)</w:t>
      </w:r>
      <w:r w:rsidR="00BB1BC6" w:rsidRPr="006B066A">
        <w:rPr>
          <w:rFonts w:ascii="Times New Roman" w:hAnsi="Times New Roman" w:cs="Times New Roman"/>
          <w:sz w:val="24"/>
          <w:szCs w:val="24"/>
        </w:rPr>
        <w:fldChar w:fldCharType="end"/>
      </w:r>
      <w:r w:rsidR="00655263" w:rsidRPr="006B066A">
        <w:rPr>
          <w:rFonts w:ascii="Times New Roman" w:hAnsi="Times New Roman" w:cs="Times New Roman"/>
          <w:sz w:val="24"/>
          <w:szCs w:val="24"/>
        </w:rPr>
        <w:t xml:space="preserve">. The Southwestern U.S. is one such region that </w:t>
      </w:r>
      <w:r w:rsidR="00BA0D2A" w:rsidRPr="006B066A">
        <w:rPr>
          <w:rFonts w:ascii="Times New Roman" w:hAnsi="Times New Roman" w:cs="Times New Roman"/>
          <w:sz w:val="24"/>
          <w:szCs w:val="24"/>
        </w:rPr>
        <w:t xml:space="preserve">is at risk of more frequent droughts due to changing evaporation and precipitation rates </w:t>
      </w:r>
      <w:r w:rsidR="000F20F9" w:rsidRPr="006B066A">
        <w:rPr>
          <w:rFonts w:ascii="Times New Roman" w:hAnsi="Times New Roman" w:cs="Times New Roman"/>
          <w:sz w:val="24"/>
          <w:szCs w:val="24"/>
        </w:rPr>
        <w:t>due to atmospheric greenhouse gas concentrations</w:t>
      </w:r>
      <w:r w:rsidR="004F5C70" w:rsidRPr="006B066A">
        <w:rPr>
          <w:rFonts w:ascii="Times New Roman" w:hAnsi="Times New Roman" w:cs="Times New Roman"/>
          <w:sz w:val="24"/>
          <w:szCs w:val="24"/>
        </w:rPr>
        <w:t xml:space="preserve">. One study suggests that such climatic changes will make this region </w:t>
      </w:r>
      <w:r w:rsidR="00F47715" w:rsidRPr="006B066A">
        <w:rPr>
          <w:rFonts w:ascii="Times New Roman" w:hAnsi="Times New Roman" w:cs="Times New Roman"/>
          <w:sz w:val="24"/>
          <w:szCs w:val="24"/>
        </w:rPr>
        <w:t xml:space="preserve">prone to not only </w:t>
      </w:r>
      <w:r w:rsidR="000A4BE0" w:rsidRPr="006B066A">
        <w:rPr>
          <w:rFonts w:ascii="Times New Roman" w:hAnsi="Times New Roman" w:cs="Times New Roman"/>
          <w:sz w:val="24"/>
          <w:szCs w:val="24"/>
        </w:rPr>
        <w:t xml:space="preserve">more extreme </w:t>
      </w:r>
      <w:r w:rsidR="00F47715" w:rsidRPr="006B066A">
        <w:rPr>
          <w:rFonts w:ascii="Times New Roman" w:hAnsi="Times New Roman" w:cs="Times New Roman"/>
          <w:sz w:val="24"/>
          <w:szCs w:val="24"/>
        </w:rPr>
        <w:t>droughts, but also aridification</w:t>
      </w:r>
      <w:r w:rsidR="000F20F9" w:rsidRPr="006B066A">
        <w:rPr>
          <w:rFonts w:ascii="Times New Roman" w:hAnsi="Times New Roman" w:cs="Times New Roman"/>
          <w:sz w:val="24"/>
          <w:szCs w:val="24"/>
        </w:rPr>
        <w:t xml:space="preserve"> </w:t>
      </w:r>
      <w:r w:rsidR="000F20F9" w:rsidRPr="006B066A">
        <w:rPr>
          <w:rFonts w:ascii="Times New Roman" w:hAnsi="Times New Roman" w:cs="Times New Roman"/>
          <w:sz w:val="24"/>
          <w:szCs w:val="24"/>
        </w:rPr>
        <w:fldChar w:fldCharType="begin"/>
      </w:r>
      <w:r w:rsidR="000F20F9" w:rsidRPr="006B066A">
        <w:rPr>
          <w:rFonts w:ascii="Times New Roman" w:hAnsi="Times New Roman" w:cs="Times New Roman"/>
          <w:sz w:val="24"/>
          <w:szCs w:val="24"/>
        </w:rPr>
        <w:instrText xml:space="preserve"> ADDIN ZOTERO_ITEM CSL_CITATION {"citationID":"jtHJwEOh","properties":{"formattedCitation":"(Jones &amp; Gutzler, 2016)","plainCitation":"(Jones &amp; Gutzler, 2016)","noteIndex":0},"citationItems":[{"id":401,"uris":["http://zotero.org/groups/4752289/items/EIJ4VMQC"],"itemData":{"id":401,"type":"article-journal","abstract":"Abstract Southwestern North America (SWNA) is projected to become drier in the twenty-first century as both precipitation (P) and evaporation (E) rates change with increasing greenhouse gas concentration. The authors diagnose the relative contributions of changes in P and E to the local surface moisture balance (P − E) in cold and warm halves of the year across SWNA. Trends in P − E vary spatially between the arid southern subregion (mostly northern Mexico) and the more temperate northern subregion (southwest United States), although both subregions exhibit a negative trend in P − E (trending toward more arid conditions) in CMIP5 projections for the twenty-first century. The P − E trend is biggest in the cold season, when much of the base flow to rivers in the southwest United States is generated. The downward trend in cold season P − E across SWNA is caused primarily by increasing E in the north and decreasing P in the south. Decreasing P is the primary contributor to modest warm season drying trends in both northern and southern subregions. Also, P accounts for most of the interannual variability in SWNA P − E and is strongly correlated with modes of oceanic natural variability during the cold season. SWNA aridification is therefore most readily distinguished from the region’s large natural climate variability in the cold season in the northern subregion, where the projected temperature-driven increase in E is greater than the projected decrease in P.","container-title":"Journal of Climate","DOI":"10.1175/JCLI-D-14-00852.1","ISSN":"0894-8755, 1520-0442","issue":"12","language":"EN","note":"publisher: American Meteorological Society\nsection: Journal of Climate","page":"4637-4649","source":"journals.ametsoc.org","title":"Spatial and Seasonal Variations in Aridification across Southwest North America","volume":"29","author":[{"family":"Jones","given":"Shannon M."},{"family":"Gutzler","given":"David S."}],"issued":{"date-parts":[["2016",6,15]]}}}],"schema":"https://github.com/citation-style-language/schema/raw/master/csl-citation.json"} </w:instrText>
      </w:r>
      <w:r w:rsidR="000F20F9" w:rsidRPr="006B066A">
        <w:rPr>
          <w:rFonts w:ascii="Times New Roman" w:hAnsi="Times New Roman" w:cs="Times New Roman"/>
          <w:sz w:val="24"/>
          <w:szCs w:val="24"/>
        </w:rPr>
        <w:fldChar w:fldCharType="separate"/>
      </w:r>
      <w:r w:rsidR="000F20F9" w:rsidRPr="006B066A">
        <w:rPr>
          <w:rFonts w:ascii="Times New Roman" w:hAnsi="Times New Roman" w:cs="Times New Roman"/>
          <w:sz w:val="24"/>
        </w:rPr>
        <w:t>(Jones &amp; Gutzler, 2016)</w:t>
      </w:r>
      <w:r w:rsidR="000F20F9" w:rsidRPr="006B066A">
        <w:rPr>
          <w:rFonts w:ascii="Times New Roman" w:hAnsi="Times New Roman" w:cs="Times New Roman"/>
          <w:sz w:val="24"/>
          <w:szCs w:val="24"/>
        </w:rPr>
        <w:fldChar w:fldCharType="end"/>
      </w:r>
      <w:r w:rsidR="000F20F9" w:rsidRPr="006B066A">
        <w:rPr>
          <w:rFonts w:ascii="Times New Roman" w:hAnsi="Times New Roman" w:cs="Times New Roman"/>
          <w:sz w:val="24"/>
          <w:szCs w:val="24"/>
        </w:rPr>
        <w:t xml:space="preserve">. </w:t>
      </w:r>
    </w:p>
    <w:p w14:paraId="71CB9515" w14:textId="3A3D6CB0" w:rsidR="00F74709" w:rsidRPr="006B066A" w:rsidRDefault="00F74709" w:rsidP="00AD1D3B">
      <w:pPr>
        <w:spacing w:line="360" w:lineRule="auto"/>
        <w:rPr>
          <w:rFonts w:ascii="Times New Roman" w:hAnsi="Times New Roman" w:cs="Times New Roman"/>
          <w:sz w:val="24"/>
          <w:szCs w:val="24"/>
        </w:rPr>
      </w:pPr>
      <w:r w:rsidRPr="006B066A">
        <w:rPr>
          <w:rFonts w:ascii="Times New Roman" w:hAnsi="Times New Roman" w:cs="Times New Roman"/>
          <w:sz w:val="24"/>
          <w:szCs w:val="24"/>
        </w:rPr>
        <w:tab/>
        <w:t xml:space="preserve">Water demand in the Southwestern United States has increased due </w:t>
      </w:r>
      <w:r w:rsidR="004B37C7" w:rsidRPr="006B066A">
        <w:rPr>
          <w:rFonts w:ascii="Times New Roman" w:hAnsi="Times New Roman" w:cs="Times New Roman"/>
          <w:sz w:val="24"/>
          <w:szCs w:val="24"/>
        </w:rPr>
        <w:t>to population growth, urbanization, urban sprawl, agriculture, and industrial development</w:t>
      </w:r>
      <w:r w:rsidRPr="006B066A">
        <w:rPr>
          <w:rFonts w:ascii="Times New Roman" w:hAnsi="Times New Roman" w:cs="Times New Roman"/>
          <w:sz w:val="24"/>
          <w:szCs w:val="24"/>
        </w:rPr>
        <w:t xml:space="preserve"> </w:t>
      </w:r>
      <w:r w:rsidR="00573932" w:rsidRPr="006B066A">
        <w:rPr>
          <w:rFonts w:ascii="Times New Roman" w:hAnsi="Times New Roman" w:cs="Times New Roman"/>
          <w:sz w:val="24"/>
          <w:szCs w:val="24"/>
        </w:rPr>
        <w:fldChar w:fldCharType="begin"/>
      </w:r>
      <w:r w:rsidR="00573932" w:rsidRPr="006B066A">
        <w:rPr>
          <w:rFonts w:ascii="Times New Roman" w:hAnsi="Times New Roman" w:cs="Times New Roman"/>
          <w:sz w:val="24"/>
          <w:szCs w:val="24"/>
        </w:rPr>
        <w:instrText xml:space="preserve"> ADDIN ZOTERO_ITEM CSL_CITATION {"citationID":"thwcdDYt","properties":{"formattedCitation":"(MacDonald, 2010)","plainCitation":"(MacDonald, 2010)","noteIndex":0},"citationItems":[{"id":496,"uris":["http://zotero.org/groups/4752289/items/HGC3E893"],"itemData":{"id":496,"type":"article-journal","abstract":"The current Southwest drought is exceptional for its high temperatures and arguably the most severe in history. Coincidentally, there has been an increase in forest and woodland mortality due to fires and pathogenic outbreaks. Although the high temperatures and aridity are consistent with projected impacts of greenhouse warming, it is unclear whether the drought can be attributed to increased greenhouse gasses or is a product of natural climatic variability. Climate models indicate that the 21st century will be increasingly arid and droughts more severe and prolonged. Forest and woodland mortality due to fires and pathogens will increase. Demography and food security dictate that water demand in the Southwest will remain appreciable. If projected population growth is twinned with suburb-centered development, domestic demands will intensify. Meeting domestic demands through transference from agriculture presents concerns for rural sustainability and food security. Environmental concerns will limit additional transference from rivers. It is unlikely that traditional supply-side solutions such as more dams will securely meet demands at current per-capita levels. Significant savings in domestic usage can be realized through decreased applications of potable water to landscaping, but this is a small fraction of total regional water use, which is dominated by agriculture. Technical innovations, policy measures, and market-based solutions that increase supply and decrease water demand are all needed. Meeting 21st-century sustainability challenges in the Southwest will also require planning, cooperation, and integration that surpass 20th-century efforts in terms of geographic scope, jurisdictional breadth, multisectoral engagement, and the length of planning timelines.","container-title":"Proceedings of the National Academy of Sciences","DOI":"10.1073/pnas.0909651107","issue":"50","note":"publisher: Proceedings of the National Academy of Sciences","page":"21256-21262","source":"www-pnas-org.ezproxy.lib.ou.edu (Atypon)","title":"Water, climate change, and sustainability in the southwest","volume":"107","author":[{"family":"MacDonald","given":"Glen M."}],"issued":{"date-parts":[["2010",12,14]]}}}],"schema":"https://github.com/citation-style-language/schema/raw/master/csl-citation.json"} </w:instrText>
      </w:r>
      <w:r w:rsidR="00573932" w:rsidRPr="006B066A">
        <w:rPr>
          <w:rFonts w:ascii="Times New Roman" w:hAnsi="Times New Roman" w:cs="Times New Roman"/>
          <w:sz w:val="24"/>
          <w:szCs w:val="24"/>
        </w:rPr>
        <w:fldChar w:fldCharType="separate"/>
      </w:r>
      <w:r w:rsidR="00573932" w:rsidRPr="006B066A">
        <w:rPr>
          <w:rFonts w:ascii="Times New Roman" w:hAnsi="Times New Roman" w:cs="Times New Roman"/>
          <w:sz w:val="24"/>
        </w:rPr>
        <w:t>(MacDonald, 2010)</w:t>
      </w:r>
      <w:r w:rsidR="00573932" w:rsidRPr="006B066A">
        <w:rPr>
          <w:rFonts w:ascii="Times New Roman" w:hAnsi="Times New Roman" w:cs="Times New Roman"/>
          <w:sz w:val="24"/>
          <w:szCs w:val="24"/>
        </w:rPr>
        <w:fldChar w:fldCharType="end"/>
      </w:r>
      <w:r w:rsidR="003669A3" w:rsidRPr="006B066A">
        <w:rPr>
          <w:rFonts w:ascii="Times New Roman" w:hAnsi="Times New Roman" w:cs="Times New Roman"/>
          <w:sz w:val="24"/>
          <w:szCs w:val="24"/>
        </w:rPr>
        <w:t>.</w:t>
      </w:r>
      <w:r w:rsidR="00BA0575" w:rsidRPr="006B066A">
        <w:rPr>
          <w:rFonts w:ascii="Times New Roman" w:hAnsi="Times New Roman" w:cs="Times New Roman"/>
          <w:sz w:val="24"/>
          <w:szCs w:val="24"/>
        </w:rPr>
        <w:t xml:space="preserve"> </w:t>
      </w:r>
      <w:r w:rsidR="006C740F" w:rsidRPr="006B066A">
        <w:rPr>
          <w:rFonts w:ascii="Times New Roman" w:hAnsi="Times New Roman" w:cs="Times New Roman"/>
          <w:sz w:val="24"/>
          <w:szCs w:val="24"/>
        </w:rPr>
        <w:t>The Permian Basin</w:t>
      </w:r>
      <w:r w:rsidR="006C740F" w:rsidRPr="006B066A" w:rsidDel="006F5F28">
        <w:rPr>
          <w:rFonts w:ascii="Times New Roman" w:hAnsi="Times New Roman" w:cs="Times New Roman"/>
          <w:sz w:val="24"/>
          <w:szCs w:val="24"/>
        </w:rPr>
        <w:t xml:space="preserve"> </w:t>
      </w:r>
      <w:r w:rsidR="006C740F" w:rsidRPr="006B066A">
        <w:rPr>
          <w:rFonts w:ascii="Times New Roman" w:hAnsi="Times New Roman" w:cs="Times New Roman"/>
          <w:sz w:val="24"/>
          <w:szCs w:val="24"/>
        </w:rPr>
        <w:t xml:space="preserve">experiences high water demand for these reasons but is also one of the highly productive oil and gas producing regions identified in the previous section. </w:t>
      </w:r>
      <w:r w:rsidR="00354CE7" w:rsidRPr="006B066A">
        <w:rPr>
          <w:rFonts w:ascii="Times New Roman" w:hAnsi="Times New Roman" w:cs="Times New Roman"/>
          <w:sz w:val="24"/>
          <w:szCs w:val="24"/>
        </w:rPr>
        <w:t xml:space="preserve">Globally, about 15% of total water consumption is for energy production </w:t>
      </w:r>
      <w:r w:rsidR="00354CE7" w:rsidRPr="006B066A">
        <w:rPr>
          <w:rFonts w:ascii="Times New Roman" w:hAnsi="Times New Roman" w:cs="Times New Roman"/>
          <w:sz w:val="24"/>
          <w:szCs w:val="24"/>
        </w:rPr>
        <w:fldChar w:fldCharType="begin"/>
      </w:r>
      <w:r w:rsidR="00354CE7" w:rsidRPr="006B066A">
        <w:rPr>
          <w:rFonts w:ascii="Times New Roman" w:hAnsi="Times New Roman" w:cs="Times New Roman"/>
          <w:sz w:val="24"/>
          <w:szCs w:val="24"/>
        </w:rPr>
        <w:instrText xml:space="preserve"> ADDIN ZOTERO_ITEM CSL_CITATION {"citationID":"6kYWnCLS","properties":{"formattedCitation":"(Kondash et al., 2018)","plainCitation":"(Kondash et al., 2018)","noteIndex":0},"citationItems":[{"id":100,"uris":["http://zotero.org/users/9882319/items/M2XRQA9V"],"itemData":{"id":100,"type":"article-journal","container-title":"Science Advances","DOI":"10.1126/sciadv.aar5982","ISSN":"2375-2548","issue":"8","journalAbbreviation":"Sci. Adv.","language":"en","page":"eaar5982","source":"DOI.org (Crossref)","title":"The intensification of the water footprint of hydraulic fracturing","volume":"4","author":[{"family":"Kondash","given":"Andrew J."},{"family":"Lauer","given":"Nancy E."},{"family":"Vengosh","given":"Avner"}],"issued":{"date-parts":[["2018",8,15]]}}}],"schema":"https://github.com/citation-style-language/schema/raw/master/csl-citation.json"} </w:instrText>
      </w:r>
      <w:r w:rsidR="00354CE7" w:rsidRPr="006B066A">
        <w:rPr>
          <w:rFonts w:ascii="Times New Roman" w:hAnsi="Times New Roman" w:cs="Times New Roman"/>
          <w:sz w:val="24"/>
          <w:szCs w:val="24"/>
        </w:rPr>
        <w:fldChar w:fldCharType="separate"/>
      </w:r>
      <w:r w:rsidR="00354CE7" w:rsidRPr="006B066A">
        <w:rPr>
          <w:rFonts w:ascii="Times New Roman" w:hAnsi="Times New Roman" w:cs="Times New Roman"/>
          <w:sz w:val="24"/>
        </w:rPr>
        <w:t>(Kondash et al., 2018)</w:t>
      </w:r>
      <w:r w:rsidR="00354CE7" w:rsidRPr="006B066A">
        <w:rPr>
          <w:rFonts w:ascii="Times New Roman" w:hAnsi="Times New Roman" w:cs="Times New Roman"/>
          <w:sz w:val="24"/>
          <w:szCs w:val="24"/>
        </w:rPr>
        <w:fldChar w:fldCharType="end"/>
      </w:r>
      <w:r w:rsidR="00F60C65" w:rsidRPr="006B066A">
        <w:rPr>
          <w:rFonts w:ascii="Times New Roman" w:hAnsi="Times New Roman" w:cs="Times New Roman"/>
          <w:sz w:val="24"/>
          <w:szCs w:val="24"/>
        </w:rPr>
        <w:t xml:space="preserve">. </w:t>
      </w:r>
      <w:r w:rsidR="005A13A0">
        <w:rPr>
          <w:rFonts w:ascii="Times New Roman" w:hAnsi="Times New Roman" w:cs="Times New Roman"/>
          <w:sz w:val="24"/>
          <w:szCs w:val="24"/>
        </w:rPr>
        <w:t>C</w:t>
      </w:r>
      <w:r w:rsidR="006C740F" w:rsidRPr="006B066A">
        <w:rPr>
          <w:rFonts w:ascii="Times New Roman" w:hAnsi="Times New Roman" w:cs="Times New Roman"/>
          <w:sz w:val="24"/>
          <w:szCs w:val="24"/>
        </w:rPr>
        <w:t>ompetition for water resources is exacerbated by the</w:t>
      </w:r>
      <w:r w:rsidR="003D2D26" w:rsidRPr="006B066A">
        <w:rPr>
          <w:rFonts w:ascii="Times New Roman" w:hAnsi="Times New Roman" w:cs="Times New Roman"/>
          <w:sz w:val="24"/>
          <w:szCs w:val="24"/>
        </w:rPr>
        <w:t xml:space="preserve"> oil and gas industry’s UOG extraction operations. </w:t>
      </w:r>
    </w:p>
    <w:p w14:paraId="0B129A12" w14:textId="6767285D" w:rsidR="0004682E" w:rsidRPr="006B066A" w:rsidRDefault="00785574" w:rsidP="00AD1D3B">
      <w:pPr>
        <w:spacing w:line="360" w:lineRule="auto"/>
        <w:ind w:firstLine="720"/>
        <w:rPr>
          <w:rFonts w:ascii="Times New Roman" w:hAnsi="Times New Roman" w:cs="Times New Roman"/>
          <w:sz w:val="24"/>
          <w:szCs w:val="24"/>
        </w:rPr>
      </w:pPr>
      <w:r w:rsidRPr="006B066A">
        <w:rPr>
          <w:rFonts w:ascii="Times New Roman" w:hAnsi="Times New Roman" w:cs="Times New Roman"/>
          <w:sz w:val="24"/>
          <w:szCs w:val="24"/>
        </w:rPr>
        <w:t xml:space="preserve">Since the initial boom in horizontal drilling </w:t>
      </w:r>
      <w:r w:rsidR="00C75938">
        <w:rPr>
          <w:rFonts w:ascii="Times New Roman" w:hAnsi="Times New Roman" w:cs="Times New Roman"/>
          <w:sz w:val="24"/>
          <w:szCs w:val="24"/>
        </w:rPr>
        <w:t xml:space="preserve">starting </w:t>
      </w:r>
      <w:r w:rsidRPr="006B066A">
        <w:rPr>
          <w:rFonts w:ascii="Times New Roman" w:hAnsi="Times New Roman" w:cs="Times New Roman"/>
          <w:sz w:val="24"/>
          <w:szCs w:val="24"/>
        </w:rPr>
        <w:t xml:space="preserve">in 2008, </w:t>
      </w:r>
      <w:r w:rsidR="00910064" w:rsidRPr="006B066A">
        <w:rPr>
          <w:rFonts w:ascii="Times New Roman" w:hAnsi="Times New Roman" w:cs="Times New Roman"/>
          <w:sz w:val="24"/>
          <w:szCs w:val="24"/>
        </w:rPr>
        <w:t xml:space="preserve">associated water use has become a concern </w:t>
      </w:r>
      <w:r w:rsidRPr="006B066A">
        <w:rPr>
          <w:rFonts w:ascii="Times New Roman" w:hAnsi="Times New Roman" w:cs="Times New Roman"/>
          <w:sz w:val="24"/>
          <w:szCs w:val="24"/>
        </w:rPr>
        <w:fldChar w:fldCharType="begin"/>
      </w:r>
      <w:r w:rsidRPr="006B066A">
        <w:rPr>
          <w:rFonts w:ascii="Times New Roman" w:hAnsi="Times New Roman" w:cs="Times New Roman"/>
          <w:sz w:val="24"/>
          <w:szCs w:val="24"/>
        </w:rPr>
        <w:instrText xml:space="preserve"> ADDIN ZOTERO_ITEM CSL_CITATION {"citationID":"TVOmDQwb","properties":{"formattedCitation":"(Kondash et al., 2018; Pierre et al., 2018)","plainCitation":"(Kondash et al., 2018; Pierre et al., 2018)","noteIndex":0},"citationItems":[{"id":100,"uris":["http://zotero.org/users/9882319/items/M2XRQA9V"],"itemData":{"id":100,"type":"article-journal","container-title":"Science Advances","DOI":"10.1126/sciadv.aar5982","ISSN":"2375-2548","issue":"8","journalAbbreviation":"Sci. Adv.","language":"en","page":"eaar5982","source":"DOI.org (Crossref)","title":"The intensification of the water footprint of hydraulic fracturing","volume":"4","author":[{"family":"Kondash","given":"Andrew J."},{"family":"Lauer","given":"Nancy E."},{"family":"Vengosh","given":"Avner"}],"issued":{"date-parts":[["2018",8,15]]}}},{"id":438,"uris":["http://zotero.org/groups/4752289/items/PVQH2PN4"],"itemData":{"id":438,"type":"article-journal","abstract":"Recent research assessed how hydrocarbon and wind energy expansion has altered the North American landscape. Less understood, however, is how this energy development compares to other anthropogenic land use changes. Texas leads U.S. hydrocarbon production and wind power generation and has a rapidly expanding population. Thus, for ~47% of Texas (~324,000 km2), we mapped the 2014 footprint of energy activities (~665,000 oil and gas wells, ~5700 wind turbines, ~237,000 km oil and gas pipelines, and ~2000 km electrical transmission lines). We compared the footprint of energy development to non-energy-related activities (agriculture, roads, urbanization) and found direct landscape alteration from all factors affects ~23% of the study area (~76,000 km2), led by agriculture (~16%; ~52,882 km2). Oil and gas activities altered &lt;1% of the study area (2081 km2), with 838 km2 from pipelines and 1242 km2 from well pad construction—and that the median Eagle Ford well pad is 7.7 times larger than that in the Permian Basin (16,200 vs. 2100 m2). Wind energy occupied &lt;0.01% (~24 km2), with ~14 km2 from turbine pads and ~10 km2 from power transmission lines. We found that edge effects of widely-distributed energy infrastructure caused more indirect landscape alteration than larger, more concentrated urbanization and agriculture. This study presents a novel technique to quantify and compare anthropogenic activities causing both direct and indirect landscape alteration. We illustrate this landscape-mapping framework in Texas for the Spot-tailed Earless Lizard (Holbrookia lacerata); however, the approach can be applied to a range of species in developing regions globally.","container-title":"Environmental Management","DOI":"10.1007/s00267-018-1000-2","ISSN":"1432-1009","issue":"5","journalAbbreviation":"Environmental Management","language":"en","page":"805-818","source":"Springer Link","title":"Comparison of Recent Oil and Gas, Wind Energy, and Other Anthropogenic Landscape Alteration Factors in Texas Through 2014","volume":"61","author":[{"family":"Pierre","given":"Jon Paul"},{"family":"Wolaver","given":"Brad D."},{"family":"Labay","given":"Benjamin J."},{"family":"LaDuc","given":"Travis J."},{"family":"Duran","given":"Charles M."},{"family":"Ryberg","given":"Wade A."},{"family":"Hibbitts","given":"Toby J."},{"family":"Andrews","given":"John R."}],"issued":{"date-parts":[["2018",5,1]]}}}],"schema":"https://github.com/citation-style-language/schema/raw/master/csl-citation.json"} </w:instrText>
      </w:r>
      <w:r w:rsidRPr="006B066A">
        <w:rPr>
          <w:rFonts w:ascii="Times New Roman" w:hAnsi="Times New Roman" w:cs="Times New Roman"/>
          <w:sz w:val="24"/>
          <w:szCs w:val="24"/>
        </w:rPr>
        <w:fldChar w:fldCharType="separate"/>
      </w:r>
      <w:r w:rsidRPr="006B066A">
        <w:rPr>
          <w:rFonts w:ascii="Times New Roman" w:hAnsi="Times New Roman" w:cs="Times New Roman"/>
          <w:sz w:val="24"/>
        </w:rPr>
        <w:t>(Kondash et al., 2018; Pierre et al., 2018)</w:t>
      </w:r>
      <w:r w:rsidRPr="006B066A">
        <w:rPr>
          <w:rFonts w:ascii="Times New Roman" w:hAnsi="Times New Roman" w:cs="Times New Roman"/>
          <w:sz w:val="24"/>
          <w:szCs w:val="24"/>
        </w:rPr>
        <w:fldChar w:fldCharType="end"/>
      </w:r>
      <w:r w:rsidR="00A3798D" w:rsidRPr="006B066A">
        <w:rPr>
          <w:rFonts w:ascii="Times New Roman" w:hAnsi="Times New Roman" w:cs="Times New Roman"/>
          <w:sz w:val="24"/>
          <w:szCs w:val="24"/>
        </w:rPr>
        <w:t xml:space="preserve">. </w:t>
      </w:r>
      <w:r w:rsidR="00360511" w:rsidRPr="006B066A">
        <w:rPr>
          <w:rFonts w:ascii="Times New Roman" w:hAnsi="Times New Roman" w:cs="Times New Roman"/>
          <w:sz w:val="24"/>
          <w:szCs w:val="24"/>
        </w:rPr>
        <w:t xml:space="preserve">UOG extraction requires large </w:t>
      </w:r>
      <w:r w:rsidR="00360511" w:rsidRPr="006B066A">
        <w:rPr>
          <w:rFonts w:ascii="Times New Roman" w:hAnsi="Times New Roman" w:cs="Times New Roman"/>
          <w:sz w:val="24"/>
          <w:szCs w:val="24"/>
        </w:rPr>
        <w:lastRenderedPageBreak/>
        <w:t xml:space="preserve">quantities of water </w:t>
      </w:r>
      <w:r w:rsidR="00336426" w:rsidRPr="006B066A">
        <w:rPr>
          <w:rFonts w:ascii="Times New Roman" w:hAnsi="Times New Roman" w:cs="Times New Roman"/>
          <w:sz w:val="24"/>
          <w:szCs w:val="24"/>
        </w:rPr>
        <w:t>to initially fracture the well</w:t>
      </w:r>
      <w:r w:rsidR="00452BC5" w:rsidRPr="006B066A">
        <w:rPr>
          <w:rFonts w:ascii="Times New Roman" w:hAnsi="Times New Roman" w:cs="Times New Roman"/>
          <w:sz w:val="24"/>
          <w:szCs w:val="24"/>
        </w:rPr>
        <w:t xml:space="preserve">, but specific amounts are time and location dependent </w:t>
      </w:r>
      <w:r w:rsidR="00452BC5" w:rsidRPr="006B066A">
        <w:rPr>
          <w:rFonts w:ascii="Times New Roman" w:hAnsi="Times New Roman" w:cs="Times New Roman"/>
          <w:sz w:val="24"/>
          <w:szCs w:val="24"/>
        </w:rPr>
        <w:fldChar w:fldCharType="begin"/>
      </w:r>
      <w:r w:rsidR="00452BC5" w:rsidRPr="006B066A">
        <w:rPr>
          <w:rFonts w:ascii="Times New Roman" w:hAnsi="Times New Roman" w:cs="Times New Roman"/>
          <w:sz w:val="24"/>
          <w:szCs w:val="24"/>
        </w:rPr>
        <w:instrText xml:space="preserve"> ADDIN ZOTERO_ITEM CSL_CITATION {"citationID":"PYT0hIKX","properties":{"formattedCitation":"(Clark et al., 2013; Kondash et al., 2018)","plainCitation":"(Clark et al., 2013; Kondash et al., 2018)","noteIndex":0},"citationItems":[{"id":200,"uris":["http://zotero.org/groups/4752289/items/2WT52INS"],"itemData":{"id":200,"type":"article-journal","container-title":"Environmental Science &amp; Technology","issue":"20","page":"11829-11836","title":"Life Cycle Water Consumption for Shale Gas and Conventional Natural Gas","volume":"47","author":[{"family":"Clark","given":"Corrie"},{"family":"Horner","given":"Robert"},{"family":"Harto","given":"Christopher"}],"issued":{"date-parts":[["2013"]]}}},{"id":100,"uris":["http://zotero.org/users/9882319/items/M2XRQA9V"],"itemData":{"id":100,"type":"article-journal","container-title":"Science Advances","DOI":"10.1126/sciadv.aar5982","ISSN":"2375-2548","issue":"8","journalAbbreviation":"Sci. Adv.","language":"en","page":"eaar5982","source":"DOI.org (Crossref)","title":"The intensification of the water footprint of hydraulic fracturing","volume":"4","author":[{"family":"Kondash","given":"Andrew J."},{"family":"Lauer","given":"Nancy E."},{"family":"Vengosh","given":"Avner"}],"issued":{"date-parts":[["2018",8,15]]}}}],"schema":"https://github.com/citation-style-language/schema/raw/master/csl-citation.json"} </w:instrText>
      </w:r>
      <w:r w:rsidR="00452BC5" w:rsidRPr="006B066A">
        <w:rPr>
          <w:rFonts w:ascii="Times New Roman" w:hAnsi="Times New Roman" w:cs="Times New Roman"/>
          <w:sz w:val="24"/>
          <w:szCs w:val="24"/>
        </w:rPr>
        <w:fldChar w:fldCharType="separate"/>
      </w:r>
      <w:r w:rsidR="00452BC5" w:rsidRPr="006B066A">
        <w:rPr>
          <w:rFonts w:ascii="Times New Roman" w:hAnsi="Times New Roman" w:cs="Times New Roman"/>
          <w:sz w:val="24"/>
        </w:rPr>
        <w:t>(Clark et al., 2013; Kondash et al., 2018)</w:t>
      </w:r>
      <w:r w:rsidR="00452BC5" w:rsidRPr="006B066A">
        <w:rPr>
          <w:rFonts w:ascii="Times New Roman" w:hAnsi="Times New Roman" w:cs="Times New Roman"/>
          <w:sz w:val="24"/>
          <w:szCs w:val="24"/>
        </w:rPr>
        <w:fldChar w:fldCharType="end"/>
      </w:r>
      <w:r w:rsidR="002C7555" w:rsidRPr="006B066A">
        <w:rPr>
          <w:rFonts w:ascii="Times New Roman" w:hAnsi="Times New Roman" w:cs="Times New Roman"/>
          <w:sz w:val="24"/>
          <w:szCs w:val="24"/>
        </w:rPr>
        <w:t xml:space="preserve">. </w:t>
      </w:r>
      <w:r w:rsidR="00607CF7" w:rsidRPr="006B066A">
        <w:rPr>
          <w:rFonts w:ascii="Times New Roman" w:hAnsi="Times New Roman" w:cs="Times New Roman"/>
          <w:sz w:val="24"/>
          <w:szCs w:val="24"/>
        </w:rPr>
        <w:t>In the Permian Basin specifically, the amount of water used per well increased almost ninefold from 2011 to 2017</w:t>
      </w:r>
      <w:r w:rsidR="00E44A4C" w:rsidRPr="006B066A">
        <w:rPr>
          <w:rFonts w:ascii="Times New Roman" w:hAnsi="Times New Roman" w:cs="Times New Roman"/>
          <w:sz w:val="24"/>
          <w:szCs w:val="24"/>
        </w:rPr>
        <w:t xml:space="preserve">, </w:t>
      </w:r>
      <w:r w:rsidR="00BD2DF8" w:rsidRPr="006B066A">
        <w:rPr>
          <w:rFonts w:ascii="Times New Roman" w:hAnsi="Times New Roman" w:cs="Times New Roman"/>
          <w:sz w:val="24"/>
          <w:szCs w:val="24"/>
        </w:rPr>
        <w:t xml:space="preserve">reaching its peak water </w:t>
      </w:r>
      <w:r w:rsidR="00931995">
        <w:rPr>
          <w:rFonts w:ascii="Times New Roman" w:hAnsi="Times New Roman" w:cs="Times New Roman"/>
          <w:sz w:val="24"/>
          <w:szCs w:val="24"/>
        </w:rPr>
        <w:t>use</w:t>
      </w:r>
      <w:r w:rsidR="00BD2DF8" w:rsidRPr="006B066A">
        <w:rPr>
          <w:rFonts w:ascii="Times New Roman" w:hAnsi="Times New Roman" w:cs="Times New Roman"/>
          <w:sz w:val="24"/>
          <w:szCs w:val="24"/>
        </w:rPr>
        <w:t xml:space="preserve"> in 2017</w:t>
      </w:r>
      <w:r w:rsidR="00607CF7" w:rsidRPr="006B066A">
        <w:rPr>
          <w:rFonts w:ascii="Times New Roman" w:hAnsi="Times New Roman" w:cs="Times New Roman"/>
          <w:sz w:val="24"/>
          <w:szCs w:val="24"/>
        </w:rPr>
        <w:t xml:space="preserve"> </w:t>
      </w:r>
      <w:r w:rsidR="00607CF7" w:rsidRPr="006B066A">
        <w:rPr>
          <w:rFonts w:ascii="Times New Roman" w:hAnsi="Times New Roman" w:cs="Times New Roman"/>
          <w:sz w:val="24"/>
          <w:szCs w:val="24"/>
        </w:rPr>
        <w:fldChar w:fldCharType="begin"/>
      </w:r>
      <w:r w:rsidR="00607CF7" w:rsidRPr="006B066A">
        <w:rPr>
          <w:rFonts w:ascii="Times New Roman" w:hAnsi="Times New Roman" w:cs="Times New Roman"/>
          <w:sz w:val="24"/>
          <w:szCs w:val="24"/>
        </w:rPr>
        <w:instrText xml:space="preserve"> ADDIN ZOTERO_ITEM CSL_CITATION {"citationID":"3P24TNfJ","properties":{"formattedCitation":"(Scanlon et al., 2020)","plainCitation":"(Scanlon et al., 2020)","noteIndex":0},"citationItems":[{"id":259,"uris":["http://zotero.org/groups/4752289/items/XZAKKDKE"],"itemData":{"id":259,"type":"article-journal","abstract":"The rapid growth in U.S. unconventional oil and gas has made energy more available and affordable globally but brought environmental concerns, especially related to water. We analyzed the water-related sustainability of energy extraction, focusing on: (a) meeting the rapidly rising water demand for hydraulic fracturing (HF) and (b) managing rapidly growing volumes of water co-produced with oil and gas (produced water, PW). We analyzed historical (2009–2017) HF water and PW volumes in </w:instrText>
      </w:r>
      <w:r w:rsidR="00607CF7" w:rsidRPr="006B066A">
        <w:rPr>
          <w:rFonts w:ascii="Cambria Math" w:hAnsi="Cambria Math" w:cs="Cambria Math"/>
          <w:sz w:val="24"/>
          <w:szCs w:val="24"/>
        </w:rPr>
        <w:instrText>∼</w:instrText>
      </w:r>
      <w:r w:rsidR="00607CF7" w:rsidRPr="006B066A">
        <w:rPr>
          <w:rFonts w:ascii="Times New Roman" w:hAnsi="Times New Roman" w:cs="Times New Roman"/>
          <w:sz w:val="24"/>
          <w:szCs w:val="24"/>
        </w:rPr>
        <w:instrText xml:space="preserve">73 000 wells and projected future water volumes in major U.S. unconventional oil (semiarid regions) and gas (humid regions) plays. Results show a marked increase in HF water use, and depleting groundwater in some semiarid regions (e.g., by ≤58 ft [18 m]/year in Eagle Ford). PW from oil reservoirs (e.g., Permian) is </w:instrText>
      </w:r>
      <w:r w:rsidR="00607CF7" w:rsidRPr="006B066A">
        <w:rPr>
          <w:rFonts w:ascii="Cambria Math" w:hAnsi="Cambria Math" w:cs="Cambria Math"/>
          <w:sz w:val="24"/>
          <w:szCs w:val="24"/>
        </w:rPr>
        <w:instrText>∼</w:instrText>
      </w:r>
      <w:r w:rsidR="00607CF7" w:rsidRPr="006B066A">
        <w:rPr>
          <w:rFonts w:ascii="Times New Roman" w:hAnsi="Times New Roman" w:cs="Times New Roman"/>
          <w:sz w:val="24"/>
          <w:szCs w:val="24"/>
        </w:rPr>
        <w:instrText xml:space="preserve">15× higher than that from gas reservoirs (Marcellus). Water issues related to both HF water demand and PW supplies may be partially mitigated by closing the loop through reuse of PW for HF of new wells. However, projected PW volumes exceed HF water demand in semiarid Bakken (2.1×), Permian Midland (1.3×), and Delaware (3.7×) oil plays, with the Delaware oil play accounting for </w:instrText>
      </w:r>
      <w:r w:rsidR="00607CF7" w:rsidRPr="006B066A">
        <w:rPr>
          <w:rFonts w:ascii="Cambria Math" w:hAnsi="Cambria Math" w:cs="Cambria Math"/>
          <w:sz w:val="24"/>
          <w:szCs w:val="24"/>
        </w:rPr>
        <w:instrText>∼</w:instrText>
      </w:r>
      <w:r w:rsidR="00607CF7" w:rsidRPr="006B066A">
        <w:rPr>
          <w:rFonts w:ascii="Times New Roman" w:hAnsi="Times New Roman" w:cs="Times New Roman"/>
          <w:sz w:val="24"/>
          <w:szCs w:val="24"/>
        </w:rPr>
        <w:instrText xml:space="preserve">50% of the projected U.S. oil production. Therefore, water issues could constrain future energy production, particularly in semiarid oil plays.","container-title":"Environmental Science &amp; Technology","DOI":"10.1021/acs.est.9b06390","ISSN":"0013-936X","issue":"6","journalAbbreviation":"Environ. Sci. Technol.","note":"publisher: American Chemical Society","page":"3510-3519","source":"ACS Publications","title":"Will Water Issues Constrain Oil and Gas Production in the United States?","volume":"54","author":[{"family":"Scanlon","given":"Bridget R."},{"family":"Ikonnikova","given":"Svetlana"},{"family":"Yang","given":"Qian"},{"family":"Reedy","given":"Robert C."}],"issued":{"date-parts":[["2020",3,17]]}}}],"schema":"https://github.com/citation-style-language/schema/raw/master/csl-citation.json"} </w:instrText>
      </w:r>
      <w:r w:rsidR="00607CF7" w:rsidRPr="006B066A">
        <w:rPr>
          <w:rFonts w:ascii="Times New Roman" w:hAnsi="Times New Roman" w:cs="Times New Roman"/>
          <w:sz w:val="24"/>
          <w:szCs w:val="24"/>
        </w:rPr>
        <w:fldChar w:fldCharType="separate"/>
      </w:r>
      <w:r w:rsidR="00607CF7" w:rsidRPr="006B066A">
        <w:rPr>
          <w:rFonts w:ascii="Times New Roman" w:hAnsi="Times New Roman" w:cs="Times New Roman"/>
          <w:sz w:val="24"/>
        </w:rPr>
        <w:t>(Scanlon et al., 2020)</w:t>
      </w:r>
      <w:r w:rsidR="00607CF7" w:rsidRPr="006B066A">
        <w:rPr>
          <w:rFonts w:ascii="Times New Roman" w:hAnsi="Times New Roman" w:cs="Times New Roman"/>
          <w:sz w:val="24"/>
          <w:szCs w:val="24"/>
        </w:rPr>
        <w:fldChar w:fldCharType="end"/>
      </w:r>
      <w:r w:rsidR="00E44A4C" w:rsidRPr="006B066A">
        <w:rPr>
          <w:rFonts w:ascii="Times New Roman" w:hAnsi="Times New Roman" w:cs="Times New Roman"/>
          <w:sz w:val="24"/>
          <w:szCs w:val="24"/>
        </w:rPr>
        <w:t xml:space="preserve">. </w:t>
      </w:r>
      <w:r w:rsidR="00BD2DF8" w:rsidRPr="006B066A">
        <w:rPr>
          <w:rFonts w:ascii="Times New Roman" w:hAnsi="Times New Roman" w:cs="Times New Roman"/>
          <w:sz w:val="24"/>
          <w:szCs w:val="24"/>
        </w:rPr>
        <w:t xml:space="preserve">With horizontal drilling expected to continue increasing in the Permian Basin, the </w:t>
      </w:r>
      <w:r w:rsidR="0054143D">
        <w:rPr>
          <w:rFonts w:ascii="Times New Roman" w:hAnsi="Times New Roman" w:cs="Times New Roman"/>
          <w:sz w:val="24"/>
          <w:szCs w:val="24"/>
        </w:rPr>
        <w:t xml:space="preserve">expected </w:t>
      </w:r>
      <w:r w:rsidR="00BD2DF8" w:rsidRPr="006B066A">
        <w:rPr>
          <w:rFonts w:ascii="Times New Roman" w:hAnsi="Times New Roman" w:cs="Times New Roman"/>
          <w:sz w:val="24"/>
          <w:szCs w:val="24"/>
        </w:rPr>
        <w:t xml:space="preserve">future water demand for energy production exceeds the </w:t>
      </w:r>
      <w:r w:rsidR="00983706" w:rsidRPr="006B066A">
        <w:rPr>
          <w:rFonts w:ascii="Times New Roman" w:hAnsi="Times New Roman" w:cs="Times New Roman"/>
          <w:sz w:val="24"/>
          <w:szCs w:val="24"/>
        </w:rPr>
        <w:t xml:space="preserve">managed available groundwater and </w:t>
      </w:r>
      <w:r w:rsidR="0054143D">
        <w:rPr>
          <w:rFonts w:ascii="Times New Roman" w:hAnsi="Times New Roman" w:cs="Times New Roman"/>
          <w:sz w:val="24"/>
          <w:szCs w:val="24"/>
        </w:rPr>
        <w:t>is likely to</w:t>
      </w:r>
      <w:r w:rsidR="0054143D" w:rsidRPr="006B066A">
        <w:rPr>
          <w:rFonts w:ascii="Times New Roman" w:hAnsi="Times New Roman" w:cs="Times New Roman"/>
          <w:sz w:val="24"/>
          <w:szCs w:val="24"/>
        </w:rPr>
        <w:t xml:space="preserve"> </w:t>
      </w:r>
      <w:r w:rsidR="00983706" w:rsidRPr="006B066A">
        <w:rPr>
          <w:rFonts w:ascii="Times New Roman" w:hAnsi="Times New Roman" w:cs="Times New Roman"/>
          <w:sz w:val="24"/>
          <w:szCs w:val="24"/>
        </w:rPr>
        <w:t xml:space="preserve">contribute to aquifer depletion </w:t>
      </w:r>
      <w:r w:rsidR="00983706" w:rsidRPr="006B066A">
        <w:rPr>
          <w:rFonts w:ascii="Times New Roman" w:hAnsi="Times New Roman" w:cs="Times New Roman"/>
          <w:sz w:val="24"/>
          <w:szCs w:val="24"/>
        </w:rPr>
        <w:fldChar w:fldCharType="begin"/>
      </w:r>
      <w:r w:rsidR="00983706" w:rsidRPr="006B066A">
        <w:rPr>
          <w:rFonts w:ascii="Times New Roman" w:hAnsi="Times New Roman" w:cs="Times New Roman"/>
          <w:sz w:val="24"/>
          <w:szCs w:val="24"/>
        </w:rPr>
        <w:instrText xml:space="preserve"> ADDIN ZOTERO_ITEM CSL_CITATION {"citationID":"7I36gKcy","properties":{"formattedCitation":"(Scanlon et al., 2020; Texas Water Development Board, 2021)","plainCitation":"(Scanlon et al., 2020; Texas Water Development Board, 2021)","noteIndex":0},"citationItems":[{"id":259,"uris":["http://zotero.org/groups/4752289/items/XZAKKDKE"],"itemData":{"id":259,"type":"article-journal","abstract":"The rapid growth in U.S. unconventional oil and gas has made energy more available and affordable globally but brought environmental concerns, especially related to water. We analyzed the water-related sustainability of energy extraction, focusing on: (a) meeting the rapidly rising water demand for hydraulic fracturing (HF) and (b) managing rapidly growing volumes of water co-produced with oil and gas (produced water, PW). We analyzed historical (2009–2017) HF water and PW volumes in </w:instrText>
      </w:r>
      <w:r w:rsidR="00983706" w:rsidRPr="006B066A">
        <w:rPr>
          <w:rFonts w:ascii="Cambria Math" w:hAnsi="Cambria Math" w:cs="Cambria Math"/>
          <w:sz w:val="24"/>
          <w:szCs w:val="24"/>
        </w:rPr>
        <w:instrText>∼</w:instrText>
      </w:r>
      <w:r w:rsidR="00983706" w:rsidRPr="006B066A">
        <w:rPr>
          <w:rFonts w:ascii="Times New Roman" w:hAnsi="Times New Roman" w:cs="Times New Roman"/>
          <w:sz w:val="24"/>
          <w:szCs w:val="24"/>
        </w:rPr>
        <w:instrText xml:space="preserve">73 000 wells and projected future water volumes in major U.S. unconventional oil (semiarid regions) and gas (humid regions) plays. Results show a marked increase in HF water use, and depleting groundwater in some semiarid regions (e.g., by ≤58 ft [18 m]/year in Eagle Ford). PW from oil reservoirs (e.g., Permian) is </w:instrText>
      </w:r>
      <w:r w:rsidR="00983706" w:rsidRPr="006B066A">
        <w:rPr>
          <w:rFonts w:ascii="Cambria Math" w:hAnsi="Cambria Math" w:cs="Cambria Math"/>
          <w:sz w:val="24"/>
          <w:szCs w:val="24"/>
        </w:rPr>
        <w:instrText>∼</w:instrText>
      </w:r>
      <w:r w:rsidR="00983706" w:rsidRPr="006B066A">
        <w:rPr>
          <w:rFonts w:ascii="Times New Roman" w:hAnsi="Times New Roman" w:cs="Times New Roman"/>
          <w:sz w:val="24"/>
          <w:szCs w:val="24"/>
        </w:rPr>
        <w:instrText xml:space="preserve">15× higher than that from gas reservoirs (Marcellus). Water issues related to both HF water demand and PW supplies may be partially mitigated by closing the loop through reuse of PW for HF of new wells. However, projected PW volumes exceed HF water demand in semiarid Bakken (2.1×), Permian Midland (1.3×), and Delaware (3.7×) oil plays, with the Delaware oil play accounting for </w:instrText>
      </w:r>
      <w:r w:rsidR="00983706" w:rsidRPr="006B066A">
        <w:rPr>
          <w:rFonts w:ascii="Cambria Math" w:hAnsi="Cambria Math" w:cs="Cambria Math"/>
          <w:sz w:val="24"/>
          <w:szCs w:val="24"/>
        </w:rPr>
        <w:instrText>∼</w:instrText>
      </w:r>
      <w:r w:rsidR="00983706" w:rsidRPr="006B066A">
        <w:rPr>
          <w:rFonts w:ascii="Times New Roman" w:hAnsi="Times New Roman" w:cs="Times New Roman"/>
          <w:sz w:val="24"/>
          <w:szCs w:val="24"/>
        </w:rPr>
        <w:instrText xml:space="preserve">50% of the projected U.S. oil production. Therefore, water issues could constrain future energy production, particularly in semiarid oil plays.","container-title":"Environmental Science &amp; Technology","DOI":"10.1021/acs.est.9b06390","ISSN":"0013-936X","issue":"6","journalAbbreviation":"Environ. Sci. Technol.","note":"publisher: American Chemical Society","page":"3510-3519","source":"ACS Publications","title":"Will Water Issues Constrain Oil and Gas Production in the United States?","volume":"54","author":[{"family":"Scanlon","given":"Bridget R."},{"family":"Ikonnikova","given":"Svetlana"},{"family":"Yang","given":"Qian"},{"family":"Reedy","given":"Robert C."}],"issued":{"date-parts":[["2020",3,17]]}}},{"id":400,"uris":["http://zotero.org/groups/4752289/items/7XL9S259"],"itemData":{"id":400,"type":"article-journal","title":"2022 State Water Plan: Water for Texas","author":[{"family":"Texas Water Development Board","given":""}],"issued":{"date-parts":[["2021"]]}}}],"schema":"https://github.com/citation-style-language/schema/raw/master/csl-citation.json"} </w:instrText>
      </w:r>
      <w:r w:rsidR="00983706" w:rsidRPr="006B066A">
        <w:rPr>
          <w:rFonts w:ascii="Times New Roman" w:hAnsi="Times New Roman" w:cs="Times New Roman"/>
          <w:sz w:val="24"/>
          <w:szCs w:val="24"/>
        </w:rPr>
        <w:fldChar w:fldCharType="separate"/>
      </w:r>
      <w:r w:rsidR="00983706" w:rsidRPr="006B066A">
        <w:rPr>
          <w:rFonts w:ascii="Times New Roman" w:hAnsi="Times New Roman" w:cs="Times New Roman"/>
          <w:sz w:val="24"/>
        </w:rPr>
        <w:t>(Scanlon et al., 2020; Texas Water Development Board, 2021)</w:t>
      </w:r>
      <w:r w:rsidR="00983706" w:rsidRPr="006B066A">
        <w:rPr>
          <w:rFonts w:ascii="Times New Roman" w:hAnsi="Times New Roman" w:cs="Times New Roman"/>
          <w:sz w:val="24"/>
          <w:szCs w:val="24"/>
        </w:rPr>
        <w:fldChar w:fldCharType="end"/>
      </w:r>
      <w:r w:rsidR="00983706" w:rsidRPr="006B066A">
        <w:rPr>
          <w:rFonts w:ascii="Times New Roman" w:hAnsi="Times New Roman" w:cs="Times New Roman"/>
          <w:sz w:val="24"/>
          <w:szCs w:val="24"/>
        </w:rPr>
        <w:t xml:space="preserve">. </w:t>
      </w:r>
      <w:r w:rsidR="00EC56F1">
        <w:rPr>
          <w:rFonts w:ascii="Times New Roman" w:hAnsi="Times New Roman" w:cs="Times New Roman"/>
          <w:sz w:val="24"/>
          <w:szCs w:val="24"/>
        </w:rPr>
        <w:t>Within the Permian Basin of Texas and New Mexico, about 91% of water us</w:t>
      </w:r>
      <w:r w:rsidR="001204AD">
        <w:rPr>
          <w:rFonts w:ascii="Times New Roman" w:hAnsi="Times New Roman" w:cs="Times New Roman"/>
          <w:sz w:val="24"/>
          <w:szCs w:val="24"/>
        </w:rPr>
        <w:t>e</w:t>
      </w:r>
      <w:r w:rsidR="00EC56F1">
        <w:rPr>
          <w:rFonts w:ascii="Times New Roman" w:hAnsi="Times New Roman" w:cs="Times New Roman"/>
          <w:sz w:val="24"/>
          <w:szCs w:val="24"/>
        </w:rPr>
        <w:t xml:space="preserve"> is for agricultural irrigation, followed by about 6% for municipal water </w:t>
      </w:r>
      <w:r w:rsidR="001204AD">
        <w:rPr>
          <w:rFonts w:ascii="Times New Roman" w:hAnsi="Times New Roman" w:cs="Times New Roman"/>
          <w:sz w:val="24"/>
          <w:szCs w:val="24"/>
        </w:rPr>
        <w:t xml:space="preserve">use </w:t>
      </w:r>
      <w:r w:rsidR="00EC56F1">
        <w:rPr>
          <w:rFonts w:ascii="Times New Roman" w:hAnsi="Times New Roman" w:cs="Times New Roman"/>
          <w:sz w:val="24"/>
          <w:szCs w:val="24"/>
        </w:rPr>
        <w:fldChar w:fldCharType="begin"/>
      </w:r>
      <w:r w:rsidR="002478BF">
        <w:rPr>
          <w:rFonts w:ascii="Times New Roman" w:hAnsi="Times New Roman" w:cs="Times New Roman"/>
          <w:sz w:val="24"/>
          <w:szCs w:val="24"/>
        </w:rPr>
        <w:instrText xml:space="preserve"> ADDIN ZOTERO_ITEM CSL_CITATION {"citationID":"wWyMiUda","properties":{"formattedCitation":"(Scanlon et al., 2017)","plainCitation":"(Scanlon et al., 2017)","noteIndex":0},"citationItems":[{"id":384,"uris":["http://zotero.org/groups/4752289/items/4XJILVXQ"],"itemData":{"id":384,"type":"article-journal","abstract":"The Permian Basin is being transformed by the “shale revolution” from a major conventional play to the world’s largest unconventional play, but water management is critical in this semiarid region. Here we explore evolving issues associated with produced water (PW) management and hydraulic fracturing water demands based on detailed well-by-well analyses. Our results show that although conventional wells produce </w:instrText>
      </w:r>
      <w:r w:rsidR="002478BF">
        <w:rPr>
          <w:rFonts w:ascii="Cambria Math" w:hAnsi="Cambria Math" w:cs="Cambria Math"/>
          <w:sz w:val="24"/>
          <w:szCs w:val="24"/>
        </w:rPr>
        <w:instrText>∼</w:instrText>
      </w:r>
      <w:r w:rsidR="002478BF">
        <w:rPr>
          <w:rFonts w:ascii="Times New Roman" w:hAnsi="Times New Roman" w:cs="Times New Roman"/>
          <w:sz w:val="24"/>
          <w:szCs w:val="24"/>
        </w:rPr>
        <w:instrText xml:space="preserve">13 times more water than oil (PW to oil ratio, PWOR = 13), this produced water has been mostly injected back into pressure-depleted oil-producing reservoirs for enhanced oil recovery. Unconventional horizontal wells use large volumes of water for hydraulic fracturing that increased by a factor of </w:instrText>
      </w:r>
      <w:r w:rsidR="002478BF">
        <w:rPr>
          <w:rFonts w:ascii="Cambria Math" w:hAnsi="Cambria Math" w:cs="Cambria Math"/>
          <w:sz w:val="24"/>
          <w:szCs w:val="24"/>
        </w:rPr>
        <w:instrText>∼</w:instrText>
      </w:r>
      <w:r w:rsidR="002478BF">
        <w:rPr>
          <w:rFonts w:ascii="Times New Roman" w:hAnsi="Times New Roman" w:cs="Times New Roman"/>
          <w:sz w:val="24"/>
          <w:szCs w:val="24"/>
        </w:rPr>
        <w:instrText xml:space="preserve">10–16 per well and </w:instrText>
      </w:r>
      <w:r w:rsidR="002478BF">
        <w:rPr>
          <w:rFonts w:ascii="Cambria Math" w:hAnsi="Cambria Math" w:cs="Cambria Math"/>
          <w:sz w:val="24"/>
          <w:szCs w:val="24"/>
        </w:rPr>
        <w:instrText>∼</w:instrText>
      </w:r>
      <w:r w:rsidR="002478BF">
        <w:rPr>
          <w:rFonts w:ascii="Times New Roman" w:hAnsi="Times New Roman" w:cs="Times New Roman"/>
          <w:sz w:val="24"/>
          <w:szCs w:val="24"/>
        </w:rPr>
        <w:instrText xml:space="preserve">7–10 if normalized by lateral well length (2008–2015). Although unconventional wells have a much lower PWOR of 3 versus 13 from conventional wells, this PW cannot be reinjected into the shale reservoirs but is disposed into nonproducing geologic intervals that could result in overpressuring and induced seismicity. The potential for PW reuse from unconventional wells is high because PW volumes can support hydraulic fracturing water demand based on 2014 data. Reuse of PW with minimal treatment (clean brine) can partially mitigate PW injection concerns while reducing water demand for hydraulic fracturing.","container-title":"Environmental Science &amp; Technology","DOI":"10.1021/acs.est.7b02185","issue":"18","page":"10903-10912","title":"Water issues related to transitioning from conventional to unconventional oil production in the Permian Basin","volume":"51","author":[{"family":"Scanlon","given":"Bridget R."},{"family":"Reedy","given":"Robert C."},{"family":"Male","given":"Frank"},{"family":"Walsh","given":"Mark"}],"issued":{"date-parts":[["2017"]]}}}],"schema":"https://github.com/citation-style-language/schema/raw/master/csl-citation.json"} </w:instrText>
      </w:r>
      <w:r w:rsidR="00EC56F1">
        <w:rPr>
          <w:rFonts w:ascii="Times New Roman" w:hAnsi="Times New Roman" w:cs="Times New Roman"/>
          <w:sz w:val="24"/>
          <w:szCs w:val="24"/>
        </w:rPr>
        <w:fldChar w:fldCharType="separate"/>
      </w:r>
      <w:r w:rsidR="002478BF" w:rsidRPr="002478BF">
        <w:rPr>
          <w:rFonts w:ascii="Times New Roman" w:hAnsi="Times New Roman" w:cs="Times New Roman"/>
          <w:sz w:val="24"/>
        </w:rPr>
        <w:t>(Scanlon et al., 2017)</w:t>
      </w:r>
      <w:r w:rsidR="00EC56F1">
        <w:rPr>
          <w:rFonts w:ascii="Times New Roman" w:hAnsi="Times New Roman" w:cs="Times New Roman"/>
          <w:sz w:val="24"/>
          <w:szCs w:val="24"/>
        </w:rPr>
        <w:fldChar w:fldCharType="end"/>
      </w:r>
      <w:r w:rsidR="00EC56F1">
        <w:rPr>
          <w:rFonts w:ascii="Times New Roman" w:hAnsi="Times New Roman" w:cs="Times New Roman"/>
          <w:sz w:val="24"/>
          <w:szCs w:val="24"/>
        </w:rPr>
        <w:t xml:space="preserve">. The mining industry, which includes UOG extraction, accounts for around 2% of the water demand in Texas </w:t>
      </w:r>
      <w:r w:rsidR="00EC56F1">
        <w:rPr>
          <w:rFonts w:ascii="Times New Roman" w:hAnsi="Times New Roman" w:cs="Times New Roman"/>
          <w:sz w:val="24"/>
          <w:szCs w:val="24"/>
        </w:rPr>
        <w:fldChar w:fldCharType="begin"/>
      </w:r>
      <w:r w:rsidR="00EC56F1">
        <w:rPr>
          <w:rFonts w:ascii="Times New Roman" w:hAnsi="Times New Roman" w:cs="Times New Roman"/>
          <w:sz w:val="24"/>
          <w:szCs w:val="24"/>
        </w:rPr>
        <w:instrText xml:space="preserve"> ADDIN ZOTERO_ITEM CSL_CITATION {"citationID":"d3XuYguS","properties":{"formattedCitation":"(Texas Water Development Board, 2021)","plainCitation":"(Texas Water Development Board, 2021)","noteIndex":0},"citationItems":[{"id":400,"uris":["http://zotero.org/groups/4752289/items/7XL9S259"],"itemData":{"id":400,"type":"article-journal","title":"2022 State Water Plan: Water for Texas","author":[{"family":"Texas Water Development Board","given":""}],"issued":{"date-parts":[["2021"]]}}}],"schema":"https://github.com/citation-style-language/schema/raw/master/csl-citation.json"} </w:instrText>
      </w:r>
      <w:r w:rsidR="00EC56F1">
        <w:rPr>
          <w:rFonts w:ascii="Times New Roman" w:hAnsi="Times New Roman" w:cs="Times New Roman"/>
          <w:sz w:val="24"/>
          <w:szCs w:val="24"/>
        </w:rPr>
        <w:fldChar w:fldCharType="separate"/>
      </w:r>
      <w:r w:rsidR="00EC56F1" w:rsidRPr="00EA0B13">
        <w:rPr>
          <w:rFonts w:ascii="Times New Roman" w:hAnsi="Times New Roman" w:cs="Times New Roman"/>
          <w:sz w:val="24"/>
        </w:rPr>
        <w:t>(Texas Water Development Board, 2021)</w:t>
      </w:r>
      <w:r w:rsidR="00EC56F1">
        <w:rPr>
          <w:rFonts w:ascii="Times New Roman" w:hAnsi="Times New Roman" w:cs="Times New Roman"/>
          <w:sz w:val="24"/>
          <w:szCs w:val="24"/>
        </w:rPr>
        <w:fldChar w:fldCharType="end"/>
      </w:r>
      <w:r w:rsidR="00EC56F1">
        <w:rPr>
          <w:rFonts w:ascii="Times New Roman" w:hAnsi="Times New Roman" w:cs="Times New Roman"/>
          <w:sz w:val="24"/>
          <w:szCs w:val="24"/>
        </w:rPr>
        <w:t xml:space="preserve">. The Texas State Water Plan anticipates a 32% decrease in groundwater supplies from 2020 to 2070, and they expect the aquifers beneath two of the major UOG plays to be completely depleted by 2070 </w:t>
      </w:r>
      <w:r w:rsidR="00EC56F1">
        <w:rPr>
          <w:rFonts w:ascii="Times New Roman" w:hAnsi="Times New Roman" w:cs="Times New Roman"/>
          <w:sz w:val="24"/>
          <w:szCs w:val="24"/>
        </w:rPr>
        <w:fldChar w:fldCharType="begin"/>
      </w:r>
      <w:r w:rsidR="00EC56F1">
        <w:rPr>
          <w:rFonts w:ascii="Times New Roman" w:hAnsi="Times New Roman" w:cs="Times New Roman"/>
          <w:sz w:val="24"/>
          <w:szCs w:val="24"/>
        </w:rPr>
        <w:instrText xml:space="preserve"> ADDIN ZOTERO_ITEM CSL_CITATION {"citationID":"YwSBeV1m","properties":{"formattedCitation":"(Texas Water Development Board, 2021)","plainCitation":"(Texas Water Development Board, 2021)","noteIndex":0},"citationItems":[{"id":400,"uris":["http://zotero.org/groups/4752289/items/7XL9S259"],"itemData":{"id":400,"type":"article-journal","title":"2022 State Water Plan: Water for Texas","author":[{"family":"Texas Water Development Board","given":""}],"issued":{"date-parts":[["2021"]]}}}],"schema":"https://github.com/citation-style-language/schema/raw/master/csl-citation.json"} </w:instrText>
      </w:r>
      <w:r w:rsidR="00EC56F1">
        <w:rPr>
          <w:rFonts w:ascii="Times New Roman" w:hAnsi="Times New Roman" w:cs="Times New Roman"/>
          <w:sz w:val="24"/>
          <w:szCs w:val="24"/>
        </w:rPr>
        <w:fldChar w:fldCharType="separate"/>
      </w:r>
      <w:r w:rsidR="00EC56F1" w:rsidRPr="003165B9">
        <w:rPr>
          <w:rFonts w:ascii="Times New Roman" w:hAnsi="Times New Roman" w:cs="Times New Roman"/>
          <w:sz w:val="24"/>
        </w:rPr>
        <w:t>(Texas Water Development Board, 2021)</w:t>
      </w:r>
      <w:r w:rsidR="00EC56F1">
        <w:rPr>
          <w:rFonts w:ascii="Times New Roman" w:hAnsi="Times New Roman" w:cs="Times New Roman"/>
          <w:sz w:val="24"/>
          <w:szCs w:val="24"/>
        </w:rPr>
        <w:fldChar w:fldCharType="end"/>
      </w:r>
      <w:r w:rsidR="00EC56F1">
        <w:rPr>
          <w:rFonts w:ascii="Times New Roman" w:hAnsi="Times New Roman" w:cs="Times New Roman"/>
          <w:sz w:val="24"/>
          <w:szCs w:val="24"/>
        </w:rPr>
        <w:t xml:space="preserve">. </w:t>
      </w:r>
    </w:p>
    <w:p w14:paraId="4E5689A6" w14:textId="1B869A99" w:rsidR="007C5774" w:rsidRDefault="007C5774" w:rsidP="00AD1D3B">
      <w:pPr>
        <w:spacing w:line="360" w:lineRule="auto"/>
        <w:ind w:firstLine="720"/>
        <w:rPr>
          <w:rFonts w:ascii="Times New Roman" w:hAnsi="Times New Roman" w:cs="Times New Roman"/>
          <w:sz w:val="24"/>
          <w:szCs w:val="24"/>
        </w:rPr>
      </w:pPr>
      <w:r w:rsidRPr="006B066A">
        <w:rPr>
          <w:rFonts w:ascii="Times New Roman" w:hAnsi="Times New Roman" w:cs="Times New Roman"/>
          <w:sz w:val="24"/>
          <w:szCs w:val="24"/>
        </w:rPr>
        <w:t>Once water is used to fracture a new well,</w:t>
      </w:r>
      <w:r w:rsidR="00655481" w:rsidRPr="006B066A">
        <w:rPr>
          <w:rFonts w:ascii="Times New Roman" w:hAnsi="Times New Roman" w:cs="Times New Roman"/>
          <w:sz w:val="24"/>
          <w:szCs w:val="24"/>
        </w:rPr>
        <w:t xml:space="preserve"> most of</w:t>
      </w:r>
      <w:r w:rsidRPr="006B066A">
        <w:rPr>
          <w:rFonts w:ascii="Times New Roman" w:hAnsi="Times New Roman" w:cs="Times New Roman"/>
          <w:sz w:val="24"/>
          <w:szCs w:val="24"/>
        </w:rPr>
        <w:t xml:space="preserve"> it returns to the surface as produced water </w:t>
      </w:r>
      <w:r w:rsidR="00E65626" w:rsidRPr="006B066A">
        <w:rPr>
          <w:rFonts w:ascii="Times New Roman" w:hAnsi="Times New Roman" w:cs="Times New Roman"/>
          <w:sz w:val="24"/>
          <w:szCs w:val="24"/>
        </w:rPr>
        <w:fldChar w:fldCharType="begin"/>
      </w:r>
      <w:r w:rsidR="00E65626" w:rsidRPr="006B066A">
        <w:rPr>
          <w:rFonts w:ascii="Times New Roman" w:hAnsi="Times New Roman" w:cs="Times New Roman"/>
          <w:sz w:val="24"/>
          <w:szCs w:val="24"/>
        </w:rPr>
        <w:instrText xml:space="preserve"> ADDIN ZOTERO_ITEM CSL_CITATION {"citationID":"JaFll55s","properties":{"formattedCitation":"(Speight, 2016)","plainCitation":"(Speight, 2016)","noteIndex":0},"citationItems":[{"id":466,"uris":["http://zotero.org/groups/4752289/items/LKRFRZB3"],"itemData":{"id":466,"type":"book","abstract":"Presents an up-to-date description of current and new hydraulic fracturing processes Details Emerging Technologies such as Fracture Treatment Design, Open Hole Fracturing, Screenless Completions, Sand Control, Fracturing Completions and Productivity Covers Environmental Impact issues including Geological Disturbance; Chemicals used in Fracturing; General Chemicals; Toxic Chemicals; and Air, Water, Land, and Health impacts Provides many process diagrams as well as tables of feedstocks and their respective products","number-of-pages":"304","publisher":"John Wiley &amp; Sons","source":"books.google.com","title":"Handbook of Hydraulic Fracturing","URL":"https://books.google.com/books/about/Handbook_of_Hydraulic_Fracturing.html?id=hRORCgAAQBAJ","author":[{"family":"Speight","given":"James"}],"accessed":{"date-parts":[["2023",8,22]]},"issued":{"date-parts":[["2016",4,11]]}}}],"schema":"https://github.com/citation-style-language/schema/raw/master/csl-citation.json"} </w:instrText>
      </w:r>
      <w:r w:rsidR="00E65626" w:rsidRPr="006B066A">
        <w:rPr>
          <w:rFonts w:ascii="Times New Roman" w:hAnsi="Times New Roman" w:cs="Times New Roman"/>
          <w:sz w:val="24"/>
          <w:szCs w:val="24"/>
        </w:rPr>
        <w:fldChar w:fldCharType="separate"/>
      </w:r>
      <w:r w:rsidR="00E65626" w:rsidRPr="006B066A">
        <w:rPr>
          <w:rFonts w:ascii="Times New Roman" w:hAnsi="Times New Roman" w:cs="Times New Roman"/>
          <w:sz w:val="24"/>
        </w:rPr>
        <w:t>(Speight, 2016)</w:t>
      </w:r>
      <w:r w:rsidR="00E65626" w:rsidRPr="006B066A">
        <w:rPr>
          <w:rFonts w:ascii="Times New Roman" w:hAnsi="Times New Roman" w:cs="Times New Roman"/>
          <w:sz w:val="24"/>
          <w:szCs w:val="24"/>
        </w:rPr>
        <w:fldChar w:fldCharType="end"/>
      </w:r>
      <w:r w:rsidR="00655481" w:rsidRPr="006B066A">
        <w:rPr>
          <w:rFonts w:ascii="Times New Roman" w:hAnsi="Times New Roman" w:cs="Times New Roman"/>
          <w:sz w:val="24"/>
          <w:szCs w:val="24"/>
        </w:rPr>
        <w:t xml:space="preserve">. Produced water contains various additives from the fracturing process, </w:t>
      </w:r>
      <w:r w:rsidR="007209E7" w:rsidRPr="006B066A">
        <w:rPr>
          <w:rFonts w:ascii="Times New Roman" w:hAnsi="Times New Roman" w:cs="Times New Roman"/>
          <w:sz w:val="24"/>
          <w:szCs w:val="24"/>
        </w:rPr>
        <w:t xml:space="preserve">including salts, organic matter, and naturally occurring radioactive elements </w:t>
      </w:r>
      <w:r w:rsidR="007209E7" w:rsidRPr="006B066A">
        <w:rPr>
          <w:rFonts w:ascii="Times New Roman" w:hAnsi="Times New Roman" w:cs="Times New Roman"/>
          <w:sz w:val="24"/>
          <w:szCs w:val="24"/>
        </w:rPr>
        <w:fldChar w:fldCharType="begin"/>
      </w:r>
      <w:r w:rsidR="007209E7" w:rsidRPr="006B066A">
        <w:rPr>
          <w:rFonts w:ascii="Times New Roman" w:hAnsi="Times New Roman" w:cs="Times New Roman"/>
          <w:sz w:val="24"/>
          <w:szCs w:val="24"/>
        </w:rPr>
        <w:instrText xml:space="preserve"> ADDIN ZOTERO_ITEM CSL_CITATION {"citationID":"N6cUZVDK","properties":{"formattedCitation":"(Kondash et al., 2018)","plainCitation":"(Kondash et al., 2018)","noteIndex":0},"citationItems":[{"id":100,"uris":["http://zotero.org/users/9882319/items/M2XRQA9V"],"itemData":{"id":100,"type":"article-journal","container-title":"Science Advances","DOI":"10.1126/sciadv.aar5982","ISSN":"2375-2548","issue":"8","journalAbbreviation":"Sci. Adv.","language":"en","page":"eaar5982","source":"DOI.org (Crossref)","title":"The intensification of the water footprint of hydraulic fracturing","volume":"4","author":[{"family":"Kondash","given":"Andrew J."},{"family":"Lauer","given":"Nancy E."},{"family":"Vengosh","given":"Avner"}],"issued":{"date-parts":[["2018",8,15]]}}}],"schema":"https://github.com/citation-style-language/schema/raw/master/csl-citation.json"} </w:instrText>
      </w:r>
      <w:r w:rsidR="007209E7" w:rsidRPr="006B066A">
        <w:rPr>
          <w:rFonts w:ascii="Times New Roman" w:hAnsi="Times New Roman" w:cs="Times New Roman"/>
          <w:sz w:val="24"/>
          <w:szCs w:val="24"/>
        </w:rPr>
        <w:fldChar w:fldCharType="separate"/>
      </w:r>
      <w:r w:rsidR="007209E7" w:rsidRPr="006B066A">
        <w:rPr>
          <w:rFonts w:ascii="Times New Roman" w:hAnsi="Times New Roman" w:cs="Times New Roman"/>
          <w:sz w:val="24"/>
        </w:rPr>
        <w:t>(Kondash et al., 2018)</w:t>
      </w:r>
      <w:r w:rsidR="007209E7" w:rsidRPr="006B066A">
        <w:rPr>
          <w:rFonts w:ascii="Times New Roman" w:hAnsi="Times New Roman" w:cs="Times New Roman"/>
          <w:sz w:val="24"/>
          <w:szCs w:val="24"/>
        </w:rPr>
        <w:fldChar w:fldCharType="end"/>
      </w:r>
      <w:r w:rsidR="00E7371F" w:rsidRPr="006B066A">
        <w:rPr>
          <w:rFonts w:ascii="Times New Roman" w:hAnsi="Times New Roman" w:cs="Times New Roman"/>
          <w:sz w:val="24"/>
          <w:szCs w:val="24"/>
        </w:rPr>
        <w:t xml:space="preserve">. </w:t>
      </w:r>
      <w:r w:rsidR="00C5089E" w:rsidRPr="006B066A">
        <w:rPr>
          <w:rFonts w:ascii="Times New Roman" w:hAnsi="Times New Roman" w:cs="Times New Roman"/>
          <w:sz w:val="24"/>
          <w:szCs w:val="24"/>
        </w:rPr>
        <w:t xml:space="preserve">Produced water is often disposed of by </w:t>
      </w:r>
      <w:r w:rsidR="00936A86" w:rsidRPr="006B066A">
        <w:rPr>
          <w:rFonts w:ascii="Times New Roman" w:hAnsi="Times New Roman" w:cs="Times New Roman"/>
          <w:sz w:val="24"/>
          <w:szCs w:val="24"/>
        </w:rPr>
        <w:t>storing</w:t>
      </w:r>
      <w:r w:rsidR="00C5089E" w:rsidRPr="006B066A">
        <w:rPr>
          <w:rFonts w:ascii="Times New Roman" w:hAnsi="Times New Roman" w:cs="Times New Roman"/>
          <w:sz w:val="24"/>
          <w:szCs w:val="24"/>
        </w:rPr>
        <w:t xml:space="preserve"> it in </w:t>
      </w:r>
      <w:r w:rsidR="00936A86" w:rsidRPr="006B066A">
        <w:rPr>
          <w:rFonts w:ascii="Times New Roman" w:hAnsi="Times New Roman" w:cs="Times New Roman"/>
          <w:sz w:val="24"/>
          <w:szCs w:val="24"/>
        </w:rPr>
        <w:t>injection wells</w:t>
      </w:r>
      <w:r w:rsidR="00630E0C" w:rsidRPr="006B066A">
        <w:rPr>
          <w:rFonts w:ascii="Times New Roman" w:hAnsi="Times New Roman" w:cs="Times New Roman"/>
          <w:sz w:val="24"/>
          <w:szCs w:val="24"/>
        </w:rPr>
        <w:t xml:space="preserve">, which correlates with increased seismicity </w:t>
      </w:r>
      <w:r w:rsidR="00630E0C" w:rsidRPr="006B066A">
        <w:rPr>
          <w:rFonts w:ascii="Times New Roman" w:hAnsi="Times New Roman" w:cs="Times New Roman"/>
          <w:sz w:val="24"/>
          <w:szCs w:val="24"/>
        </w:rPr>
        <w:fldChar w:fldCharType="begin"/>
      </w:r>
      <w:r w:rsidR="00630E0C" w:rsidRPr="006B066A">
        <w:rPr>
          <w:rFonts w:ascii="Times New Roman" w:hAnsi="Times New Roman" w:cs="Times New Roman"/>
          <w:sz w:val="24"/>
          <w:szCs w:val="24"/>
        </w:rPr>
        <w:instrText xml:space="preserve"> ADDIN ZOTERO_ITEM CSL_CITATION {"citationID":"ycawlnoA","properties":{"formattedCitation":"(Scanlon et al., 2020)","plainCitation":"(Scanlon et al., 2020)","noteIndex":0},"citationItems":[{"id":259,"uris":["http://zotero.org/groups/4752289/items/XZAKKDKE"],"itemData":{"id":259,"type":"article-journal","abstract":"The rapid growth in U.S. unconventional oil and gas has made energy more available and affordable globally but brought environmental concerns, especially related to water. We analyzed the water-related sustainability of energy extraction, focusing on: (a) meeting the rapidly rising water demand for hydraulic fracturing (HF) and (b) managing rapidly growing volumes of water co-produced with oil and gas (produced water, PW). We analyzed historical (2009–2017) HF water and PW volumes in </w:instrText>
      </w:r>
      <w:r w:rsidR="00630E0C" w:rsidRPr="006B066A">
        <w:rPr>
          <w:rFonts w:ascii="Cambria Math" w:hAnsi="Cambria Math" w:cs="Cambria Math"/>
          <w:sz w:val="24"/>
          <w:szCs w:val="24"/>
        </w:rPr>
        <w:instrText>∼</w:instrText>
      </w:r>
      <w:r w:rsidR="00630E0C" w:rsidRPr="006B066A">
        <w:rPr>
          <w:rFonts w:ascii="Times New Roman" w:hAnsi="Times New Roman" w:cs="Times New Roman"/>
          <w:sz w:val="24"/>
          <w:szCs w:val="24"/>
        </w:rPr>
        <w:instrText xml:space="preserve">73 000 wells and projected future water volumes in major U.S. unconventional oil (semiarid regions) and gas (humid regions) plays. Results show a marked increase in HF water use, and depleting groundwater in some semiarid regions (e.g., by ≤58 ft [18 m]/year in Eagle Ford). PW from oil reservoirs (e.g., Permian) is </w:instrText>
      </w:r>
      <w:r w:rsidR="00630E0C" w:rsidRPr="006B066A">
        <w:rPr>
          <w:rFonts w:ascii="Cambria Math" w:hAnsi="Cambria Math" w:cs="Cambria Math"/>
          <w:sz w:val="24"/>
          <w:szCs w:val="24"/>
        </w:rPr>
        <w:instrText>∼</w:instrText>
      </w:r>
      <w:r w:rsidR="00630E0C" w:rsidRPr="006B066A">
        <w:rPr>
          <w:rFonts w:ascii="Times New Roman" w:hAnsi="Times New Roman" w:cs="Times New Roman"/>
          <w:sz w:val="24"/>
          <w:szCs w:val="24"/>
        </w:rPr>
        <w:instrText xml:space="preserve">15× higher than that from gas reservoirs (Marcellus). Water issues related to both HF water demand and PW supplies may be partially mitigated by closing the loop through reuse of PW for HF of new wells. However, projected PW volumes exceed HF water demand in semiarid Bakken (2.1×), Permian Midland (1.3×), and Delaware (3.7×) oil plays, with the Delaware oil play accounting for </w:instrText>
      </w:r>
      <w:r w:rsidR="00630E0C" w:rsidRPr="006B066A">
        <w:rPr>
          <w:rFonts w:ascii="Cambria Math" w:hAnsi="Cambria Math" w:cs="Cambria Math"/>
          <w:sz w:val="24"/>
          <w:szCs w:val="24"/>
        </w:rPr>
        <w:instrText>∼</w:instrText>
      </w:r>
      <w:r w:rsidR="00630E0C" w:rsidRPr="006B066A">
        <w:rPr>
          <w:rFonts w:ascii="Times New Roman" w:hAnsi="Times New Roman" w:cs="Times New Roman"/>
          <w:sz w:val="24"/>
          <w:szCs w:val="24"/>
        </w:rPr>
        <w:instrText xml:space="preserve">50% of the projected U.S. oil production. Therefore, water issues could constrain future energy production, particularly in semiarid oil plays.","container-title":"Environmental Science &amp; Technology","DOI":"10.1021/acs.est.9b06390","ISSN":"0013-936X","issue":"6","journalAbbreviation":"Environ. Sci. Technol.","note":"publisher: American Chemical Society","page":"3510-3519","source":"ACS Publications","title":"Will Water Issues Constrain Oil and Gas Production in the United States?","volume":"54","author":[{"family":"Scanlon","given":"Bridget R."},{"family":"Ikonnikova","given":"Svetlana"},{"family":"Yang","given":"Qian"},{"family":"Reedy","given":"Robert C."}],"issued":{"date-parts":[["2020",3,17]]}}}],"schema":"https://github.com/citation-style-language/schema/raw/master/csl-citation.json"} </w:instrText>
      </w:r>
      <w:r w:rsidR="00630E0C" w:rsidRPr="006B066A">
        <w:rPr>
          <w:rFonts w:ascii="Times New Roman" w:hAnsi="Times New Roman" w:cs="Times New Roman"/>
          <w:sz w:val="24"/>
          <w:szCs w:val="24"/>
        </w:rPr>
        <w:fldChar w:fldCharType="separate"/>
      </w:r>
      <w:r w:rsidR="00630E0C" w:rsidRPr="006B066A">
        <w:rPr>
          <w:rFonts w:ascii="Times New Roman" w:hAnsi="Times New Roman" w:cs="Times New Roman"/>
          <w:sz w:val="24"/>
        </w:rPr>
        <w:t>(Scanlon et al., 2020)</w:t>
      </w:r>
      <w:r w:rsidR="00630E0C" w:rsidRPr="006B066A">
        <w:rPr>
          <w:rFonts w:ascii="Times New Roman" w:hAnsi="Times New Roman" w:cs="Times New Roman"/>
          <w:sz w:val="24"/>
          <w:szCs w:val="24"/>
        </w:rPr>
        <w:fldChar w:fldCharType="end"/>
      </w:r>
      <w:r w:rsidR="00936A86" w:rsidRPr="006B066A">
        <w:rPr>
          <w:rFonts w:ascii="Times New Roman" w:hAnsi="Times New Roman" w:cs="Times New Roman"/>
          <w:sz w:val="24"/>
          <w:szCs w:val="24"/>
        </w:rPr>
        <w:t xml:space="preserve">. </w:t>
      </w:r>
      <w:r w:rsidR="002A118C" w:rsidRPr="006B066A">
        <w:rPr>
          <w:rFonts w:ascii="Times New Roman" w:hAnsi="Times New Roman" w:cs="Times New Roman"/>
          <w:sz w:val="24"/>
          <w:szCs w:val="24"/>
        </w:rPr>
        <w:t>There are concerns about</w:t>
      </w:r>
      <w:r w:rsidR="00642B25" w:rsidRPr="006B066A">
        <w:rPr>
          <w:rFonts w:ascii="Times New Roman" w:hAnsi="Times New Roman" w:cs="Times New Roman"/>
          <w:sz w:val="24"/>
          <w:szCs w:val="24"/>
        </w:rPr>
        <w:t xml:space="preserve"> produced water contaminating drinking water when improperly disposed of </w:t>
      </w:r>
      <w:r w:rsidR="00642B25" w:rsidRPr="006B066A">
        <w:rPr>
          <w:rFonts w:ascii="Times New Roman" w:hAnsi="Times New Roman" w:cs="Times New Roman"/>
          <w:sz w:val="24"/>
          <w:szCs w:val="24"/>
        </w:rPr>
        <w:fldChar w:fldCharType="begin"/>
      </w:r>
      <w:r w:rsidR="00B4591F" w:rsidRPr="006B066A">
        <w:rPr>
          <w:rFonts w:ascii="Times New Roman" w:hAnsi="Times New Roman" w:cs="Times New Roman"/>
          <w:sz w:val="24"/>
          <w:szCs w:val="24"/>
        </w:rPr>
        <w:instrText xml:space="preserve"> ADDIN ZOTERO_ITEM CSL_CITATION {"citationID":"w5ldzyTg","properties":{"formattedCitation":"(Scanlon et al., 2020; Speight, 2016)","plainCitation":"(Scanlon et al., 2020; Speight, 2016)","noteIndex":0},"citationItems":[{"id":259,"uris":["http://zotero.org/groups/4752289/items/XZAKKDKE"],"itemData":{"id":259,"type":"article-journal","abstract":"The rapid growth in U.S. unconventional oil and gas has made energy more available and affordable globally but brought environmental concerns, especially related to water. We analyzed the water-related sustainability of energy extraction, focusing on: (a) meeting the rapidly rising water demand for hydraulic fracturing (HF) and (b) managing rapidly growing volumes of water co-produced with oil and gas (produced water, PW). We analyzed historical (2009–2017) HF water and PW volumes in </w:instrText>
      </w:r>
      <w:r w:rsidR="00B4591F" w:rsidRPr="006B066A">
        <w:rPr>
          <w:rFonts w:ascii="Cambria Math" w:hAnsi="Cambria Math" w:cs="Cambria Math"/>
          <w:sz w:val="24"/>
          <w:szCs w:val="24"/>
        </w:rPr>
        <w:instrText>∼</w:instrText>
      </w:r>
      <w:r w:rsidR="00B4591F" w:rsidRPr="006B066A">
        <w:rPr>
          <w:rFonts w:ascii="Times New Roman" w:hAnsi="Times New Roman" w:cs="Times New Roman"/>
          <w:sz w:val="24"/>
          <w:szCs w:val="24"/>
        </w:rPr>
        <w:instrText xml:space="preserve">73 000 wells and projected future water volumes in major U.S. unconventional oil (semiarid regions) and gas (humid regions) plays. Results show a marked increase in HF water use, and depleting groundwater in some semiarid regions (e.g., by ≤58 ft [18 m]/year in Eagle Ford). PW from oil reservoirs (e.g., Permian) is </w:instrText>
      </w:r>
      <w:r w:rsidR="00B4591F" w:rsidRPr="006B066A">
        <w:rPr>
          <w:rFonts w:ascii="Cambria Math" w:hAnsi="Cambria Math" w:cs="Cambria Math"/>
          <w:sz w:val="24"/>
          <w:szCs w:val="24"/>
        </w:rPr>
        <w:instrText>∼</w:instrText>
      </w:r>
      <w:r w:rsidR="00B4591F" w:rsidRPr="006B066A">
        <w:rPr>
          <w:rFonts w:ascii="Times New Roman" w:hAnsi="Times New Roman" w:cs="Times New Roman"/>
          <w:sz w:val="24"/>
          <w:szCs w:val="24"/>
        </w:rPr>
        <w:instrText xml:space="preserve">15× higher than that from gas reservoirs (Marcellus). Water issues related to both HF water demand and PW supplies may be partially mitigated by closing the loop through reuse of PW for HF of new wells. However, projected PW volumes exceed HF water demand in semiarid Bakken (2.1×), Permian Midland (1.3×), and Delaware (3.7×) oil plays, with the Delaware oil play accounting for </w:instrText>
      </w:r>
      <w:r w:rsidR="00B4591F" w:rsidRPr="006B066A">
        <w:rPr>
          <w:rFonts w:ascii="Cambria Math" w:hAnsi="Cambria Math" w:cs="Cambria Math"/>
          <w:sz w:val="24"/>
          <w:szCs w:val="24"/>
        </w:rPr>
        <w:instrText>∼</w:instrText>
      </w:r>
      <w:r w:rsidR="00B4591F" w:rsidRPr="006B066A">
        <w:rPr>
          <w:rFonts w:ascii="Times New Roman" w:hAnsi="Times New Roman" w:cs="Times New Roman"/>
          <w:sz w:val="24"/>
          <w:szCs w:val="24"/>
        </w:rPr>
        <w:instrText xml:space="preserve">50% of the projected U.S. oil production. Therefore, water issues could constrain future energy production, particularly in semiarid oil plays.","container-title":"Environmental Science &amp; Technology","DOI":"10.1021/acs.est.9b06390","ISSN":"0013-936X","issue":"6","journalAbbreviation":"Environ. Sci. Technol.","note":"publisher: American Chemical Society","page":"3510-3519","source":"ACS Publications","title":"Will Water Issues Constrain Oil and Gas Production in the United States?","volume":"54","author":[{"family":"Scanlon","given":"Bridget R."},{"family":"Ikonnikova","given":"Svetlana"},{"family":"Yang","given":"Qian"},{"family":"Reedy","given":"Robert C."}],"issued":{"date-parts":[["2020",3,17]]}}},{"id":466,"uris":["http://zotero.org/groups/4752289/items/LKRFRZB3"],"itemData":{"id":466,"type":"book","abstract":"Presents an up-to-date description of current and new hydraulic fracturing processes Details Emerging Technologies such as Fracture Treatment Design, Open Hole Fracturing, Screenless Completions, Sand Control, Fracturing Completions and Productivity Covers Environmental Impact issues including Geological Disturbance; Chemicals used in Fracturing; General Chemicals; Toxic Chemicals; and Air, Water, Land, and Health impacts Provides many process diagrams as well as tables of feedstocks and their respective products","number-of-pages":"304","publisher":"John Wiley &amp; Sons","source":"books.google.com","title":"Handbook of Hydraulic Fracturing","URL":"https://books.google.com/books/about/Handbook_of_Hydraulic_Fracturing.html?id=hRORCgAAQBAJ","author":[{"family":"Speight","given":"James"}],"accessed":{"date-parts":[["2023",8,22]]},"issued":{"date-parts":[["2016",4,11]]}}}],"schema":"https://github.com/citation-style-language/schema/raw/master/csl-citation.json"} </w:instrText>
      </w:r>
      <w:r w:rsidR="00642B25" w:rsidRPr="006B066A">
        <w:rPr>
          <w:rFonts w:ascii="Times New Roman" w:hAnsi="Times New Roman" w:cs="Times New Roman"/>
          <w:sz w:val="24"/>
          <w:szCs w:val="24"/>
        </w:rPr>
        <w:fldChar w:fldCharType="separate"/>
      </w:r>
      <w:r w:rsidR="00B4591F" w:rsidRPr="006B066A">
        <w:rPr>
          <w:rFonts w:ascii="Times New Roman" w:hAnsi="Times New Roman" w:cs="Times New Roman"/>
          <w:sz w:val="24"/>
        </w:rPr>
        <w:t>(Scanlon et al., 2020; Speight, 2016)</w:t>
      </w:r>
      <w:r w:rsidR="00642B25" w:rsidRPr="006B066A">
        <w:rPr>
          <w:rFonts w:ascii="Times New Roman" w:hAnsi="Times New Roman" w:cs="Times New Roman"/>
          <w:sz w:val="24"/>
          <w:szCs w:val="24"/>
        </w:rPr>
        <w:fldChar w:fldCharType="end"/>
      </w:r>
      <w:r w:rsidR="00642B25" w:rsidRPr="006B066A">
        <w:rPr>
          <w:rFonts w:ascii="Times New Roman" w:hAnsi="Times New Roman" w:cs="Times New Roman"/>
          <w:sz w:val="24"/>
          <w:szCs w:val="24"/>
        </w:rPr>
        <w:t xml:space="preserve">. </w:t>
      </w:r>
      <w:r w:rsidR="00D606EB" w:rsidRPr="006B066A">
        <w:rPr>
          <w:rFonts w:ascii="Times New Roman" w:hAnsi="Times New Roman" w:cs="Times New Roman"/>
          <w:sz w:val="24"/>
          <w:szCs w:val="24"/>
        </w:rPr>
        <w:t xml:space="preserve">Of the eight major UOG plays in the U.S., the Permian Basin reports having the largest quantity of produced water </w:t>
      </w:r>
      <w:r w:rsidR="00D606EB" w:rsidRPr="006B066A">
        <w:rPr>
          <w:rFonts w:ascii="Times New Roman" w:hAnsi="Times New Roman" w:cs="Times New Roman"/>
          <w:sz w:val="24"/>
          <w:szCs w:val="24"/>
        </w:rPr>
        <w:fldChar w:fldCharType="begin"/>
      </w:r>
      <w:r w:rsidR="00D606EB" w:rsidRPr="006B066A">
        <w:rPr>
          <w:rFonts w:ascii="Times New Roman" w:hAnsi="Times New Roman" w:cs="Times New Roman"/>
          <w:sz w:val="24"/>
          <w:szCs w:val="24"/>
        </w:rPr>
        <w:instrText xml:space="preserve"> ADDIN ZOTERO_ITEM CSL_CITATION {"citationID":"jpHo5kLS","properties":{"formattedCitation":"(Scanlon et al., 2020)","plainCitation":"(Scanlon et al., 2020)","noteIndex":0},"citationItems":[{"id":259,"uris":["http://zotero.org/groups/4752289/items/XZAKKDKE"],"itemData":{"id":259,"type":"article-journal","abstract":"The rapid growth in U.S. unconventional oil and gas has made energy more available and affordable globally but brought environmental concerns, especially related to water. We analyzed the water-related sustainability of energy extraction, focusing on: (a) meeting the rapidly rising water demand for hydraulic fracturing (HF) and (b) managing rapidly growing volumes of water co-produced with oil and gas (produced water, PW). We analyzed historical (2009–2017) HF water and PW volumes in </w:instrText>
      </w:r>
      <w:r w:rsidR="00D606EB" w:rsidRPr="006B066A">
        <w:rPr>
          <w:rFonts w:ascii="Cambria Math" w:hAnsi="Cambria Math" w:cs="Cambria Math"/>
          <w:sz w:val="24"/>
          <w:szCs w:val="24"/>
        </w:rPr>
        <w:instrText>∼</w:instrText>
      </w:r>
      <w:r w:rsidR="00D606EB" w:rsidRPr="006B066A">
        <w:rPr>
          <w:rFonts w:ascii="Times New Roman" w:hAnsi="Times New Roman" w:cs="Times New Roman"/>
          <w:sz w:val="24"/>
          <w:szCs w:val="24"/>
        </w:rPr>
        <w:instrText xml:space="preserve">73 000 wells and projected future water volumes in major U.S. unconventional oil (semiarid regions) and gas (humid regions) plays. Results show a marked increase in HF water use, and depleting groundwater in some semiarid regions (e.g., by ≤58 ft [18 m]/year in Eagle Ford). PW from oil reservoirs (e.g., Permian) is </w:instrText>
      </w:r>
      <w:r w:rsidR="00D606EB" w:rsidRPr="006B066A">
        <w:rPr>
          <w:rFonts w:ascii="Cambria Math" w:hAnsi="Cambria Math" w:cs="Cambria Math"/>
          <w:sz w:val="24"/>
          <w:szCs w:val="24"/>
        </w:rPr>
        <w:instrText>∼</w:instrText>
      </w:r>
      <w:r w:rsidR="00D606EB" w:rsidRPr="006B066A">
        <w:rPr>
          <w:rFonts w:ascii="Times New Roman" w:hAnsi="Times New Roman" w:cs="Times New Roman"/>
          <w:sz w:val="24"/>
          <w:szCs w:val="24"/>
        </w:rPr>
        <w:instrText xml:space="preserve">15× higher than that from gas reservoirs (Marcellus). Water issues related to both HF water demand and PW supplies may be partially mitigated by closing the loop through reuse of PW for HF of new wells. However, projected PW volumes exceed HF water demand in semiarid Bakken (2.1×), Permian Midland (1.3×), and Delaware (3.7×) oil plays, with the Delaware oil play accounting for </w:instrText>
      </w:r>
      <w:r w:rsidR="00D606EB" w:rsidRPr="006B066A">
        <w:rPr>
          <w:rFonts w:ascii="Cambria Math" w:hAnsi="Cambria Math" w:cs="Cambria Math"/>
          <w:sz w:val="24"/>
          <w:szCs w:val="24"/>
        </w:rPr>
        <w:instrText>∼</w:instrText>
      </w:r>
      <w:r w:rsidR="00D606EB" w:rsidRPr="006B066A">
        <w:rPr>
          <w:rFonts w:ascii="Times New Roman" w:hAnsi="Times New Roman" w:cs="Times New Roman"/>
          <w:sz w:val="24"/>
          <w:szCs w:val="24"/>
        </w:rPr>
        <w:instrText xml:space="preserve">50% of the projected U.S. oil production. Therefore, water issues could constrain future energy production, particularly in semiarid oil plays.","container-title":"Environmental Science &amp; Technology","DOI":"10.1021/acs.est.9b06390","ISSN":"0013-936X","issue":"6","journalAbbreviation":"Environ. Sci. Technol.","note":"publisher: American Chemical Society","page":"3510-3519","source":"ACS Publications","title":"Will Water Issues Constrain Oil and Gas Production in the United States?","volume":"54","author":[{"family":"Scanlon","given":"Bridget R."},{"family":"Ikonnikova","given":"Svetlana"},{"family":"Yang","given":"Qian"},{"family":"Reedy","given":"Robert C."}],"issued":{"date-parts":[["2020",3,17]]}}}],"schema":"https://github.com/citation-style-language/schema/raw/master/csl-citation.json"} </w:instrText>
      </w:r>
      <w:r w:rsidR="00D606EB" w:rsidRPr="006B066A">
        <w:rPr>
          <w:rFonts w:ascii="Times New Roman" w:hAnsi="Times New Roman" w:cs="Times New Roman"/>
          <w:sz w:val="24"/>
          <w:szCs w:val="24"/>
        </w:rPr>
        <w:fldChar w:fldCharType="separate"/>
      </w:r>
      <w:r w:rsidR="00D606EB" w:rsidRPr="006B066A">
        <w:rPr>
          <w:rFonts w:ascii="Times New Roman" w:hAnsi="Times New Roman" w:cs="Times New Roman"/>
          <w:sz w:val="24"/>
        </w:rPr>
        <w:t>(Scanlon et al., 2020)</w:t>
      </w:r>
      <w:r w:rsidR="00D606EB" w:rsidRPr="006B066A">
        <w:rPr>
          <w:rFonts w:ascii="Times New Roman" w:hAnsi="Times New Roman" w:cs="Times New Roman"/>
          <w:sz w:val="24"/>
          <w:szCs w:val="24"/>
        </w:rPr>
        <w:fldChar w:fldCharType="end"/>
      </w:r>
      <w:r w:rsidR="00D606EB" w:rsidRPr="006B066A">
        <w:rPr>
          <w:rFonts w:ascii="Times New Roman" w:hAnsi="Times New Roman" w:cs="Times New Roman"/>
          <w:sz w:val="24"/>
          <w:szCs w:val="24"/>
        </w:rPr>
        <w:t xml:space="preserve">. </w:t>
      </w:r>
      <w:r w:rsidR="008D46F6" w:rsidRPr="006B066A">
        <w:rPr>
          <w:rFonts w:ascii="Times New Roman" w:hAnsi="Times New Roman" w:cs="Times New Roman"/>
          <w:sz w:val="24"/>
          <w:szCs w:val="24"/>
        </w:rPr>
        <w:t>There is potential to reuse produced water in fracturing new wells instead of disposing of it, but it requires further study</w:t>
      </w:r>
      <w:r w:rsidR="00E12A46" w:rsidRPr="006B066A">
        <w:rPr>
          <w:rFonts w:ascii="Times New Roman" w:hAnsi="Times New Roman" w:cs="Times New Roman"/>
          <w:sz w:val="24"/>
          <w:szCs w:val="24"/>
        </w:rPr>
        <w:t xml:space="preserve"> </w:t>
      </w:r>
      <w:r w:rsidR="00E12A46" w:rsidRPr="006B066A">
        <w:rPr>
          <w:rFonts w:ascii="Times New Roman" w:hAnsi="Times New Roman" w:cs="Times New Roman"/>
          <w:sz w:val="24"/>
          <w:szCs w:val="24"/>
        </w:rPr>
        <w:fldChar w:fldCharType="begin"/>
      </w:r>
      <w:r w:rsidR="00E12A46" w:rsidRPr="006B066A">
        <w:rPr>
          <w:rFonts w:ascii="Times New Roman" w:hAnsi="Times New Roman" w:cs="Times New Roman"/>
          <w:sz w:val="24"/>
          <w:szCs w:val="24"/>
        </w:rPr>
        <w:instrText xml:space="preserve"> ADDIN ZOTERO_ITEM CSL_CITATION {"citationID":"SMSXe6G2","properties":{"formattedCitation":"(Scanlon et al., 2020)","plainCitation":"(Scanlon et al., 2020)","noteIndex":0},"citationItems":[{"id":259,"uris":["http://zotero.org/groups/4752289/items/XZAKKDKE"],"itemData":{"id":259,"type":"article-journal","abstract":"The rapid growth in U.S. unconventional oil and gas has made energy more available and affordable globally but brought environmental concerns, especially related to water. We analyzed the water-related sustainability of energy extraction, focusing on: (a) meeting the rapidly rising water demand for hydraulic fracturing (HF) and (b) managing rapidly growing volumes of water co-produced with oil and gas (produced water, PW). We analyzed historical (2009–2017) HF water and PW volumes in </w:instrText>
      </w:r>
      <w:r w:rsidR="00E12A46" w:rsidRPr="006B066A">
        <w:rPr>
          <w:rFonts w:ascii="Cambria Math" w:hAnsi="Cambria Math" w:cs="Cambria Math"/>
          <w:sz w:val="24"/>
          <w:szCs w:val="24"/>
        </w:rPr>
        <w:instrText>∼</w:instrText>
      </w:r>
      <w:r w:rsidR="00E12A46" w:rsidRPr="006B066A">
        <w:rPr>
          <w:rFonts w:ascii="Times New Roman" w:hAnsi="Times New Roman" w:cs="Times New Roman"/>
          <w:sz w:val="24"/>
          <w:szCs w:val="24"/>
        </w:rPr>
        <w:instrText xml:space="preserve">73 000 wells and projected future water volumes in major U.S. unconventional oil (semiarid regions) and gas (humid regions) plays. Results show a marked increase in HF water use, and depleting groundwater in some semiarid regions (e.g., by ≤58 ft [18 m]/year in Eagle Ford). PW from oil reservoirs (e.g., Permian) is </w:instrText>
      </w:r>
      <w:r w:rsidR="00E12A46" w:rsidRPr="006B066A">
        <w:rPr>
          <w:rFonts w:ascii="Cambria Math" w:hAnsi="Cambria Math" w:cs="Cambria Math"/>
          <w:sz w:val="24"/>
          <w:szCs w:val="24"/>
        </w:rPr>
        <w:instrText>∼</w:instrText>
      </w:r>
      <w:r w:rsidR="00E12A46" w:rsidRPr="006B066A">
        <w:rPr>
          <w:rFonts w:ascii="Times New Roman" w:hAnsi="Times New Roman" w:cs="Times New Roman"/>
          <w:sz w:val="24"/>
          <w:szCs w:val="24"/>
        </w:rPr>
        <w:instrText xml:space="preserve">15× higher than that from gas reservoirs (Marcellus). Water issues related to both HF water demand and PW supplies may be partially mitigated by closing the loop through reuse of PW for HF of new wells. However, projected PW volumes exceed HF water demand in semiarid Bakken (2.1×), Permian Midland (1.3×), and Delaware (3.7×) oil plays, with the Delaware oil play accounting for </w:instrText>
      </w:r>
      <w:r w:rsidR="00E12A46" w:rsidRPr="006B066A">
        <w:rPr>
          <w:rFonts w:ascii="Cambria Math" w:hAnsi="Cambria Math" w:cs="Cambria Math"/>
          <w:sz w:val="24"/>
          <w:szCs w:val="24"/>
        </w:rPr>
        <w:instrText>∼</w:instrText>
      </w:r>
      <w:r w:rsidR="00E12A46" w:rsidRPr="006B066A">
        <w:rPr>
          <w:rFonts w:ascii="Times New Roman" w:hAnsi="Times New Roman" w:cs="Times New Roman"/>
          <w:sz w:val="24"/>
          <w:szCs w:val="24"/>
        </w:rPr>
        <w:instrText xml:space="preserve">50% of the projected U.S. oil production. Therefore, water issues could constrain future energy production, particularly in semiarid oil plays.","container-title":"Environmental Science &amp; Technology","DOI":"10.1021/acs.est.9b06390","ISSN":"0013-936X","issue":"6","journalAbbreviation":"Environ. Sci. Technol.","note":"publisher: American Chemical Society","page":"3510-3519","source":"ACS Publications","title":"Will Water Issues Constrain Oil and Gas Production in the United States?","volume":"54","author":[{"family":"Scanlon","given":"Bridget R."},{"family":"Ikonnikova","given":"Svetlana"},{"family":"Yang","given":"Qian"},{"family":"Reedy","given":"Robert C."}],"issued":{"date-parts":[["2020",3,17]]}}}],"schema":"https://github.com/citation-style-language/schema/raw/master/csl-citation.json"} </w:instrText>
      </w:r>
      <w:r w:rsidR="00E12A46" w:rsidRPr="006B066A">
        <w:rPr>
          <w:rFonts w:ascii="Times New Roman" w:hAnsi="Times New Roman" w:cs="Times New Roman"/>
          <w:sz w:val="24"/>
          <w:szCs w:val="24"/>
        </w:rPr>
        <w:fldChar w:fldCharType="separate"/>
      </w:r>
      <w:r w:rsidR="00E12A46" w:rsidRPr="006B066A">
        <w:rPr>
          <w:rFonts w:ascii="Times New Roman" w:hAnsi="Times New Roman" w:cs="Times New Roman"/>
          <w:sz w:val="24"/>
        </w:rPr>
        <w:t>(Scanlon et al., 2020)</w:t>
      </w:r>
      <w:r w:rsidR="00E12A46" w:rsidRPr="006B066A">
        <w:rPr>
          <w:rFonts w:ascii="Times New Roman" w:hAnsi="Times New Roman" w:cs="Times New Roman"/>
          <w:sz w:val="24"/>
          <w:szCs w:val="24"/>
        </w:rPr>
        <w:fldChar w:fldCharType="end"/>
      </w:r>
      <w:r w:rsidR="00E12A46" w:rsidRPr="006B066A">
        <w:rPr>
          <w:rFonts w:ascii="Times New Roman" w:hAnsi="Times New Roman" w:cs="Times New Roman"/>
          <w:sz w:val="24"/>
          <w:szCs w:val="24"/>
        </w:rPr>
        <w:t xml:space="preserve">. </w:t>
      </w:r>
    </w:p>
    <w:p w14:paraId="23055B19" w14:textId="77777777" w:rsidR="004415D2" w:rsidRPr="006B066A" w:rsidRDefault="004415D2" w:rsidP="004415D2">
      <w:pPr>
        <w:ind w:firstLine="720"/>
        <w:rPr>
          <w:rFonts w:ascii="Times New Roman" w:hAnsi="Times New Roman" w:cs="Times New Roman"/>
          <w:sz w:val="24"/>
          <w:szCs w:val="24"/>
        </w:rPr>
      </w:pPr>
    </w:p>
    <w:p w14:paraId="6D091B7A" w14:textId="58ADA183" w:rsidR="007869D6" w:rsidRPr="00292E07" w:rsidRDefault="007869D6" w:rsidP="00D115A3">
      <w:pPr>
        <w:pStyle w:val="Heading2"/>
        <w:spacing w:line="360" w:lineRule="auto"/>
        <w:rPr>
          <w:rFonts w:ascii="Times New Roman" w:hAnsi="Times New Roman" w:cs="Times New Roman"/>
          <w:b/>
          <w:color w:val="auto"/>
          <w:sz w:val="24"/>
          <w:szCs w:val="24"/>
        </w:rPr>
      </w:pPr>
      <w:bookmarkStart w:id="9" w:name="_Toc150160367"/>
      <w:r w:rsidRPr="00292E07">
        <w:rPr>
          <w:rFonts w:ascii="Times New Roman" w:hAnsi="Times New Roman" w:cs="Times New Roman"/>
          <w:b/>
          <w:color w:val="auto"/>
          <w:sz w:val="24"/>
          <w:szCs w:val="24"/>
        </w:rPr>
        <w:t>2.</w:t>
      </w:r>
      <w:r w:rsidR="1CE3B4F3" w:rsidRPr="00292E07">
        <w:rPr>
          <w:rFonts w:ascii="Times New Roman" w:hAnsi="Times New Roman" w:cs="Times New Roman"/>
          <w:b/>
          <w:color w:val="auto"/>
          <w:sz w:val="24"/>
          <w:szCs w:val="24"/>
        </w:rPr>
        <w:t>3</w:t>
      </w:r>
      <w:r w:rsidRPr="00292E07">
        <w:rPr>
          <w:rFonts w:ascii="Times New Roman" w:hAnsi="Times New Roman" w:cs="Times New Roman"/>
          <w:b/>
          <w:color w:val="auto"/>
          <w:sz w:val="24"/>
          <w:szCs w:val="24"/>
        </w:rPr>
        <w:t xml:space="preserve"> </w:t>
      </w:r>
      <w:r w:rsidR="00DB5150" w:rsidRPr="00292E07">
        <w:rPr>
          <w:rFonts w:ascii="Times New Roman" w:hAnsi="Times New Roman" w:cs="Times New Roman"/>
          <w:b/>
          <w:color w:val="auto"/>
          <w:sz w:val="24"/>
          <w:szCs w:val="24"/>
        </w:rPr>
        <w:t>Agriculture</w:t>
      </w:r>
      <w:bookmarkEnd w:id="9"/>
      <w:r w:rsidR="00DB5150" w:rsidRPr="00292E07">
        <w:rPr>
          <w:rFonts w:ascii="Times New Roman" w:hAnsi="Times New Roman" w:cs="Times New Roman"/>
          <w:b/>
          <w:color w:val="auto"/>
          <w:sz w:val="24"/>
          <w:szCs w:val="24"/>
        </w:rPr>
        <w:t xml:space="preserve"> </w:t>
      </w:r>
    </w:p>
    <w:p w14:paraId="64FD15ED" w14:textId="410916D3" w:rsidR="00F2326A" w:rsidRDefault="00F2326A" w:rsidP="00D115A3">
      <w:pPr>
        <w:spacing w:line="360" w:lineRule="auto"/>
        <w:rPr>
          <w:rFonts w:ascii="Times New Roman" w:hAnsi="Times New Roman" w:cs="Times New Roman"/>
          <w:sz w:val="24"/>
          <w:szCs w:val="24"/>
        </w:rPr>
      </w:pPr>
      <w:r>
        <w:rPr>
          <w:rFonts w:ascii="Times New Roman" w:hAnsi="Times New Roman" w:cs="Times New Roman"/>
          <w:sz w:val="24"/>
          <w:szCs w:val="24"/>
        </w:rPr>
        <w:tab/>
        <w:t xml:space="preserve">Worldwide, the largest user of freshwater resources is agricultural irrigation </w:t>
      </w:r>
      <w:r w:rsidR="00603A46">
        <w:rPr>
          <w:rFonts w:ascii="Times New Roman" w:hAnsi="Times New Roman" w:cs="Times New Roman"/>
          <w:sz w:val="24"/>
          <w:szCs w:val="24"/>
        </w:rPr>
        <w:fldChar w:fldCharType="begin"/>
      </w:r>
      <w:r w:rsidR="00603A46">
        <w:rPr>
          <w:rFonts w:ascii="Times New Roman" w:hAnsi="Times New Roman" w:cs="Times New Roman"/>
          <w:sz w:val="24"/>
          <w:szCs w:val="24"/>
        </w:rPr>
        <w:instrText xml:space="preserve"> ADDIN ZOTERO_ITEM CSL_CITATION {"citationID":"6um7nxrw","properties":{"formattedCitation":"({\\i{}AQUASTAT - FAO\\uc0\\u8217{}s Global Information System on Water and Agriculture}, n.d.)","plainCitation":"(AQUASTAT - FAO’s Global Information System on Water and Agriculture, n.d.)","noteIndex":0},"citationItems":[{"id":564,"uris":["http://zotero.org/groups/4752289/items/VJQUBK4G"],"itemData":{"id":564,"type":"webpage","title":"AQUASTAT - FAO's Global Information System on Water and Agriculture","URL":"https://www.fao.org/aquastat/en/","accessed":{"date-parts":[["2023",11,2]]}}}],"schema":"https://github.com/citation-style-language/schema/raw/master/csl-citation.json"} </w:instrText>
      </w:r>
      <w:r w:rsidR="00603A46">
        <w:rPr>
          <w:rFonts w:ascii="Times New Roman" w:hAnsi="Times New Roman" w:cs="Times New Roman"/>
          <w:sz w:val="24"/>
          <w:szCs w:val="24"/>
        </w:rPr>
        <w:fldChar w:fldCharType="separate"/>
      </w:r>
      <w:r w:rsidR="00603A46" w:rsidRPr="00603A46">
        <w:rPr>
          <w:rFonts w:ascii="Times New Roman" w:hAnsi="Times New Roman" w:cs="Times New Roman"/>
          <w:sz w:val="24"/>
          <w:szCs w:val="24"/>
        </w:rPr>
        <w:t>(</w:t>
      </w:r>
      <w:r w:rsidR="00603A46" w:rsidRPr="589BAEC5">
        <w:rPr>
          <w:rFonts w:ascii="Times New Roman" w:hAnsi="Times New Roman" w:cs="Times New Roman"/>
          <w:i/>
          <w:iCs/>
          <w:sz w:val="24"/>
          <w:szCs w:val="24"/>
        </w:rPr>
        <w:t>AQUASTAT - FAO’s Global Information System on Water and Agriculture</w:t>
      </w:r>
      <w:r w:rsidR="00603A46" w:rsidRPr="00603A46">
        <w:rPr>
          <w:rFonts w:ascii="Times New Roman" w:hAnsi="Times New Roman" w:cs="Times New Roman"/>
          <w:sz w:val="24"/>
          <w:szCs w:val="24"/>
        </w:rPr>
        <w:t>, n.d.)</w:t>
      </w:r>
      <w:r w:rsidR="00603A46">
        <w:rPr>
          <w:rFonts w:ascii="Times New Roman" w:hAnsi="Times New Roman" w:cs="Times New Roman"/>
          <w:sz w:val="24"/>
          <w:szCs w:val="24"/>
        </w:rPr>
        <w:fldChar w:fldCharType="end"/>
      </w:r>
      <w:r w:rsidR="00667D82">
        <w:rPr>
          <w:rFonts w:ascii="Times New Roman" w:hAnsi="Times New Roman" w:cs="Times New Roman"/>
          <w:sz w:val="24"/>
          <w:szCs w:val="24"/>
        </w:rPr>
        <w:t xml:space="preserve">. </w:t>
      </w:r>
      <w:r w:rsidR="00094032">
        <w:rPr>
          <w:rFonts w:ascii="Times New Roman" w:hAnsi="Times New Roman" w:cs="Times New Roman"/>
          <w:sz w:val="24"/>
          <w:szCs w:val="24"/>
        </w:rPr>
        <w:t xml:space="preserve">Not every region will experience water stress or water availability in the same way due to global climate variations. However, in the southwestern U.S., </w:t>
      </w:r>
      <w:r w:rsidR="00DF12F6">
        <w:rPr>
          <w:rFonts w:ascii="Times New Roman" w:hAnsi="Times New Roman" w:cs="Times New Roman"/>
          <w:sz w:val="24"/>
          <w:szCs w:val="24"/>
        </w:rPr>
        <w:t xml:space="preserve">water </w:t>
      </w:r>
      <w:r w:rsidR="00223EC6">
        <w:rPr>
          <w:rFonts w:ascii="Times New Roman" w:hAnsi="Times New Roman" w:cs="Times New Roman"/>
          <w:sz w:val="24"/>
          <w:szCs w:val="24"/>
        </w:rPr>
        <w:t xml:space="preserve">supplies can be scarce due to </w:t>
      </w:r>
      <w:r w:rsidR="00523B7F">
        <w:rPr>
          <w:rFonts w:ascii="Times New Roman" w:hAnsi="Times New Roman" w:cs="Times New Roman"/>
          <w:sz w:val="24"/>
          <w:szCs w:val="24"/>
        </w:rPr>
        <w:t xml:space="preserve">competing water uses, </w:t>
      </w:r>
      <w:r w:rsidR="00DB1557">
        <w:rPr>
          <w:rFonts w:ascii="Times New Roman" w:hAnsi="Times New Roman" w:cs="Times New Roman"/>
          <w:sz w:val="24"/>
          <w:szCs w:val="24"/>
        </w:rPr>
        <w:t>growing populations,</w:t>
      </w:r>
      <w:r w:rsidR="00D73A58">
        <w:rPr>
          <w:rFonts w:ascii="Times New Roman" w:hAnsi="Times New Roman" w:cs="Times New Roman"/>
          <w:sz w:val="24"/>
          <w:szCs w:val="24"/>
        </w:rPr>
        <w:t xml:space="preserve"> dietary </w:t>
      </w:r>
      <w:r w:rsidR="00EF4730">
        <w:rPr>
          <w:rFonts w:ascii="Times New Roman" w:hAnsi="Times New Roman" w:cs="Times New Roman"/>
          <w:sz w:val="24"/>
          <w:szCs w:val="24"/>
        </w:rPr>
        <w:t>changes,</w:t>
      </w:r>
      <w:r w:rsidR="00DB1557">
        <w:rPr>
          <w:rFonts w:ascii="Times New Roman" w:hAnsi="Times New Roman" w:cs="Times New Roman"/>
          <w:sz w:val="24"/>
          <w:szCs w:val="24"/>
        </w:rPr>
        <w:t xml:space="preserve"> </w:t>
      </w:r>
      <w:r w:rsidR="000D4C7F">
        <w:rPr>
          <w:rFonts w:ascii="Times New Roman" w:hAnsi="Times New Roman" w:cs="Times New Roman"/>
          <w:sz w:val="24"/>
          <w:szCs w:val="24"/>
        </w:rPr>
        <w:t>and urban sprawl</w:t>
      </w:r>
      <w:r w:rsidR="006C4377">
        <w:rPr>
          <w:rFonts w:ascii="Times New Roman" w:hAnsi="Times New Roman" w:cs="Times New Roman"/>
          <w:sz w:val="24"/>
          <w:szCs w:val="24"/>
        </w:rPr>
        <w:t xml:space="preserve"> </w:t>
      </w:r>
      <w:r w:rsidR="00EF4730">
        <w:rPr>
          <w:rFonts w:ascii="Times New Roman" w:hAnsi="Times New Roman" w:cs="Times New Roman"/>
          <w:sz w:val="24"/>
          <w:szCs w:val="24"/>
        </w:rPr>
        <w:fldChar w:fldCharType="begin"/>
      </w:r>
      <w:r w:rsidR="00F7242E">
        <w:rPr>
          <w:rFonts w:ascii="Times New Roman" w:hAnsi="Times New Roman" w:cs="Times New Roman"/>
          <w:sz w:val="24"/>
          <w:szCs w:val="24"/>
        </w:rPr>
        <w:instrText xml:space="preserve"> ADDIN ZOTERO_ITEM CSL_CITATION {"citationID":"MFD8Rsbc","properties":{"formattedCitation":"(MacDonald, 2010; Melillo et al., 2014)","plainCitation":"(MacDonald, 2010; Melillo et al., 2014)","noteIndex":0},"citationItems":[{"id":496,"uris":["http://zotero.org/groups/4752289/items/HGC3E893"],"itemData":{"id":496,"type":"article-journal","abstract":"The current Southwest drought is exceptional for its high temperatures and arguably the most severe in history. Coincidentally, there has been an increase in forest and woodland mortality due to fires and pathogenic outbreaks. Although the high temperatures and aridity are consistent with projected impacts of greenhouse warming, it is unclear whether the drought can be attributed to increased greenhouse gasses or is a product of natural climatic variability. Climate models indicate that the 21st century will be increasingly arid and droughts more severe and prolonged. Forest and woodland mortality due to fires and pathogens will increase. Demography and food security dictate that water demand in the Southwest will remain appreciable. If projected population growth is twinned with suburb-centered development, domestic demands will intensify. Meeting domestic demands through transference from agriculture presents concerns for rural sustainability and food security. Environmental concerns will limit additional transference from rivers. It is unlikely that traditional supply-side solutions such as more dams will securely meet demands at current per-capita levels. Significant savings in domestic usage can be realized through decreased applications of potable water to landscaping, but this is a small fraction of total regional water use, which is dominated by agriculture. Technical innovations, policy measures, and market-based solutions that increase supply and decrease water demand are all needed. Meeting 21st-century sustainability challenges in the Southwest will also require planning, cooperation, and integration that surpass 20th-century efforts in terms of geographic scope, jurisdictional breadth, multisectoral engagement, and the length of planning timelines.","container-title":"Proceedings of the National Academy of Sciences","DOI":"10.1073/pnas.0909651107","issue":"50","note":"publisher: Proceedings of the National Academy of Sciences","page":"21256-21262","source":"www-pnas-org.ezproxy.lib.ou.edu (Atypon)","title":"Water, climate change, and sustainability in the southwest","volume":"107","author":[{"family":"MacDonald","given":"Glen M."}],"issued":{"date-parts":[["2010",12,14]]}}},{"id":597,"uris":["http://zotero.org/groups/4752289/items/3VZI64ND"],"itemData":{"id":597,"type":"report","language":"en","note":"DOI: 10.7930/J0Z31WJ2","publisher":"U.S. Global Change Research Program","source":"DOI.org (Crossref)","title":"Climate Change Impacts in the United States: The Third National Climate Assessment","title-short":"Climate Change Impacts in the United States","URL":"https://nca2014.globalchange.gov/downloads","author":[{"family":"Melillo","given":"J. M."},{"family":"Richmond","given":"Terese (T. C.)"},{"family":"Yohe","given":"G. W."}],"accessed":{"date-parts":[["2023",12,7]]},"issued":{"date-parts":[["2014"]]}}}],"schema":"https://github.com/citation-style-language/schema/raw/master/csl-citation.json"} </w:instrText>
      </w:r>
      <w:r w:rsidR="00EF4730">
        <w:rPr>
          <w:rFonts w:ascii="Times New Roman" w:hAnsi="Times New Roman" w:cs="Times New Roman"/>
          <w:sz w:val="24"/>
          <w:szCs w:val="24"/>
        </w:rPr>
        <w:fldChar w:fldCharType="separate"/>
      </w:r>
      <w:r w:rsidR="00F7242E" w:rsidRPr="00F7242E">
        <w:rPr>
          <w:rFonts w:ascii="Times New Roman" w:hAnsi="Times New Roman" w:cs="Times New Roman"/>
          <w:sz w:val="24"/>
        </w:rPr>
        <w:t>(MacDonald, 2010; Melillo et al., 2014)</w:t>
      </w:r>
      <w:r w:rsidR="00EF4730">
        <w:rPr>
          <w:rFonts w:ascii="Times New Roman" w:hAnsi="Times New Roman" w:cs="Times New Roman"/>
          <w:sz w:val="24"/>
          <w:szCs w:val="24"/>
        </w:rPr>
        <w:fldChar w:fldCharType="end"/>
      </w:r>
      <w:r w:rsidR="00BA22D4">
        <w:rPr>
          <w:rFonts w:ascii="Times New Roman" w:hAnsi="Times New Roman" w:cs="Times New Roman"/>
          <w:sz w:val="24"/>
          <w:szCs w:val="24"/>
        </w:rPr>
        <w:t xml:space="preserve">. </w:t>
      </w:r>
      <w:r w:rsidR="00E37A87">
        <w:rPr>
          <w:rFonts w:ascii="Times New Roman" w:hAnsi="Times New Roman" w:cs="Times New Roman"/>
          <w:sz w:val="24"/>
          <w:szCs w:val="24"/>
        </w:rPr>
        <w:t>To make matters worse, this region recently experienced a severe drought from</w:t>
      </w:r>
      <w:r w:rsidR="00EB367C">
        <w:rPr>
          <w:rFonts w:ascii="Times New Roman" w:hAnsi="Times New Roman" w:cs="Times New Roman"/>
          <w:sz w:val="24"/>
          <w:szCs w:val="24"/>
        </w:rPr>
        <w:t xml:space="preserve"> </w:t>
      </w:r>
      <w:r w:rsidR="00CE5E33">
        <w:rPr>
          <w:rFonts w:ascii="Times New Roman" w:hAnsi="Times New Roman" w:cs="Times New Roman"/>
          <w:sz w:val="24"/>
          <w:szCs w:val="24"/>
        </w:rPr>
        <w:t xml:space="preserve">2000 to </w:t>
      </w:r>
      <w:r w:rsidR="00A3442C">
        <w:rPr>
          <w:rFonts w:ascii="Times New Roman" w:hAnsi="Times New Roman" w:cs="Times New Roman"/>
          <w:sz w:val="24"/>
          <w:szCs w:val="24"/>
        </w:rPr>
        <w:t xml:space="preserve">2018 </w:t>
      </w:r>
      <w:r w:rsidR="007103CC">
        <w:rPr>
          <w:rFonts w:ascii="Times New Roman" w:hAnsi="Times New Roman" w:cs="Times New Roman"/>
          <w:sz w:val="24"/>
          <w:szCs w:val="24"/>
        </w:rPr>
        <w:lastRenderedPageBreak/>
        <w:fldChar w:fldCharType="begin"/>
      </w:r>
      <w:r w:rsidR="007103CC">
        <w:rPr>
          <w:rFonts w:ascii="Times New Roman" w:hAnsi="Times New Roman" w:cs="Times New Roman"/>
          <w:sz w:val="24"/>
          <w:szCs w:val="24"/>
        </w:rPr>
        <w:instrText xml:space="preserve"> ADDIN ZOTERO_ITEM CSL_CITATION {"citationID":"kap5BEMi","properties":{"formattedCitation":"(Williams et al., 2020)","plainCitation":"(Williams et al., 2020)","noteIndex":0},"citationItems":[{"id":568,"uris":["http://zotero.org/groups/4752289/items/SSWG2ASG"],"itemData":{"id":568,"type":"article-journal","container-title":"Science","issue":"6488","page":"314-318","title":"Large contribution from anthropogenic warming to an emerging North American megadrought | Science","volume":"368","author":[{"family":"Williams","given":"A. Park"},{"family":"Cook","given":"Edward"},{"family":"Smerdon","given":"Jason"},{"family":"Cook","given":"Benjamin"},{"family":"Bolles","given":"Kasey"},{"family":"Baek","given":"Seung"},{"family":"Badger","given":"Andrew"},{"family":"Livneh","given":"Ben"}],"issued":{"date-parts":[["2020",4,17]]}}}],"schema":"https://github.com/citation-style-language/schema/raw/master/csl-citation.json"} </w:instrText>
      </w:r>
      <w:r w:rsidR="007103CC">
        <w:rPr>
          <w:rFonts w:ascii="Times New Roman" w:hAnsi="Times New Roman" w:cs="Times New Roman"/>
          <w:sz w:val="24"/>
          <w:szCs w:val="24"/>
        </w:rPr>
        <w:fldChar w:fldCharType="separate"/>
      </w:r>
      <w:r w:rsidR="007103CC" w:rsidRPr="589BAEC5">
        <w:rPr>
          <w:rFonts w:ascii="Times New Roman" w:hAnsi="Times New Roman" w:cs="Times New Roman"/>
          <w:sz w:val="24"/>
          <w:szCs w:val="24"/>
        </w:rPr>
        <w:t>(Williams et al., 2020)</w:t>
      </w:r>
      <w:r w:rsidR="007103CC">
        <w:rPr>
          <w:rFonts w:ascii="Times New Roman" w:hAnsi="Times New Roman" w:cs="Times New Roman"/>
          <w:sz w:val="24"/>
          <w:szCs w:val="24"/>
        </w:rPr>
        <w:fldChar w:fldCharType="end"/>
      </w:r>
      <w:r w:rsidR="00D837B3">
        <w:rPr>
          <w:rFonts w:ascii="Times New Roman" w:hAnsi="Times New Roman" w:cs="Times New Roman"/>
          <w:sz w:val="24"/>
          <w:szCs w:val="24"/>
        </w:rPr>
        <w:t>.</w:t>
      </w:r>
      <w:r w:rsidR="00B80874">
        <w:rPr>
          <w:rFonts w:ascii="Times New Roman" w:hAnsi="Times New Roman" w:cs="Times New Roman"/>
          <w:sz w:val="24"/>
          <w:szCs w:val="24"/>
        </w:rPr>
        <w:t xml:space="preserve"> Seasonal snowpack melt </w:t>
      </w:r>
      <w:r w:rsidR="002B1FE0">
        <w:rPr>
          <w:rFonts w:ascii="Times New Roman" w:hAnsi="Times New Roman" w:cs="Times New Roman"/>
          <w:sz w:val="24"/>
          <w:szCs w:val="24"/>
        </w:rPr>
        <w:t xml:space="preserve">is a </w:t>
      </w:r>
      <w:r w:rsidR="0097393A">
        <w:rPr>
          <w:rFonts w:ascii="Times New Roman" w:hAnsi="Times New Roman" w:cs="Times New Roman"/>
          <w:sz w:val="24"/>
          <w:szCs w:val="24"/>
        </w:rPr>
        <w:t xml:space="preserve">primary </w:t>
      </w:r>
      <w:r w:rsidR="0030193B">
        <w:rPr>
          <w:rFonts w:ascii="Times New Roman" w:hAnsi="Times New Roman" w:cs="Times New Roman"/>
          <w:sz w:val="24"/>
          <w:szCs w:val="24"/>
        </w:rPr>
        <w:t xml:space="preserve">contributor to the area’s water supply, but this has been declining since the 1950s </w:t>
      </w:r>
      <w:r w:rsidR="00E019F1">
        <w:rPr>
          <w:rFonts w:ascii="Times New Roman" w:hAnsi="Times New Roman" w:cs="Times New Roman"/>
          <w:sz w:val="24"/>
          <w:szCs w:val="24"/>
        </w:rPr>
        <w:fldChar w:fldCharType="begin"/>
      </w:r>
      <w:r w:rsidR="00E019F1">
        <w:rPr>
          <w:rFonts w:ascii="Times New Roman" w:hAnsi="Times New Roman" w:cs="Times New Roman"/>
          <w:sz w:val="24"/>
          <w:szCs w:val="24"/>
        </w:rPr>
        <w:instrText xml:space="preserve"> ADDIN ZOTERO_ITEM CSL_CITATION {"citationID":"DQSY4pJl","properties":{"formattedCitation":"(Mote et al., 2018)","plainCitation":"(Mote et al., 2018)","noteIndex":0},"citationItems":[{"id":555,"uris":["http://zotero.org/groups/4752289/items/7XZGDBQB"],"itemData":{"id":555,"type":"article-journal","abstract":"Mountain snowpack stores a significant quantity of water in the western US, accumulating during the wet season and melting during the dry summers and supplying much of the water used for irrigated agriculture, and municipal and industrial uses. Updating our earlier work published in 2005, we find that with 14 additional years of data, over 90% of snow monitoring sites with long records across the western US now show declines, of which 33% are significant (vs. 5% expected by chance) and 2% are significant and positive (vs. 5% expected by chance). Declining trends are observed across all months, states, and climates, but are largest in spring, in the Pacific states, and in locations with mild winter climate. We corroborate and extend these observations using a gridded hydrology model, which also allows a robust estimate of total western snowpack and its decline. We find a large increase in the fraction of locations that posted decreasing trends, and averaged across the western US, the decline in average April 1 snow water equivalent since mid-century is roughly 15–30% or 25–50 km3, comparable in volume to the West’s largest man-made reservoir, Lake Mead.\nDramatic declines in snowpack in the western US\nMountain snowpack stores huge amounts of water in the western US, supplying much of the water used to grow crops. A team of researchers from Oregon State University and UCLA found that spring snowpack declined almost everywhere, especially in the coastal states and other locations with mild winter climate. (Skiers will be relieved that declines were smaller in winter.) Not surprisingly, the declines are mostly related to warming climate. Using a physically-based model of the hydrologic cycle, which takes daily weather as inputs and computes snow accumulation and melt, runoff, etc., the researchers computed the total snowpack in the western US. Total snowpack declined 15–30%, and the amount of that lost water is comparable in volume to the West’s largest man-made reservoir, Lake Mead. Many water managers are already planning for a future with less snow, but this research emphasizes that the future is here.","container-title":"NPJ Climate and Atmospheric Science","DOI":"10.1038/s41612-018-0012-1","issue":"1","language":"English","license":"© The Author(s) 2018. This work is published under http://creativecommons.org/licenses/by/4.0/ (the “License”). Notwithstanding the ProQuest Terms and Conditions, you may use this content in accordance with the terms of the License.","note":"publisher-place: London, United States\npublisher: Nature Publishing Group","source":"ProQuest","title":"Dramatic declines in snowpack in the western US","URL":"https://www.proquest.com/docview/2389675284/abstract/7D82EF15B81B4EBFPQ/1","volume":"1","author":[{"family":"Mote","given":"Philip W."},{"family":"Sihan","given":"Li"},{"family":"Lettenmaier","given":"Dennis P."},{"family":"Xiao","given":"Mu"},{"family":"Engel","given":"Ruth"}],"accessed":{"date-parts":[["2023",10,30]]},"issued":{"date-parts":[["2018"]]}}}],"schema":"https://github.com/citation-style-language/schema/raw/master/csl-citation.json"} </w:instrText>
      </w:r>
      <w:r w:rsidR="00E019F1">
        <w:rPr>
          <w:rFonts w:ascii="Times New Roman" w:hAnsi="Times New Roman" w:cs="Times New Roman"/>
          <w:sz w:val="24"/>
          <w:szCs w:val="24"/>
        </w:rPr>
        <w:fldChar w:fldCharType="separate"/>
      </w:r>
      <w:r w:rsidR="00E019F1" w:rsidRPr="589BAEC5">
        <w:rPr>
          <w:rFonts w:ascii="Times New Roman" w:hAnsi="Times New Roman" w:cs="Times New Roman"/>
          <w:sz w:val="24"/>
          <w:szCs w:val="24"/>
        </w:rPr>
        <w:t>(Mote et al., 2018)</w:t>
      </w:r>
      <w:r w:rsidR="00E019F1">
        <w:rPr>
          <w:rFonts w:ascii="Times New Roman" w:hAnsi="Times New Roman" w:cs="Times New Roman"/>
          <w:sz w:val="24"/>
          <w:szCs w:val="24"/>
        </w:rPr>
        <w:fldChar w:fldCharType="end"/>
      </w:r>
      <w:r w:rsidR="000F7561">
        <w:rPr>
          <w:rFonts w:ascii="Times New Roman" w:hAnsi="Times New Roman" w:cs="Times New Roman"/>
          <w:sz w:val="24"/>
          <w:szCs w:val="24"/>
        </w:rPr>
        <w:t xml:space="preserve">. </w:t>
      </w:r>
      <w:r w:rsidR="00F76CF5">
        <w:rPr>
          <w:rFonts w:ascii="Times New Roman" w:hAnsi="Times New Roman" w:cs="Times New Roman"/>
          <w:sz w:val="24"/>
          <w:szCs w:val="24"/>
        </w:rPr>
        <w:t xml:space="preserve">The literature indicates that the U.S. Southwest will </w:t>
      </w:r>
      <w:r w:rsidR="00134D07">
        <w:rPr>
          <w:rFonts w:ascii="Times New Roman" w:hAnsi="Times New Roman" w:cs="Times New Roman"/>
          <w:sz w:val="24"/>
          <w:szCs w:val="24"/>
        </w:rPr>
        <w:t xml:space="preserve">be more prone to droughts and decreased surface water availability in the future </w:t>
      </w:r>
      <w:r w:rsidR="00134D07">
        <w:rPr>
          <w:rFonts w:ascii="Times New Roman" w:hAnsi="Times New Roman" w:cs="Times New Roman"/>
          <w:sz w:val="24"/>
          <w:szCs w:val="24"/>
        </w:rPr>
        <w:fldChar w:fldCharType="begin"/>
      </w:r>
      <w:r w:rsidR="00D21457">
        <w:rPr>
          <w:rFonts w:ascii="Times New Roman" w:hAnsi="Times New Roman" w:cs="Times New Roman"/>
          <w:sz w:val="24"/>
          <w:szCs w:val="24"/>
        </w:rPr>
        <w:instrText xml:space="preserve"> ADDIN ZOTERO_ITEM CSL_CITATION {"citationID":"mOVzKMoz","properties":{"formattedCitation":"(Cayan et al., 2010; Jones &amp; Gutzler, 2016)","plainCitation":"(Cayan et al., 2010; Jones &amp; Gutzler, 2016)","noteIndex":0},"citationItems":[{"id":570,"uris":["http://zotero.org/groups/4752289/items/Y3PEG224"],"itemData":{"id":570,"type":"article-journal","abstract":"Recently the Southwest has experienced a spate of dryness, which presents a challenge to the sustainability of current water use by human and natural systems in the region. In the Colorado River Basin, the early 21st century drought has been the most extreme in over a century of Colorado River flows, and might occur in any given century with probability of only 60%. However, hydrological model runs from downscaled Intergovernmental Panel on Climate Change Fourth Assessment climate change simulations suggest that the region is likely to become drier and experience more severe droughts than this. In the latter half of the 21st century the models produced considerably greater drought activity, particularly in the Colorado River Basin, as judged from soil moisture anomalies and other hydrological measures. As in the historical record, most of the simulated extreme droughts build up and persist over many years. Durations of depleted soil moisture over the historical record ranged from 4 to 10 years, but in the 21st century simulations, some of the dry events persisted for 12 years or more. Summers during the observed early 21st century drought were remarkably warm, a feature also evident in many simulated droughts of the 21st century. These severe future droughts are aggravated by enhanced, globally warmed temperatures that reduce spring snowpack and late spring and summer soil moisture. As the climate continues to warm and soil moisture deficits accumulate beyond historical levels, the model simulations suggest that sustaining water supplies in parts of the Southwest will be a challenge.","container-title":"Proceedings of the National Academy of Sciences","DOI":"10.1073/pnas.0912391107","issue":"50","note":"publisher: Proceedings of the National Academy of Sciences","page":"21271-21276","source":"www-pnas-org.ezproxy.lib.ou.edu (Atypon)","title":"Future dryness in the southwest US and the hydrology of the early 21st century drought","volume":"107","author":[{"family":"Cayan","given":"Daniel R."},{"family":"Das","given":"Tapash"},{"family":"Pierce","given":"David W."},{"family":"Barnett","given":"Tim P."},{"family":"Tyree","given":"Mary"},{"family":"Gershunov","given":"Alexander"}],"issued":{"date-parts":[["2010",12,14]]}}},{"id":401,"uris":["http://zotero.org/groups/4752289/items/EIJ4VMQC"],"itemData":{"id":401,"type":"article-journal","abstract":"Abstract Southwestern North America (SWNA) is projected to become drier in the twenty-first century as both precipitation (P) and evaporation (E) rates change with increasing greenhouse gas concentration. The authors diagnose the relative contributions of changes in P and E to the local surface moisture balance (P − E) in cold and warm halves of the year across SWNA. Trends in P − E vary spatially between the arid southern subregion (mostly northern Mexico) and the more temperate northern subregion (southwest United States), although both subregions exhibit a negative trend in P − E (trending toward more arid conditions) in CMIP5 projections for the twenty-first century. The P − E trend is biggest in the cold season, when much of the base flow to rivers in the southwest United States is generated. The downward trend in cold season P − E across SWNA is caused primarily by increasing E in the north and decreasing P in the south. Decreasing P is the primary contributor to modest warm season drying trends in both northern and southern subregions. Also, P accounts for most of the interannual variability in SWNA P − E and is strongly correlated with modes of oceanic natural variability during the cold season. SWNA aridification is therefore most readily distinguished from the region’s large natural climate variability in the cold season in the northern subregion, where the projected temperature-driven increase in E is greater than the projected decrease in P.","container-title":"Journal of Climate","DOI":"10.1175/JCLI-D-14-00852.1","ISSN":"0894-8755, 1520-0442","issue":"12","language":"EN","note":"publisher: American Meteorological Society\nsection: Journal of Climate","page":"4637-4649","source":"journals.ametsoc.org","title":"Spatial and Seasonal Variations in Aridification across Southwest North America","volume":"29","author":[{"family":"Jones","given":"Shannon M."},{"family":"Gutzler","given":"David S."}],"issued":{"date-parts":[["2016",6,15]]}}}],"schema":"https://github.com/citation-style-language/schema/raw/master/csl-citation.json"} </w:instrText>
      </w:r>
      <w:r w:rsidR="00134D07">
        <w:rPr>
          <w:rFonts w:ascii="Times New Roman" w:hAnsi="Times New Roman" w:cs="Times New Roman"/>
          <w:sz w:val="24"/>
          <w:szCs w:val="24"/>
        </w:rPr>
        <w:fldChar w:fldCharType="separate"/>
      </w:r>
      <w:r w:rsidR="00D21457" w:rsidRPr="589BAEC5">
        <w:rPr>
          <w:rFonts w:ascii="Times New Roman" w:hAnsi="Times New Roman" w:cs="Times New Roman"/>
          <w:sz w:val="24"/>
          <w:szCs w:val="24"/>
        </w:rPr>
        <w:t>(Cayan et al., 2010; Jones &amp; Gutzler, 2016)</w:t>
      </w:r>
      <w:r w:rsidR="00134D07">
        <w:rPr>
          <w:rFonts w:ascii="Times New Roman" w:hAnsi="Times New Roman" w:cs="Times New Roman"/>
          <w:sz w:val="24"/>
          <w:szCs w:val="24"/>
        </w:rPr>
        <w:fldChar w:fldCharType="end"/>
      </w:r>
      <w:r w:rsidR="0080134D">
        <w:rPr>
          <w:rFonts w:ascii="Times New Roman" w:hAnsi="Times New Roman" w:cs="Times New Roman"/>
          <w:sz w:val="24"/>
          <w:szCs w:val="24"/>
        </w:rPr>
        <w:t xml:space="preserve">. </w:t>
      </w:r>
    </w:p>
    <w:p w14:paraId="1E98A50E" w14:textId="6005AB23" w:rsidR="00BA3AD0" w:rsidRDefault="00135652" w:rsidP="00AD1D3B">
      <w:pPr>
        <w:spacing w:line="360" w:lineRule="auto"/>
        <w:ind w:firstLine="720"/>
        <w:rPr>
          <w:rFonts w:ascii="Times New Roman" w:hAnsi="Times New Roman" w:cs="Times New Roman"/>
          <w:sz w:val="24"/>
          <w:szCs w:val="24"/>
        </w:rPr>
      </w:pPr>
      <w:r w:rsidRPr="589BAEC5">
        <w:rPr>
          <w:rFonts w:ascii="Times New Roman" w:hAnsi="Times New Roman" w:cs="Times New Roman"/>
          <w:sz w:val="24"/>
          <w:szCs w:val="24"/>
        </w:rPr>
        <w:t xml:space="preserve">Within the Permian Basin of Texas and New Mexico, about </w:t>
      </w:r>
      <w:r w:rsidR="000633C0" w:rsidRPr="589BAEC5">
        <w:rPr>
          <w:rFonts w:ascii="Times New Roman" w:hAnsi="Times New Roman" w:cs="Times New Roman"/>
          <w:sz w:val="24"/>
          <w:szCs w:val="24"/>
        </w:rPr>
        <w:t xml:space="preserve">91% of </w:t>
      </w:r>
      <w:r w:rsidR="009C6C24" w:rsidRPr="589BAEC5">
        <w:rPr>
          <w:rFonts w:ascii="Times New Roman" w:hAnsi="Times New Roman" w:cs="Times New Roman"/>
          <w:sz w:val="24"/>
          <w:szCs w:val="24"/>
        </w:rPr>
        <w:t>water</w:t>
      </w:r>
      <w:r w:rsidR="00C64641" w:rsidRPr="589BAEC5" w:rsidDel="00931995">
        <w:rPr>
          <w:rFonts w:ascii="Times New Roman" w:hAnsi="Times New Roman" w:cs="Times New Roman"/>
          <w:sz w:val="24"/>
          <w:szCs w:val="24"/>
        </w:rPr>
        <w:t xml:space="preserve"> </w:t>
      </w:r>
      <w:r w:rsidR="00931995">
        <w:rPr>
          <w:rFonts w:ascii="Times New Roman" w:hAnsi="Times New Roman" w:cs="Times New Roman"/>
          <w:sz w:val="24"/>
          <w:szCs w:val="24"/>
        </w:rPr>
        <w:t xml:space="preserve">is used for </w:t>
      </w:r>
      <w:r w:rsidR="00C64641" w:rsidRPr="589BAEC5">
        <w:rPr>
          <w:rFonts w:ascii="Times New Roman" w:hAnsi="Times New Roman" w:cs="Times New Roman"/>
          <w:sz w:val="24"/>
          <w:szCs w:val="24"/>
        </w:rPr>
        <w:t>agricultural irrigation</w:t>
      </w:r>
      <w:r w:rsidR="00EC56F1" w:rsidRPr="589BAEC5">
        <w:rPr>
          <w:rFonts w:ascii="Times New Roman" w:hAnsi="Times New Roman" w:cs="Times New Roman"/>
          <w:sz w:val="24"/>
          <w:szCs w:val="24"/>
        </w:rPr>
        <w:t xml:space="preserve"> </w:t>
      </w:r>
      <w:r w:rsidRPr="589BAEC5">
        <w:rPr>
          <w:rFonts w:ascii="Times New Roman" w:hAnsi="Times New Roman" w:cs="Times New Roman"/>
          <w:sz w:val="24"/>
          <w:szCs w:val="24"/>
        </w:rPr>
        <w:fldChar w:fldCharType="begin"/>
      </w:r>
      <w:r w:rsidRPr="589BAEC5">
        <w:rPr>
          <w:rFonts w:ascii="Times New Roman" w:hAnsi="Times New Roman" w:cs="Times New Roman"/>
          <w:sz w:val="24"/>
          <w:szCs w:val="24"/>
        </w:rPr>
        <w:instrText xml:space="preserve"> ADDIN ZOTERO_ITEM CSL_CITATION {"citationID":"f08fK7GR","properties":{"formattedCitation":"(Scanlon et al., 2017)","plainCitation":"(Scanlon et al., 2017)","noteIndex":0},"citationItems":[{"id":384,"uris":["http://zotero.org/groups/4752289/items/4XJILVXQ"],"itemData":{"id":384,"type":"article-journal","abstract":"The Permian Basin is being transformed by the “shale revolution” from a major conventional play to the world’s largest unconventional play, but water management is critical in this semiarid region. Here we explore evolving issues associated with produced water (PW) management and hydraulic fracturing water demands based on detailed well-by-well analyses. Our results show that although conventional wells produce </w:instrText>
      </w:r>
      <w:r w:rsidRPr="589BAEC5">
        <w:rPr>
          <w:rFonts w:ascii="Cambria Math" w:hAnsi="Cambria Math" w:cs="Cambria Math"/>
          <w:sz w:val="24"/>
          <w:szCs w:val="24"/>
        </w:rPr>
        <w:instrText>∼</w:instrText>
      </w:r>
      <w:r w:rsidRPr="589BAEC5">
        <w:rPr>
          <w:rFonts w:ascii="Times New Roman" w:hAnsi="Times New Roman" w:cs="Times New Roman"/>
          <w:sz w:val="24"/>
          <w:szCs w:val="24"/>
        </w:rPr>
        <w:instrText xml:space="preserve">13 times more water than oil (PW to oil ratio, PWOR = 13), this produced water has been mostly injected back into pressure-depleted oil-producing reservoirs for enhanced oil recovery. Unconventional horizontal wells use large volumes of water for hydraulic fracturing that increased by a factor of </w:instrText>
      </w:r>
      <w:r w:rsidRPr="589BAEC5">
        <w:rPr>
          <w:rFonts w:ascii="Cambria Math" w:hAnsi="Cambria Math" w:cs="Cambria Math"/>
          <w:sz w:val="24"/>
          <w:szCs w:val="24"/>
        </w:rPr>
        <w:instrText>∼</w:instrText>
      </w:r>
      <w:r w:rsidRPr="589BAEC5">
        <w:rPr>
          <w:rFonts w:ascii="Times New Roman" w:hAnsi="Times New Roman" w:cs="Times New Roman"/>
          <w:sz w:val="24"/>
          <w:szCs w:val="24"/>
        </w:rPr>
        <w:instrText xml:space="preserve">10–16 per well and </w:instrText>
      </w:r>
      <w:r w:rsidRPr="589BAEC5">
        <w:rPr>
          <w:rFonts w:ascii="Cambria Math" w:hAnsi="Cambria Math" w:cs="Cambria Math"/>
          <w:sz w:val="24"/>
          <w:szCs w:val="24"/>
        </w:rPr>
        <w:instrText>∼</w:instrText>
      </w:r>
      <w:r w:rsidRPr="589BAEC5">
        <w:rPr>
          <w:rFonts w:ascii="Times New Roman" w:hAnsi="Times New Roman" w:cs="Times New Roman"/>
          <w:sz w:val="24"/>
          <w:szCs w:val="24"/>
        </w:rPr>
        <w:instrText xml:space="preserve">7–10 if normalized by lateral well length (2008–2015). Although unconventional wells have a much lower PWOR of 3 versus 13 from conventional wells, this PW cannot be reinjected into the shale reservoirs but is disposed into nonproducing geologic intervals that could result in overpressuring and induced seismicity. The potential for PW reuse from unconventional wells is high because PW volumes can support hydraulic fracturing water demand based on 2014 data. Reuse of PW with minimal treatment (clean brine) can partially mitigate PW injection concerns while reducing water demand for hydraulic fracturing.","container-title":"Environmental Science &amp; Technology","DOI":"10.1021/acs.est.7b02185","issue":"18","page":"10903-10912","title":"Water issues related to transitioning from conventional to unconventional oil production in the Permian Basin","volume":"51","author":[{"family":"Scanlon","given":"Bridget R."},{"family":"Reedy","given":"Robert C."},{"family":"Male","given":"Frank"},{"family":"Walsh","given":"Mark"}],"issued":{"date-parts":[["2017"]]}}}],"schema":"https://github.com/citation-style-language/schema/raw/master/csl-citation.json"} </w:instrText>
      </w:r>
      <w:r w:rsidRPr="589BAEC5">
        <w:rPr>
          <w:rFonts w:ascii="Times New Roman" w:hAnsi="Times New Roman" w:cs="Times New Roman"/>
          <w:sz w:val="24"/>
          <w:szCs w:val="24"/>
        </w:rPr>
        <w:fldChar w:fldCharType="separate"/>
      </w:r>
      <w:r w:rsidR="002478BF" w:rsidRPr="589BAEC5">
        <w:rPr>
          <w:rFonts w:ascii="Times New Roman" w:hAnsi="Times New Roman" w:cs="Times New Roman"/>
          <w:sz w:val="24"/>
          <w:szCs w:val="24"/>
        </w:rPr>
        <w:t>(Scanlon et al., 2017)</w:t>
      </w:r>
      <w:r w:rsidRPr="589BAEC5">
        <w:rPr>
          <w:rFonts w:ascii="Times New Roman" w:hAnsi="Times New Roman" w:cs="Times New Roman"/>
          <w:sz w:val="24"/>
          <w:szCs w:val="24"/>
        </w:rPr>
        <w:fldChar w:fldCharType="end"/>
      </w:r>
      <w:r w:rsidR="00B8741A" w:rsidRPr="589BAEC5">
        <w:rPr>
          <w:rFonts w:ascii="Times New Roman" w:hAnsi="Times New Roman" w:cs="Times New Roman"/>
          <w:sz w:val="24"/>
          <w:szCs w:val="24"/>
        </w:rPr>
        <w:t xml:space="preserve">. </w:t>
      </w:r>
      <w:r w:rsidR="00BE077B" w:rsidRPr="589BAEC5">
        <w:rPr>
          <w:rFonts w:ascii="Times New Roman" w:hAnsi="Times New Roman" w:cs="Times New Roman"/>
          <w:sz w:val="24"/>
          <w:szCs w:val="24"/>
        </w:rPr>
        <w:t xml:space="preserve">The region’s semi-arid climate </w:t>
      </w:r>
      <w:r w:rsidR="00EE3D05" w:rsidRPr="589BAEC5">
        <w:rPr>
          <w:rFonts w:ascii="Times New Roman" w:hAnsi="Times New Roman" w:cs="Times New Roman"/>
          <w:sz w:val="24"/>
          <w:szCs w:val="24"/>
        </w:rPr>
        <w:t xml:space="preserve">means that agricultural production is heavily </w:t>
      </w:r>
      <w:r w:rsidR="7D6DFD1C" w:rsidRPr="589BAEC5">
        <w:rPr>
          <w:rFonts w:ascii="Times New Roman" w:hAnsi="Times New Roman" w:cs="Times New Roman"/>
          <w:sz w:val="24"/>
          <w:szCs w:val="24"/>
        </w:rPr>
        <w:t>reliant on</w:t>
      </w:r>
      <w:r w:rsidR="00EE3D05" w:rsidRPr="589BAEC5">
        <w:rPr>
          <w:rFonts w:ascii="Times New Roman" w:hAnsi="Times New Roman" w:cs="Times New Roman"/>
          <w:sz w:val="24"/>
          <w:szCs w:val="24"/>
        </w:rPr>
        <w:t xml:space="preserve"> </w:t>
      </w:r>
      <w:r w:rsidR="00FF3D73" w:rsidRPr="589BAEC5">
        <w:rPr>
          <w:rFonts w:ascii="Times New Roman" w:hAnsi="Times New Roman" w:cs="Times New Roman"/>
          <w:sz w:val="24"/>
          <w:szCs w:val="24"/>
        </w:rPr>
        <w:t>irrigation</w:t>
      </w:r>
      <w:r w:rsidR="009B4B89" w:rsidRPr="589BAEC5">
        <w:rPr>
          <w:rFonts w:ascii="Times New Roman" w:hAnsi="Times New Roman" w:cs="Times New Roman"/>
          <w:sz w:val="24"/>
          <w:szCs w:val="24"/>
        </w:rPr>
        <w:t xml:space="preserve"> </w:t>
      </w:r>
      <w:r w:rsidR="00276B6A" w:rsidRPr="589BAEC5">
        <w:rPr>
          <w:rFonts w:ascii="Times New Roman" w:hAnsi="Times New Roman" w:cs="Times New Roman"/>
          <w:sz w:val="24"/>
          <w:szCs w:val="24"/>
        </w:rPr>
        <w:t xml:space="preserve">to maintain crop yields </w:t>
      </w:r>
      <w:r w:rsidRPr="589BAEC5">
        <w:rPr>
          <w:rFonts w:ascii="Times New Roman" w:hAnsi="Times New Roman" w:cs="Times New Roman"/>
          <w:sz w:val="24"/>
          <w:szCs w:val="24"/>
        </w:rPr>
        <w:fldChar w:fldCharType="begin"/>
      </w:r>
      <w:r w:rsidRPr="589BAEC5">
        <w:rPr>
          <w:rFonts w:ascii="Times New Roman" w:hAnsi="Times New Roman" w:cs="Times New Roman"/>
          <w:sz w:val="24"/>
          <w:szCs w:val="24"/>
        </w:rPr>
        <w:instrText xml:space="preserve"> ADDIN ZOTERO_ITEM CSL_CITATION {"citationID":"sfQCkdBC","properties":{"formattedCitation":"(Scanlon et al., 2020)","plainCitation":"(Scanlon et al., 2020)","noteIndex":0},"citationItems":[{"id":259,"uris":["http://zotero.org/groups/4752289/items/XZAKKDKE"],"itemData":{"id":259,"type":"article-journal","abstract":"The rapid growth in U.S. unconventional oil and gas has made energy more available and affordable globally but brought environmental concerns, especially related to water. We analyzed the water-related sustainability of energy extraction, focusing on: (a) meeting the rapidly rising water demand for hydraulic fracturing (HF) and (b) managing rapidly growing volumes of water co-produced with oil and gas (produced water, PW). We analyzed historical (2009–2017) HF water and PW volumes in </w:instrText>
      </w:r>
      <w:r w:rsidRPr="589BAEC5">
        <w:rPr>
          <w:rFonts w:ascii="Cambria Math" w:hAnsi="Cambria Math" w:cs="Cambria Math"/>
          <w:sz w:val="24"/>
          <w:szCs w:val="24"/>
        </w:rPr>
        <w:instrText>∼</w:instrText>
      </w:r>
      <w:r w:rsidRPr="589BAEC5">
        <w:rPr>
          <w:rFonts w:ascii="Times New Roman" w:hAnsi="Times New Roman" w:cs="Times New Roman"/>
          <w:sz w:val="24"/>
          <w:szCs w:val="24"/>
        </w:rPr>
        <w:instrText xml:space="preserve">73 000 wells and projected future water volumes in major U.S. unconventional oil (semiarid regions) and gas (humid regions) plays. Results show a marked increase in HF water use, and depleting groundwater in some semiarid regions (e.g., by ≤58 ft [18 m]/year in Eagle Ford). PW from oil reservoirs (e.g., Permian) is </w:instrText>
      </w:r>
      <w:r w:rsidRPr="589BAEC5">
        <w:rPr>
          <w:rFonts w:ascii="Cambria Math" w:hAnsi="Cambria Math" w:cs="Cambria Math"/>
          <w:sz w:val="24"/>
          <w:szCs w:val="24"/>
        </w:rPr>
        <w:instrText>∼</w:instrText>
      </w:r>
      <w:r w:rsidRPr="589BAEC5">
        <w:rPr>
          <w:rFonts w:ascii="Times New Roman" w:hAnsi="Times New Roman" w:cs="Times New Roman"/>
          <w:sz w:val="24"/>
          <w:szCs w:val="24"/>
        </w:rPr>
        <w:instrText xml:space="preserve">15× higher than that from gas reservoirs (Marcellus). Water issues related to both HF water demand and PW supplies may be partially mitigated by closing the loop through reuse of PW for HF of new wells. However, projected PW volumes exceed HF water demand in semiarid Bakken (2.1×), Permian Midland (1.3×), and Delaware (3.7×) oil plays, with the Delaware oil play accounting for </w:instrText>
      </w:r>
      <w:r w:rsidRPr="589BAEC5">
        <w:rPr>
          <w:rFonts w:ascii="Cambria Math" w:hAnsi="Cambria Math" w:cs="Cambria Math"/>
          <w:sz w:val="24"/>
          <w:szCs w:val="24"/>
        </w:rPr>
        <w:instrText>∼</w:instrText>
      </w:r>
      <w:r w:rsidRPr="589BAEC5">
        <w:rPr>
          <w:rFonts w:ascii="Times New Roman" w:hAnsi="Times New Roman" w:cs="Times New Roman"/>
          <w:sz w:val="24"/>
          <w:szCs w:val="24"/>
        </w:rPr>
        <w:instrText xml:space="preserve">50% of the projected U.S. oil production. Therefore, water issues could constrain future energy production, particularly in semiarid oil plays.","container-title":"Environmental Science &amp; Technology","DOI":"10.1021/acs.est.9b06390","ISSN":"0013-936X","issue":"6","journalAbbreviation":"Environ. Sci. Technol.","note":"publisher: American Chemical Society","page":"3510-3519","source":"ACS Publications","title":"Will Water Issues Constrain Oil and Gas Production in the United States?","volume":"54","author":[{"family":"Scanlon","given":"Bridget R."},{"family":"Ikonnikova","given":"Svetlana"},{"family":"Yang","given":"Qian"},{"family":"Reedy","given":"Robert C."}],"issued":{"date-parts":[["2020",3,17]]}}}],"schema":"https://github.com/citation-style-language/schema/raw/master/csl-citation.json"} </w:instrText>
      </w:r>
      <w:r w:rsidRPr="589BAEC5">
        <w:rPr>
          <w:rFonts w:ascii="Times New Roman" w:hAnsi="Times New Roman" w:cs="Times New Roman"/>
          <w:sz w:val="24"/>
          <w:szCs w:val="24"/>
        </w:rPr>
        <w:fldChar w:fldCharType="separate"/>
      </w:r>
      <w:r w:rsidR="002666CA" w:rsidRPr="589BAEC5">
        <w:rPr>
          <w:rFonts w:ascii="Times New Roman" w:hAnsi="Times New Roman" w:cs="Times New Roman"/>
          <w:sz w:val="24"/>
          <w:szCs w:val="24"/>
        </w:rPr>
        <w:t>(Scanlon et al., 2020)</w:t>
      </w:r>
      <w:r w:rsidRPr="589BAEC5">
        <w:rPr>
          <w:rFonts w:ascii="Times New Roman" w:hAnsi="Times New Roman" w:cs="Times New Roman"/>
          <w:sz w:val="24"/>
          <w:szCs w:val="24"/>
        </w:rPr>
        <w:fldChar w:fldCharType="end"/>
      </w:r>
      <w:r w:rsidR="001102CC" w:rsidRPr="589BAEC5">
        <w:rPr>
          <w:rFonts w:ascii="Times New Roman" w:hAnsi="Times New Roman" w:cs="Times New Roman"/>
          <w:sz w:val="24"/>
          <w:szCs w:val="24"/>
        </w:rPr>
        <w:t xml:space="preserve">. </w:t>
      </w:r>
      <w:r w:rsidR="002A0318" w:rsidRPr="589BAEC5">
        <w:rPr>
          <w:rFonts w:ascii="Times New Roman" w:hAnsi="Times New Roman" w:cs="Times New Roman"/>
          <w:sz w:val="24"/>
          <w:szCs w:val="24"/>
        </w:rPr>
        <w:t xml:space="preserve">One way to reduce water demand for the agricultural sector is the practice of </w:t>
      </w:r>
      <w:bookmarkStart w:id="10" w:name="_Int_W5koofkg"/>
      <w:r w:rsidR="002A0318" w:rsidRPr="589BAEC5">
        <w:rPr>
          <w:rFonts w:ascii="Times New Roman" w:hAnsi="Times New Roman" w:cs="Times New Roman"/>
          <w:sz w:val="24"/>
          <w:szCs w:val="24"/>
        </w:rPr>
        <w:t>fallowing</w:t>
      </w:r>
      <w:bookmarkEnd w:id="10"/>
      <w:r w:rsidR="002A0318" w:rsidRPr="589BAEC5">
        <w:rPr>
          <w:rFonts w:ascii="Times New Roman" w:hAnsi="Times New Roman" w:cs="Times New Roman"/>
          <w:sz w:val="24"/>
          <w:szCs w:val="24"/>
        </w:rPr>
        <w:t xml:space="preserve">, </w:t>
      </w:r>
      <w:r w:rsidR="001619D1" w:rsidRPr="589BAEC5">
        <w:rPr>
          <w:rFonts w:ascii="Times New Roman" w:hAnsi="Times New Roman" w:cs="Times New Roman"/>
          <w:sz w:val="24"/>
          <w:szCs w:val="24"/>
        </w:rPr>
        <w:t xml:space="preserve">where the land is taken out of production for one or more growing seasons </w:t>
      </w:r>
      <w:r w:rsidRPr="589BAEC5">
        <w:rPr>
          <w:rFonts w:ascii="Times New Roman" w:hAnsi="Times New Roman" w:cs="Times New Roman"/>
          <w:sz w:val="24"/>
          <w:szCs w:val="24"/>
        </w:rPr>
        <w:fldChar w:fldCharType="begin"/>
      </w:r>
      <w:r w:rsidRPr="589BAEC5">
        <w:rPr>
          <w:rFonts w:ascii="Times New Roman" w:hAnsi="Times New Roman" w:cs="Times New Roman"/>
          <w:sz w:val="24"/>
          <w:szCs w:val="24"/>
        </w:rPr>
        <w:instrText xml:space="preserve"> ADDIN ZOTERO_ITEM CSL_CITATION {"citationID":"m8wruhH6","properties":{"formattedCitation":"({\\i{}Food and Agriculture Statistics}, n.d.)","plainCitation":"(Food and Agriculture Statistics, n.d.)","noteIndex":0},"citationItems":[{"id":563,"uris":["http://zotero.org/groups/4752289/items/2EL5UM3T"],"itemData":{"id":563,"type":"webpage","abstract":"FAO food and agriculture statistics collects and disseminates timely and reliable food and agricultural statistics globally.","container-title":"Food and Agriculture Organization of the United Nations","language":"en","title":"Food and Agriculture Statistics","URL":"http://www.fao.org/food-agriculture-statistics/en/","accessed":{"date-parts":[["2023",11,2]]}}}],"schema":"https://github.com/citation-style-language/schema/raw/master/csl-citation.json"} </w:instrText>
      </w:r>
      <w:r w:rsidRPr="589BAEC5">
        <w:rPr>
          <w:rFonts w:ascii="Times New Roman" w:hAnsi="Times New Roman" w:cs="Times New Roman"/>
          <w:sz w:val="24"/>
          <w:szCs w:val="24"/>
        </w:rPr>
        <w:fldChar w:fldCharType="separate"/>
      </w:r>
      <w:r w:rsidR="001619D1" w:rsidRPr="589BAEC5">
        <w:rPr>
          <w:rFonts w:ascii="Times New Roman" w:hAnsi="Times New Roman" w:cs="Times New Roman"/>
          <w:sz w:val="24"/>
          <w:szCs w:val="24"/>
        </w:rPr>
        <w:t>(</w:t>
      </w:r>
      <w:r w:rsidR="001619D1" w:rsidRPr="589BAEC5">
        <w:rPr>
          <w:rFonts w:ascii="Times New Roman" w:hAnsi="Times New Roman" w:cs="Times New Roman"/>
          <w:i/>
          <w:iCs/>
          <w:sz w:val="24"/>
          <w:szCs w:val="24"/>
        </w:rPr>
        <w:t>Food and Agriculture Statistics</w:t>
      </w:r>
      <w:r w:rsidR="001619D1" w:rsidRPr="589BAEC5">
        <w:rPr>
          <w:rFonts w:ascii="Times New Roman" w:hAnsi="Times New Roman" w:cs="Times New Roman"/>
          <w:sz w:val="24"/>
          <w:szCs w:val="24"/>
        </w:rPr>
        <w:t>, n.d.)</w:t>
      </w:r>
      <w:r w:rsidRPr="589BAEC5">
        <w:rPr>
          <w:rFonts w:ascii="Times New Roman" w:hAnsi="Times New Roman" w:cs="Times New Roman"/>
          <w:sz w:val="24"/>
          <w:szCs w:val="24"/>
        </w:rPr>
        <w:fldChar w:fldCharType="end"/>
      </w:r>
      <w:r w:rsidR="0056327E" w:rsidRPr="589BAEC5">
        <w:rPr>
          <w:rFonts w:ascii="Times New Roman" w:hAnsi="Times New Roman" w:cs="Times New Roman"/>
          <w:sz w:val="24"/>
          <w:szCs w:val="24"/>
        </w:rPr>
        <w:t xml:space="preserve">. </w:t>
      </w:r>
      <w:r w:rsidR="007306AB" w:rsidRPr="589BAEC5">
        <w:rPr>
          <w:rFonts w:ascii="Times New Roman" w:hAnsi="Times New Roman" w:cs="Times New Roman"/>
          <w:sz w:val="24"/>
          <w:szCs w:val="24"/>
        </w:rPr>
        <w:t xml:space="preserve">Not only does this practice temporarily reduce the need for water additions, </w:t>
      </w:r>
      <w:r w:rsidR="000057D8" w:rsidRPr="589BAEC5">
        <w:rPr>
          <w:rFonts w:ascii="Times New Roman" w:hAnsi="Times New Roman" w:cs="Times New Roman"/>
          <w:sz w:val="24"/>
          <w:szCs w:val="24"/>
        </w:rPr>
        <w:t xml:space="preserve">but fallowing cropland allows the soil to recover and enhance its moisture retention abilities, decrease evapotranspiration, and </w:t>
      </w:r>
      <w:r w:rsidR="00753482" w:rsidRPr="589BAEC5">
        <w:rPr>
          <w:rFonts w:ascii="Times New Roman" w:hAnsi="Times New Roman" w:cs="Times New Roman"/>
          <w:sz w:val="24"/>
          <w:szCs w:val="24"/>
        </w:rPr>
        <w:t>enhance</w:t>
      </w:r>
      <w:r w:rsidR="000057D8" w:rsidRPr="589BAEC5">
        <w:rPr>
          <w:rFonts w:ascii="Times New Roman" w:hAnsi="Times New Roman" w:cs="Times New Roman"/>
          <w:sz w:val="24"/>
          <w:szCs w:val="24"/>
        </w:rPr>
        <w:t xml:space="preserve"> groundwater recharge </w:t>
      </w:r>
      <w:r w:rsidRPr="589BAEC5">
        <w:rPr>
          <w:rFonts w:ascii="Times New Roman" w:hAnsi="Times New Roman" w:cs="Times New Roman"/>
          <w:sz w:val="24"/>
          <w:szCs w:val="24"/>
        </w:rPr>
        <w:fldChar w:fldCharType="begin"/>
      </w:r>
      <w:r w:rsidRPr="589BAEC5">
        <w:rPr>
          <w:rFonts w:ascii="Times New Roman" w:hAnsi="Times New Roman" w:cs="Times New Roman"/>
          <w:sz w:val="24"/>
          <w:szCs w:val="24"/>
        </w:rPr>
        <w:instrText xml:space="preserve"> ADDIN ZOTERO_ITEM CSL_CITATION {"citationID":"Hgt8xO00","properties":{"formattedCitation":"(Scanlon et al., 2005)","plainCitation":"(Scanlon et al., 2005)","noteIndex":0},"citationItems":[{"id":572,"uris":["http://zotero.org/groups/4752289/items/B6Q235R7"],"itemData":{"id":572,"type":"article-journal","abstract":"Humans have exerted large-scale changes on the terrestrial biosphere, primarily through agriculture; however, the impacts of such changes on the hydrologic cycle are poorly understood. The purpose of this study was to test the hypothesis that the conversion of natural rangeland ecosystems to agricultural ecosystems impacts the subsurface portion of the hydrologic cycle by changing groundwater recharge and flushing salts to underlying aquifers. The hypothesis was examined through point and areal studies investigating the effects of land use/land cover (LU/LC) changes on groundwater recharge and solute transport in the Amargosa Desert (AD) in Nevada and in the High Plains (HP) in Texas, US. Studies use the fact that matric (pore-water-pressure) potential and environmental-tracer profiles in thick unsaturated zones archive past changes in recharging fluxes. Results show that recharge is related to LU/LC as follows: discharge through evapotranspiration (i.e., no recharge; upward fluxes &lt;0.1 mm yr−1) in natural rangeland ecosystems (low matric potentials; high chloride and nitrate concentrations); moderate-to-high recharge in irrigated agricultural ecosystems (high matric potentials; low-to-moderate chloride and nitrate concentrations) (AD recharge: </w:instrText>
      </w:r>
      <w:r w:rsidRPr="589BAEC5">
        <w:rPr>
          <w:rFonts w:ascii="Cambria Math" w:hAnsi="Cambria Math" w:cs="Cambria Math"/>
          <w:sz w:val="24"/>
          <w:szCs w:val="24"/>
        </w:rPr>
        <w:instrText>∼</w:instrText>
      </w:r>
      <w:r w:rsidRPr="589BAEC5">
        <w:rPr>
          <w:rFonts w:ascii="Times New Roman" w:hAnsi="Times New Roman" w:cs="Times New Roman"/>
          <w:sz w:val="24"/>
          <w:szCs w:val="24"/>
        </w:rPr>
        <w:instrText xml:space="preserve">130–640 mm yr−1); and moderate recharge in nonirrigated (dryland) agricultural ecosystems (high matric potentials; low chloride and nitrate concentrations, and increasing groundwater levels) (HP recharge: </w:instrText>
      </w:r>
      <w:r w:rsidRPr="589BAEC5">
        <w:rPr>
          <w:rFonts w:ascii="Cambria Math" w:hAnsi="Cambria Math" w:cs="Cambria Math"/>
          <w:sz w:val="24"/>
          <w:szCs w:val="24"/>
        </w:rPr>
        <w:instrText>∼</w:instrText>
      </w:r>
      <w:r w:rsidRPr="589BAEC5">
        <w:rPr>
          <w:rFonts w:ascii="Times New Roman" w:hAnsi="Times New Roman" w:cs="Times New Roman"/>
          <w:sz w:val="24"/>
          <w:szCs w:val="24"/>
        </w:rPr>
        <w:instrText xml:space="preserve">9–32 mm yr−1). Replacement of rangeland with agriculture changed flow directions from upward (discharge) to downward (recharge). Recent replacement of rangeland with irrigated ecosystems was documented through downward displacement of chloride and nitrate fronts. Thick unsaturated zones contain a reservoir of salts that are readily mobilized under increased recharge related to LU/LC changes, potentially degrading groundwater quality. Sustainable land use requires quantitative knowledge of the linkages between ecosystem change, recharge, and groundwater quality.","container-title":"Global Change Biology","DOI":"10.1111/j.1365-2486.2005.01026.x","ISSN":"1365-2486","issue":"10","language":"en","note":"_eprint: https://onlinelibrary.wiley.com/doi/pdf/10.1111/j.1365-2486.2005.01026.x","page":"1577-1593","source":"Wiley Online Library","title":"Impact of land use and land cover change on groundwater recharge and quality in the southwestern US","volume":"11","author":[{"family":"Scanlon","given":"Bridget R."},{"family":"Reedy","given":"Robert C."},{"family":"Stonestrom","given":"David A."},{"family":"Prudic","given":"David E."},{"family":"Dennehy","given":"Kevin F."}],"issued":{"date-parts":[["2005"]]}}}],"schema":"https://github.com/citation-style-language/schema/raw/master/csl-citation.json"} </w:instrText>
      </w:r>
      <w:r w:rsidRPr="589BAEC5">
        <w:rPr>
          <w:rFonts w:ascii="Times New Roman" w:hAnsi="Times New Roman" w:cs="Times New Roman"/>
          <w:sz w:val="24"/>
          <w:szCs w:val="24"/>
        </w:rPr>
        <w:fldChar w:fldCharType="separate"/>
      </w:r>
      <w:r w:rsidR="000057D8" w:rsidRPr="589BAEC5">
        <w:rPr>
          <w:rFonts w:ascii="Times New Roman" w:hAnsi="Times New Roman" w:cs="Times New Roman"/>
          <w:sz w:val="24"/>
          <w:szCs w:val="24"/>
        </w:rPr>
        <w:t>(Scanlon et al., 2005)</w:t>
      </w:r>
      <w:r w:rsidRPr="589BAEC5">
        <w:rPr>
          <w:rFonts w:ascii="Times New Roman" w:hAnsi="Times New Roman" w:cs="Times New Roman"/>
          <w:sz w:val="24"/>
          <w:szCs w:val="24"/>
        </w:rPr>
        <w:fldChar w:fldCharType="end"/>
      </w:r>
      <w:r w:rsidR="00753482" w:rsidRPr="589BAEC5">
        <w:rPr>
          <w:rFonts w:ascii="Times New Roman" w:hAnsi="Times New Roman" w:cs="Times New Roman"/>
          <w:sz w:val="24"/>
          <w:szCs w:val="24"/>
        </w:rPr>
        <w:t xml:space="preserve">. </w:t>
      </w:r>
      <w:r w:rsidR="00581C98" w:rsidRPr="589BAEC5">
        <w:rPr>
          <w:rFonts w:ascii="Times New Roman" w:hAnsi="Times New Roman" w:cs="Times New Roman"/>
          <w:sz w:val="24"/>
          <w:szCs w:val="24"/>
        </w:rPr>
        <w:t xml:space="preserve">Fallowing land can be done either permanently or on a rotational basis </w:t>
      </w:r>
      <w:r w:rsidRPr="589BAEC5">
        <w:rPr>
          <w:rFonts w:ascii="Times New Roman" w:hAnsi="Times New Roman" w:cs="Times New Roman"/>
          <w:sz w:val="24"/>
          <w:szCs w:val="24"/>
        </w:rPr>
        <w:fldChar w:fldCharType="begin"/>
      </w:r>
      <w:r w:rsidRPr="589BAEC5">
        <w:rPr>
          <w:rFonts w:ascii="Times New Roman" w:hAnsi="Times New Roman" w:cs="Times New Roman"/>
          <w:sz w:val="24"/>
          <w:szCs w:val="24"/>
        </w:rPr>
        <w:instrText xml:space="preserve"> ADDIN ZOTERO_ITEM CSL_CITATION {"citationID":"D48sfMAc","properties":{"formattedCitation":"(Richter et al., 2017)","plainCitation":"(Richter et al., 2017)","noteIndex":0},"citationItems":[{"id":580,"uris":["http://zotero.org/groups/4752289/items/V68RSM3M"],"itemData":{"id":580,"type":"article-journal","abstract":"As water scarcity worsens globally, there is growing interest in finding ways to reduce water consumption, and for reallocating water savings to other uses including environmental restoration. Because irrigated agriculture is responsible for more than 90% of all consumptive water use in water-scarce regions, much attention is being focused on opportunities to save water on irrigated farms. At the same time, many recent journal articles have expressed concern that claims of water-saving potential in irrigation systems lack technical credibility, or are at least exaggerated, due to failures to properly account for key elements of water budgets such as return flows. Critics have also asserted that opportunities for reallocating irrigation savings to other uses are limited because any freed-up water is taken up by other farmers. A comprehensive literature and internet survey was undertaken to identify well-documented studies of water-saving strategies in irrigated agriculture, as well as a review of case studies in which water savings have been successfully transferred to other uses. Our findings suggest that there is in fact considerable potential to reduce consumptive water use in irrigation systems when proper consideration is given to water budget accounting, and those savings can be beneficially reallocated to other purposes.","container-title":"Water Policy","DOI":"10.2166/wp.2017.143","ISSN":"1366-7017","issue":"5","journalAbbreviation":"Water Policy","page":"886-907","source":"Silverchair","title":"Opportunities for saving and reallocating agricultural water to alleviate water scarcity","volume":"19","author":[{"family":"Richter","given":"Brian D."},{"family":"Brown","given":"James D."},{"family":"DiBenedetto","given":"Rachel"},{"family":"Gorsky","given":"Adrianna"},{"family":"Keenan","given":"Emily"},{"family":"Madray","given":"Chantal"},{"family":"Morris","given":"Martha"},{"family":"Rowell","given":"Devin"},{"family":"Ryu","given":"Susan"}],"issued":{"date-parts":[["2017",4,5]]}}}],"schema":"https://github.com/citation-style-language/schema/raw/master/csl-citation.json"} </w:instrText>
      </w:r>
      <w:r w:rsidRPr="589BAEC5">
        <w:rPr>
          <w:rFonts w:ascii="Times New Roman" w:hAnsi="Times New Roman" w:cs="Times New Roman"/>
          <w:sz w:val="24"/>
          <w:szCs w:val="24"/>
        </w:rPr>
        <w:fldChar w:fldCharType="separate"/>
      </w:r>
      <w:r w:rsidR="00ED0D5A" w:rsidRPr="589BAEC5">
        <w:rPr>
          <w:rFonts w:ascii="Times New Roman" w:hAnsi="Times New Roman" w:cs="Times New Roman"/>
          <w:sz w:val="24"/>
          <w:szCs w:val="24"/>
        </w:rPr>
        <w:t>(Richter et al., 2017)</w:t>
      </w:r>
      <w:r w:rsidRPr="589BAEC5">
        <w:rPr>
          <w:rFonts w:ascii="Times New Roman" w:hAnsi="Times New Roman" w:cs="Times New Roman"/>
          <w:sz w:val="24"/>
          <w:szCs w:val="24"/>
        </w:rPr>
        <w:fldChar w:fldCharType="end"/>
      </w:r>
      <w:r w:rsidR="008B6B27" w:rsidRPr="589BAEC5">
        <w:rPr>
          <w:rFonts w:ascii="Times New Roman" w:hAnsi="Times New Roman" w:cs="Times New Roman"/>
          <w:sz w:val="24"/>
          <w:szCs w:val="24"/>
        </w:rPr>
        <w:t>. Some states</w:t>
      </w:r>
      <w:r w:rsidR="006E5BC1" w:rsidRPr="589BAEC5">
        <w:rPr>
          <w:rFonts w:ascii="Times New Roman" w:hAnsi="Times New Roman" w:cs="Times New Roman"/>
          <w:sz w:val="24"/>
          <w:szCs w:val="24"/>
        </w:rPr>
        <w:t>, such as California, Colorado, and Texas,</w:t>
      </w:r>
      <w:r w:rsidR="008B6B27" w:rsidRPr="589BAEC5">
        <w:rPr>
          <w:rFonts w:ascii="Times New Roman" w:hAnsi="Times New Roman" w:cs="Times New Roman"/>
          <w:sz w:val="24"/>
          <w:szCs w:val="24"/>
        </w:rPr>
        <w:t xml:space="preserve"> offer financial incentives for farmers to</w:t>
      </w:r>
      <w:r w:rsidR="006E5BC1" w:rsidRPr="589BAEC5">
        <w:rPr>
          <w:rFonts w:ascii="Times New Roman" w:hAnsi="Times New Roman" w:cs="Times New Roman"/>
          <w:sz w:val="24"/>
          <w:szCs w:val="24"/>
        </w:rPr>
        <w:t xml:space="preserve"> leave their land fallow for a set amount of time in an effort to conserve water </w:t>
      </w:r>
      <w:r w:rsidRPr="589BAEC5">
        <w:rPr>
          <w:rFonts w:ascii="Times New Roman" w:hAnsi="Times New Roman" w:cs="Times New Roman"/>
          <w:sz w:val="24"/>
          <w:szCs w:val="24"/>
        </w:rPr>
        <w:fldChar w:fldCharType="begin"/>
      </w:r>
      <w:r w:rsidRPr="589BAEC5">
        <w:rPr>
          <w:rFonts w:ascii="Times New Roman" w:hAnsi="Times New Roman" w:cs="Times New Roman"/>
          <w:sz w:val="24"/>
          <w:szCs w:val="24"/>
        </w:rPr>
        <w:instrText xml:space="preserve"> ADDIN ZOTERO_ITEM CSL_CITATION {"citationID":"LWSxIZyQ","properties":{"formattedCitation":"(Richter et al., 2017)","plainCitation":"(Richter et al., 2017)","noteIndex":0},"citationItems":[{"id":580,"uris":["http://zotero.org/groups/4752289/items/V68RSM3M"],"itemData":{"id":580,"type":"article-journal","abstract":"As water scarcity worsens globally, there is growing interest in finding ways to reduce water consumption, and for reallocating water savings to other uses including environmental restoration. Because irrigated agriculture is responsible for more than 90% of all consumptive water use in water-scarce regions, much attention is being focused on opportunities to save water on irrigated farms. At the same time, many recent journal articles have expressed concern that claims of water-saving potential in irrigation systems lack technical credibility, or are at least exaggerated, due to failures to properly account for key elements of water budgets such as return flows. Critics have also asserted that opportunities for reallocating irrigation savings to other uses are limited because any freed-up water is taken up by other farmers. A comprehensive literature and internet survey was undertaken to identify well-documented studies of water-saving strategies in irrigated agriculture, as well as a review of case studies in which water savings have been successfully transferred to other uses. Our findings suggest that there is in fact considerable potential to reduce consumptive water use in irrigation systems when proper consideration is given to water budget accounting, and those savings can be beneficially reallocated to other purposes.","container-title":"Water Policy","DOI":"10.2166/wp.2017.143","ISSN":"1366-7017","issue":"5","journalAbbreviation":"Water Policy","page":"886-907","source":"Silverchair","title":"Opportunities for saving and reallocating agricultural water to alleviate water scarcity","volume":"19","author":[{"family":"Richter","given":"Brian D."},{"family":"Brown","given":"James D."},{"family":"DiBenedetto","given":"Rachel"},{"family":"Gorsky","given":"Adrianna"},{"family":"Keenan","given":"Emily"},{"family":"Madray","given":"Chantal"},{"family":"Morris","given":"Martha"},{"family":"Rowell","given":"Devin"},{"family":"Ryu","given":"Susan"}],"issued":{"date-parts":[["2017",4,5]]}}}],"schema":"https://github.com/citation-style-language/schema/raw/master/csl-citation.json"} </w:instrText>
      </w:r>
      <w:r w:rsidRPr="589BAEC5">
        <w:rPr>
          <w:rFonts w:ascii="Times New Roman" w:hAnsi="Times New Roman" w:cs="Times New Roman"/>
          <w:sz w:val="24"/>
          <w:szCs w:val="24"/>
        </w:rPr>
        <w:fldChar w:fldCharType="separate"/>
      </w:r>
      <w:r w:rsidR="006E5BC1" w:rsidRPr="589BAEC5">
        <w:rPr>
          <w:rFonts w:ascii="Times New Roman" w:hAnsi="Times New Roman" w:cs="Times New Roman"/>
          <w:sz w:val="24"/>
          <w:szCs w:val="24"/>
        </w:rPr>
        <w:t>(Richter et al., 2017)</w:t>
      </w:r>
      <w:r w:rsidRPr="589BAEC5">
        <w:rPr>
          <w:rFonts w:ascii="Times New Roman" w:hAnsi="Times New Roman" w:cs="Times New Roman"/>
          <w:sz w:val="24"/>
          <w:szCs w:val="24"/>
        </w:rPr>
        <w:fldChar w:fldCharType="end"/>
      </w:r>
      <w:r w:rsidR="007E167C" w:rsidRPr="589BAEC5">
        <w:rPr>
          <w:rFonts w:ascii="Times New Roman" w:hAnsi="Times New Roman" w:cs="Times New Roman"/>
          <w:sz w:val="24"/>
          <w:szCs w:val="24"/>
        </w:rPr>
        <w:t xml:space="preserve">. </w:t>
      </w:r>
      <w:r w:rsidR="007B4C6F" w:rsidRPr="589BAEC5">
        <w:rPr>
          <w:rFonts w:ascii="Times New Roman" w:hAnsi="Times New Roman" w:cs="Times New Roman"/>
          <w:sz w:val="24"/>
          <w:szCs w:val="24"/>
        </w:rPr>
        <w:t>In Texas, farmers can sell their water rights to oil and gas companies,</w:t>
      </w:r>
      <w:r w:rsidR="007B4C6F" w:rsidRPr="589BAEC5" w:rsidDel="00931995">
        <w:rPr>
          <w:rFonts w:ascii="Times New Roman" w:hAnsi="Times New Roman" w:cs="Times New Roman"/>
          <w:sz w:val="24"/>
          <w:szCs w:val="24"/>
        </w:rPr>
        <w:t xml:space="preserve"> </w:t>
      </w:r>
      <w:r w:rsidR="007B4C6F" w:rsidRPr="589BAEC5">
        <w:rPr>
          <w:rFonts w:ascii="Times New Roman" w:hAnsi="Times New Roman" w:cs="Times New Roman"/>
          <w:sz w:val="24"/>
          <w:szCs w:val="24"/>
        </w:rPr>
        <w:t xml:space="preserve">impacting their ability to irrigate </w:t>
      </w:r>
      <w:r w:rsidRPr="589BAEC5">
        <w:rPr>
          <w:rFonts w:ascii="Times New Roman" w:hAnsi="Times New Roman" w:cs="Times New Roman"/>
          <w:sz w:val="24"/>
          <w:szCs w:val="24"/>
        </w:rPr>
        <w:fldChar w:fldCharType="begin"/>
      </w:r>
      <w:r w:rsidRPr="589BAEC5">
        <w:rPr>
          <w:rFonts w:ascii="Times New Roman" w:hAnsi="Times New Roman" w:cs="Times New Roman"/>
          <w:sz w:val="24"/>
          <w:szCs w:val="24"/>
        </w:rPr>
        <w:instrText xml:space="preserve"> ADDIN ZOTERO_ITEM CSL_CITATION {"citationID":"tnCtkm79","properties":{"formattedCitation":"(Hitaj et al., 2014)","plainCitation":"(Hitaj et al., 2014)","noteIndex":0},"citationItems":[{"id":228,"uris":["http://zotero.org/groups/4752289/items/L7PAM3XV"],"itemData":{"id":228,"type":"article-journal","container-title":"Choices","issue":"4","page":"1-7","title":"Shale development and agriculture","volume":"29","author":[{"family":"Hitaj","given":"Claudia"},{"family":"Boslett","given":"Andrew"},{"family":"Weber","given":"Jeremy"}],"issued":{"date-parts":[["2014"]]}}}],"schema":"https://github.com/citation-style-language/schema/raw/master/csl-citation.json"} </w:instrText>
      </w:r>
      <w:r w:rsidRPr="589BAEC5">
        <w:rPr>
          <w:rFonts w:ascii="Times New Roman" w:hAnsi="Times New Roman" w:cs="Times New Roman"/>
          <w:sz w:val="24"/>
          <w:szCs w:val="24"/>
        </w:rPr>
        <w:fldChar w:fldCharType="separate"/>
      </w:r>
      <w:r w:rsidR="007B4C6F" w:rsidRPr="589BAEC5">
        <w:rPr>
          <w:rFonts w:ascii="Times New Roman" w:hAnsi="Times New Roman" w:cs="Times New Roman"/>
          <w:sz w:val="24"/>
          <w:szCs w:val="24"/>
        </w:rPr>
        <w:t>(Hitaj et al., 2014)</w:t>
      </w:r>
      <w:r w:rsidRPr="589BAEC5">
        <w:rPr>
          <w:rFonts w:ascii="Times New Roman" w:hAnsi="Times New Roman" w:cs="Times New Roman"/>
          <w:sz w:val="24"/>
          <w:szCs w:val="24"/>
        </w:rPr>
        <w:fldChar w:fldCharType="end"/>
      </w:r>
      <w:r w:rsidR="00E05CDD" w:rsidRPr="589BAEC5">
        <w:rPr>
          <w:rFonts w:ascii="Times New Roman" w:hAnsi="Times New Roman" w:cs="Times New Roman"/>
          <w:sz w:val="24"/>
          <w:szCs w:val="24"/>
        </w:rPr>
        <w:t>. Th</w:t>
      </w:r>
      <w:r w:rsidR="00322B2C" w:rsidRPr="589BAEC5">
        <w:rPr>
          <w:rFonts w:ascii="Times New Roman" w:hAnsi="Times New Roman" w:cs="Times New Roman"/>
          <w:sz w:val="24"/>
          <w:szCs w:val="24"/>
        </w:rPr>
        <w:t>us, there is a trade-off in financial incentives involved for farmers</w:t>
      </w:r>
      <w:r w:rsidR="00F90E73" w:rsidRPr="589BAEC5">
        <w:rPr>
          <w:rFonts w:ascii="Times New Roman" w:hAnsi="Times New Roman" w:cs="Times New Roman"/>
          <w:sz w:val="24"/>
          <w:szCs w:val="24"/>
        </w:rPr>
        <w:t>. However, through selling their water or mineral rights to oil and gas companies, they</w:t>
      </w:r>
      <w:r w:rsidR="00F90E73" w:rsidRPr="589BAEC5" w:rsidDel="00931995">
        <w:rPr>
          <w:rFonts w:ascii="Times New Roman" w:hAnsi="Times New Roman" w:cs="Times New Roman"/>
          <w:sz w:val="24"/>
          <w:szCs w:val="24"/>
        </w:rPr>
        <w:t xml:space="preserve"> </w:t>
      </w:r>
      <w:r w:rsidR="00931995">
        <w:rPr>
          <w:rFonts w:ascii="Times New Roman" w:hAnsi="Times New Roman" w:cs="Times New Roman"/>
          <w:sz w:val="24"/>
          <w:szCs w:val="24"/>
        </w:rPr>
        <w:t>can</w:t>
      </w:r>
      <w:r w:rsidR="00931995" w:rsidRPr="589BAEC5">
        <w:rPr>
          <w:rFonts w:ascii="Times New Roman" w:hAnsi="Times New Roman" w:cs="Times New Roman"/>
          <w:sz w:val="24"/>
          <w:szCs w:val="24"/>
        </w:rPr>
        <w:t xml:space="preserve"> </w:t>
      </w:r>
      <w:r w:rsidR="00F90E73" w:rsidRPr="589BAEC5">
        <w:rPr>
          <w:rFonts w:ascii="Times New Roman" w:hAnsi="Times New Roman" w:cs="Times New Roman"/>
          <w:sz w:val="24"/>
          <w:szCs w:val="24"/>
        </w:rPr>
        <w:t>potentially benefit from the associated infrastructure development, such as roads</w:t>
      </w:r>
      <w:r w:rsidR="008E3551" w:rsidRPr="589BAEC5">
        <w:rPr>
          <w:rFonts w:ascii="Times New Roman" w:hAnsi="Times New Roman" w:cs="Times New Roman"/>
          <w:sz w:val="24"/>
          <w:szCs w:val="24"/>
        </w:rPr>
        <w:t xml:space="preserve"> </w:t>
      </w:r>
      <w:r w:rsidRPr="589BAEC5">
        <w:rPr>
          <w:rFonts w:ascii="Times New Roman" w:hAnsi="Times New Roman" w:cs="Times New Roman"/>
          <w:sz w:val="24"/>
          <w:szCs w:val="24"/>
        </w:rPr>
        <w:fldChar w:fldCharType="begin"/>
      </w:r>
      <w:r w:rsidRPr="589BAEC5">
        <w:rPr>
          <w:rFonts w:ascii="Times New Roman" w:hAnsi="Times New Roman" w:cs="Times New Roman"/>
          <w:sz w:val="24"/>
          <w:szCs w:val="24"/>
        </w:rPr>
        <w:instrText xml:space="preserve"> ADDIN ZOTERO_ITEM CSL_CITATION {"citationID":"4LG2CJpV","properties":{"formattedCitation":"(Fitzgerald et al., 2020)","plainCitation":"(Fitzgerald et al., 2020)","noteIndex":0},"citationItems":[{"id":217,"uris":["http://zotero.org/groups/4752289/items/GIF4SFWN"],"itemData":{"id":217,"type":"article-journal","abstract":"The land-use impacts of the rapid expansion of U.S. oil and gas infrastructure since the early 2000s are a focus of local, state, and federal policymakers. Agriculture is the dominant land use in many areas with active energy development. Prior studies find that energy development displaces agriculture and assume that this effect is both permanent and homogeneous. We take a novel approach, analyzing landowners' capacity to both anticipate displaced production prior to the drilling of oil and gas wells, and reclaim some land once wells are in production. Using North Dakota's Bakken Shale as a case study, we merge agricultural land-use data from 2006 to 2014 with locations and drilling dates of oil and gas wells. We then use panel fixed-effects models to estimate the spatially- and intertemporally-heterogeneous effects of additional wells on agricultural land. We find that drilling is associated with reduced surrounding crop cover and increased fallow acreage. Importantly, the duration of these effects differs across agricultural land covers, and effects are in some cases temporary. Our analysis suggests that overlooking dynamic land use impacts may overestimate the cumulative net impact of oil and gas development on agricultural land uses by up to a factor of two.","container-title":"Energy Policy","DOI":"10.1016/j.enpol.2019.111163","ISSN":"0301-4215","journalAbbreviation":"Energy Policy","language":"en","page":"111163","source":"ScienceDirect","title":"Dynamic impacts of U.S. energy development on agricultural land use","volume":"137","author":[{"family":"Fitzgerald","given":"Timothy"},{"family":"Kuwayama","given":"Yusuke"},{"family":"Olmstead","given":"Sheila"},{"family":"Thompson","given":"Alexandra"}],"issued":{"date-parts":[["2020",2,1]]}}}],"schema":"https://github.com/citation-style-language/schema/raw/master/csl-citation.json"} </w:instrText>
      </w:r>
      <w:r w:rsidRPr="589BAEC5">
        <w:rPr>
          <w:rFonts w:ascii="Times New Roman" w:hAnsi="Times New Roman" w:cs="Times New Roman"/>
          <w:sz w:val="24"/>
          <w:szCs w:val="24"/>
        </w:rPr>
        <w:fldChar w:fldCharType="separate"/>
      </w:r>
      <w:r w:rsidR="008E3551" w:rsidRPr="589BAEC5">
        <w:rPr>
          <w:rFonts w:ascii="Times New Roman" w:hAnsi="Times New Roman" w:cs="Times New Roman"/>
          <w:sz w:val="24"/>
          <w:szCs w:val="24"/>
        </w:rPr>
        <w:t>(Fitzgerald et al., 2020)</w:t>
      </w:r>
      <w:r w:rsidRPr="589BAEC5">
        <w:rPr>
          <w:rFonts w:ascii="Times New Roman" w:hAnsi="Times New Roman" w:cs="Times New Roman"/>
          <w:sz w:val="24"/>
          <w:szCs w:val="24"/>
        </w:rPr>
        <w:fldChar w:fldCharType="end"/>
      </w:r>
      <w:r w:rsidR="008E3551" w:rsidRPr="589BAEC5">
        <w:rPr>
          <w:rFonts w:ascii="Times New Roman" w:hAnsi="Times New Roman" w:cs="Times New Roman"/>
          <w:sz w:val="24"/>
          <w:szCs w:val="24"/>
        </w:rPr>
        <w:t xml:space="preserve">. </w:t>
      </w:r>
      <w:r w:rsidR="00931995">
        <w:rPr>
          <w:rFonts w:ascii="Times New Roman" w:hAnsi="Times New Roman" w:cs="Times New Roman"/>
          <w:sz w:val="24"/>
          <w:szCs w:val="24"/>
        </w:rPr>
        <w:t>Hence,</w:t>
      </w:r>
      <w:r w:rsidR="00D41671" w:rsidRPr="589BAEC5">
        <w:rPr>
          <w:rFonts w:ascii="Times New Roman" w:hAnsi="Times New Roman" w:cs="Times New Roman"/>
          <w:sz w:val="24"/>
          <w:szCs w:val="24"/>
        </w:rPr>
        <w:t xml:space="preserve"> f</w:t>
      </w:r>
      <w:r w:rsidR="00CD21C8" w:rsidRPr="589BAEC5">
        <w:rPr>
          <w:rFonts w:ascii="Times New Roman" w:hAnsi="Times New Roman" w:cs="Times New Roman"/>
          <w:sz w:val="24"/>
          <w:szCs w:val="24"/>
        </w:rPr>
        <w:t xml:space="preserve">allowing trends are likely to be influenced not only by water availability, but also by external factors such as </w:t>
      </w:r>
      <w:r w:rsidR="00D41671" w:rsidRPr="589BAEC5">
        <w:rPr>
          <w:rFonts w:ascii="Times New Roman" w:hAnsi="Times New Roman" w:cs="Times New Roman"/>
          <w:sz w:val="24"/>
          <w:szCs w:val="24"/>
        </w:rPr>
        <w:t xml:space="preserve">UOG development and other financial incentives. </w:t>
      </w:r>
    </w:p>
    <w:p w14:paraId="1EF98FDE" w14:textId="77777777" w:rsidR="00D75735" w:rsidRPr="006B066A" w:rsidRDefault="00D75735" w:rsidP="00D75735">
      <w:pPr>
        <w:ind w:firstLine="720"/>
        <w:rPr>
          <w:rFonts w:ascii="Times New Roman" w:hAnsi="Times New Roman" w:cs="Times New Roman"/>
          <w:sz w:val="24"/>
          <w:szCs w:val="24"/>
        </w:rPr>
      </w:pPr>
    </w:p>
    <w:p w14:paraId="38C724EA" w14:textId="1AFFC3E4" w:rsidR="00167034" w:rsidRPr="00292E07" w:rsidRDefault="00167034" w:rsidP="00D115A3">
      <w:pPr>
        <w:pStyle w:val="Heading2"/>
        <w:spacing w:line="360" w:lineRule="auto"/>
        <w:rPr>
          <w:rFonts w:ascii="Times New Roman" w:hAnsi="Times New Roman" w:cs="Times New Roman"/>
          <w:b/>
          <w:color w:val="auto"/>
          <w:sz w:val="24"/>
          <w:szCs w:val="24"/>
        </w:rPr>
      </w:pPr>
      <w:bookmarkStart w:id="11" w:name="_Toc150160368"/>
      <w:r w:rsidRPr="00292E07">
        <w:rPr>
          <w:rFonts w:ascii="Times New Roman" w:hAnsi="Times New Roman" w:cs="Times New Roman"/>
          <w:b/>
          <w:color w:val="auto"/>
          <w:sz w:val="24"/>
          <w:szCs w:val="24"/>
        </w:rPr>
        <w:t>2.</w:t>
      </w:r>
      <w:r w:rsidR="24FD607A" w:rsidRPr="00292E07">
        <w:rPr>
          <w:rFonts w:ascii="Times New Roman" w:hAnsi="Times New Roman" w:cs="Times New Roman"/>
          <w:b/>
          <w:color w:val="auto"/>
          <w:sz w:val="24"/>
          <w:szCs w:val="24"/>
        </w:rPr>
        <w:t>4</w:t>
      </w:r>
      <w:r w:rsidRPr="00292E07">
        <w:rPr>
          <w:rFonts w:ascii="Times New Roman" w:hAnsi="Times New Roman" w:cs="Times New Roman"/>
          <w:b/>
          <w:color w:val="auto"/>
          <w:sz w:val="24"/>
          <w:szCs w:val="24"/>
        </w:rPr>
        <w:t xml:space="preserve"> Drought</w:t>
      </w:r>
      <w:bookmarkEnd w:id="11"/>
    </w:p>
    <w:p w14:paraId="6A8997F1" w14:textId="558F3A73" w:rsidR="000F71C6" w:rsidRPr="006B066A" w:rsidRDefault="00FA3303" w:rsidP="00D115A3">
      <w:pPr>
        <w:spacing w:line="360" w:lineRule="auto"/>
        <w:ind w:firstLine="720"/>
        <w:rPr>
          <w:rFonts w:ascii="Times New Roman" w:hAnsi="Times New Roman" w:cs="Times New Roman"/>
          <w:sz w:val="24"/>
          <w:szCs w:val="24"/>
        </w:rPr>
      </w:pPr>
      <w:r w:rsidRPr="006B066A">
        <w:rPr>
          <w:rFonts w:ascii="Times New Roman" w:hAnsi="Times New Roman" w:cs="Times New Roman"/>
          <w:sz w:val="24"/>
          <w:szCs w:val="24"/>
        </w:rPr>
        <w:t>There are several different definitions of drought</w:t>
      </w:r>
      <w:r w:rsidR="7512F1E2" w:rsidRPr="67DBFE8F">
        <w:rPr>
          <w:rFonts w:ascii="Times New Roman" w:hAnsi="Times New Roman" w:cs="Times New Roman"/>
          <w:sz w:val="24"/>
          <w:szCs w:val="24"/>
        </w:rPr>
        <w:t>;</w:t>
      </w:r>
      <w:r w:rsidR="003B5C69" w:rsidRPr="006B066A">
        <w:rPr>
          <w:rFonts w:ascii="Times New Roman" w:hAnsi="Times New Roman" w:cs="Times New Roman"/>
          <w:sz w:val="24"/>
          <w:szCs w:val="24"/>
        </w:rPr>
        <w:t xml:space="preserve"> </w:t>
      </w:r>
      <w:r w:rsidR="13330323" w:rsidRPr="67DBFE8F">
        <w:rPr>
          <w:rFonts w:ascii="Times New Roman" w:hAnsi="Times New Roman" w:cs="Times New Roman"/>
          <w:sz w:val="24"/>
          <w:szCs w:val="24"/>
        </w:rPr>
        <w:t>drought</w:t>
      </w:r>
      <w:r w:rsidR="003B5C69" w:rsidRPr="006B066A">
        <w:rPr>
          <w:rFonts w:ascii="Times New Roman" w:hAnsi="Times New Roman" w:cs="Times New Roman"/>
          <w:sz w:val="24"/>
          <w:szCs w:val="24"/>
        </w:rPr>
        <w:t xml:space="preserve"> is generally defined as “a deficiency of precipitation over an extended period of time (usually a season or more), resulting in a water shortage</w:t>
      </w:r>
      <w:r w:rsidR="000E5B99" w:rsidRPr="006B066A">
        <w:rPr>
          <w:rFonts w:ascii="Times New Roman" w:hAnsi="Times New Roman" w:cs="Times New Roman"/>
          <w:sz w:val="24"/>
          <w:szCs w:val="24"/>
        </w:rPr>
        <w:t>”</w:t>
      </w:r>
      <w:r w:rsidR="003B5C69" w:rsidRPr="006B066A">
        <w:rPr>
          <w:rFonts w:ascii="Times New Roman" w:hAnsi="Times New Roman" w:cs="Times New Roman"/>
          <w:sz w:val="24"/>
          <w:szCs w:val="24"/>
        </w:rPr>
        <w:t xml:space="preserve"> </w:t>
      </w:r>
      <w:r w:rsidR="000E5B99" w:rsidRPr="006B066A">
        <w:rPr>
          <w:rFonts w:ascii="Times New Roman" w:hAnsi="Times New Roman" w:cs="Times New Roman"/>
          <w:sz w:val="24"/>
          <w:szCs w:val="24"/>
        </w:rPr>
        <w:fldChar w:fldCharType="begin"/>
      </w:r>
      <w:r w:rsidR="000E5B99" w:rsidRPr="006B066A">
        <w:rPr>
          <w:rFonts w:ascii="Times New Roman" w:hAnsi="Times New Roman" w:cs="Times New Roman"/>
          <w:sz w:val="24"/>
          <w:szCs w:val="24"/>
        </w:rPr>
        <w:instrText xml:space="preserve"> ADDIN ZOTERO_ITEM CSL_CITATION {"citationID":"rdSlHoly","properties":{"formattedCitation":"({\\i{}Drought Basics | Drought.Gov}, n.d.)","plainCitation":"(Drought Basics | Drought.Gov, n.d.)","noteIndex":0},"citationItems":[{"id":509,"uris":["http://zotero.org/groups/4752289/items/J56HJ33Y"],"itemData":{"id":509,"type":"webpage","abstract":"Drought is generally defined as “a deficiency of precipitation over an extended period of time (usually a season or more), resulting in a water shortage.” As the different definitions at right illustrate, though, drought can be difficult to define—so difficult, in fact, that in the early 1980s researchers found more than 150 published definitions of drought, reflecting differences in regions, needs, and approaches. Some drought definitions are conceptual—an idea or concept—which can be important in establishing drought policy. Others are operational, describing how drought functions or operates in ways that can be measured (NDMC). To learn about how these definitions can be used in drought communication, visit our Communicating About Drought page.","language":"en","title":"Drought Basics | Drought.gov","URL":"https://www.drought.gov/what-is-drought/drought-basics","accessed":{"date-parts":[["2023",10,18]]}}}],"schema":"https://github.com/citation-style-language/schema/raw/master/csl-citation.json"} </w:instrText>
      </w:r>
      <w:r w:rsidR="000E5B99" w:rsidRPr="006B066A">
        <w:rPr>
          <w:rFonts w:ascii="Times New Roman" w:hAnsi="Times New Roman" w:cs="Times New Roman"/>
          <w:sz w:val="24"/>
          <w:szCs w:val="24"/>
        </w:rPr>
        <w:fldChar w:fldCharType="separate"/>
      </w:r>
      <w:r w:rsidR="000E5B99" w:rsidRPr="006B066A">
        <w:rPr>
          <w:rFonts w:ascii="Times New Roman" w:hAnsi="Times New Roman" w:cs="Times New Roman"/>
          <w:sz w:val="24"/>
          <w:szCs w:val="24"/>
        </w:rPr>
        <w:t>(</w:t>
      </w:r>
      <w:r w:rsidR="000E5B99" w:rsidRPr="006B066A">
        <w:rPr>
          <w:rFonts w:ascii="Times New Roman" w:hAnsi="Times New Roman" w:cs="Times New Roman"/>
          <w:i/>
          <w:iCs/>
          <w:sz w:val="24"/>
          <w:szCs w:val="24"/>
        </w:rPr>
        <w:t>Drought Basics | Drought.Gov</w:t>
      </w:r>
      <w:r w:rsidR="000E5B99" w:rsidRPr="006B066A">
        <w:rPr>
          <w:rFonts w:ascii="Times New Roman" w:hAnsi="Times New Roman" w:cs="Times New Roman"/>
          <w:sz w:val="24"/>
          <w:szCs w:val="24"/>
        </w:rPr>
        <w:t>, n.d.)</w:t>
      </w:r>
      <w:r w:rsidR="000E5B99" w:rsidRPr="006B066A">
        <w:rPr>
          <w:rFonts w:ascii="Times New Roman" w:hAnsi="Times New Roman" w:cs="Times New Roman"/>
          <w:sz w:val="24"/>
          <w:szCs w:val="24"/>
        </w:rPr>
        <w:fldChar w:fldCharType="end"/>
      </w:r>
      <w:r w:rsidR="000E5B99" w:rsidRPr="006B066A">
        <w:rPr>
          <w:rFonts w:ascii="Times New Roman" w:hAnsi="Times New Roman" w:cs="Times New Roman"/>
          <w:sz w:val="24"/>
          <w:szCs w:val="24"/>
        </w:rPr>
        <w:t xml:space="preserve">. </w:t>
      </w:r>
      <w:r w:rsidR="004E3F32" w:rsidRPr="006B066A">
        <w:rPr>
          <w:rFonts w:ascii="Times New Roman" w:hAnsi="Times New Roman" w:cs="Times New Roman"/>
          <w:sz w:val="24"/>
          <w:szCs w:val="24"/>
        </w:rPr>
        <w:t>Different agencies have more specific definitions</w:t>
      </w:r>
      <w:r w:rsidR="26BF363D" w:rsidRPr="67DBFE8F">
        <w:rPr>
          <w:rFonts w:ascii="Times New Roman" w:hAnsi="Times New Roman" w:cs="Times New Roman"/>
          <w:sz w:val="24"/>
          <w:szCs w:val="24"/>
        </w:rPr>
        <w:t>.</w:t>
      </w:r>
      <w:r w:rsidR="004E3F32" w:rsidRPr="67DBFE8F">
        <w:rPr>
          <w:rFonts w:ascii="Times New Roman" w:hAnsi="Times New Roman" w:cs="Times New Roman"/>
          <w:sz w:val="24"/>
          <w:szCs w:val="24"/>
        </w:rPr>
        <w:t xml:space="preserve"> </w:t>
      </w:r>
      <w:r w:rsidR="546892C2" w:rsidRPr="67DBFE8F">
        <w:rPr>
          <w:rFonts w:ascii="Times New Roman" w:hAnsi="Times New Roman" w:cs="Times New Roman"/>
          <w:sz w:val="24"/>
          <w:szCs w:val="24"/>
        </w:rPr>
        <w:t>F</w:t>
      </w:r>
      <w:r w:rsidR="004E3F32" w:rsidRPr="006B066A">
        <w:rPr>
          <w:rFonts w:ascii="Times New Roman" w:hAnsi="Times New Roman" w:cs="Times New Roman"/>
          <w:sz w:val="24"/>
          <w:szCs w:val="24"/>
        </w:rPr>
        <w:t>or example</w:t>
      </w:r>
      <w:r w:rsidR="4BA6D37C" w:rsidRPr="67DBFE8F">
        <w:rPr>
          <w:rFonts w:ascii="Times New Roman" w:hAnsi="Times New Roman" w:cs="Times New Roman"/>
          <w:sz w:val="24"/>
          <w:szCs w:val="24"/>
        </w:rPr>
        <w:t>,</w:t>
      </w:r>
      <w:r w:rsidR="004E3F32" w:rsidRPr="006B066A">
        <w:rPr>
          <w:rFonts w:ascii="Times New Roman" w:hAnsi="Times New Roman" w:cs="Times New Roman"/>
          <w:sz w:val="24"/>
          <w:szCs w:val="24"/>
        </w:rPr>
        <w:t xml:space="preserve"> according to the American Meteorological Society, drought is “a period of abnormally dry weather sufficiently long enough to cause a serious hydrological imbalance” </w:t>
      </w:r>
      <w:r w:rsidR="004E3F32" w:rsidRPr="006B066A">
        <w:rPr>
          <w:rFonts w:ascii="Times New Roman" w:hAnsi="Times New Roman" w:cs="Times New Roman"/>
          <w:sz w:val="24"/>
          <w:szCs w:val="24"/>
        </w:rPr>
        <w:fldChar w:fldCharType="begin"/>
      </w:r>
      <w:r w:rsidR="004E3F32" w:rsidRPr="006B066A">
        <w:rPr>
          <w:rFonts w:ascii="Times New Roman" w:hAnsi="Times New Roman" w:cs="Times New Roman"/>
          <w:sz w:val="24"/>
          <w:szCs w:val="24"/>
        </w:rPr>
        <w:instrText xml:space="preserve"> ADDIN ZOTERO_ITEM CSL_CITATION {"citationID":"j0O1XbTO","properties":{"formattedCitation":"({\\i{}Drought Basics | Drought.Gov}, n.d.)","plainCitation":"(Drought Basics | Drought.Gov, n.d.)","noteIndex":0},"citationItems":[{"id":509,"uris":["http://zotero.org/groups/4752289/items/J56HJ33Y"],"itemData":{"id":509,"type":"webpage","abstract":"Drought is generally defined as “a deficiency of precipitation over an extended period of time (usually a season or more), resulting in a water shortage.” As the different definitions at right illustrate, though, drought can be difficult to define—so difficult, in fact, that in the early 1980s researchers found more than 150 published definitions of drought, reflecting differences in regions, needs, and approaches. Some drought definitions are conceptual—an idea or concept—which can be important in establishing drought policy. Others are operational, describing how drought functions or operates in ways that can be measured (NDMC). To learn about how these definitions can be used in drought communication, visit our Communicating About Drought page.","language":"en","title":"Drought Basics | Drought.gov","URL":"https://www.drought.gov/what-is-drought/drought-basics","accessed":{"date-parts":[["2023",10,18]]}}}],"schema":"https://github.com/citation-style-language/schema/raw/master/csl-citation.json"} </w:instrText>
      </w:r>
      <w:r w:rsidR="004E3F32" w:rsidRPr="006B066A">
        <w:rPr>
          <w:rFonts w:ascii="Times New Roman" w:hAnsi="Times New Roman" w:cs="Times New Roman"/>
          <w:sz w:val="24"/>
          <w:szCs w:val="24"/>
        </w:rPr>
        <w:fldChar w:fldCharType="separate"/>
      </w:r>
      <w:r w:rsidR="004E3F32" w:rsidRPr="006B066A">
        <w:rPr>
          <w:rFonts w:ascii="Times New Roman" w:hAnsi="Times New Roman" w:cs="Times New Roman"/>
          <w:sz w:val="24"/>
          <w:szCs w:val="24"/>
        </w:rPr>
        <w:t>(</w:t>
      </w:r>
      <w:r w:rsidR="004E3F32" w:rsidRPr="006B066A">
        <w:rPr>
          <w:rFonts w:ascii="Times New Roman" w:hAnsi="Times New Roman" w:cs="Times New Roman"/>
          <w:i/>
          <w:iCs/>
          <w:sz w:val="24"/>
          <w:szCs w:val="24"/>
        </w:rPr>
        <w:t>Drought Basics | Drought.Gov</w:t>
      </w:r>
      <w:r w:rsidR="004E3F32" w:rsidRPr="006B066A">
        <w:rPr>
          <w:rFonts w:ascii="Times New Roman" w:hAnsi="Times New Roman" w:cs="Times New Roman"/>
          <w:sz w:val="24"/>
          <w:szCs w:val="24"/>
        </w:rPr>
        <w:t>, n.d.)</w:t>
      </w:r>
      <w:r w:rsidR="004E3F32" w:rsidRPr="006B066A">
        <w:rPr>
          <w:rFonts w:ascii="Times New Roman" w:hAnsi="Times New Roman" w:cs="Times New Roman"/>
          <w:sz w:val="24"/>
          <w:szCs w:val="24"/>
        </w:rPr>
        <w:fldChar w:fldCharType="end"/>
      </w:r>
      <w:r w:rsidR="0080361E" w:rsidRPr="006B066A">
        <w:rPr>
          <w:rFonts w:ascii="Times New Roman" w:hAnsi="Times New Roman" w:cs="Times New Roman"/>
          <w:sz w:val="24"/>
          <w:szCs w:val="24"/>
        </w:rPr>
        <w:t>. The National Oceanic and Atmospheric Administration defines drought as “</w:t>
      </w:r>
      <w:r w:rsidR="00DC4260" w:rsidRPr="006B066A">
        <w:rPr>
          <w:rFonts w:ascii="Times New Roman" w:hAnsi="Times New Roman" w:cs="Times New Roman"/>
          <w:sz w:val="24"/>
          <w:szCs w:val="24"/>
        </w:rPr>
        <w:t xml:space="preserve">a deficiency of moisture that results in adverse impacts on </w:t>
      </w:r>
      <w:r w:rsidR="00DC4260" w:rsidRPr="006B066A">
        <w:rPr>
          <w:rFonts w:ascii="Times New Roman" w:hAnsi="Times New Roman" w:cs="Times New Roman"/>
          <w:sz w:val="24"/>
          <w:szCs w:val="24"/>
        </w:rPr>
        <w:lastRenderedPageBreak/>
        <w:t xml:space="preserve">people, animals, or vegetation over a sizeable area” </w:t>
      </w:r>
      <w:r w:rsidR="00DC4260" w:rsidRPr="006B066A">
        <w:rPr>
          <w:rFonts w:ascii="Times New Roman" w:hAnsi="Times New Roman" w:cs="Times New Roman"/>
          <w:sz w:val="24"/>
          <w:szCs w:val="24"/>
        </w:rPr>
        <w:fldChar w:fldCharType="begin"/>
      </w:r>
      <w:r w:rsidR="00720F3B">
        <w:rPr>
          <w:rFonts w:ascii="Times New Roman" w:hAnsi="Times New Roman" w:cs="Times New Roman"/>
          <w:sz w:val="24"/>
          <w:szCs w:val="24"/>
        </w:rPr>
        <w:instrText xml:space="preserve"> ADDIN ZOTERO_ITEM CSL_CITATION {"citationID":"d7xFpWND","properties":{"formattedCitation":"({\\i{}Drought Basics | Drought.Gov}, n.d.)","plainCitation":"(Drought Basics | Drought.Gov, n.d.)","noteIndex":0},"citationItems":[{"id":509,"uris":["http://zotero.org/groups/4752289/items/J56HJ33Y"],"itemData":{"id":509,"type":"webpage","abstract":"Drought is generally defined as “a deficiency of precipitation over an extended period of time (usually a season or more), resulting in a water shortage.” As the different definitions at right illustrate, though, drought can be difficult to define—so difficult, in fact, that in the early 1980s researchers found more than 150 published definitions of drought, reflecting differences in regions, needs, and approaches. Some drought definitions are conceptual—an idea or concept—which can be important in establishing drought policy. Others are operational, describing how drought functions or operates in ways that can be measured (NDMC). To learn about how these definitions can be used in drought communication, visit our Communicating About Drought page.","language":"en","title":"Drought Basics | Drought.gov","URL":"https://www.drought.gov/what-is-drought/drought-basics","accessed":{"date-parts":[["2023",10,18]]}}}],"schema":"https://github.com/citation-style-language/schema/raw/master/csl-citation.json"} </w:instrText>
      </w:r>
      <w:r w:rsidR="00DC4260" w:rsidRPr="006B066A">
        <w:rPr>
          <w:rFonts w:ascii="Times New Roman" w:hAnsi="Times New Roman" w:cs="Times New Roman"/>
          <w:sz w:val="24"/>
          <w:szCs w:val="24"/>
        </w:rPr>
        <w:fldChar w:fldCharType="separate"/>
      </w:r>
      <w:r w:rsidR="00720F3B">
        <w:rPr>
          <w:rFonts w:ascii="Times New Roman" w:hAnsi="Times New Roman" w:cs="Times New Roman"/>
          <w:sz w:val="24"/>
          <w:szCs w:val="24"/>
        </w:rPr>
        <w:t>(</w:t>
      </w:r>
      <w:r w:rsidR="00720F3B">
        <w:rPr>
          <w:rFonts w:ascii="Times New Roman" w:hAnsi="Times New Roman" w:cs="Times New Roman"/>
          <w:i/>
          <w:iCs/>
          <w:sz w:val="24"/>
          <w:szCs w:val="24"/>
        </w:rPr>
        <w:t>Drought Basics | Drought.Gov</w:t>
      </w:r>
      <w:r w:rsidR="00720F3B">
        <w:rPr>
          <w:rFonts w:ascii="Times New Roman" w:hAnsi="Times New Roman" w:cs="Times New Roman"/>
          <w:sz w:val="24"/>
          <w:szCs w:val="24"/>
        </w:rPr>
        <w:t>, n.d.)</w:t>
      </w:r>
      <w:r w:rsidR="00DC4260" w:rsidRPr="006B066A">
        <w:rPr>
          <w:rFonts w:ascii="Times New Roman" w:hAnsi="Times New Roman" w:cs="Times New Roman"/>
          <w:sz w:val="24"/>
          <w:szCs w:val="24"/>
        </w:rPr>
        <w:fldChar w:fldCharType="end"/>
      </w:r>
      <w:r w:rsidR="00DC4260" w:rsidRPr="006B066A">
        <w:rPr>
          <w:rFonts w:ascii="Times New Roman" w:hAnsi="Times New Roman" w:cs="Times New Roman"/>
          <w:sz w:val="24"/>
          <w:szCs w:val="24"/>
        </w:rPr>
        <w:t xml:space="preserve">. </w:t>
      </w:r>
      <w:r w:rsidR="00A45652" w:rsidRPr="006B066A">
        <w:rPr>
          <w:rFonts w:ascii="Times New Roman" w:hAnsi="Times New Roman" w:cs="Times New Roman"/>
          <w:sz w:val="24"/>
          <w:szCs w:val="24"/>
        </w:rPr>
        <w:t xml:space="preserve">While most definitions are similar, </w:t>
      </w:r>
      <w:r w:rsidR="0EE01569" w:rsidRPr="67DBFE8F">
        <w:rPr>
          <w:rFonts w:ascii="Times New Roman" w:hAnsi="Times New Roman" w:cs="Times New Roman"/>
          <w:sz w:val="24"/>
          <w:szCs w:val="24"/>
        </w:rPr>
        <w:t>the variations in definition</w:t>
      </w:r>
      <w:r w:rsidR="00506894" w:rsidRPr="006B066A">
        <w:rPr>
          <w:rFonts w:ascii="Times New Roman" w:hAnsi="Times New Roman" w:cs="Times New Roman"/>
          <w:sz w:val="24"/>
          <w:szCs w:val="24"/>
        </w:rPr>
        <w:t xml:space="preserve"> cause difficulty in definitively stating what does or does not constitute a drought</w:t>
      </w:r>
      <w:r w:rsidR="005A1AD6" w:rsidRPr="006B066A">
        <w:rPr>
          <w:rFonts w:ascii="Times New Roman" w:hAnsi="Times New Roman" w:cs="Times New Roman"/>
          <w:sz w:val="24"/>
          <w:szCs w:val="24"/>
        </w:rPr>
        <w:t xml:space="preserve">. </w:t>
      </w:r>
      <w:r w:rsidR="0032778E" w:rsidRPr="006B066A">
        <w:rPr>
          <w:rFonts w:ascii="Times New Roman" w:hAnsi="Times New Roman" w:cs="Times New Roman"/>
          <w:sz w:val="24"/>
          <w:szCs w:val="24"/>
        </w:rPr>
        <w:t xml:space="preserve">This lack of a cohesive definition means that droughts have been defined differently across </w:t>
      </w:r>
      <w:r w:rsidR="00D2746D" w:rsidRPr="006B066A">
        <w:rPr>
          <w:rFonts w:ascii="Times New Roman" w:hAnsi="Times New Roman" w:cs="Times New Roman"/>
          <w:sz w:val="24"/>
          <w:szCs w:val="24"/>
        </w:rPr>
        <w:t xml:space="preserve">regions and throughout time periods. </w:t>
      </w:r>
      <w:r w:rsidR="00542A96" w:rsidRPr="006B066A">
        <w:rPr>
          <w:rFonts w:ascii="Times New Roman" w:hAnsi="Times New Roman" w:cs="Times New Roman"/>
          <w:sz w:val="24"/>
          <w:szCs w:val="24"/>
        </w:rPr>
        <w:t xml:space="preserve">In the U.S., </w:t>
      </w:r>
      <w:r w:rsidR="0080166B" w:rsidRPr="006B066A">
        <w:rPr>
          <w:rFonts w:ascii="Times New Roman" w:hAnsi="Times New Roman" w:cs="Times New Roman"/>
          <w:sz w:val="24"/>
          <w:szCs w:val="24"/>
        </w:rPr>
        <w:t xml:space="preserve">the U.S. Drought Monitor (USDM) is </w:t>
      </w:r>
      <w:r w:rsidR="005C4BA5" w:rsidRPr="006B066A">
        <w:rPr>
          <w:rFonts w:ascii="Times New Roman" w:hAnsi="Times New Roman" w:cs="Times New Roman"/>
          <w:sz w:val="24"/>
          <w:szCs w:val="24"/>
        </w:rPr>
        <w:t xml:space="preserve">most commonly used because it is a composite index of multiple factors, including precipitation, soil moisture, evaporative stress, </w:t>
      </w:r>
      <w:r w:rsidR="000F71C6" w:rsidRPr="006B066A">
        <w:rPr>
          <w:rFonts w:ascii="Times New Roman" w:hAnsi="Times New Roman" w:cs="Times New Roman"/>
          <w:sz w:val="24"/>
          <w:szCs w:val="24"/>
        </w:rPr>
        <w:t xml:space="preserve">surface water flow, and vegetative health </w:t>
      </w:r>
      <w:r w:rsidR="000F71C6" w:rsidRPr="006B066A">
        <w:rPr>
          <w:rFonts w:ascii="Times New Roman" w:hAnsi="Times New Roman" w:cs="Times New Roman"/>
          <w:sz w:val="24"/>
          <w:szCs w:val="24"/>
        </w:rPr>
        <w:fldChar w:fldCharType="begin"/>
      </w:r>
      <w:r w:rsidR="000F71C6" w:rsidRPr="006B066A">
        <w:rPr>
          <w:rFonts w:ascii="Times New Roman" w:hAnsi="Times New Roman" w:cs="Times New Roman"/>
          <w:sz w:val="24"/>
          <w:szCs w:val="24"/>
        </w:rPr>
        <w:instrText xml:space="preserve"> ADDIN ZOTERO_ITEM CSL_CITATION {"citationID":"uLZhTj0M","properties":{"formattedCitation":"(Kuwayama et al., 2019; {\\i{}What Is the USDM? | U.S. Drought Monitor}, n.d.)","plainCitation":"(Kuwayama et al., 2019; What Is the USDM? | U.S. Drought Monitor, n.d.)","noteIndex":0},"citationItems":[{"id":519,"uris":["http://zotero.org/groups/4752289/items/FSE3W56L"],"itemData":{"id":519,"type":"article-journal","abstract":"We estimate the impacts of drought, as defined by the U.S. Drought Monitor (USDM), on crop yields and farm income in the United States during the 2001–2013 time period. Our empirical strategy relies on panel data models with fixed effects that exploit spatial and temporal variability in drought conditions and agricultural outcomes at the county level. We find negative and statistically significant effects of drought on crop yields equal to reductions in the range of 0.1% to 1.2% for corn and soybean yields for each additional week of drought in dryland counties, and 0.1% to 0.5% in irrigated counties. Region-specific results vary, with some regions experiencing no yield impacts from drought, while yield reductions as high as 8.0% are observed in dryland counties in the Midwest for every additional week of drought in the highest USDM severity category. Despite this impact on crop yields, we find that additional weeks of drought have little to no effect on measures of farm income. While precipitation and temperature explain most of the variability in crop yields, we find that the USDM captures additional negative impacts of drought on yields.","container-title":"American Journal of Agricultural Economics","DOI":"10.1093/ajae/aay037","ISSN":"1467-8276","issue":"1","language":"en","license":"Copyright © 2019 Agricultural and Applied Economics Association","note":"_eprint: https://onlinelibrary.wiley.com/doi/pdf/10.1093/ajae/aay037","page":"193-210","source":"Wiley Online Library","title":"Estimating the Impact of Drought on Agriculture Using the U.S. Drought Monitor","volume":"101","author":[{"family":"Kuwayama","given":"Yusuke"},{"family":"Thompson","given":"Alexandra"},{"family":"Bernknopf","given":"Richard"},{"family":"Zaitchik","given":"Benjamin"},{"family":"Vail","given":"Peter"}],"issued":{"date-parts":[["2019"]]}}},{"id":515,"uris":["http://zotero.org/groups/4752289/items/Z2872ZN8"],"itemData":{"id":515,"type":"webpage","title":"What is the USDM? | U.S. Drought Monitor","URL":"https://droughtmonitor.unl.edu/About/WhatistheUSDM.aspx","accessed":{"date-parts":[["2023",10,18]]}}}],"schema":"https://github.com/citation-style-language/schema/raw/master/csl-citation.json"} </w:instrText>
      </w:r>
      <w:r w:rsidR="000F71C6" w:rsidRPr="006B066A">
        <w:rPr>
          <w:rFonts w:ascii="Times New Roman" w:hAnsi="Times New Roman" w:cs="Times New Roman"/>
          <w:sz w:val="24"/>
          <w:szCs w:val="24"/>
        </w:rPr>
        <w:fldChar w:fldCharType="separate"/>
      </w:r>
      <w:r w:rsidR="000F71C6" w:rsidRPr="006B066A">
        <w:rPr>
          <w:rFonts w:ascii="Times New Roman" w:hAnsi="Times New Roman" w:cs="Times New Roman"/>
          <w:sz w:val="24"/>
          <w:szCs w:val="24"/>
        </w:rPr>
        <w:t xml:space="preserve">(Kuwayama et al., 2019; </w:t>
      </w:r>
      <w:r w:rsidR="000F71C6" w:rsidRPr="006B066A">
        <w:rPr>
          <w:rFonts w:ascii="Times New Roman" w:hAnsi="Times New Roman" w:cs="Times New Roman"/>
          <w:i/>
          <w:iCs/>
          <w:sz w:val="24"/>
          <w:szCs w:val="24"/>
        </w:rPr>
        <w:t>What Is the USDM? | U.S. Drought Monitor</w:t>
      </w:r>
      <w:r w:rsidR="000F71C6" w:rsidRPr="006B066A">
        <w:rPr>
          <w:rFonts w:ascii="Times New Roman" w:hAnsi="Times New Roman" w:cs="Times New Roman"/>
          <w:sz w:val="24"/>
          <w:szCs w:val="24"/>
        </w:rPr>
        <w:t>, n.d.)</w:t>
      </w:r>
      <w:r w:rsidR="000F71C6" w:rsidRPr="006B066A">
        <w:rPr>
          <w:rFonts w:ascii="Times New Roman" w:hAnsi="Times New Roman" w:cs="Times New Roman"/>
          <w:sz w:val="24"/>
          <w:szCs w:val="24"/>
        </w:rPr>
        <w:fldChar w:fldCharType="end"/>
      </w:r>
      <w:r w:rsidR="003901F5" w:rsidRPr="006B066A">
        <w:rPr>
          <w:rFonts w:ascii="Times New Roman" w:hAnsi="Times New Roman" w:cs="Times New Roman"/>
          <w:sz w:val="24"/>
          <w:szCs w:val="24"/>
        </w:rPr>
        <w:t xml:space="preserve">. </w:t>
      </w:r>
      <w:r w:rsidR="42ABFC84" w:rsidRPr="67DBFE8F">
        <w:rPr>
          <w:rFonts w:ascii="Times New Roman" w:hAnsi="Times New Roman" w:cs="Times New Roman"/>
          <w:sz w:val="24"/>
          <w:szCs w:val="24"/>
        </w:rPr>
        <w:t xml:space="preserve">Here, I also use the </w:t>
      </w:r>
      <w:r w:rsidR="006A12C6">
        <w:rPr>
          <w:rFonts w:ascii="Times New Roman" w:hAnsi="Times New Roman" w:cs="Times New Roman"/>
          <w:sz w:val="24"/>
          <w:szCs w:val="24"/>
        </w:rPr>
        <w:t xml:space="preserve">composite index provided by the U.S. Drought Monitor </w:t>
      </w:r>
      <w:r w:rsidR="006A12C6">
        <w:rPr>
          <w:rFonts w:ascii="Times New Roman" w:hAnsi="Times New Roman" w:cs="Times New Roman"/>
          <w:sz w:val="24"/>
          <w:szCs w:val="24"/>
        </w:rPr>
        <w:fldChar w:fldCharType="begin"/>
      </w:r>
      <w:r w:rsidR="006A12C6">
        <w:rPr>
          <w:rFonts w:ascii="Times New Roman" w:hAnsi="Times New Roman" w:cs="Times New Roman"/>
          <w:sz w:val="24"/>
          <w:szCs w:val="24"/>
        </w:rPr>
        <w:instrText xml:space="preserve"> ADDIN ZOTERO_ITEM CSL_CITATION {"citationID":"m7Iw31aU","properties":{"formattedCitation":"({\\i{}What Is the USDM? | U.S. Drought Monitor}, n.d.)","plainCitation":"(What Is the USDM? | U.S. Drought Monitor, n.d.)","noteIndex":0},"citationItems":[{"id":515,"uris":["http://zotero.org/groups/4752289/items/Z2872ZN8"],"itemData":{"id":515,"type":"webpage","title":"What is the USDM? | U.S. Drought Monitor","URL":"https://droughtmonitor.unl.edu/About/WhatistheUSDM.aspx","accessed":{"date-parts":[["2023",10,18]]}}}],"schema":"https://github.com/citation-style-language/schema/raw/master/csl-citation.json"} </w:instrText>
      </w:r>
      <w:r w:rsidR="006A12C6">
        <w:rPr>
          <w:rFonts w:ascii="Times New Roman" w:hAnsi="Times New Roman" w:cs="Times New Roman"/>
          <w:sz w:val="24"/>
          <w:szCs w:val="24"/>
        </w:rPr>
        <w:fldChar w:fldCharType="separate"/>
      </w:r>
      <w:r w:rsidR="006A12C6" w:rsidRPr="006A12C6">
        <w:rPr>
          <w:rFonts w:ascii="Times New Roman" w:hAnsi="Times New Roman" w:cs="Times New Roman"/>
          <w:sz w:val="24"/>
          <w:szCs w:val="24"/>
        </w:rPr>
        <w:t>(</w:t>
      </w:r>
      <w:r w:rsidR="006A12C6" w:rsidRPr="006A12C6">
        <w:rPr>
          <w:rFonts w:ascii="Times New Roman" w:hAnsi="Times New Roman" w:cs="Times New Roman"/>
          <w:i/>
          <w:iCs/>
          <w:sz w:val="24"/>
          <w:szCs w:val="24"/>
        </w:rPr>
        <w:t>What Is the USDM? | U.S. Drought Monitor</w:t>
      </w:r>
      <w:r w:rsidR="006A12C6" w:rsidRPr="006A12C6">
        <w:rPr>
          <w:rFonts w:ascii="Times New Roman" w:hAnsi="Times New Roman" w:cs="Times New Roman"/>
          <w:sz w:val="24"/>
          <w:szCs w:val="24"/>
        </w:rPr>
        <w:t>, n.d.)</w:t>
      </w:r>
      <w:r w:rsidR="006A12C6">
        <w:rPr>
          <w:rFonts w:ascii="Times New Roman" w:hAnsi="Times New Roman" w:cs="Times New Roman"/>
          <w:sz w:val="24"/>
          <w:szCs w:val="24"/>
        </w:rPr>
        <w:fldChar w:fldCharType="end"/>
      </w:r>
      <w:r w:rsidR="00944701">
        <w:rPr>
          <w:rFonts w:ascii="Times New Roman" w:hAnsi="Times New Roman" w:cs="Times New Roman"/>
          <w:sz w:val="24"/>
          <w:szCs w:val="24"/>
        </w:rPr>
        <w:t xml:space="preserve">. </w:t>
      </w:r>
    </w:p>
    <w:p w14:paraId="4CE87765" w14:textId="476F30A8" w:rsidR="00163448" w:rsidRPr="006B066A" w:rsidRDefault="00163448" w:rsidP="00AD1D3B">
      <w:pPr>
        <w:spacing w:line="360" w:lineRule="auto"/>
        <w:ind w:firstLine="720"/>
        <w:rPr>
          <w:rFonts w:ascii="Times New Roman" w:hAnsi="Times New Roman" w:cs="Times New Roman"/>
          <w:sz w:val="24"/>
          <w:szCs w:val="24"/>
        </w:rPr>
      </w:pPr>
      <w:r w:rsidRPr="589BAEC5">
        <w:rPr>
          <w:rFonts w:ascii="Times New Roman" w:hAnsi="Times New Roman" w:cs="Times New Roman"/>
          <w:sz w:val="24"/>
          <w:szCs w:val="24"/>
        </w:rPr>
        <w:t>Droughts can have severe consequences</w:t>
      </w:r>
      <w:r w:rsidR="761E48D0" w:rsidRPr="589BAEC5">
        <w:rPr>
          <w:rFonts w:ascii="Times New Roman" w:hAnsi="Times New Roman" w:cs="Times New Roman"/>
          <w:sz w:val="24"/>
          <w:szCs w:val="24"/>
        </w:rPr>
        <w:t>, including</w:t>
      </w:r>
      <w:r w:rsidRPr="589BAEC5">
        <w:rPr>
          <w:rFonts w:ascii="Times New Roman" w:hAnsi="Times New Roman" w:cs="Times New Roman"/>
          <w:sz w:val="24"/>
          <w:szCs w:val="24"/>
        </w:rPr>
        <w:t xml:space="preserve"> a potential for decreased agricultural production, supply chain disruptions, wildfires, poor human health outcomes, ecosystem degradation, </w:t>
      </w:r>
      <w:r w:rsidR="00C0795C" w:rsidRPr="589BAEC5">
        <w:rPr>
          <w:rFonts w:ascii="Times New Roman" w:hAnsi="Times New Roman" w:cs="Times New Roman"/>
          <w:sz w:val="24"/>
          <w:szCs w:val="24"/>
        </w:rPr>
        <w:t xml:space="preserve">and </w:t>
      </w:r>
      <w:r w:rsidRPr="589BAEC5">
        <w:rPr>
          <w:rFonts w:ascii="Times New Roman" w:hAnsi="Times New Roman" w:cs="Times New Roman"/>
          <w:sz w:val="24"/>
          <w:szCs w:val="24"/>
        </w:rPr>
        <w:t>decreased water quality</w:t>
      </w:r>
      <w:r w:rsidR="00A23398" w:rsidRPr="589BAEC5">
        <w:rPr>
          <w:rFonts w:ascii="Times New Roman" w:hAnsi="Times New Roman" w:cs="Times New Roman"/>
          <w:sz w:val="24"/>
          <w:szCs w:val="24"/>
        </w:rPr>
        <w:t xml:space="preserve"> and quantity</w:t>
      </w:r>
      <w:r w:rsidR="00C0795C" w:rsidRPr="589BAEC5">
        <w:rPr>
          <w:rFonts w:ascii="Times New Roman" w:hAnsi="Times New Roman" w:cs="Times New Roman"/>
          <w:sz w:val="24"/>
          <w:szCs w:val="24"/>
        </w:rPr>
        <w:t xml:space="preserve"> as a result of droughts </w:t>
      </w:r>
      <w:r w:rsidRPr="589BAEC5">
        <w:rPr>
          <w:rFonts w:ascii="Times New Roman" w:hAnsi="Times New Roman" w:cs="Times New Roman"/>
          <w:sz w:val="24"/>
          <w:szCs w:val="24"/>
        </w:rPr>
        <w:fldChar w:fldCharType="begin"/>
      </w:r>
      <w:r w:rsidRPr="589BAEC5">
        <w:rPr>
          <w:rFonts w:ascii="Times New Roman" w:hAnsi="Times New Roman" w:cs="Times New Roman"/>
          <w:sz w:val="24"/>
          <w:szCs w:val="24"/>
        </w:rPr>
        <w:instrText xml:space="preserve"> ADDIN ZOTERO_ITEM CSL_CITATION {"citationID":"a2PiWHJk","properties":{"formattedCitation":"({\\i{}Drought Basics | Drought.Gov}, n.d.; Intergovernmental Panel On Climate Change (Ipcc), 2023)","plainCitation":"(Drought Basics | Drought.Gov, n.d.; Intergovernmental Panel On Climate Change (Ipcc), 2023)","dontUpdate":true,"noteIndex":0},"citationItems":[{"id":509,"uris":["http://zotero.org/groups/4752289/items/J56HJ33Y"],"itemData":{"id":509,"type":"webpage","abstract":"Drought is generally defined as “a deficiency of precipitation over an extended period of time (usually a season or more), resulting in a water shortage.” As the different definitions at right illustrate, though, drought can be difficult to define—so difficult, in fact, that in the early 1980s researchers found more than 150 published definitions of drought, reflecting differences in regions, needs, and approaches. Some drought definitions are conceptual—an idea or concept—which can be important in establishing drought policy. Others are operational, describing how drought functions or operates in ways that can be measured (NDMC). To learn about how these definitions can be used in drought communication, visit our Communicating About Drought page.","language":"en","title":"Drought Basics | Drought.gov","URL":"https://www.drought.gov/what-is-drought/drought-basics","accessed":{"date-parts":[["2023",10,18]]}}},{"id":554,"uris":["http://zotero.org/groups/4752289/items/QA883E8D"],"itemData":{"id":554,"type":"book","abstract":"The Working Group II contribution to the Sixth Assessment Report of the Intergovernmental Panel on Climate Change (IPCC) provides a comprehensive assessment of the scientific literature relevant to climate change impacts, adaptation and vulnerability. The report recognizes the interactions of climate, ecosystems and biodiversity, and human societies, and integrates across the natural, ecological, social and economic sciences. It emphasizes how efforts in adaptation and in reducing greenhouse gas emissions can come together in a process called climate resilient development, which enables a liveable future for biodiversity and humankind. The IPCC is the leading body for assessing climate change science. IPCC reports are produced in comprehensive, objective and transparent ways, ensuring they reflect the full range of views in the scientific literature. Novel elements include focused topical assessments, and an atlas presenting observed climate change impacts and future risks from global to regional scales. Available as Open Access on Cambridge Core.","edition":"1","ISBN":"978-1-00-932584-4","language":"en","note":"DOI: 10.1017/9781009325844","publisher":"Cambridge University Press","source":"DOI.org (Crossref)","title":"Climate Change 2022 – Impacts, Adaptation and Vulnerability: Working Group II Contribution to the Sixth Assessment Report of the Intergovernmental Panel on Climate Change","title-short":"Climate Change 2022 – Impacts, Adaptation and Vulnerability","URL":"https://www.cambridge.org/core/product/identifier/9781009325844/type/book","author":[{"literal":"Intergovernmental Panel On Climate Change (Ipcc)"}],"accessed":{"date-parts":[["2023",10,30]]},"issued":{"date-parts":[["2023",6,22]]}}}],"schema":"https://github.com/citation-style-language/schema/raw/master/csl-citation.json"} </w:instrText>
      </w:r>
      <w:r w:rsidRPr="589BAEC5">
        <w:rPr>
          <w:rFonts w:ascii="Times New Roman" w:hAnsi="Times New Roman" w:cs="Times New Roman"/>
          <w:sz w:val="24"/>
          <w:szCs w:val="24"/>
        </w:rPr>
        <w:fldChar w:fldCharType="separate"/>
      </w:r>
      <w:r w:rsidR="00ED7AFF" w:rsidRPr="589BAEC5">
        <w:rPr>
          <w:rFonts w:ascii="Times New Roman" w:hAnsi="Times New Roman" w:cs="Times New Roman"/>
          <w:sz w:val="24"/>
          <w:szCs w:val="24"/>
        </w:rPr>
        <w:t xml:space="preserve">(Intergovernmental Panel </w:t>
      </w:r>
      <w:r w:rsidR="1C3DD4B7" w:rsidRPr="589BAEC5">
        <w:rPr>
          <w:rFonts w:ascii="Times New Roman" w:hAnsi="Times New Roman" w:cs="Times New Roman"/>
          <w:sz w:val="24"/>
          <w:szCs w:val="24"/>
        </w:rPr>
        <w:t>on</w:t>
      </w:r>
      <w:r w:rsidR="00ED7AFF" w:rsidRPr="589BAEC5">
        <w:rPr>
          <w:rFonts w:ascii="Times New Roman" w:hAnsi="Times New Roman" w:cs="Times New Roman"/>
          <w:sz w:val="24"/>
          <w:szCs w:val="24"/>
        </w:rPr>
        <w:t xml:space="preserve"> Climate Change (IPCC), 2023)</w:t>
      </w:r>
      <w:r w:rsidRPr="589BAEC5">
        <w:rPr>
          <w:rFonts w:ascii="Times New Roman" w:hAnsi="Times New Roman" w:cs="Times New Roman"/>
          <w:sz w:val="24"/>
          <w:szCs w:val="24"/>
        </w:rPr>
        <w:fldChar w:fldCharType="end"/>
      </w:r>
      <w:r w:rsidR="005223EB" w:rsidRPr="589BAEC5">
        <w:rPr>
          <w:rFonts w:ascii="Times New Roman" w:hAnsi="Times New Roman" w:cs="Times New Roman"/>
          <w:sz w:val="24"/>
          <w:szCs w:val="24"/>
        </w:rPr>
        <w:t xml:space="preserve">. </w:t>
      </w:r>
      <w:r w:rsidR="0007244B" w:rsidRPr="589BAEC5">
        <w:rPr>
          <w:rFonts w:ascii="Times New Roman" w:hAnsi="Times New Roman" w:cs="Times New Roman"/>
          <w:sz w:val="24"/>
          <w:szCs w:val="24"/>
        </w:rPr>
        <w:t xml:space="preserve">In semiarid to arid regions, droughts have important impacts on the </w:t>
      </w:r>
      <w:r w:rsidR="00F3517D" w:rsidRPr="589BAEC5">
        <w:rPr>
          <w:rFonts w:ascii="Times New Roman" w:hAnsi="Times New Roman" w:cs="Times New Roman"/>
          <w:sz w:val="24"/>
          <w:szCs w:val="24"/>
        </w:rPr>
        <w:t>agricultural</w:t>
      </w:r>
      <w:r w:rsidR="0007244B" w:rsidRPr="589BAEC5">
        <w:rPr>
          <w:rFonts w:ascii="Times New Roman" w:hAnsi="Times New Roman" w:cs="Times New Roman"/>
          <w:sz w:val="24"/>
          <w:szCs w:val="24"/>
        </w:rPr>
        <w:t xml:space="preserve"> sector, with a </w:t>
      </w:r>
      <w:r w:rsidR="00F3517D" w:rsidRPr="589BAEC5">
        <w:rPr>
          <w:rFonts w:ascii="Times New Roman" w:hAnsi="Times New Roman" w:cs="Times New Roman"/>
          <w:sz w:val="24"/>
          <w:szCs w:val="24"/>
        </w:rPr>
        <w:t>multitude</w:t>
      </w:r>
      <w:r w:rsidR="0007244B" w:rsidRPr="589BAEC5">
        <w:rPr>
          <w:rFonts w:ascii="Times New Roman" w:hAnsi="Times New Roman" w:cs="Times New Roman"/>
          <w:sz w:val="24"/>
          <w:szCs w:val="24"/>
        </w:rPr>
        <w:t xml:space="preserve"> o</w:t>
      </w:r>
      <w:r w:rsidR="00F3517D" w:rsidRPr="589BAEC5">
        <w:rPr>
          <w:rFonts w:ascii="Times New Roman" w:hAnsi="Times New Roman" w:cs="Times New Roman"/>
          <w:sz w:val="24"/>
          <w:szCs w:val="24"/>
        </w:rPr>
        <w:t>f</w:t>
      </w:r>
      <w:r w:rsidR="0007244B" w:rsidRPr="589BAEC5">
        <w:rPr>
          <w:rFonts w:ascii="Times New Roman" w:hAnsi="Times New Roman" w:cs="Times New Roman"/>
          <w:sz w:val="24"/>
          <w:szCs w:val="24"/>
        </w:rPr>
        <w:t xml:space="preserve"> studies exploring the relationship between drought and crops </w:t>
      </w:r>
      <w:r w:rsidR="237217AD" w:rsidRPr="589BAEC5">
        <w:rPr>
          <w:rFonts w:ascii="Times New Roman" w:hAnsi="Times New Roman" w:cs="Times New Roman"/>
          <w:sz w:val="24"/>
          <w:szCs w:val="24"/>
        </w:rPr>
        <w:t>yields</w:t>
      </w:r>
      <w:r w:rsidR="0007244B" w:rsidRPr="589BAEC5">
        <w:rPr>
          <w:rFonts w:ascii="Times New Roman" w:hAnsi="Times New Roman" w:cs="Times New Roman"/>
          <w:sz w:val="24"/>
          <w:szCs w:val="24"/>
        </w:rPr>
        <w:t xml:space="preserve"> </w:t>
      </w:r>
      <w:r w:rsidRPr="589BAEC5">
        <w:rPr>
          <w:rFonts w:ascii="Times New Roman" w:hAnsi="Times New Roman" w:cs="Times New Roman"/>
          <w:sz w:val="24"/>
          <w:szCs w:val="24"/>
        </w:rPr>
        <w:fldChar w:fldCharType="begin"/>
      </w:r>
      <w:r w:rsidRPr="589BAEC5">
        <w:rPr>
          <w:rFonts w:ascii="Times New Roman" w:hAnsi="Times New Roman" w:cs="Times New Roman"/>
          <w:sz w:val="24"/>
          <w:szCs w:val="24"/>
        </w:rPr>
        <w:instrText xml:space="preserve"> ADDIN ZOTERO_ITEM CSL_CITATION {"citationID":"uSFwb5qW","properties":{"formattedCitation":"(Iqbal et al., 2020; Kuwayama et al., 2019; Lipiec et al., 2013)","plainCitation":"(Iqbal et al., 2020; Kuwayama et al., 2019; Lipiec et al., 2013)","noteIndex":0},"citationItems":[{"id":547,"uris":["http://zotero.org/groups/4752289/items/N8G3KXI7"],"itemData":{"id":547,"type":"chapter","abstract":"Drought stress conditions are imposing a foremost restraint to crop production as a result food security is becoming a most apprehension worldwide. The circumstances have intensified because of the extreme and swift variations in worldwide climatic conditions. Drought is certainly one of the utmost imperative stress situation causing vast impression on growth and development of crop, thus affecting its productivity. Drought stress enforces modifications in fundamental morphology, physiology and biochemical aspects in plant. Thus, it is important to recognize these interferences associated with drought stress for improved crop management. Remarkably, this chapter delivers a comprehensive explanation of plant reactions towards drought stresses. Crop growth, development and production are undesirably affected by drought conditions because of physiological interruptions, physical damages and biochemical modifications in plants. Drought stresses have multidimensional impressions and consequently complicated in mechanistic action. An improved knowledge of plant reactions to drought stress has reasonable repercussion for a better crop modification and management. Thus, a holistic approach is required to fully elucidate and understand the effect of drought stress conditions towards plants for better crop production.","container-title":"New Frontiers in Stress Management for Durable Agriculture","event-place":"Singapore","ISBN":"9789811513220","language":"en","note":"DOI: 10.1007/978-981-15-1322-0_3","page":"35-47","publisher":"Springer","publisher-place":"Singapore","source":"Springer Link","title":"Effect of Drought Stress on Crop Production","URL":"https://doi.org/10.1007/978-981-15-1322-0_3","author":[{"family":"Iqbal","given":"Mohammed Shariq"},{"family":"Singh","given":"Akhilesh Kumar"},{"family":"Ansari","given":"Mohammad Israil"}],"editor":[{"family":"Rakshit","given":"Amitava"},{"family":"Singh","given":"Harikesh Bahadur"},{"family":"Singh","given":"Anand Kumar"},{"family":"Singh","given":"Uma Shankar"},{"family":"Fraceto","given":"Leonardo"}],"accessed":{"date-parts":[["2023",10,30]]},"issued":{"date-parts":[["2020"]]}}},{"id":519,"uris":["http://zotero.org/groups/4752289/items/FSE3W56L"],"itemData":{"id":519,"type":"article-journal","abstract":"We estimate the impacts of drought, as defined by the U.S. Drought Monitor (USDM), on crop yields and farm income in the United States during the 2001–2013 time period. Our empirical strategy relies on panel data models with fixed effects that exploit spatial and temporal variability in drought conditions and agricultural outcomes at the county level. We find negative and statistically significant effects of drought on crop yields equal to reductions in the range of 0.1% to 1.2% for corn and soybean yields for each additional week of drought in dryland counties, and 0.1% to 0.5% in irrigated counties. Region-specific results vary, with some regions experiencing no yield impacts from drought, while yield reductions as high as 8.0% are observed in dryland counties in the Midwest for every additional week of drought in the highest USDM severity category. Despite this impact on crop yields, we find that additional weeks of drought have little to no effect on measures of farm income. While precipitation and temperature explain most of the variability in crop yields, we find that the USDM captures additional negative impacts of drought on yields.","container-title":"American Journal of Agricultural Economics","DOI":"10.1093/ajae/aay037","ISSN":"1467-8276","issue":"1","language":"en","license":"Copyright © 2019 Agricultural and Applied Economics Association","note":"_eprint: https://onlinelibrary.wiley.com/doi/pdf/10.1093/ajae/aay037","page":"193-210","source":"Wiley Online Library","title":"Estimating the Impact of Drought on Agriculture Using the U.S. Drought Monitor","volume":"101","author":[{"family":"Kuwayama","given":"Yusuke"},{"family":"Thompson","given":"Alexandra"},{"family":"Bernknopf","given":"Richard"},{"family":"Zaitchik","given":"Benjamin"},{"family":"Vail","given":"Peter"}],"issued":{"date-parts":[["2019"]]}}},{"id":550,"uris":["http://zotero.org/groups/4752289/items/N9X4JFAS"],"itemData":{"id":550,"type":"article-journal","abstract":"Abstract\n            Drought and heat stresses are important threat limitations to plant growth and sustainable agriculture worldwide. Our objective is to provide a review of plant responses and adaptations to drought and elevated temperature including roots, shoots, and final yield and management approaches for alleviating adverse effects of the stresses based mostly on recent literature. The sections of the paper deal with plant responses including root growth, transpiration, photosynthesis, water use efficiency, phenotypic flexibility, accumulation of compounds of low molecular mass (eg proline and gibberellins), and expression of some genes and proteins for increasing the tolerance to the abiotic stresses. Soil and crop management practices to alleviate negative effects of drought and heat stresses are also discussed. Investigations involving determination of plant assimilate partitioning, phenotypic plasticity, and identification of most stress-tolerant plant genotypes are essential for understanding the complexity of the responses and for future plant breeding. The adverse effects of drought and heat stress can be mitigated by soil management practices, crop establishment, and foliar application of growth regulators by maintaining an appropriate level of water in the leaves due to osmotic adjustment and stomatal performance.","container-title":"International Agrophysics","DOI":"10.2478/intag-2013-0017","ISSN":"0236-8722","issue":"4","language":"en","page":"463-477","source":"DOI.org (Crossref)","title":"Effect of drought and heat stresses on plant growth and yield: a review","title-short":"Effect of drought and heat stresses on plant growth and yield","volume":"27","author":[{"family":"Lipiec","given":"J."},{"family":"Doussan","given":"C."},{"family":"Nosalewicz","given":"A."},{"family":"Kondracka","given":"K."}],"issued":{"date-parts":[["2013",12,1]]}}}],"schema":"https://github.com/citation-style-language/schema/raw/master/csl-citation.json"} </w:instrText>
      </w:r>
      <w:r w:rsidRPr="589BAEC5">
        <w:rPr>
          <w:rFonts w:ascii="Times New Roman" w:hAnsi="Times New Roman" w:cs="Times New Roman"/>
          <w:sz w:val="24"/>
          <w:szCs w:val="24"/>
        </w:rPr>
        <w:fldChar w:fldCharType="separate"/>
      </w:r>
      <w:r w:rsidR="00472864" w:rsidRPr="589BAEC5">
        <w:rPr>
          <w:rFonts w:ascii="Times New Roman" w:hAnsi="Times New Roman" w:cs="Times New Roman"/>
          <w:sz w:val="24"/>
          <w:szCs w:val="24"/>
        </w:rPr>
        <w:t>(Iqbal et al., 2020; Kuwayama et al., 2019; Lipiec et al., 2013)</w:t>
      </w:r>
      <w:r w:rsidRPr="589BAEC5">
        <w:rPr>
          <w:rFonts w:ascii="Times New Roman" w:hAnsi="Times New Roman" w:cs="Times New Roman"/>
          <w:sz w:val="24"/>
          <w:szCs w:val="24"/>
        </w:rPr>
        <w:fldChar w:fldCharType="end"/>
      </w:r>
      <w:r w:rsidR="0007244B" w:rsidRPr="589BAEC5">
        <w:rPr>
          <w:rFonts w:ascii="Times New Roman" w:hAnsi="Times New Roman" w:cs="Times New Roman"/>
          <w:sz w:val="24"/>
          <w:szCs w:val="24"/>
        </w:rPr>
        <w:t xml:space="preserve">. </w:t>
      </w:r>
      <w:r w:rsidR="008170D2" w:rsidRPr="589BAEC5">
        <w:rPr>
          <w:rFonts w:ascii="Times New Roman" w:hAnsi="Times New Roman" w:cs="Times New Roman"/>
          <w:sz w:val="24"/>
          <w:szCs w:val="24"/>
        </w:rPr>
        <w:t xml:space="preserve">One study examined the impacts of drought on agricultural yields and farm income and found that </w:t>
      </w:r>
      <w:r w:rsidR="00E24CF3" w:rsidRPr="589BAEC5">
        <w:rPr>
          <w:rFonts w:ascii="Times New Roman" w:hAnsi="Times New Roman" w:cs="Times New Roman"/>
          <w:sz w:val="24"/>
          <w:szCs w:val="24"/>
        </w:rPr>
        <w:t>in</w:t>
      </w:r>
      <w:r w:rsidR="00417481" w:rsidRPr="589BAEC5">
        <w:rPr>
          <w:rFonts w:ascii="Times New Roman" w:hAnsi="Times New Roman" w:cs="Times New Roman"/>
          <w:sz w:val="24"/>
          <w:szCs w:val="24"/>
        </w:rPr>
        <w:t xml:space="preserve"> dryland or irrigated agricultural areas, being in </w:t>
      </w:r>
      <w:r w:rsidR="00E24CF3" w:rsidRPr="589BAEC5">
        <w:rPr>
          <w:rFonts w:ascii="Times New Roman" w:hAnsi="Times New Roman" w:cs="Times New Roman"/>
          <w:sz w:val="24"/>
          <w:szCs w:val="24"/>
        </w:rPr>
        <w:t xml:space="preserve">any drought category </w:t>
      </w:r>
      <w:r w:rsidR="002674D9" w:rsidRPr="589BAEC5">
        <w:rPr>
          <w:rFonts w:ascii="Times New Roman" w:hAnsi="Times New Roman" w:cs="Times New Roman"/>
          <w:sz w:val="24"/>
          <w:szCs w:val="24"/>
        </w:rPr>
        <w:t>reduced corn and soybean crop yields between 0.1% and 1.2%</w:t>
      </w:r>
      <w:r w:rsidR="006539A0" w:rsidRPr="589BAEC5">
        <w:rPr>
          <w:rFonts w:ascii="Times New Roman" w:hAnsi="Times New Roman" w:cs="Times New Roman"/>
          <w:sz w:val="24"/>
          <w:szCs w:val="24"/>
        </w:rPr>
        <w:t xml:space="preserve"> with additional decreases for each additional week under drought </w:t>
      </w:r>
      <w:r w:rsidRPr="589BAEC5">
        <w:rPr>
          <w:rFonts w:ascii="Times New Roman" w:hAnsi="Times New Roman" w:cs="Times New Roman"/>
          <w:sz w:val="24"/>
          <w:szCs w:val="24"/>
        </w:rPr>
        <w:fldChar w:fldCharType="begin"/>
      </w:r>
      <w:r w:rsidRPr="589BAEC5">
        <w:rPr>
          <w:rFonts w:ascii="Times New Roman" w:hAnsi="Times New Roman" w:cs="Times New Roman"/>
          <w:sz w:val="24"/>
          <w:szCs w:val="24"/>
        </w:rPr>
        <w:instrText xml:space="preserve"> ADDIN ZOTERO_ITEM CSL_CITATION {"citationID":"joaKg0BX","properties":{"formattedCitation":"(Kuwayama et al., 2019)","plainCitation":"(Kuwayama et al., 2019)","noteIndex":0},"citationItems":[{"id":519,"uris":["http://zotero.org/groups/4752289/items/FSE3W56L"],"itemData":{"id":519,"type":"article-journal","abstract":"We estimate the impacts of drought, as defined by the U.S. Drought Monitor (USDM), on crop yields and farm income in the United States during the 2001–2013 time period. Our empirical strategy relies on panel data models with fixed effects that exploit spatial and temporal variability in drought conditions and agricultural outcomes at the county level. We find negative and statistically significant effects of drought on crop yields equal to reductions in the range of 0.1% to 1.2% for corn and soybean yields for each additional week of drought in dryland counties, and 0.1% to 0.5% in irrigated counties. Region-specific results vary, with some regions experiencing no yield impacts from drought, while yield reductions as high as 8.0% are observed in dryland counties in the Midwest for every additional week of drought in the highest USDM severity category. Despite this impact on crop yields, we find that additional weeks of drought have little to no effect on measures of farm income. While precipitation and temperature explain most of the variability in crop yields, we find that the USDM captures additional negative impacts of drought on yields.","container-title":"American Journal of Agricultural Economics","DOI":"10.1093/ajae/aay037","ISSN":"1467-8276","issue":"1","language":"en","license":"Copyright © 2019 Agricultural and Applied Economics Association","note":"_eprint: https://onlinelibrary.wiley.com/doi/pdf/10.1093/ajae/aay037","page":"193-210","source":"Wiley Online Library","title":"Estimating the Impact of Drought on Agriculture Using the U.S. Drought Monitor","volume":"101","author":[{"family":"Kuwayama","given":"Yusuke"},{"family":"Thompson","given":"Alexandra"},{"family":"Bernknopf","given":"Richard"},{"family":"Zaitchik","given":"Benjamin"},{"family":"Vail","given":"Peter"}],"issued":{"date-parts":[["2019"]]}}}],"schema":"https://github.com/citation-style-language/schema/raw/master/csl-citation.json"} </w:instrText>
      </w:r>
      <w:r w:rsidRPr="589BAEC5">
        <w:rPr>
          <w:rFonts w:ascii="Times New Roman" w:hAnsi="Times New Roman" w:cs="Times New Roman"/>
          <w:sz w:val="24"/>
          <w:szCs w:val="24"/>
        </w:rPr>
        <w:fldChar w:fldCharType="separate"/>
      </w:r>
      <w:r w:rsidR="006539A0" w:rsidRPr="589BAEC5">
        <w:rPr>
          <w:rFonts w:ascii="Times New Roman" w:hAnsi="Times New Roman" w:cs="Times New Roman"/>
          <w:sz w:val="24"/>
          <w:szCs w:val="24"/>
        </w:rPr>
        <w:t>(Kuwayama et al., 2019)</w:t>
      </w:r>
      <w:r w:rsidRPr="589BAEC5">
        <w:rPr>
          <w:rFonts w:ascii="Times New Roman" w:hAnsi="Times New Roman" w:cs="Times New Roman"/>
          <w:sz w:val="24"/>
          <w:szCs w:val="24"/>
        </w:rPr>
        <w:fldChar w:fldCharType="end"/>
      </w:r>
      <w:r w:rsidR="00EF2A93" w:rsidRPr="589BAEC5">
        <w:rPr>
          <w:rFonts w:ascii="Times New Roman" w:hAnsi="Times New Roman" w:cs="Times New Roman"/>
          <w:sz w:val="24"/>
          <w:szCs w:val="24"/>
        </w:rPr>
        <w:t xml:space="preserve">. </w:t>
      </w:r>
    </w:p>
    <w:p w14:paraId="37DCE879" w14:textId="3F43CE4F" w:rsidR="007831CC" w:rsidRPr="006B066A" w:rsidRDefault="007831CC" w:rsidP="00AD1D3B">
      <w:pPr>
        <w:spacing w:line="360" w:lineRule="auto"/>
        <w:ind w:firstLine="720"/>
        <w:rPr>
          <w:rFonts w:ascii="Times New Roman" w:hAnsi="Times New Roman" w:cs="Times New Roman"/>
          <w:sz w:val="24"/>
          <w:szCs w:val="24"/>
        </w:rPr>
      </w:pPr>
      <w:r w:rsidRPr="006B066A">
        <w:rPr>
          <w:rFonts w:ascii="Times New Roman" w:hAnsi="Times New Roman" w:cs="Times New Roman"/>
          <w:sz w:val="24"/>
          <w:szCs w:val="24"/>
        </w:rPr>
        <w:t xml:space="preserve">Much of the Western U.S. underwent a mega-drought from 2006 to 2015 </w:t>
      </w:r>
      <w:r w:rsidRPr="006B066A">
        <w:rPr>
          <w:rFonts w:ascii="Times New Roman" w:hAnsi="Times New Roman" w:cs="Times New Roman"/>
          <w:sz w:val="24"/>
          <w:szCs w:val="24"/>
        </w:rPr>
        <w:fldChar w:fldCharType="begin"/>
      </w:r>
      <w:r w:rsidR="00663C02" w:rsidRPr="006B066A">
        <w:rPr>
          <w:rFonts w:ascii="Times New Roman" w:hAnsi="Times New Roman" w:cs="Times New Roman"/>
          <w:sz w:val="24"/>
          <w:szCs w:val="24"/>
        </w:rPr>
        <w:instrText xml:space="preserve"> ADDIN ZOTERO_ITEM CSL_CITATION {"citationID":"I5L5d23b","properties":{"formattedCitation":"(Kogan &amp; Guo, 2015)","plainCitation":"(Kogan &amp; Guo, 2015)","noteIndex":0},"citationItems":[{"id":286,"uris":["http://zotero.org/groups/4752289/items/NRGFYDJ8"],"itemData":{"id":286,"type":"article-journal","abstract":"During 2014 and early 2015, scientific and online publications strongly focused on the multi-year drought over the western USA, showing its dramatic consequences for the US economy, environment and society. Considering such an extraordinary drought, many questions related to its beginning, duration, dynamics, intensity, genesis, extent and frequency became unanswered and even became controversial. How different is this current event from the extraordinary US drought of the 1930s and other intensive droughts? Can this drought be classified as a mega-drought? This paper attempts to answer most of these questions, by applying National Oceanic and Atmospheric Administration (NOAA) global operational satellite system estimating vegetation health. It has been shown that the latest western US drought began in 2006 and has continued for nine full years. Since vegetation stress still continues in the first few months of 2015 (when this paper is written) coming into the 10th year, this drought was classified as a “mega-drought”. In 2006, when the drought began, vegetation was stressed in over 61% of the western USA. During 2012 and 2013 (time of the drought's intensification), this area increased to 71% and 67%, respectively. All 17 states of the western two-thirds of the USA were affected by this drought, especially South Dakota, Nebraska, Oklahoma, Texas, Montana and Wyoming with up to 100% of the area affected by severe vegetation stress during 2012–2014. Compared to other catastrophic droughts of the past 100 years, the current drought during the worst year (2012), affected 71.3% of the western USA. This is comparable to the area affected by a catastrophic drought in 1934 (71.6%) and much higher than the droughts in 1956 (49%) and 1988 (31%). In terms of number of drought years, the other droughts in the western USA (1985–1986, 1988–1992, 1995–1996, and 2001–2003) were shorter and less intensive. Among western states, California was the most severely drought-affected, especially in 2014, when areas of stronger than moderate vegetation stress reached 70%.","container-title":"Geomatics, Natural Hazards and Risk","DOI":"10.1080/19475705.2015.1079265","ISSN":"1947-5705","issue":"8","note":"publisher: Taylor &amp; Francis\n_eprint: https://doi.org/10.1080/19475705.2015.1079265","page":"651-668","source":"Taylor and Francis+NEJM","title":"2006–2015 mega-drought in the western USA and its monitoring from space data","volume":"6","author":[{"family":"Kogan","given":"Felix"},{"family":"Guo","given":"Wei"}],"issued":{"date-parts":[["2015",11,17]]}}}],"schema":"https://github.com/citation-style-language/schema/raw/master/csl-citation.json"} </w:instrText>
      </w:r>
      <w:r w:rsidRPr="006B066A">
        <w:rPr>
          <w:rFonts w:ascii="Times New Roman" w:hAnsi="Times New Roman" w:cs="Times New Roman"/>
          <w:sz w:val="24"/>
          <w:szCs w:val="24"/>
        </w:rPr>
        <w:fldChar w:fldCharType="separate"/>
      </w:r>
      <w:r w:rsidRPr="006B066A">
        <w:rPr>
          <w:rFonts w:ascii="Times New Roman" w:hAnsi="Times New Roman" w:cs="Times New Roman"/>
          <w:sz w:val="24"/>
          <w:szCs w:val="24"/>
        </w:rPr>
        <w:t>(Kogan &amp; Guo, 2015)</w:t>
      </w:r>
      <w:r w:rsidRPr="006B066A">
        <w:rPr>
          <w:rFonts w:ascii="Times New Roman" w:hAnsi="Times New Roman" w:cs="Times New Roman"/>
          <w:sz w:val="24"/>
          <w:szCs w:val="24"/>
        </w:rPr>
        <w:fldChar w:fldCharType="end"/>
      </w:r>
      <w:r w:rsidR="00383F0B" w:rsidRPr="006B066A">
        <w:rPr>
          <w:rFonts w:ascii="Times New Roman" w:hAnsi="Times New Roman" w:cs="Times New Roman"/>
          <w:sz w:val="24"/>
          <w:szCs w:val="24"/>
        </w:rPr>
        <w:t>, and</w:t>
      </w:r>
      <w:r w:rsidRPr="006B066A">
        <w:rPr>
          <w:rFonts w:ascii="Times New Roman" w:hAnsi="Times New Roman" w:cs="Times New Roman"/>
          <w:sz w:val="24"/>
          <w:szCs w:val="24"/>
        </w:rPr>
        <w:t xml:space="preserve"> the Lower Pecos region of the Permian Basin experienced a mega-drought from 2000 to 2018 </w:t>
      </w:r>
      <w:r w:rsidRPr="006B066A">
        <w:rPr>
          <w:rFonts w:ascii="Times New Roman" w:hAnsi="Times New Roman" w:cs="Times New Roman"/>
          <w:sz w:val="24"/>
          <w:szCs w:val="24"/>
        </w:rPr>
        <w:fldChar w:fldCharType="begin"/>
      </w:r>
      <w:r w:rsidR="002478BF">
        <w:rPr>
          <w:rFonts w:ascii="Times New Roman" w:hAnsi="Times New Roman" w:cs="Times New Roman"/>
          <w:sz w:val="24"/>
          <w:szCs w:val="24"/>
        </w:rPr>
        <w:instrText xml:space="preserve"> ADDIN ZOTERO_ITEM CSL_CITATION {"citationID":"USXdA4YZ","properties":{"formattedCitation":"(Plassin et al., 2021)","plainCitation":"(Plassin et al., 2021)","noteIndex":0},"citationItems":[{"id":268,"uris":["http://zotero.org/groups/4752289/items/9ILBD6QW"],"itemData":{"id":268,"type":"article-journal","abstract":"Improving our understanding of land-use change is critical for water management in semi-arid areas, due to its effects on the hydrological cycle. In the U.S. Southwest, fallowing farmland has become one strategy to reduce water use. Previous to this study, the magnitude and location of changes in fallowing have not been studied in depth. Using the 30-meter Cropland Data Layer, this study assessed the spatial and temporal patterns of fallowing in the U.S. portion of the Rio Grande/Río Bravo Basin (RGB) at three spatial scales (basin, state, and ecoregion) between 2008 and 2018. Our results do not show evidence of an increasing trend in fallowing at the basin level. However, the spatio-temporal patterns differed considerably among states and ecoregions, revealing hotspots of fallowing. By showing that land fallowing is not a widespread practice across the basin, our findings indicate that the potential of this strategy to save water has been underused.","container-title":"Journal of Land Use Science","DOI":"10.1080/1747423X.2021.1928310","ISSN":"1747-423X","issue":"3","note":"publisher: Taylor &amp; Francis\n_eprint: https://doi.org/10.1080/1747423X.2021.1928310","page":"291-312","source":"Taylor and Francis+NEJM","title":"Multi-scale fallow land dynamics in a water-scarce basin of the U.S. Southwest","volume":"16","author":[{"family":"Plassin","given":"Sophie"},{"family":"Koch","given":"Jennifer"},{"family":"Wilson","given":"Madison"},{"family":"Neal","given":"Kevin"},{"family":"Friedman","given":"Jack R."},{"family":"Paladino","given":"Stephanie"},{"family":"Worden","given":"James"}],"issued":{"date-parts":[["2021",5,4]]}}}],"schema":"https://github.com/citation-style-language/schema/raw/master/csl-citation.json"} </w:instrText>
      </w:r>
      <w:r w:rsidRPr="006B066A">
        <w:rPr>
          <w:rFonts w:ascii="Times New Roman" w:hAnsi="Times New Roman" w:cs="Times New Roman"/>
          <w:sz w:val="24"/>
          <w:szCs w:val="24"/>
        </w:rPr>
        <w:fldChar w:fldCharType="separate"/>
      </w:r>
      <w:r w:rsidR="002478BF" w:rsidRPr="002478BF">
        <w:rPr>
          <w:rFonts w:ascii="Times New Roman" w:hAnsi="Times New Roman" w:cs="Times New Roman"/>
          <w:sz w:val="24"/>
        </w:rPr>
        <w:t>(Plassin et al., 2021)</w:t>
      </w:r>
      <w:r w:rsidRPr="006B066A">
        <w:rPr>
          <w:rFonts w:ascii="Times New Roman" w:hAnsi="Times New Roman" w:cs="Times New Roman"/>
          <w:sz w:val="24"/>
          <w:szCs w:val="24"/>
        </w:rPr>
        <w:fldChar w:fldCharType="end"/>
      </w:r>
      <w:r w:rsidRPr="006B066A">
        <w:rPr>
          <w:rFonts w:ascii="Times New Roman" w:hAnsi="Times New Roman" w:cs="Times New Roman"/>
          <w:sz w:val="24"/>
          <w:szCs w:val="24"/>
        </w:rPr>
        <w:t xml:space="preserve">. Climate </w:t>
      </w:r>
      <w:r w:rsidRPr="00863DAC">
        <w:rPr>
          <w:rFonts w:ascii="Times New Roman" w:hAnsi="Times New Roman" w:cs="Times New Roman"/>
          <w:sz w:val="24"/>
          <w:szCs w:val="24"/>
        </w:rPr>
        <w:t>projections suggest that th</w:t>
      </w:r>
      <w:r w:rsidR="006B2FAF">
        <w:rPr>
          <w:rFonts w:ascii="Times New Roman" w:hAnsi="Times New Roman" w:cs="Times New Roman"/>
          <w:sz w:val="24"/>
          <w:szCs w:val="24"/>
        </w:rPr>
        <w:t>e Permian Basin</w:t>
      </w:r>
      <w:r w:rsidRPr="00863DAC">
        <w:rPr>
          <w:rFonts w:ascii="Times New Roman" w:hAnsi="Times New Roman" w:cs="Times New Roman"/>
          <w:sz w:val="24"/>
          <w:szCs w:val="24"/>
        </w:rPr>
        <w:t xml:space="preserve"> region will be more prone to droughts in the future </w:t>
      </w:r>
      <w:r w:rsidR="00B15B7D">
        <w:rPr>
          <w:rFonts w:ascii="Times New Roman" w:hAnsi="Times New Roman" w:cs="Times New Roman"/>
          <w:sz w:val="24"/>
          <w:szCs w:val="24"/>
        </w:rPr>
        <w:t>continued greenhouse gas emissions</w:t>
      </w:r>
      <w:r w:rsidRPr="00863DAC">
        <w:rPr>
          <w:rFonts w:ascii="Times New Roman" w:hAnsi="Times New Roman" w:cs="Times New Roman"/>
          <w:sz w:val="24"/>
          <w:szCs w:val="24"/>
        </w:rPr>
        <w:t xml:space="preserve"> and declining snowpack to replenish the area’s rivers </w:t>
      </w:r>
      <w:r w:rsidRPr="00863DAC">
        <w:rPr>
          <w:rFonts w:ascii="Times New Roman" w:hAnsi="Times New Roman" w:cs="Times New Roman"/>
          <w:sz w:val="24"/>
          <w:szCs w:val="24"/>
        </w:rPr>
        <w:fldChar w:fldCharType="begin"/>
      </w:r>
      <w:r w:rsidR="00863DAC" w:rsidRPr="00863DAC">
        <w:rPr>
          <w:rFonts w:ascii="Times New Roman" w:hAnsi="Times New Roman" w:cs="Times New Roman"/>
          <w:sz w:val="24"/>
          <w:szCs w:val="24"/>
        </w:rPr>
        <w:instrText xml:space="preserve"> ADDIN ZOTERO_ITEM CSL_CITATION {"citationID":"ydelUdo1","properties":{"formattedCitation":"(Jones &amp; Gutzler, 2016; Mote et al., 2018)","plainCitation":"(Jones &amp; Gutzler, 2016; Mote et al., 2018)","noteIndex":0},"citationItems":[{"id":401,"uris":["http://zotero.org/groups/4752289/items/EIJ4VMQC"],"itemData":{"id":401,"type":"article-journal","abstract":"Abstract Southwestern North America (SWNA) is projected to become drier in the twenty-first century as both precipitation (P) and evaporation (E) rates change with increasing greenhouse gas concentration. The authors diagnose the relative contributions of changes in P and E to the local surface moisture balance (P − E) in cold and warm halves of the year across SWNA. Trends in P − E vary spatially between the arid southern subregion (mostly northern Mexico) and the more temperate northern subregion (southwest United States), although both subregions exhibit a negative trend in P − E (trending toward more arid conditions) in CMIP5 projections for the twenty-first century. The P − E trend is biggest in the cold season, when much of the base flow to rivers in the southwest United States is generated. The downward trend in cold season P − E across SWNA is caused primarily by increasing E in the north and decreasing P in the south. Decreasing P is the primary contributor to modest warm season drying trends in both northern and southern subregions. Also, P accounts for most of the interannual variability in SWNA P − E and is strongly correlated with modes of oceanic natural variability during the cold season. SWNA aridification is therefore most readily distinguished from the region’s large natural climate variability in the cold season in the northern subregion, where the projected temperature-driven increase in E is greater than the projected decrease in P.","container-title":"Journal of Climate","DOI":"10.1175/JCLI-D-14-00852.1","ISSN":"0894-8755, 1520-0442","issue":"12","language":"EN","note":"publisher: American Meteorological Society\nsection: Journal of Climate","page":"4637-4649","source":"journals.ametsoc.org","title":"Spatial and Seasonal Variations in Aridification across Southwest North America","volume":"29","author":[{"family":"Jones","given":"Shannon M."},{"family":"Gutzler","given":"David S."}],"issued":{"date-parts":[["2016",6,15]]}}},{"id":555,"uris":["http://zotero.org/groups/4752289/items/7XZGDBQB"],"itemData":{"id":555,"type":"article-journal","abstract":"Mountain snowpack stores a significant quantity of water in the western US, accumulating during the wet season and melting during the dry summers and supplying much of the water used for irrigated agriculture, and municipal and industrial uses. Updating our earlier work published in 2005, we find that with 14 additional years of data, over 90% of snow monitoring sites with long records across the western US now show declines, of which 33% are significant (vs. 5% expected by chance) and 2% are significant and positive (vs. 5% expected by chance). Declining trends are observed across all months, states, and climates, but are largest in spring, in the Pacific states, and in locations with mild winter climate. We corroborate and extend these observations using a gridded hydrology model, which also allows a robust estimate of total western snowpack and its decline. We find a large increase in the fraction of locations that posted decreasing trends, and averaged across the western US, the decline in average April 1 snow water equivalent since mid-century is roughly 15–30% or 25–50 km3, comparable in volume to the West’s largest man-made reservoir, Lake Mead.\nDramatic declines in snowpack in the western US\nMountain snowpack stores huge amounts of water in the western US, supplying much of the water used to grow crops. A team of researchers from Oregon State University and UCLA found that spring snowpack declined almost everywhere, especially in the coastal states and other locations with mild winter climate. (Skiers will be relieved that declines were smaller in winter.) Not surprisingly, the declines are mostly related to warming climate. Using a physically-based model of the hydrologic cycle, which takes daily weather as inputs and computes snow accumulation and melt, runoff, etc., the researchers computed the total snowpack in the western US. Total snowpack declined 15–30%, and the amount of that lost water is comparable in volume to the West’s largest man-made reservoir, Lake Mead. Many water managers are already planning for a future with less snow, but this research emphasizes that the future is here.","container-title":"NPJ Climate and Atmospheric Science","DOI":"10.1038/s41612-018-0012-1","issue":"1","language":"English","license":"© The Author(s) 2018. This work is published under http://creativecommons.org/licenses/by/4.0/ (the “License”). Notwithstanding the ProQuest Terms and Conditions, you may use this content in accordance with the terms of the License.","note":"publisher-place: London, United States\npublisher: Nature Publishing Group","source":"ProQuest","title":"Dramatic declines in snowpack in the western US","URL":"https://www.proquest.com/docview/2389675284/abstract/7D82EF15B81B4EBFPQ/1","volume":"1","author":[{"family":"Mote","given":"Philip W."},{"family":"Sihan","given":"Li"},{"family":"Lettenmaier","given":"Dennis P."},{"family":"Xiao","given":"Mu"},{"family":"Engel","given":"Ruth"}],"accessed":{"date-parts":[["2023",10,30]]},"issued":{"date-parts":[["2018"]]}}}],"schema":"https://github.com/citation-style-language/schema/raw/master/csl-citation.json"} </w:instrText>
      </w:r>
      <w:r w:rsidRPr="00863DAC">
        <w:rPr>
          <w:rFonts w:ascii="Times New Roman" w:hAnsi="Times New Roman" w:cs="Times New Roman"/>
          <w:sz w:val="24"/>
          <w:szCs w:val="24"/>
        </w:rPr>
        <w:fldChar w:fldCharType="separate"/>
      </w:r>
      <w:r w:rsidR="00863DAC" w:rsidRPr="00863DAC">
        <w:rPr>
          <w:rFonts w:ascii="Times New Roman" w:hAnsi="Times New Roman" w:cs="Times New Roman"/>
          <w:sz w:val="24"/>
          <w:szCs w:val="24"/>
        </w:rPr>
        <w:t>(Jones &amp; Gutzler, 2016; Mote et al., 2018)</w:t>
      </w:r>
      <w:r w:rsidRPr="00863DAC">
        <w:rPr>
          <w:rFonts w:ascii="Times New Roman" w:hAnsi="Times New Roman" w:cs="Times New Roman"/>
          <w:sz w:val="24"/>
          <w:szCs w:val="24"/>
        </w:rPr>
        <w:fldChar w:fldCharType="end"/>
      </w:r>
      <w:r w:rsidRPr="00863DAC">
        <w:rPr>
          <w:rFonts w:ascii="Times New Roman" w:hAnsi="Times New Roman" w:cs="Times New Roman"/>
          <w:sz w:val="24"/>
          <w:szCs w:val="24"/>
        </w:rPr>
        <w:t xml:space="preserve">. </w:t>
      </w:r>
      <w:r w:rsidR="005F1C89" w:rsidRPr="00863DAC">
        <w:rPr>
          <w:rFonts w:ascii="Times New Roman" w:hAnsi="Times New Roman" w:cs="Times New Roman"/>
          <w:sz w:val="24"/>
          <w:szCs w:val="24"/>
        </w:rPr>
        <w:t>Over time, the increasing dryness of the Southwestern United States may cause aridification</w:t>
      </w:r>
      <w:r w:rsidR="0005349C">
        <w:rPr>
          <w:rFonts w:ascii="Times New Roman" w:hAnsi="Times New Roman" w:cs="Times New Roman"/>
          <w:sz w:val="24"/>
          <w:szCs w:val="24"/>
        </w:rPr>
        <w:t xml:space="preserve">, </w:t>
      </w:r>
      <w:r w:rsidR="005D0DAF">
        <w:rPr>
          <w:rFonts w:ascii="Times New Roman" w:hAnsi="Times New Roman" w:cs="Times New Roman"/>
          <w:sz w:val="24"/>
          <w:szCs w:val="24"/>
        </w:rPr>
        <w:t>defined as</w:t>
      </w:r>
      <w:r w:rsidR="00935694">
        <w:rPr>
          <w:rFonts w:ascii="Times New Roman" w:hAnsi="Times New Roman" w:cs="Times New Roman"/>
          <w:sz w:val="24"/>
          <w:szCs w:val="24"/>
        </w:rPr>
        <w:t xml:space="preserve"> a more permanent change to a drier climate as measured by the ratio of precipitation to evapotranspiration demand</w:t>
      </w:r>
      <w:r w:rsidR="005F1C89" w:rsidRPr="00863DAC">
        <w:rPr>
          <w:rFonts w:ascii="Times New Roman" w:hAnsi="Times New Roman" w:cs="Times New Roman"/>
          <w:sz w:val="24"/>
          <w:szCs w:val="24"/>
        </w:rPr>
        <w:t xml:space="preserve"> </w:t>
      </w:r>
      <w:r w:rsidR="005F1C89" w:rsidRPr="00863DAC">
        <w:rPr>
          <w:rFonts w:ascii="Times New Roman" w:hAnsi="Times New Roman" w:cs="Times New Roman"/>
          <w:sz w:val="24"/>
          <w:szCs w:val="24"/>
        </w:rPr>
        <w:fldChar w:fldCharType="begin"/>
      </w:r>
      <w:r w:rsidR="005D0DAF">
        <w:rPr>
          <w:rFonts w:ascii="Times New Roman" w:hAnsi="Times New Roman" w:cs="Times New Roman"/>
          <w:sz w:val="24"/>
          <w:szCs w:val="24"/>
        </w:rPr>
        <w:instrText xml:space="preserve"> ADDIN ZOTERO_ITEM CSL_CITATION {"citationID":"9smPoCSu","properties":{"formattedCitation":"(Jones &amp; Gutzler, 2016; Park et al., 2018)","plainCitation":"(Jones &amp; Gutzler, 2016; Park et al., 2018)","noteIndex":0},"citationItems":[{"id":401,"uris":["http://zotero.org/groups/4752289/items/EIJ4VMQC"],"itemData":{"id":401,"type":"article-journal","abstract":"Abstract Southwestern North America (SWNA) is projected to become drier in the twenty-first century as both precipitation (P) and evaporation (E) rates change with increasing greenhouse gas concentration. The authors diagnose the relative contributions of changes in P and E to the local surface moisture balance (P − E) in cold and warm halves of the year across SWNA. Trends in P − E vary spatially between the arid southern subregion (mostly northern Mexico) and the more temperate northern subregion (southwest United States), although both subregions exhibit a negative trend in P − E (trending toward more arid conditions) in CMIP5 projections for the twenty-first century. The P − E trend is biggest in the cold season, when much of the base flow to rivers in the southwest United States is generated. The downward trend in cold season P − E across SWNA is caused primarily by increasing E in the north and decreasing P in the south. Decreasing P is the primary contributor to modest warm season drying trends in both northern and southern subregions. Also, P accounts for most of the interannual variability in SWNA P − E and is strongly correlated with modes of oceanic natural variability during the cold season. SWNA aridification is therefore most readily distinguished from the region’s large natural climate variability in the cold season in the northern subregion, where the projected temperature-driven increase in E is greater than the projected decrease in P.","container-title":"Journal of Climate","DOI":"10.1175/JCLI-D-14-00852.1","ISSN":"0894-8755, 1520-0442","issue":"12","language":"EN","note":"publisher: American Meteorological Society\nsection: Journal of Climate","page":"4637-4649","source":"journals.ametsoc.org","title":"Spatial and Seasonal Variations in Aridification across Southwest North America","volume":"29","author":[{"family":"Jones","given":"Shannon M."},{"family":"Gutzler","given":"David S."}],"issued":{"date-parts":[["2016",6,15]]}}},{"id":557,"uris":["http://zotero.org/groups/4752289/items/ZG2WBGJE"],"itemData":{"id":557,"type":"article-journal","abstract":"Aridity – the ratio of atmospheric water supply (precipitation; P) to demand (potential evapotranspiration; PET) – is projected to decrease (i.e., become drier) as a consequence of anthropogenic climate change, aggravating land degradation and desertification. However, the timing of significant aridification relative to natural variability – defined here as the time of emergence for aridification (ToEA) – is unknown, despite its importance in designing and implementing mitigation policy. Here we estimate ToEA from projections of 27 global climate models (GCMs) under Representative Concentration Pathways (RCPs) RCP4.5 and RCP8.5, and in doing so, identify where emergence occurs before global mean warming reaches 1.5°C and 2°C above the pre-industrial level. Based on the ensemble median ToEA for each grid cell, aridification emerges over 32% (RCP4.5) and 24% (RCP8.5) of the total land surface before the ensemble median of global mean temperature change reaches 2°C in each scenario. Moreover, ToEA is avoided in about two-thirds of the above regions if the maximum global warming level is limited to 1.5°C. Early action for accomplishing the 1.5°C temperature goal can therefore dramatically reduce the likelihood of large regions facing significant aridification and related potential impacts.","container-title":"Nature Climate Change","DOI":"10.1038/s41558-017-0034-4","ISSN":"1758-678X","language":"en","note":"number-of-pages: 5","page":"70–74","source":"ueaeprints.uea.ac.uk","title":"Keeping global warming within 1.5°C constrains emergence of aridification","volume":"8","author":[{"family":"Park","given":"Chang-Eui"},{"family":"Jeong","given":"Su-Jong"},{"family":"Joshi","given":"Manoj"},{"family":"Osborn","given":"Timothy"},{"family":"Ho","given":"Chang-Hoi"},{"family":"Piao","given":"Shilong"},{"family":"Chen","given":"Deliang"},{"family":"Liu","given":"Junguo"},{"family":"Yang","given":"Hong"},{"family":"Park","given":"Hoonyoung"},{"family":"Kim","given":"Baek-Min"},{"family":"Feng","given":"Song"}],"issued":{"date-parts":[["2018",1,1]]}}}],"schema":"https://github.com/citation-style-language/schema/raw/master/csl-citation.json"} </w:instrText>
      </w:r>
      <w:r w:rsidR="005F1C89" w:rsidRPr="00863DAC">
        <w:rPr>
          <w:rFonts w:ascii="Times New Roman" w:hAnsi="Times New Roman" w:cs="Times New Roman"/>
          <w:sz w:val="24"/>
          <w:szCs w:val="24"/>
        </w:rPr>
        <w:fldChar w:fldCharType="separate"/>
      </w:r>
      <w:r w:rsidR="005D0DAF" w:rsidRPr="005D0DAF">
        <w:rPr>
          <w:rFonts w:ascii="Times New Roman" w:hAnsi="Times New Roman" w:cs="Times New Roman"/>
          <w:sz w:val="24"/>
        </w:rPr>
        <w:t>(Jones &amp; Gutzler, 2016; Park et al., 2018)</w:t>
      </w:r>
      <w:r w:rsidR="005F1C89" w:rsidRPr="00863DAC">
        <w:rPr>
          <w:rFonts w:ascii="Times New Roman" w:hAnsi="Times New Roman" w:cs="Times New Roman"/>
          <w:sz w:val="24"/>
          <w:szCs w:val="24"/>
        </w:rPr>
        <w:fldChar w:fldCharType="end"/>
      </w:r>
      <w:r w:rsidR="00E90159" w:rsidRPr="00863DAC">
        <w:rPr>
          <w:rFonts w:ascii="Times New Roman" w:hAnsi="Times New Roman" w:cs="Times New Roman"/>
          <w:sz w:val="24"/>
          <w:szCs w:val="24"/>
        </w:rPr>
        <w:t>.</w:t>
      </w:r>
      <w:r w:rsidR="00E90159" w:rsidRPr="006B066A">
        <w:rPr>
          <w:rFonts w:ascii="Times New Roman" w:hAnsi="Times New Roman" w:cs="Times New Roman"/>
          <w:sz w:val="24"/>
          <w:szCs w:val="24"/>
        </w:rPr>
        <w:t xml:space="preserve"> </w:t>
      </w:r>
    </w:p>
    <w:p w14:paraId="1C65230F" w14:textId="30092F12" w:rsidR="007831CC" w:rsidRPr="006B066A" w:rsidRDefault="00393F6C" w:rsidP="00AD1D3B">
      <w:pPr>
        <w:spacing w:line="360" w:lineRule="auto"/>
        <w:ind w:firstLine="720"/>
        <w:rPr>
          <w:rFonts w:ascii="Times New Roman" w:hAnsi="Times New Roman" w:cs="Times New Roman"/>
          <w:sz w:val="24"/>
          <w:szCs w:val="24"/>
        </w:rPr>
      </w:pPr>
      <w:r w:rsidRPr="006B066A">
        <w:rPr>
          <w:rFonts w:ascii="Times New Roman" w:hAnsi="Times New Roman" w:cs="Times New Roman"/>
          <w:sz w:val="24"/>
          <w:szCs w:val="24"/>
        </w:rPr>
        <w:t xml:space="preserve">Two states which are likely to be affected by </w:t>
      </w:r>
      <w:r w:rsidR="00CE1A01" w:rsidRPr="006B066A">
        <w:rPr>
          <w:rFonts w:ascii="Times New Roman" w:hAnsi="Times New Roman" w:cs="Times New Roman"/>
          <w:sz w:val="24"/>
          <w:szCs w:val="24"/>
        </w:rPr>
        <w:t>increased droughts are Texas and New Mexico</w:t>
      </w:r>
      <w:r w:rsidR="00215B1E">
        <w:rPr>
          <w:rFonts w:ascii="Times New Roman" w:hAnsi="Times New Roman" w:cs="Times New Roman"/>
          <w:sz w:val="24"/>
          <w:szCs w:val="24"/>
        </w:rPr>
        <w:t xml:space="preserve"> </w:t>
      </w:r>
      <w:r w:rsidR="00215B1E">
        <w:rPr>
          <w:rFonts w:ascii="Times New Roman" w:hAnsi="Times New Roman" w:cs="Times New Roman"/>
          <w:sz w:val="24"/>
          <w:szCs w:val="24"/>
        </w:rPr>
        <w:fldChar w:fldCharType="begin"/>
      </w:r>
      <w:r w:rsidR="00215B1E">
        <w:rPr>
          <w:rFonts w:ascii="Times New Roman" w:hAnsi="Times New Roman" w:cs="Times New Roman"/>
          <w:sz w:val="24"/>
          <w:szCs w:val="24"/>
        </w:rPr>
        <w:instrText xml:space="preserve"> ADDIN ZOTERO_ITEM CSL_CITATION {"citationID":"x3CGklww","properties":{"formattedCitation":"(New Mexico Interstate Stream Commission, 2018; Texas Water Development Board, 2021)","plainCitation":"(New Mexico Interstate Stream Commission, 2018; Texas Water Development Board, 2021)","noteIndex":0},"citationItems":[{"id":526,"uris":["http://zotero.org/groups/4752289/items/YI5IE8NK"],"itemData":{"id":526,"type":"document","title":"2018 New Mexico State Water Plan Part I: Policies","author":[{"family":"New Mexico Interstate Stream Commission","given":""}],"issued":{"date-parts":[["2018",12,6]]}}},{"id":400,"uris":["http://zotero.org/groups/4752289/items/7XL9S259"],"itemData":{"id":400,"type":"article-journal","title":"2022 State Water Plan: Water for Texas","author":[{"family":"Texas Water Development Board","given":""}],"issued":{"date-parts":[["2021"]]}}}],"schema":"https://github.com/citation-style-language/schema/raw/master/csl-citation.json"} </w:instrText>
      </w:r>
      <w:r w:rsidR="00215B1E">
        <w:rPr>
          <w:rFonts w:ascii="Times New Roman" w:hAnsi="Times New Roman" w:cs="Times New Roman"/>
          <w:sz w:val="24"/>
          <w:szCs w:val="24"/>
        </w:rPr>
        <w:fldChar w:fldCharType="separate"/>
      </w:r>
      <w:r w:rsidR="00215B1E" w:rsidRPr="00215B1E">
        <w:rPr>
          <w:rFonts w:ascii="Times New Roman" w:hAnsi="Times New Roman" w:cs="Times New Roman"/>
          <w:sz w:val="24"/>
        </w:rPr>
        <w:t>(New Mexico Interstate Stream Commission, 2018; Texas Water Development Board, 2021)</w:t>
      </w:r>
      <w:r w:rsidR="00215B1E">
        <w:rPr>
          <w:rFonts w:ascii="Times New Roman" w:hAnsi="Times New Roman" w:cs="Times New Roman"/>
          <w:sz w:val="24"/>
          <w:szCs w:val="24"/>
        </w:rPr>
        <w:fldChar w:fldCharType="end"/>
      </w:r>
      <w:r w:rsidR="00D44A4E">
        <w:rPr>
          <w:rFonts w:ascii="Times New Roman" w:hAnsi="Times New Roman" w:cs="Times New Roman"/>
          <w:sz w:val="24"/>
          <w:szCs w:val="24"/>
        </w:rPr>
        <w:t xml:space="preserve">. </w:t>
      </w:r>
      <w:r w:rsidR="00CE1A01" w:rsidRPr="006B066A">
        <w:rPr>
          <w:rFonts w:ascii="Times New Roman" w:hAnsi="Times New Roman" w:cs="Times New Roman"/>
          <w:sz w:val="24"/>
          <w:szCs w:val="24"/>
        </w:rPr>
        <w:t xml:space="preserve">Both states have expressed in their water plans that drought will </w:t>
      </w:r>
      <w:r w:rsidR="0073089D" w:rsidRPr="006B066A">
        <w:rPr>
          <w:rFonts w:ascii="Times New Roman" w:hAnsi="Times New Roman" w:cs="Times New Roman"/>
          <w:sz w:val="24"/>
          <w:szCs w:val="24"/>
        </w:rPr>
        <w:t xml:space="preserve">have the biggest impact </w:t>
      </w:r>
      <w:r w:rsidR="0073089D" w:rsidRPr="006B066A">
        <w:rPr>
          <w:rFonts w:ascii="Times New Roman" w:hAnsi="Times New Roman" w:cs="Times New Roman"/>
          <w:sz w:val="24"/>
          <w:szCs w:val="24"/>
        </w:rPr>
        <w:lastRenderedPageBreak/>
        <w:t>on future water supplies due to their prevalence and unpredictable nature</w:t>
      </w:r>
      <w:r w:rsidR="3010BEB2" w:rsidRPr="67DBFE8F">
        <w:rPr>
          <w:rFonts w:ascii="Times New Roman" w:hAnsi="Times New Roman" w:cs="Times New Roman"/>
          <w:sz w:val="24"/>
          <w:szCs w:val="24"/>
        </w:rPr>
        <w:t xml:space="preserve"> </w:t>
      </w:r>
      <w:r w:rsidR="0097545D">
        <w:rPr>
          <w:rFonts w:ascii="Times New Roman" w:hAnsi="Times New Roman" w:cs="Times New Roman"/>
          <w:sz w:val="24"/>
          <w:szCs w:val="24"/>
        </w:rPr>
        <w:fldChar w:fldCharType="begin"/>
      </w:r>
      <w:r w:rsidR="0097545D">
        <w:rPr>
          <w:rFonts w:ascii="Times New Roman" w:hAnsi="Times New Roman" w:cs="Times New Roman"/>
          <w:sz w:val="24"/>
          <w:szCs w:val="24"/>
        </w:rPr>
        <w:instrText xml:space="preserve"> ADDIN ZOTERO_ITEM CSL_CITATION {"citationID":"mbEDNpgJ","properties":{"formattedCitation":"(New Mexico Interstate Stream Commission, 2018; Texas Water Development Board, 2021)","plainCitation":"(New Mexico Interstate Stream Commission, 2018; Texas Water Development Board, 2021)","noteIndex":0},"citationItems":[{"id":526,"uris":["http://zotero.org/groups/4752289/items/YI5IE8NK"],"itemData":{"id":526,"type":"document","title":"2018 New Mexico State Water Plan Part I: Policies","author":[{"family":"New Mexico Interstate Stream Commission","given":""}],"issued":{"date-parts":[["2018",12,6]]}}},{"id":400,"uris":["http://zotero.org/groups/4752289/items/7XL9S259"],"itemData":{"id":400,"type":"article-journal","title":"2022 State Water Plan: Water for Texas","author":[{"family":"Texas Water Development Board","given":""}],"issued":{"date-parts":[["2021"]]}}}],"schema":"https://github.com/citation-style-language/schema/raw/master/csl-citation.json"} </w:instrText>
      </w:r>
      <w:r w:rsidR="0097545D">
        <w:rPr>
          <w:rFonts w:ascii="Times New Roman" w:hAnsi="Times New Roman" w:cs="Times New Roman"/>
          <w:sz w:val="24"/>
          <w:szCs w:val="24"/>
        </w:rPr>
        <w:fldChar w:fldCharType="separate"/>
      </w:r>
      <w:r w:rsidR="0097545D" w:rsidRPr="0097545D">
        <w:rPr>
          <w:rFonts w:ascii="Times New Roman" w:hAnsi="Times New Roman" w:cs="Times New Roman"/>
          <w:sz w:val="24"/>
        </w:rPr>
        <w:t>(New Mexico Interstate Stream Commission, 2018; Texas Water Development Board, 2021)</w:t>
      </w:r>
      <w:r w:rsidR="0097545D">
        <w:rPr>
          <w:rFonts w:ascii="Times New Roman" w:hAnsi="Times New Roman" w:cs="Times New Roman"/>
          <w:sz w:val="24"/>
          <w:szCs w:val="24"/>
        </w:rPr>
        <w:fldChar w:fldCharType="end"/>
      </w:r>
      <w:r w:rsidR="0073089D" w:rsidRPr="67DBFE8F">
        <w:rPr>
          <w:rFonts w:ascii="Times New Roman" w:hAnsi="Times New Roman" w:cs="Times New Roman"/>
          <w:sz w:val="24"/>
          <w:szCs w:val="24"/>
        </w:rPr>
        <w:t>.</w:t>
      </w:r>
      <w:r w:rsidR="0073089D" w:rsidRPr="006B066A">
        <w:rPr>
          <w:rFonts w:ascii="Times New Roman" w:hAnsi="Times New Roman" w:cs="Times New Roman"/>
          <w:sz w:val="24"/>
          <w:szCs w:val="24"/>
        </w:rPr>
        <w:t xml:space="preserve"> Texas in particular </w:t>
      </w:r>
      <w:r w:rsidR="006D36FB" w:rsidRPr="006B066A">
        <w:rPr>
          <w:rFonts w:ascii="Times New Roman" w:hAnsi="Times New Roman" w:cs="Times New Roman"/>
          <w:sz w:val="24"/>
          <w:szCs w:val="24"/>
        </w:rPr>
        <w:t>claims</w:t>
      </w:r>
      <w:r w:rsidR="007C5F42" w:rsidRPr="006B066A">
        <w:rPr>
          <w:rFonts w:ascii="Times New Roman" w:hAnsi="Times New Roman" w:cs="Times New Roman"/>
          <w:sz w:val="24"/>
          <w:szCs w:val="24"/>
        </w:rPr>
        <w:t xml:space="preserve"> that the state’s climate will be the </w:t>
      </w:r>
      <w:r w:rsidR="006D36FB" w:rsidRPr="006B066A">
        <w:rPr>
          <w:rFonts w:ascii="Times New Roman" w:hAnsi="Times New Roman" w:cs="Times New Roman"/>
          <w:sz w:val="24"/>
          <w:szCs w:val="24"/>
        </w:rPr>
        <w:t>main</w:t>
      </w:r>
      <w:r w:rsidR="007C5F42" w:rsidRPr="006B066A">
        <w:rPr>
          <w:rFonts w:ascii="Times New Roman" w:hAnsi="Times New Roman" w:cs="Times New Roman"/>
          <w:sz w:val="24"/>
          <w:szCs w:val="24"/>
        </w:rPr>
        <w:t xml:space="preserve"> factor influencing its water planning, which was evidenced by the </w:t>
      </w:r>
      <w:r w:rsidR="00EF556B" w:rsidRPr="006B066A">
        <w:rPr>
          <w:rFonts w:ascii="Times New Roman" w:hAnsi="Times New Roman" w:cs="Times New Roman"/>
          <w:sz w:val="24"/>
          <w:szCs w:val="24"/>
        </w:rPr>
        <w:t xml:space="preserve">statewide drought they experienced from 2010 to 2014, with 2011 being one of the worst one-year droughts on record </w:t>
      </w:r>
      <w:r w:rsidR="00EF556B" w:rsidRPr="006B066A">
        <w:rPr>
          <w:rFonts w:ascii="Times New Roman" w:hAnsi="Times New Roman" w:cs="Times New Roman"/>
          <w:sz w:val="24"/>
          <w:szCs w:val="24"/>
        </w:rPr>
        <w:fldChar w:fldCharType="begin"/>
      </w:r>
      <w:r w:rsidR="00EF556B" w:rsidRPr="006B066A">
        <w:rPr>
          <w:rFonts w:ascii="Times New Roman" w:hAnsi="Times New Roman" w:cs="Times New Roman"/>
          <w:sz w:val="24"/>
          <w:szCs w:val="24"/>
        </w:rPr>
        <w:instrText xml:space="preserve"> ADDIN ZOTERO_ITEM CSL_CITATION {"citationID":"HGDnPoVE","properties":{"formattedCitation":"(Texas Water Development Board, 2021)","plainCitation":"(Texas Water Development Board, 2021)","noteIndex":0},"citationItems":[{"id":400,"uris":["http://zotero.org/groups/4752289/items/7XL9S259"],"itemData":{"id":400,"type":"article-journal","title":"2022 State Water Plan: Water for Texas","author":[{"family":"Texas Water Development Board","given":""}],"issued":{"date-parts":[["2021"]]}}}],"schema":"https://github.com/citation-style-language/schema/raw/master/csl-citation.json"} </w:instrText>
      </w:r>
      <w:r w:rsidR="00EF556B" w:rsidRPr="006B066A">
        <w:rPr>
          <w:rFonts w:ascii="Times New Roman" w:hAnsi="Times New Roman" w:cs="Times New Roman"/>
          <w:sz w:val="24"/>
          <w:szCs w:val="24"/>
        </w:rPr>
        <w:fldChar w:fldCharType="separate"/>
      </w:r>
      <w:r w:rsidR="00EF556B" w:rsidRPr="67DBFE8F">
        <w:rPr>
          <w:rFonts w:ascii="Times New Roman" w:hAnsi="Times New Roman" w:cs="Times New Roman"/>
          <w:sz w:val="24"/>
          <w:szCs w:val="24"/>
        </w:rPr>
        <w:t>(Texas Water Development Board, 2021)</w:t>
      </w:r>
      <w:r w:rsidR="00EF556B" w:rsidRPr="006B066A">
        <w:rPr>
          <w:rFonts w:ascii="Times New Roman" w:hAnsi="Times New Roman" w:cs="Times New Roman"/>
          <w:sz w:val="24"/>
          <w:szCs w:val="24"/>
        </w:rPr>
        <w:fldChar w:fldCharType="end"/>
      </w:r>
      <w:r w:rsidR="006B3181" w:rsidRPr="006B066A">
        <w:rPr>
          <w:rFonts w:ascii="Times New Roman" w:hAnsi="Times New Roman" w:cs="Times New Roman"/>
          <w:sz w:val="24"/>
          <w:szCs w:val="24"/>
        </w:rPr>
        <w:t xml:space="preserve">. New Mexico has implemented several drought strategies in its water plan, including the use of surface water during wet years and groundwater during dry years- a technique called conjunctive use portfolio, </w:t>
      </w:r>
      <w:r w:rsidR="00E95A81" w:rsidRPr="006B066A">
        <w:rPr>
          <w:rFonts w:ascii="Times New Roman" w:hAnsi="Times New Roman" w:cs="Times New Roman"/>
          <w:sz w:val="24"/>
          <w:szCs w:val="24"/>
        </w:rPr>
        <w:t xml:space="preserve">exploring alternate water supplies such as effluent reuse and desalination, expanding drought mitigation and planning efforts, and more effective monitoring of drought conditions </w:t>
      </w:r>
      <w:r w:rsidR="00E95A81" w:rsidRPr="006B066A">
        <w:rPr>
          <w:rFonts w:ascii="Times New Roman" w:hAnsi="Times New Roman" w:cs="Times New Roman"/>
          <w:sz w:val="24"/>
          <w:szCs w:val="24"/>
        </w:rPr>
        <w:fldChar w:fldCharType="begin"/>
      </w:r>
      <w:r w:rsidR="00E95A81" w:rsidRPr="006B066A">
        <w:rPr>
          <w:rFonts w:ascii="Times New Roman" w:hAnsi="Times New Roman" w:cs="Times New Roman"/>
          <w:sz w:val="24"/>
          <w:szCs w:val="24"/>
        </w:rPr>
        <w:instrText xml:space="preserve"> ADDIN ZOTERO_ITEM CSL_CITATION {"citationID":"oAtfJ6mN","properties":{"formattedCitation":"(New Mexico Interstate Stream Commission, 2018)","plainCitation":"(New Mexico Interstate Stream Commission, 2018)","noteIndex":0},"citationItems":[{"id":526,"uris":["http://zotero.org/groups/4752289/items/YI5IE8NK"],"itemData":{"id":526,"type":"document","title":"2018 New Mexico State Water Plan Part I: Policies","author":[{"family":"New Mexico Interstate Stream Commission","given":""}],"issued":{"date-parts":[["2018",12,6]]}}}],"schema":"https://github.com/citation-style-language/schema/raw/master/csl-citation.json"} </w:instrText>
      </w:r>
      <w:r w:rsidR="00E95A81" w:rsidRPr="006B066A">
        <w:rPr>
          <w:rFonts w:ascii="Times New Roman" w:hAnsi="Times New Roman" w:cs="Times New Roman"/>
          <w:sz w:val="24"/>
          <w:szCs w:val="24"/>
        </w:rPr>
        <w:fldChar w:fldCharType="separate"/>
      </w:r>
      <w:r w:rsidR="00E95A81" w:rsidRPr="67DBFE8F">
        <w:rPr>
          <w:rFonts w:ascii="Times New Roman" w:hAnsi="Times New Roman" w:cs="Times New Roman"/>
          <w:sz w:val="24"/>
          <w:szCs w:val="24"/>
        </w:rPr>
        <w:t>(New Mexico Interstate Stream Commission, 2018)</w:t>
      </w:r>
      <w:r w:rsidR="00E95A81" w:rsidRPr="006B066A">
        <w:rPr>
          <w:rFonts w:ascii="Times New Roman" w:hAnsi="Times New Roman" w:cs="Times New Roman"/>
          <w:sz w:val="24"/>
          <w:szCs w:val="24"/>
        </w:rPr>
        <w:fldChar w:fldCharType="end"/>
      </w:r>
      <w:r w:rsidR="00730418" w:rsidRPr="006B066A">
        <w:rPr>
          <w:rFonts w:ascii="Times New Roman" w:hAnsi="Times New Roman" w:cs="Times New Roman"/>
          <w:sz w:val="24"/>
          <w:szCs w:val="24"/>
        </w:rPr>
        <w:t xml:space="preserve">. </w:t>
      </w:r>
      <w:r w:rsidR="00BA3B31">
        <w:rPr>
          <w:rFonts w:ascii="Times New Roman" w:hAnsi="Times New Roman" w:cs="Times New Roman"/>
          <w:sz w:val="24"/>
          <w:szCs w:val="24"/>
        </w:rPr>
        <w:t xml:space="preserve">Even with drought mitigation efforts in place, future climate variability </w:t>
      </w:r>
      <w:r w:rsidR="00D400CE">
        <w:rPr>
          <w:rFonts w:ascii="Times New Roman" w:hAnsi="Times New Roman" w:cs="Times New Roman"/>
          <w:sz w:val="24"/>
          <w:szCs w:val="24"/>
        </w:rPr>
        <w:t xml:space="preserve">indicates that the effects can be </w:t>
      </w:r>
      <w:r w:rsidR="00B13610">
        <w:rPr>
          <w:rFonts w:ascii="Times New Roman" w:hAnsi="Times New Roman" w:cs="Times New Roman"/>
          <w:sz w:val="24"/>
          <w:szCs w:val="24"/>
        </w:rPr>
        <w:t>unpredictable,</w:t>
      </w:r>
      <w:r w:rsidR="00D528E7">
        <w:rPr>
          <w:rFonts w:ascii="Times New Roman" w:hAnsi="Times New Roman" w:cs="Times New Roman"/>
          <w:sz w:val="24"/>
          <w:szCs w:val="24"/>
        </w:rPr>
        <w:t xml:space="preserve"> and the effects of long-term droughts may be catastrophic to local economies, agriculture, and human health </w:t>
      </w:r>
      <w:r w:rsidR="00B13610">
        <w:rPr>
          <w:rFonts w:ascii="Times New Roman" w:hAnsi="Times New Roman" w:cs="Times New Roman"/>
          <w:sz w:val="24"/>
          <w:szCs w:val="24"/>
        </w:rPr>
        <w:fldChar w:fldCharType="begin"/>
      </w:r>
      <w:r w:rsidR="00B13610">
        <w:rPr>
          <w:rFonts w:ascii="Times New Roman" w:hAnsi="Times New Roman" w:cs="Times New Roman"/>
          <w:sz w:val="24"/>
          <w:szCs w:val="24"/>
        </w:rPr>
        <w:instrText xml:space="preserve"> ADDIN ZOTERO_ITEM CSL_CITATION {"citationID":"y0aVR72R","properties":{"formattedCitation":"(MacDonald, 2010)","plainCitation":"(MacDonald, 2010)","noteIndex":0},"citationItems":[{"id":496,"uris":["http://zotero.org/groups/4752289/items/HGC3E893"],"itemData":{"id":496,"type":"article-journal","abstract":"The current Southwest drought is exceptional for its high temperatures and arguably the most severe in history. Coincidentally, there has been an increase in forest and woodland mortality due to fires and pathogenic outbreaks. Although the high temperatures and aridity are consistent with projected impacts of greenhouse warming, it is unclear whether the drought can be attributed to increased greenhouse gasses or is a product of natural climatic variability. Climate models indicate that the 21st century will be increasingly arid and droughts more severe and prolonged. Forest and woodland mortality due to fires and pathogens will increase. Demography and food security dictate that water demand in the Southwest will remain appreciable. If projected population growth is twinned with suburb-centered development, domestic demands will intensify. Meeting domestic demands through transference from agriculture presents concerns for rural sustainability and food security. Environmental concerns will limit additional transference from rivers. It is unlikely that traditional supply-side solutions such as more dams will securely meet demands at current per-capita levels. Significant savings in domestic usage can be realized through decreased applications of potable water to landscaping, but this is a small fraction of total regional water use, which is dominated by agriculture. Technical innovations, policy measures, and market-based solutions that increase supply and decrease water demand are all needed. Meeting 21st-century sustainability challenges in the Southwest will also require planning, cooperation, and integration that surpass 20th-century efforts in terms of geographic scope, jurisdictional breadth, multisectoral engagement, and the length of planning timelines.","container-title":"Proceedings of the National Academy of Sciences","DOI":"10.1073/pnas.0909651107","issue":"50","note":"publisher: Proceedings of the National Academy of Sciences","page":"21256-21262","source":"www-pnas-org.ezproxy.lib.ou.edu (Atypon)","title":"Water, climate change, and sustainability in the southwest","volume":"107","author":[{"family":"MacDonald","given":"Glen M."}],"issued":{"date-parts":[["2010",12,14]]}}}],"schema":"https://github.com/citation-style-language/schema/raw/master/csl-citation.json"} </w:instrText>
      </w:r>
      <w:r w:rsidR="00B13610">
        <w:rPr>
          <w:rFonts w:ascii="Times New Roman" w:hAnsi="Times New Roman" w:cs="Times New Roman"/>
          <w:sz w:val="24"/>
          <w:szCs w:val="24"/>
        </w:rPr>
        <w:fldChar w:fldCharType="separate"/>
      </w:r>
      <w:r w:rsidR="00B13610" w:rsidRPr="00B13610">
        <w:rPr>
          <w:rFonts w:ascii="Times New Roman" w:hAnsi="Times New Roman" w:cs="Times New Roman"/>
          <w:sz w:val="24"/>
        </w:rPr>
        <w:t>(MacDonald, 2010)</w:t>
      </w:r>
      <w:r w:rsidR="00B13610">
        <w:rPr>
          <w:rFonts w:ascii="Times New Roman" w:hAnsi="Times New Roman" w:cs="Times New Roman"/>
          <w:sz w:val="24"/>
          <w:szCs w:val="24"/>
        </w:rPr>
        <w:fldChar w:fldCharType="end"/>
      </w:r>
      <w:r w:rsidR="008935D5">
        <w:rPr>
          <w:rFonts w:ascii="Times New Roman" w:hAnsi="Times New Roman" w:cs="Times New Roman"/>
          <w:sz w:val="24"/>
          <w:szCs w:val="24"/>
        </w:rPr>
        <w:t xml:space="preserve">. </w:t>
      </w:r>
    </w:p>
    <w:p w14:paraId="08812533" w14:textId="77777777" w:rsidR="0092518F" w:rsidRPr="00700584" w:rsidRDefault="0092518F">
      <w:pPr>
        <w:rPr>
          <w:rFonts w:ascii="Times New Roman" w:eastAsiaTheme="majorEastAsia" w:hAnsi="Times New Roman" w:cs="Times New Roman"/>
          <w:sz w:val="24"/>
          <w:szCs w:val="24"/>
        </w:rPr>
      </w:pPr>
      <w:r w:rsidRPr="00700584">
        <w:rPr>
          <w:rFonts w:ascii="Times New Roman" w:hAnsi="Times New Roman" w:cs="Times New Roman"/>
          <w:sz w:val="24"/>
          <w:szCs w:val="24"/>
        </w:rPr>
        <w:br w:type="page"/>
      </w:r>
    </w:p>
    <w:p w14:paraId="757DC5DC" w14:textId="7BB69855" w:rsidR="00553E1D" w:rsidRPr="00700584" w:rsidRDefault="00553E1D" w:rsidP="0048447E">
      <w:pPr>
        <w:pStyle w:val="Heading1"/>
        <w:rPr>
          <w:rFonts w:ascii="Times New Roman" w:hAnsi="Times New Roman" w:cs="Times New Roman"/>
          <w:b/>
          <w:color w:val="auto"/>
          <w:sz w:val="24"/>
          <w:szCs w:val="24"/>
        </w:rPr>
      </w:pPr>
      <w:bookmarkStart w:id="12" w:name="_Toc150160369"/>
      <w:r w:rsidRPr="00700584">
        <w:rPr>
          <w:rFonts w:ascii="Times New Roman" w:hAnsi="Times New Roman" w:cs="Times New Roman"/>
          <w:b/>
          <w:bCs/>
          <w:color w:val="auto"/>
          <w:sz w:val="24"/>
          <w:szCs w:val="24"/>
        </w:rPr>
        <w:lastRenderedPageBreak/>
        <w:t>C</w:t>
      </w:r>
      <w:r w:rsidR="008B7038" w:rsidRPr="00700584">
        <w:rPr>
          <w:rFonts w:ascii="Times New Roman" w:hAnsi="Times New Roman" w:cs="Times New Roman"/>
          <w:b/>
          <w:bCs/>
          <w:color w:val="auto"/>
          <w:sz w:val="24"/>
          <w:szCs w:val="24"/>
        </w:rPr>
        <w:t>HAPTER 3</w:t>
      </w:r>
      <w:r w:rsidRPr="00700584">
        <w:rPr>
          <w:rFonts w:ascii="Times New Roman" w:hAnsi="Times New Roman" w:cs="Times New Roman"/>
          <w:b/>
          <w:bCs/>
          <w:color w:val="auto"/>
          <w:sz w:val="24"/>
          <w:szCs w:val="24"/>
        </w:rPr>
        <w:t xml:space="preserve">: </w:t>
      </w:r>
      <w:r w:rsidR="00D01CA6">
        <w:rPr>
          <w:rFonts w:ascii="Times New Roman" w:hAnsi="Times New Roman" w:cs="Times New Roman"/>
          <w:b/>
          <w:bCs/>
          <w:color w:val="auto"/>
          <w:sz w:val="24"/>
          <w:szCs w:val="24"/>
        </w:rPr>
        <w:t>MATERIALS AND METHODS</w:t>
      </w:r>
      <w:bookmarkEnd w:id="12"/>
    </w:p>
    <w:p w14:paraId="5DB6DE0D" w14:textId="77777777" w:rsidR="006A308E" w:rsidRPr="006B066A" w:rsidRDefault="006A308E">
      <w:pPr>
        <w:rPr>
          <w:rFonts w:ascii="Times New Roman" w:hAnsi="Times New Roman" w:cs="Times New Roman"/>
          <w:sz w:val="24"/>
          <w:szCs w:val="24"/>
        </w:rPr>
      </w:pPr>
    </w:p>
    <w:p w14:paraId="6D3FBFBF" w14:textId="77777777" w:rsidR="008F73ED" w:rsidRPr="00292E07" w:rsidRDefault="006A308E" w:rsidP="00D115A3">
      <w:pPr>
        <w:pStyle w:val="Heading2"/>
        <w:spacing w:line="360" w:lineRule="auto"/>
        <w:rPr>
          <w:rFonts w:ascii="Times New Roman" w:hAnsi="Times New Roman" w:cs="Times New Roman"/>
          <w:b/>
          <w:color w:val="auto"/>
          <w:sz w:val="24"/>
          <w:szCs w:val="24"/>
        </w:rPr>
      </w:pPr>
      <w:bookmarkStart w:id="13" w:name="_Toc150160370"/>
      <w:r w:rsidRPr="00292E07">
        <w:rPr>
          <w:rFonts w:ascii="Times New Roman" w:hAnsi="Times New Roman" w:cs="Times New Roman"/>
          <w:b/>
          <w:color w:val="auto"/>
          <w:sz w:val="24"/>
          <w:szCs w:val="24"/>
        </w:rPr>
        <w:t>3.1 Study Area</w:t>
      </w:r>
      <w:bookmarkEnd w:id="13"/>
    </w:p>
    <w:p w14:paraId="7742BB90" w14:textId="4C27F2A1" w:rsidR="008C1E82" w:rsidRPr="006B066A" w:rsidRDefault="0C936403" w:rsidP="00D115A3">
      <w:pPr>
        <w:tabs>
          <w:tab w:val="left" w:pos="540"/>
          <w:tab w:val="left" w:pos="720"/>
        </w:tabs>
        <w:spacing w:line="360" w:lineRule="auto"/>
        <w:ind w:firstLine="720"/>
        <w:rPr>
          <w:rFonts w:ascii="Times New Roman" w:hAnsi="Times New Roman" w:cs="Times New Roman"/>
          <w:sz w:val="24"/>
          <w:szCs w:val="24"/>
        </w:rPr>
      </w:pPr>
      <w:r w:rsidRPr="006B066A">
        <w:rPr>
          <w:rFonts w:ascii="Times New Roman" w:hAnsi="Times New Roman" w:cs="Times New Roman"/>
          <w:sz w:val="24"/>
          <w:szCs w:val="24"/>
        </w:rPr>
        <w:t xml:space="preserve">The Permian Basin is a </w:t>
      </w:r>
      <w:r w:rsidR="7A948B62" w:rsidRPr="006B066A">
        <w:rPr>
          <w:rFonts w:ascii="Times New Roman" w:hAnsi="Times New Roman" w:cs="Times New Roman"/>
          <w:sz w:val="24"/>
          <w:szCs w:val="24"/>
        </w:rPr>
        <w:t>large sedimentary</w:t>
      </w:r>
      <w:r w:rsidR="008B2107" w:rsidRPr="006B066A">
        <w:rPr>
          <w:rFonts w:ascii="Times New Roman" w:hAnsi="Times New Roman" w:cs="Times New Roman"/>
          <w:sz w:val="24"/>
          <w:szCs w:val="24"/>
        </w:rPr>
        <w:t xml:space="preserve"> basin</w:t>
      </w:r>
      <w:r w:rsidR="00673D7B" w:rsidRPr="006B066A">
        <w:rPr>
          <w:rFonts w:ascii="Times New Roman" w:hAnsi="Times New Roman" w:cs="Times New Roman"/>
          <w:sz w:val="24"/>
          <w:szCs w:val="24"/>
        </w:rPr>
        <w:t xml:space="preserve"> in </w:t>
      </w:r>
      <w:r w:rsidR="008B2107" w:rsidRPr="006B066A">
        <w:rPr>
          <w:rFonts w:ascii="Times New Roman" w:hAnsi="Times New Roman" w:cs="Times New Roman"/>
          <w:sz w:val="24"/>
          <w:szCs w:val="24"/>
        </w:rPr>
        <w:t xml:space="preserve">western Texas and eastern New Mexico </w:t>
      </w:r>
      <w:r w:rsidR="7A948B62" w:rsidRPr="006B066A">
        <w:rPr>
          <w:rFonts w:ascii="Times New Roman" w:hAnsi="Times New Roman" w:cs="Times New Roman"/>
          <w:sz w:val="24"/>
          <w:szCs w:val="24"/>
        </w:rPr>
        <w:t xml:space="preserve">consisting of low-permeability shale rock </w:t>
      </w:r>
      <w:r w:rsidR="268AD92E" w:rsidRPr="006B066A">
        <w:rPr>
          <w:rFonts w:ascii="Times New Roman" w:hAnsi="Times New Roman" w:cs="Times New Roman"/>
          <w:sz w:val="24"/>
          <w:szCs w:val="24"/>
        </w:rPr>
        <w:t>that</w:t>
      </w:r>
      <w:r w:rsidR="43197EC1" w:rsidRPr="006B066A">
        <w:rPr>
          <w:rFonts w:ascii="Times New Roman" w:hAnsi="Times New Roman" w:cs="Times New Roman"/>
          <w:sz w:val="24"/>
          <w:szCs w:val="24"/>
        </w:rPr>
        <w:t xml:space="preserve"> </w:t>
      </w:r>
      <w:r w:rsidR="7A948B62" w:rsidRPr="006B066A">
        <w:rPr>
          <w:rFonts w:ascii="Times New Roman" w:hAnsi="Times New Roman" w:cs="Times New Roman"/>
          <w:sz w:val="24"/>
          <w:szCs w:val="24"/>
        </w:rPr>
        <w:t>contains several sub-basins and plateaus</w:t>
      </w:r>
      <w:r w:rsidR="59A6D195" w:rsidRPr="006B066A">
        <w:rPr>
          <w:rFonts w:ascii="Times New Roman" w:hAnsi="Times New Roman" w:cs="Times New Roman"/>
          <w:sz w:val="24"/>
          <w:szCs w:val="24"/>
        </w:rPr>
        <w:t xml:space="preserve"> </w:t>
      </w:r>
      <w:r w:rsidR="00F26470" w:rsidRPr="006B066A">
        <w:rPr>
          <w:rFonts w:ascii="Times New Roman" w:hAnsi="Times New Roman" w:cs="Times New Roman"/>
          <w:sz w:val="24"/>
          <w:szCs w:val="24"/>
        </w:rPr>
        <w:fldChar w:fldCharType="begin"/>
      </w:r>
      <w:r w:rsidR="00F26470" w:rsidRPr="006B066A">
        <w:rPr>
          <w:rFonts w:ascii="Times New Roman" w:hAnsi="Times New Roman" w:cs="Times New Roman"/>
          <w:sz w:val="24"/>
          <w:szCs w:val="24"/>
        </w:rPr>
        <w:instrText xml:space="preserve"> ADDIN ZOTERO_ITEM CSL_CITATION {"citationID":"QAUsY0Og","properties":{"formattedCitation":"(Snee &amp; Zoback, 2018; Speight, 2016)","plainCitation":"(Snee &amp; Zoback, 2018; Speight, 2016)","noteIndex":0},"citationItems":[{"id":407,"uris":["http://zotero.org/groups/4752289/items/25HEVDCM"],"itemData":{"id":407,"type":"article-journal","abstract":"Since the 1960s, the Permian Basin of west Texas and southeast New Mexico has experienced earthquakes that were possibly triggered by oil and gas activities. In recent years, seismicity has been concentrated near Pecos, Texas; around the Dagger Draw Field, New Mexico; and near the Cogdell Field, Snyder, Texas. We have collected hundreds of measurements of stress orientation and relative magnitude to identify potentially active normal, normal/strike-slip, or strike-slip faults that might be susceptible to earthquake triggering in this region. In the Midland Basin and Central Basin Platform, the faulting regime is consistently normal/strike slip, and the direction of the maximum horizontal compressive stress (SHmax) is approximately east–west, although modest rotations of the SHmax direction are seen in some areas. Within the Delaware Basin, however, a large-magnitude clockwise rotation (</w:instrText>
      </w:r>
      <w:r w:rsidR="00F26470" w:rsidRPr="006B066A">
        <w:rPr>
          <w:rFonts w:ascii="Cambria Math" w:hAnsi="Cambria Math" w:cs="Cambria Math"/>
          <w:sz w:val="24"/>
          <w:szCs w:val="24"/>
        </w:rPr>
        <w:instrText>∼</w:instrText>
      </w:r>
      <w:r w:rsidR="00F26470" w:rsidRPr="006B066A">
        <w:rPr>
          <w:rFonts w:ascii="Times New Roman" w:hAnsi="Times New Roman" w:cs="Times New Roman"/>
          <w:sz w:val="24"/>
          <w:szCs w:val="24"/>
        </w:rPr>
        <w:instrText xml:space="preserve">150°) of SHmax occurs progressively from being nearly north–south in the north to east-southeast–west-northwest in the south, including the western Val Verde Basin. A normal faulting stress field is observed throughout the Delaware Basin. We use these stress data to estimate the potential for slip on mapped faults across the Permian Basin in response to injection-related pressure changes at depth that might be associated with future oil and gas development activities in the region.","container-title":"The Leading Edge","DOI":"10.1190/tle37020127.1","ISSN":"1070-485X","issue":"2","journalAbbreviation":"The Leading Edge","page":"127-134","source":"Silverchair","title":"State of stress in the Permian Basin, Texas and New Mexico: Implications for induced seismicity","title-short":"State of stress in the Permian Basin, Texas and New Mexico","volume":"37","author":[{"family":"Snee","given":"Jens-Erik Lund"},{"family":"Zoback","given":"Mark D."}],"issued":{"date-parts":[["2018",2,1]]}}},{"id":466,"uris":["http://zotero.org/groups/4752289/items/LKRFRZB3"],"itemData":{"id":466,"type":"book","abstract":"Presents an up-to-date description of current and new hydraulic fracturing processes Details Emerging Technologies such as Fracture Treatment Design, Open Hole Fracturing, Screenless Completions, Sand Control, Fracturing Completions and Productivity Covers Environmental Impact issues including Geological Disturbance; Chemicals used in Fracturing; General Chemicals; Toxic Chemicals; and Air, Water, Land, and Health impacts Provides many process diagrams as well as tables of feedstocks and their respective products","number-of-pages":"304","publisher":"John Wiley &amp; Sons","source":"books.google.com","title":"Handbook of Hydraulic Fracturing","URL":"https://books.google.com/books/about/Handbook_of_Hydraulic_Fracturing.html?id=hRORCgAAQBAJ","author":[{"family":"Speight","given":"James"}],"accessed":{"date-parts":[["2023",8,22]]},"issued":{"date-parts":[["2016",4,11]]}}}],"schema":"https://github.com/citation-style-language/schema/raw/master/csl-citation.json"} </w:instrText>
      </w:r>
      <w:r w:rsidR="00F26470" w:rsidRPr="006B066A">
        <w:rPr>
          <w:rFonts w:ascii="Times New Roman" w:hAnsi="Times New Roman" w:cs="Times New Roman"/>
          <w:sz w:val="24"/>
          <w:szCs w:val="24"/>
        </w:rPr>
        <w:fldChar w:fldCharType="separate"/>
      </w:r>
      <w:r w:rsidR="00F26470" w:rsidRPr="006B066A">
        <w:rPr>
          <w:rFonts w:ascii="Times New Roman" w:hAnsi="Times New Roman" w:cs="Times New Roman"/>
          <w:sz w:val="24"/>
        </w:rPr>
        <w:t>(Snee &amp; Zoback, 2018; Speight, 2016)</w:t>
      </w:r>
      <w:r w:rsidR="00F26470" w:rsidRPr="006B066A">
        <w:rPr>
          <w:rFonts w:ascii="Times New Roman" w:hAnsi="Times New Roman" w:cs="Times New Roman"/>
          <w:sz w:val="24"/>
          <w:szCs w:val="24"/>
        </w:rPr>
        <w:fldChar w:fldCharType="end"/>
      </w:r>
      <w:r w:rsidR="7A948B62" w:rsidRPr="006B066A">
        <w:rPr>
          <w:rFonts w:ascii="Times New Roman" w:hAnsi="Times New Roman" w:cs="Times New Roman"/>
          <w:sz w:val="24"/>
          <w:szCs w:val="24"/>
        </w:rPr>
        <w:t>.</w:t>
      </w:r>
      <w:r w:rsidR="6DBAA06D" w:rsidRPr="006B066A">
        <w:rPr>
          <w:rFonts w:ascii="Times New Roman" w:hAnsi="Times New Roman" w:cs="Times New Roman"/>
          <w:sz w:val="24"/>
          <w:szCs w:val="24"/>
        </w:rPr>
        <w:t xml:space="preserve"> It is known for being a highly productive oil and gas </w:t>
      </w:r>
      <w:r w:rsidR="0D3A4281" w:rsidRPr="006B066A">
        <w:rPr>
          <w:rFonts w:ascii="Times New Roman" w:hAnsi="Times New Roman" w:cs="Times New Roman"/>
          <w:sz w:val="24"/>
          <w:szCs w:val="24"/>
        </w:rPr>
        <w:t xml:space="preserve">formation, accounting for 40% of U.S. oil production and 15% of its natural gas production </w:t>
      </w:r>
      <w:r w:rsidR="00C16660" w:rsidRPr="006B066A">
        <w:rPr>
          <w:rFonts w:ascii="Times New Roman" w:hAnsi="Times New Roman" w:cs="Times New Roman"/>
          <w:sz w:val="24"/>
          <w:szCs w:val="24"/>
        </w:rPr>
        <w:fldChar w:fldCharType="begin"/>
      </w:r>
      <w:r w:rsidR="002478BF">
        <w:rPr>
          <w:rFonts w:ascii="Times New Roman" w:hAnsi="Times New Roman" w:cs="Times New Roman"/>
          <w:sz w:val="24"/>
          <w:szCs w:val="24"/>
        </w:rPr>
        <w:instrText xml:space="preserve"> ADDIN ZOTERO_ITEM CSL_CITATION {"citationID":"zZCp3IDE","properties":{"formattedCitation":"(Scanlon et al., 2017)","plainCitation":"(Scanlon et al., 2017)","noteIndex":0},"citationItems":[{"id":384,"uris":["http://zotero.org/groups/4752289/items/4XJILVXQ"],"itemData":{"id":384,"type":"article-journal","abstract":"The Permian Basin is being transformed by the “shale revolution” from a major conventional play to the world’s largest unconventional play, but water management is critical in this semiarid region. Here we explore evolving issues associated with produced water (PW) management and hydraulic fracturing water demands based on detailed well-by-well analyses. Our results show that although conventional wells produce </w:instrText>
      </w:r>
      <w:r w:rsidR="002478BF">
        <w:rPr>
          <w:rFonts w:ascii="Cambria Math" w:hAnsi="Cambria Math" w:cs="Cambria Math"/>
          <w:sz w:val="24"/>
          <w:szCs w:val="24"/>
        </w:rPr>
        <w:instrText>∼</w:instrText>
      </w:r>
      <w:r w:rsidR="002478BF">
        <w:rPr>
          <w:rFonts w:ascii="Times New Roman" w:hAnsi="Times New Roman" w:cs="Times New Roman"/>
          <w:sz w:val="24"/>
          <w:szCs w:val="24"/>
        </w:rPr>
        <w:instrText xml:space="preserve">13 times more water than oil (PW to oil ratio, PWOR = 13), this produced water has been mostly injected back into pressure-depleted oil-producing reservoirs for enhanced oil recovery. Unconventional horizontal wells use large volumes of water for hydraulic fracturing that increased by a factor of </w:instrText>
      </w:r>
      <w:r w:rsidR="002478BF">
        <w:rPr>
          <w:rFonts w:ascii="Cambria Math" w:hAnsi="Cambria Math" w:cs="Cambria Math"/>
          <w:sz w:val="24"/>
          <w:szCs w:val="24"/>
        </w:rPr>
        <w:instrText>∼</w:instrText>
      </w:r>
      <w:r w:rsidR="002478BF">
        <w:rPr>
          <w:rFonts w:ascii="Times New Roman" w:hAnsi="Times New Roman" w:cs="Times New Roman"/>
          <w:sz w:val="24"/>
          <w:szCs w:val="24"/>
        </w:rPr>
        <w:instrText xml:space="preserve">10–16 per well and </w:instrText>
      </w:r>
      <w:r w:rsidR="002478BF">
        <w:rPr>
          <w:rFonts w:ascii="Cambria Math" w:hAnsi="Cambria Math" w:cs="Cambria Math"/>
          <w:sz w:val="24"/>
          <w:szCs w:val="24"/>
        </w:rPr>
        <w:instrText>∼</w:instrText>
      </w:r>
      <w:r w:rsidR="002478BF">
        <w:rPr>
          <w:rFonts w:ascii="Times New Roman" w:hAnsi="Times New Roman" w:cs="Times New Roman"/>
          <w:sz w:val="24"/>
          <w:szCs w:val="24"/>
        </w:rPr>
        <w:instrText xml:space="preserve">7–10 if normalized by lateral well length (2008–2015). Although unconventional wells have a much lower PWOR of 3 versus 13 from conventional wells, this PW cannot be reinjected into the shale reservoirs but is disposed into nonproducing geologic intervals that could result in overpressuring and induced seismicity. The potential for PW reuse from unconventional wells is high because PW volumes can support hydraulic fracturing water demand based on 2014 data. Reuse of PW with minimal treatment (clean brine) can partially mitigate PW injection concerns while reducing water demand for hydraulic fracturing.","container-title":"Environmental Science &amp; Technology","DOI":"10.1021/acs.est.7b02185","issue":"18","page":"10903-10912","title":"Water issues related to transitioning from conventional to unconventional oil production in the Permian Basin","volume":"51","author":[{"family":"Scanlon","given":"Bridget R."},{"family":"Reedy","given":"Robert C."},{"family":"Male","given":"Frank"},{"family":"Walsh","given":"Mark"}],"issued":{"date-parts":[["2017"]]}}}],"schema":"https://github.com/citation-style-language/schema/raw/master/csl-citation.json"} </w:instrText>
      </w:r>
      <w:r w:rsidR="00C16660" w:rsidRPr="006B066A">
        <w:rPr>
          <w:rFonts w:ascii="Times New Roman" w:hAnsi="Times New Roman" w:cs="Times New Roman"/>
          <w:sz w:val="24"/>
          <w:szCs w:val="24"/>
        </w:rPr>
        <w:fldChar w:fldCharType="separate"/>
      </w:r>
      <w:r w:rsidR="002478BF" w:rsidRPr="002478BF">
        <w:rPr>
          <w:rFonts w:ascii="Times New Roman" w:hAnsi="Times New Roman" w:cs="Times New Roman"/>
          <w:sz w:val="24"/>
        </w:rPr>
        <w:t>(Scanlon et al., 2017)</w:t>
      </w:r>
      <w:r w:rsidR="00C16660" w:rsidRPr="006B066A">
        <w:rPr>
          <w:rFonts w:ascii="Times New Roman" w:hAnsi="Times New Roman" w:cs="Times New Roman"/>
          <w:sz w:val="24"/>
          <w:szCs w:val="24"/>
        </w:rPr>
        <w:fldChar w:fldCharType="end"/>
      </w:r>
      <w:r w:rsidR="0D3A4281" w:rsidRPr="006B066A">
        <w:rPr>
          <w:rFonts w:ascii="Times New Roman" w:hAnsi="Times New Roman" w:cs="Times New Roman"/>
          <w:sz w:val="24"/>
          <w:szCs w:val="24"/>
        </w:rPr>
        <w:t>.</w:t>
      </w:r>
      <w:r w:rsidR="1BB2CF82" w:rsidRPr="006B066A">
        <w:rPr>
          <w:rFonts w:ascii="Times New Roman" w:hAnsi="Times New Roman" w:cs="Times New Roman"/>
          <w:sz w:val="24"/>
          <w:szCs w:val="24"/>
        </w:rPr>
        <w:t xml:space="preserve"> Oil and gas production</w:t>
      </w:r>
      <w:r w:rsidR="00E61EA9" w:rsidRPr="006B066A">
        <w:rPr>
          <w:rFonts w:ascii="Times New Roman" w:hAnsi="Times New Roman" w:cs="Times New Roman"/>
          <w:sz w:val="24"/>
          <w:szCs w:val="24"/>
        </w:rPr>
        <w:t xml:space="preserve"> in this area</w:t>
      </w:r>
      <w:r w:rsidR="1BB2CF82" w:rsidRPr="006B066A">
        <w:rPr>
          <w:rFonts w:ascii="Times New Roman" w:hAnsi="Times New Roman" w:cs="Times New Roman"/>
          <w:sz w:val="24"/>
          <w:szCs w:val="24"/>
        </w:rPr>
        <w:t xml:space="preserve"> is expecte</w:t>
      </w:r>
      <w:r w:rsidR="1EEA7044" w:rsidRPr="006B066A">
        <w:rPr>
          <w:rFonts w:ascii="Times New Roman" w:hAnsi="Times New Roman" w:cs="Times New Roman"/>
          <w:sz w:val="24"/>
          <w:szCs w:val="24"/>
        </w:rPr>
        <w:t xml:space="preserve">d to continue increasing due to the </w:t>
      </w:r>
      <w:r w:rsidR="0016105F" w:rsidRPr="006B066A">
        <w:rPr>
          <w:rFonts w:ascii="Times New Roman" w:hAnsi="Times New Roman" w:cs="Times New Roman"/>
          <w:sz w:val="24"/>
          <w:szCs w:val="24"/>
        </w:rPr>
        <w:t xml:space="preserve">economic </w:t>
      </w:r>
      <w:r w:rsidR="1EEA7044" w:rsidRPr="006B066A">
        <w:rPr>
          <w:rFonts w:ascii="Times New Roman" w:hAnsi="Times New Roman" w:cs="Times New Roman"/>
          <w:sz w:val="24"/>
          <w:szCs w:val="24"/>
        </w:rPr>
        <w:t>success of HF</w:t>
      </w:r>
      <w:r w:rsidR="00B869EA" w:rsidRPr="006B066A">
        <w:rPr>
          <w:rFonts w:ascii="Times New Roman" w:hAnsi="Times New Roman" w:cs="Times New Roman"/>
          <w:sz w:val="24"/>
          <w:szCs w:val="24"/>
        </w:rPr>
        <w:t xml:space="preserve"> and to keep up with domestic energy demand. </w:t>
      </w:r>
      <w:r w:rsidR="0008433C" w:rsidRPr="006B066A">
        <w:rPr>
          <w:rFonts w:ascii="Times New Roman" w:hAnsi="Times New Roman" w:cs="Times New Roman"/>
          <w:sz w:val="24"/>
          <w:szCs w:val="24"/>
        </w:rPr>
        <w:t>The Permian Basin</w:t>
      </w:r>
      <w:r w:rsidR="00B044F9" w:rsidRPr="006B066A" w:rsidDel="00E162AC">
        <w:rPr>
          <w:rFonts w:ascii="Times New Roman" w:hAnsi="Times New Roman" w:cs="Times New Roman"/>
          <w:sz w:val="24"/>
          <w:szCs w:val="24"/>
        </w:rPr>
        <w:t xml:space="preserve"> </w:t>
      </w:r>
      <w:r w:rsidR="00E162AC">
        <w:rPr>
          <w:rFonts w:ascii="Times New Roman" w:hAnsi="Times New Roman" w:cs="Times New Roman"/>
          <w:sz w:val="24"/>
          <w:szCs w:val="24"/>
        </w:rPr>
        <w:t>area</w:t>
      </w:r>
      <w:r w:rsidR="00E162AC" w:rsidRPr="006B066A">
        <w:rPr>
          <w:rFonts w:ascii="Times New Roman" w:hAnsi="Times New Roman" w:cs="Times New Roman"/>
          <w:sz w:val="24"/>
          <w:szCs w:val="24"/>
        </w:rPr>
        <w:t xml:space="preserve"> </w:t>
      </w:r>
      <w:r w:rsidR="006416A4" w:rsidRPr="006B066A">
        <w:rPr>
          <w:rFonts w:ascii="Times New Roman" w:hAnsi="Times New Roman" w:cs="Times New Roman"/>
          <w:sz w:val="24"/>
          <w:szCs w:val="24"/>
        </w:rPr>
        <w:t>into</w:t>
      </w:r>
      <w:r w:rsidR="00B044F9" w:rsidRPr="006B066A">
        <w:rPr>
          <w:rFonts w:ascii="Times New Roman" w:hAnsi="Times New Roman" w:cs="Times New Roman"/>
          <w:sz w:val="24"/>
          <w:szCs w:val="24"/>
        </w:rPr>
        <w:t xml:space="preserve"> two watersheds: the Rio Grande</w:t>
      </w:r>
      <w:r w:rsidR="00824C05" w:rsidRPr="006B066A">
        <w:rPr>
          <w:rFonts w:ascii="Times New Roman" w:hAnsi="Times New Roman" w:cs="Times New Roman"/>
          <w:sz w:val="24"/>
          <w:szCs w:val="24"/>
        </w:rPr>
        <w:t xml:space="preserve"> watershed in the south/southwest,</w:t>
      </w:r>
      <w:r w:rsidR="00B044F9" w:rsidRPr="006B066A">
        <w:rPr>
          <w:rFonts w:ascii="Times New Roman" w:hAnsi="Times New Roman" w:cs="Times New Roman"/>
          <w:sz w:val="24"/>
          <w:szCs w:val="24"/>
        </w:rPr>
        <w:t xml:space="preserve"> and Texas Gulf watershed</w:t>
      </w:r>
      <w:r w:rsidR="00824C05" w:rsidRPr="006B066A">
        <w:rPr>
          <w:rFonts w:ascii="Times New Roman" w:hAnsi="Times New Roman" w:cs="Times New Roman"/>
          <w:sz w:val="24"/>
          <w:szCs w:val="24"/>
        </w:rPr>
        <w:t xml:space="preserve"> in the north/northeast</w:t>
      </w:r>
      <w:r w:rsidR="00615F53" w:rsidRPr="006B066A">
        <w:rPr>
          <w:rFonts w:ascii="Times New Roman" w:hAnsi="Times New Roman" w:cs="Times New Roman"/>
          <w:sz w:val="24"/>
          <w:szCs w:val="24"/>
        </w:rPr>
        <w:t xml:space="preserve"> </w:t>
      </w:r>
      <w:r w:rsidR="00D51BC5" w:rsidRPr="006B066A">
        <w:rPr>
          <w:rFonts w:ascii="Times New Roman" w:hAnsi="Times New Roman" w:cs="Times New Roman"/>
          <w:sz w:val="24"/>
          <w:szCs w:val="24"/>
        </w:rPr>
        <w:fldChar w:fldCharType="begin"/>
      </w:r>
      <w:r w:rsidR="00D51BC5" w:rsidRPr="006B066A">
        <w:rPr>
          <w:rFonts w:ascii="Times New Roman" w:hAnsi="Times New Roman" w:cs="Times New Roman"/>
          <w:sz w:val="24"/>
          <w:szCs w:val="24"/>
        </w:rPr>
        <w:instrText xml:space="preserve"> ADDIN ZOTERO_ITEM CSL_CITATION {"citationID":"D664qJds","properties":{"formattedCitation":"(Texas Water Development Board, 2021)","plainCitation":"(Texas Water Development Board, 2021)","noteIndex":0},"citationItems":[{"id":400,"uris":["http://zotero.org/groups/4752289/items/7XL9S259"],"itemData":{"id":400,"type":"article-journal","title":"2022 State Water Plan: Water for Texas","author":[{"family":"Texas Water Development Board","given":""}],"issued":{"date-parts":[["2021"]]}}}],"schema":"https://github.com/citation-style-language/schema/raw/master/csl-citation.json"} </w:instrText>
      </w:r>
      <w:r w:rsidR="00D51BC5" w:rsidRPr="006B066A">
        <w:rPr>
          <w:rFonts w:ascii="Times New Roman" w:hAnsi="Times New Roman" w:cs="Times New Roman"/>
          <w:sz w:val="24"/>
          <w:szCs w:val="24"/>
        </w:rPr>
        <w:fldChar w:fldCharType="separate"/>
      </w:r>
      <w:r w:rsidR="00D51BC5" w:rsidRPr="006B066A">
        <w:rPr>
          <w:rFonts w:ascii="Times New Roman" w:hAnsi="Times New Roman" w:cs="Times New Roman"/>
          <w:sz w:val="24"/>
        </w:rPr>
        <w:t>(Texas Water Development Board, 2021)</w:t>
      </w:r>
      <w:r w:rsidR="00D51BC5" w:rsidRPr="006B066A">
        <w:rPr>
          <w:rFonts w:ascii="Times New Roman" w:hAnsi="Times New Roman" w:cs="Times New Roman"/>
          <w:sz w:val="24"/>
          <w:szCs w:val="24"/>
        </w:rPr>
        <w:fldChar w:fldCharType="end"/>
      </w:r>
      <w:r w:rsidR="00824C05" w:rsidRPr="006B066A">
        <w:rPr>
          <w:rFonts w:ascii="Times New Roman" w:hAnsi="Times New Roman" w:cs="Times New Roman"/>
          <w:sz w:val="24"/>
          <w:szCs w:val="24"/>
        </w:rPr>
        <w:t xml:space="preserve">. </w:t>
      </w:r>
    </w:p>
    <w:p w14:paraId="11BD2A87" w14:textId="506D0034" w:rsidR="0081599A" w:rsidRDefault="00617FF8" w:rsidP="00AD1D3B">
      <w:pPr>
        <w:tabs>
          <w:tab w:val="left" w:pos="540"/>
          <w:tab w:val="left" w:pos="720"/>
        </w:tabs>
        <w:spacing w:line="360" w:lineRule="auto"/>
        <w:ind w:firstLine="720"/>
        <w:rPr>
          <w:rFonts w:ascii="Times New Roman" w:hAnsi="Times New Roman" w:cs="Times New Roman"/>
          <w:sz w:val="24"/>
          <w:szCs w:val="24"/>
        </w:rPr>
      </w:pPr>
      <w:r w:rsidRPr="006B066A">
        <w:rPr>
          <w:rFonts w:ascii="Times New Roman" w:hAnsi="Times New Roman" w:cs="Times New Roman"/>
          <w:sz w:val="24"/>
          <w:szCs w:val="24"/>
        </w:rPr>
        <w:t>To focus on agricultural</w:t>
      </w:r>
      <w:r w:rsidR="00605B03">
        <w:rPr>
          <w:rFonts w:ascii="Times New Roman" w:hAnsi="Times New Roman" w:cs="Times New Roman"/>
          <w:sz w:val="24"/>
          <w:szCs w:val="24"/>
        </w:rPr>
        <w:t xml:space="preserve"> hot spots</w:t>
      </w:r>
      <w:r w:rsidR="00B52749">
        <w:rPr>
          <w:rFonts w:ascii="Times New Roman" w:hAnsi="Times New Roman" w:cs="Times New Roman"/>
          <w:sz w:val="24"/>
          <w:szCs w:val="24"/>
        </w:rPr>
        <w:t xml:space="preserve"> overlapping with</w:t>
      </w:r>
      <w:r w:rsidRPr="006B066A" w:rsidDel="00B52749">
        <w:rPr>
          <w:rFonts w:ascii="Times New Roman" w:hAnsi="Times New Roman" w:cs="Times New Roman"/>
          <w:sz w:val="24"/>
          <w:szCs w:val="24"/>
        </w:rPr>
        <w:t xml:space="preserve"> </w:t>
      </w:r>
      <w:r w:rsidRPr="006B066A">
        <w:rPr>
          <w:rFonts w:ascii="Times New Roman" w:hAnsi="Times New Roman" w:cs="Times New Roman"/>
          <w:sz w:val="24"/>
          <w:szCs w:val="24"/>
        </w:rPr>
        <w:t xml:space="preserve">UOG areas, </w:t>
      </w:r>
      <w:r w:rsidR="005B7A87" w:rsidRPr="006B066A">
        <w:rPr>
          <w:rFonts w:ascii="Times New Roman" w:hAnsi="Times New Roman" w:cs="Times New Roman"/>
          <w:sz w:val="24"/>
          <w:szCs w:val="24"/>
        </w:rPr>
        <w:t xml:space="preserve">the study area is constrained to </w:t>
      </w:r>
      <w:r w:rsidR="008C1E82" w:rsidRPr="006B066A">
        <w:rPr>
          <w:rFonts w:ascii="Times New Roman" w:hAnsi="Times New Roman" w:cs="Times New Roman"/>
          <w:sz w:val="24"/>
          <w:szCs w:val="24"/>
        </w:rPr>
        <w:t xml:space="preserve">the </w:t>
      </w:r>
      <w:r w:rsidRPr="006B066A">
        <w:rPr>
          <w:rFonts w:ascii="Times New Roman" w:hAnsi="Times New Roman" w:cs="Times New Roman"/>
          <w:sz w:val="24"/>
          <w:szCs w:val="24"/>
        </w:rPr>
        <w:t>Lower Pecos subregion of the Rio Grande watershed</w:t>
      </w:r>
      <w:r w:rsidR="00B52749">
        <w:rPr>
          <w:rFonts w:ascii="Times New Roman" w:hAnsi="Times New Roman" w:cs="Times New Roman"/>
          <w:sz w:val="24"/>
          <w:szCs w:val="24"/>
        </w:rPr>
        <w:t xml:space="preserve"> (</w:t>
      </w:r>
      <w:r w:rsidR="00A25410" w:rsidRPr="00B57C10">
        <w:rPr>
          <w:rFonts w:ascii="Times New Roman" w:hAnsi="Times New Roman" w:cs="Times New Roman"/>
          <w:sz w:val="24"/>
          <w:szCs w:val="24"/>
        </w:rPr>
        <w:fldChar w:fldCharType="begin"/>
      </w:r>
      <w:r w:rsidR="00A25410" w:rsidRPr="00B57C10">
        <w:rPr>
          <w:rFonts w:ascii="Times New Roman" w:hAnsi="Times New Roman" w:cs="Times New Roman"/>
          <w:sz w:val="24"/>
          <w:szCs w:val="24"/>
        </w:rPr>
        <w:instrText xml:space="preserve"> REF _Ref150429251 \h </w:instrText>
      </w:r>
      <w:r w:rsidR="00B57C10" w:rsidRPr="00B57C10">
        <w:rPr>
          <w:rFonts w:ascii="Times New Roman" w:hAnsi="Times New Roman" w:cs="Times New Roman"/>
          <w:sz w:val="24"/>
          <w:szCs w:val="24"/>
        </w:rPr>
        <w:instrText xml:space="preserve"> \* MERGEFORMAT </w:instrText>
      </w:r>
      <w:r w:rsidR="00A25410" w:rsidRPr="00B57C10">
        <w:rPr>
          <w:rFonts w:ascii="Times New Roman" w:hAnsi="Times New Roman" w:cs="Times New Roman"/>
          <w:sz w:val="24"/>
          <w:szCs w:val="24"/>
        </w:rPr>
      </w:r>
      <w:r w:rsidR="00A25410" w:rsidRPr="00B57C10">
        <w:rPr>
          <w:rFonts w:ascii="Times New Roman" w:hAnsi="Times New Roman" w:cs="Times New Roman"/>
          <w:sz w:val="24"/>
          <w:szCs w:val="24"/>
        </w:rPr>
        <w:fldChar w:fldCharType="separate"/>
      </w:r>
      <w:r w:rsidR="004C06F2" w:rsidRPr="004C06F2">
        <w:rPr>
          <w:rFonts w:ascii="Times New Roman" w:hAnsi="Times New Roman" w:cs="Times New Roman"/>
          <w:color w:val="000000" w:themeColor="text1"/>
          <w:sz w:val="24"/>
          <w:szCs w:val="24"/>
        </w:rPr>
        <w:t xml:space="preserve">Figure </w:t>
      </w:r>
      <w:r w:rsidR="004C06F2" w:rsidRPr="004C06F2">
        <w:rPr>
          <w:rFonts w:ascii="Times New Roman" w:hAnsi="Times New Roman" w:cs="Times New Roman"/>
          <w:noProof/>
          <w:color w:val="000000" w:themeColor="text1"/>
          <w:sz w:val="24"/>
          <w:szCs w:val="24"/>
        </w:rPr>
        <w:t>2</w:t>
      </w:r>
      <w:r w:rsidR="00A25410" w:rsidRPr="00B57C10">
        <w:rPr>
          <w:rFonts w:ascii="Times New Roman" w:hAnsi="Times New Roman" w:cs="Times New Roman"/>
          <w:sz w:val="24"/>
          <w:szCs w:val="24"/>
        </w:rPr>
        <w:fldChar w:fldCharType="end"/>
      </w:r>
      <w:r w:rsidR="00B52749">
        <w:rPr>
          <w:rFonts w:ascii="Times New Roman" w:hAnsi="Times New Roman" w:cs="Times New Roman"/>
          <w:sz w:val="24"/>
          <w:szCs w:val="24"/>
        </w:rPr>
        <w:t>)</w:t>
      </w:r>
      <w:r w:rsidRPr="006B066A">
        <w:rPr>
          <w:rFonts w:ascii="Times New Roman" w:hAnsi="Times New Roman" w:cs="Times New Roman"/>
          <w:sz w:val="24"/>
          <w:szCs w:val="24"/>
        </w:rPr>
        <w:t xml:space="preserve">. </w:t>
      </w:r>
      <w:r w:rsidR="76264ED7" w:rsidRPr="006B066A">
        <w:rPr>
          <w:rFonts w:ascii="Times New Roman" w:hAnsi="Times New Roman" w:cs="Times New Roman"/>
          <w:sz w:val="24"/>
          <w:szCs w:val="24"/>
        </w:rPr>
        <w:t>The</w:t>
      </w:r>
      <w:r w:rsidR="0081599A">
        <w:rPr>
          <w:rFonts w:ascii="Times New Roman" w:hAnsi="Times New Roman" w:cs="Times New Roman"/>
          <w:sz w:val="24"/>
          <w:szCs w:val="24"/>
        </w:rPr>
        <w:t xml:space="preserve"> </w:t>
      </w:r>
      <w:r w:rsidR="76264ED7" w:rsidRPr="006B066A">
        <w:rPr>
          <w:rFonts w:ascii="Times New Roman" w:hAnsi="Times New Roman" w:cs="Times New Roman"/>
          <w:sz w:val="24"/>
          <w:szCs w:val="24"/>
        </w:rPr>
        <w:t xml:space="preserve">Lower Pecos subregion covers </w:t>
      </w:r>
      <w:r w:rsidR="008C5E79" w:rsidRPr="006B066A">
        <w:rPr>
          <w:rFonts w:ascii="Times New Roman" w:hAnsi="Times New Roman" w:cs="Times New Roman"/>
          <w:sz w:val="24"/>
          <w:szCs w:val="24"/>
        </w:rPr>
        <w:t xml:space="preserve">the </w:t>
      </w:r>
      <w:r w:rsidR="00C768B5" w:rsidRPr="006B066A">
        <w:rPr>
          <w:rFonts w:ascii="Times New Roman" w:hAnsi="Times New Roman" w:cs="Times New Roman"/>
          <w:sz w:val="24"/>
          <w:szCs w:val="24"/>
        </w:rPr>
        <w:t>south</w:t>
      </w:r>
      <w:r w:rsidR="00C768B5">
        <w:rPr>
          <w:rFonts w:ascii="Times New Roman" w:hAnsi="Times New Roman" w:cs="Times New Roman"/>
          <w:sz w:val="24"/>
          <w:szCs w:val="24"/>
        </w:rPr>
        <w:t>-central</w:t>
      </w:r>
      <w:r w:rsidR="008C5E79" w:rsidRPr="006B066A">
        <w:rPr>
          <w:rFonts w:ascii="Times New Roman" w:hAnsi="Times New Roman" w:cs="Times New Roman"/>
          <w:sz w:val="24"/>
          <w:szCs w:val="24"/>
        </w:rPr>
        <w:t xml:space="preserve"> part </w:t>
      </w:r>
      <w:r w:rsidR="76264ED7" w:rsidRPr="006B066A">
        <w:rPr>
          <w:rFonts w:ascii="Times New Roman" w:hAnsi="Times New Roman" w:cs="Times New Roman"/>
          <w:sz w:val="24"/>
          <w:szCs w:val="24"/>
        </w:rPr>
        <w:t xml:space="preserve">of the Permian </w:t>
      </w:r>
      <w:r w:rsidR="00450E35" w:rsidRPr="006B066A">
        <w:rPr>
          <w:rFonts w:ascii="Times New Roman" w:hAnsi="Times New Roman" w:cs="Times New Roman"/>
          <w:sz w:val="24"/>
          <w:szCs w:val="24"/>
        </w:rPr>
        <w:t>Basin. There are 1</w:t>
      </w:r>
      <w:r w:rsidR="004D600C" w:rsidRPr="006B066A">
        <w:rPr>
          <w:rFonts w:ascii="Times New Roman" w:hAnsi="Times New Roman" w:cs="Times New Roman"/>
          <w:sz w:val="24"/>
          <w:szCs w:val="24"/>
        </w:rPr>
        <w:t>2</w:t>
      </w:r>
      <w:r w:rsidR="00450E35" w:rsidRPr="006B066A">
        <w:rPr>
          <w:rFonts w:ascii="Times New Roman" w:hAnsi="Times New Roman" w:cs="Times New Roman"/>
          <w:sz w:val="24"/>
          <w:szCs w:val="24"/>
        </w:rPr>
        <w:t xml:space="preserve"> sub-basins within the Lower Pecos Hydro</w:t>
      </w:r>
      <w:r w:rsidR="00291EA6">
        <w:rPr>
          <w:rFonts w:ascii="Times New Roman" w:hAnsi="Times New Roman" w:cs="Times New Roman"/>
          <w:sz w:val="24"/>
          <w:szCs w:val="24"/>
        </w:rPr>
        <w:t>logic Unit</w:t>
      </w:r>
      <w:r w:rsidR="005175F4" w:rsidRPr="006B066A">
        <w:rPr>
          <w:rFonts w:ascii="Times New Roman" w:hAnsi="Times New Roman" w:cs="Times New Roman"/>
          <w:sz w:val="24"/>
          <w:szCs w:val="24"/>
        </w:rPr>
        <w:t>,</w:t>
      </w:r>
      <w:r w:rsidR="00291EA6" w:rsidRPr="00291EA6">
        <w:rPr>
          <w:rFonts w:ascii="Times New Roman" w:hAnsi="Times New Roman" w:cs="Times New Roman"/>
          <w:sz w:val="24"/>
          <w:szCs w:val="24"/>
        </w:rPr>
        <w:t xml:space="preserve"> </w:t>
      </w:r>
      <w:r w:rsidR="00291EA6" w:rsidRPr="006B066A">
        <w:rPr>
          <w:rFonts w:ascii="Times New Roman" w:hAnsi="Times New Roman" w:cs="Times New Roman"/>
          <w:sz w:val="24"/>
          <w:szCs w:val="24"/>
        </w:rPr>
        <w:t>which extends from south-central Texas into western New Mexico</w:t>
      </w:r>
      <w:r w:rsidR="000E5FE5">
        <w:rPr>
          <w:rFonts w:ascii="Times New Roman" w:hAnsi="Times New Roman" w:cs="Times New Roman"/>
          <w:sz w:val="24"/>
          <w:szCs w:val="24"/>
        </w:rPr>
        <w:t xml:space="preserve">. </w:t>
      </w:r>
      <w:r w:rsidR="0086720C">
        <w:rPr>
          <w:rFonts w:ascii="Times New Roman" w:hAnsi="Times New Roman" w:cs="Times New Roman"/>
          <w:sz w:val="24"/>
          <w:szCs w:val="24"/>
        </w:rPr>
        <w:t xml:space="preserve">The Lower Pecos </w:t>
      </w:r>
      <w:r w:rsidR="00DF16E7">
        <w:rPr>
          <w:rFonts w:ascii="Times New Roman" w:hAnsi="Times New Roman" w:cs="Times New Roman"/>
          <w:sz w:val="24"/>
          <w:szCs w:val="24"/>
        </w:rPr>
        <w:t xml:space="preserve">basin </w:t>
      </w:r>
      <w:r w:rsidR="005D2E02">
        <w:rPr>
          <w:rFonts w:ascii="Times New Roman" w:hAnsi="Times New Roman" w:cs="Times New Roman"/>
          <w:sz w:val="24"/>
          <w:szCs w:val="24"/>
        </w:rPr>
        <w:t>contains three major aquifers</w:t>
      </w:r>
      <w:r w:rsidR="00447EC8">
        <w:rPr>
          <w:rFonts w:ascii="Times New Roman" w:hAnsi="Times New Roman" w:cs="Times New Roman"/>
          <w:sz w:val="24"/>
          <w:szCs w:val="24"/>
        </w:rPr>
        <w:t xml:space="preserve"> (the Ogallala, Edwards-Trinity Plateau, and Pecos Valley aquifers) and four minor aquifers </w:t>
      </w:r>
      <w:r w:rsidR="00447EC8">
        <w:rPr>
          <w:rFonts w:ascii="Times New Roman" w:hAnsi="Times New Roman" w:cs="Times New Roman"/>
          <w:sz w:val="24"/>
          <w:szCs w:val="24"/>
        </w:rPr>
        <w:fldChar w:fldCharType="begin"/>
      </w:r>
      <w:r w:rsidR="002478BF">
        <w:rPr>
          <w:rFonts w:ascii="Times New Roman" w:hAnsi="Times New Roman" w:cs="Times New Roman"/>
          <w:sz w:val="24"/>
          <w:szCs w:val="24"/>
        </w:rPr>
        <w:instrText xml:space="preserve"> ADDIN ZOTERO_ITEM CSL_CITATION {"citationID":"1V17OLDT","properties":{"formattedCitation":"(Scanlon et al., 2017)","plainCitation":"(Scanlon et al., 2017)","noteIndex":0},"citationItems":[{"id":384,"uris":["http://zotero.org/groups/4752289/items/4XJILVXQ"],"itemData":{"id":384,"type":"article-journal","abstract":"The Permian Basin is being transformed by the “shale revolution” from a major conventional play to the world’s largest unconventional play, but water management is critical in this semiarid region. Here we explore evolving issues associated with produced water (PW) management and hydraulic fracturing water demands based on detailed well-by-well analyses. Our results show that although conventional wells produce </w:instrText>
      </w:r>
      <w:r w:rsidR="002478BF">
        <w:rPr>
          <w:rFonts w:ascii="Cambria Math" w:hAnsi="Cambria Math" w:cs="Cambria Math"/>
          <w:sz w:val="24"/>
          <w:szCs w:val="24"/>
        </w:rPr>
        <w:instrText>∼</w:instrText>
      </w:r>
      <w:r w:rsidR="002478BF">
        <w:rPr>
          <w:rFonts w:ascii="Times New Roman" w:hAnsi="Times New Roman" w:cs="Times New Roman"/>
          <w:sz w:val="24"/>
          <w:szCs w:val="24"/>
        </w:rPr>
        <w:instrText xml:space="preserve">13 times more water than oil (PW to oil ratio, PWOR = 13), this produced water has been mostly injected back into pressure-depleted oil-producing reservoirs for enhanced oil recovery. Unconventional horizontal wells use large volumes of water for hydraulic fracturing that increased by a factor of </w:instrText>
      </w:r>
      <w:r w:rsidR="002478BF">
        <w:rPr>
          <w:rFonts w:ascii="Cambria Math" w:hAnsi="Cambria Math" w:cs="Cambria Math"/>
          <w:sz w:val="24"/>
          <w:szCs w:val="24"/>
        </w:rPr>
        <w:instrText>∼</w:instrText>
      </w:r>
      <w:r w:rsidR="002478BF">
        <w:rPr>
          <w:rFonts w:ascii="Times New Roman" w:hAnsi="Times New Roman" w:cs="Times New Roman"/>
          <w:sz w:val="24"/>
          <w:szCs w:val="24"/>
        </w:rPr>
        <w:instrText xml:space="preserve">10–16 per well and </w:instrText>
      </w:r>
      <w:r w:rsidR="002478BF">
        <w:rPr>
          <w:rFonts w:ascii="Cambria Math" w:hAnsi="Cambria Math" w:cs="Cambria Math"/>
          <w:sz w:val="24"/>
          <w:szCs w:val="24"/>
        </w:rPr>
        <w:instrText>∼</w:instrText>
      </w:r>
      <w:r w:rsidR="002478BF">
        <w:rPr>
          <w:rFonts w:ascii="Times New Roman" w:hAnsi="Times New Roman" w:cs="Times New Roman"/>
          <w:sz w:val="24"/>
          <w:szCs w:val="24"/>
        </w:rPr>
        <w:instrText xml:space="preserve">7–10 if normalized by lateral well length (2008–2015). Although unconventional wells have a much lower PWOR of 3 versus 13 from conventional wells, this PW cannot be reinjected into the shale reservoirs but is disposed into nonproducing geologic intervals that could result in overpressuring and induced seismicity. The potential for PW reuse from unconventional wells is high because PW volumes can support hydraulic fracturing water demand based on 2014 data. Reuse of PW with minimal treatment (clean brine) can partially mitigate PW injection concerns while reducing water demand for hydraulic fracturing.","container-title":"Environmental Science &amp; Technology","DOI":"10.1021/acs.est.7b02185","issue":"18","page":"10903-10912","title":"Water issues related to transitioning from conventional to unconventional oil production in the Permian Basin","volume":"51","author":[{"family":"Scanlon","given":"Bridget R."},{"family":"Reedy","given":"Robert C."},{"family":"Male","given":"Frank"},{"family":"Walsh","given":"Mark"}],"issued":{"date-parts":[["2017"]]}}}],"schema":"https://github.com/citation-style-language/schema/raw/master/csl-citation.json"} </w:instrText>
      </w:r>
      <w:r w:rsidR="00447EC8">
        <w:rPr>
          <w:rFonts w:ascii="Times New Roman" w:hAnsi="Times New Roman" w:cs="Times New Roman"/>
          <w:sz w:val="24"/>
          <w:szCs w:val="24"/>
        </w:rPr>
        <w:fldChar w:fldCharType="separate"/>
      </w:r>
      <w:r w:rsidR="002478BF" w:rsidRPr="002478BF">
        <w:rPr>
          <w:rFonts w:ascii="Times New Roman" w:hAnsi="Times New Roman" w:cs="Times New Roman"/>
          <w:sz w:val="24"/>
        </w:rPr>
        <w:t>(Scanlon et al., 2017)</w:t>
      </w:r>
      <w:r w:rsidR="00447EC8">
        <w:rPr>
          <w:rFonts w:ascii="Times New Roman" w:hAnsi="Times New Roman" w:cs="Times New Roman"/>
          <w:sz w:val="24"/>
          <w:szCs w:val="24"/>
        </w:rPr>
        <w:fldChar w:fldCharType="end"/>
      </w:r>
      <w:r w:rsidR="004E21E2">
        <w:rPr>
          <w:rFonts w:ascii="Times New Roman" w:hAnsi="Times New Roman" w:cs="Times New Roman"/>
          <w:sz w:val="24"/>
          <w:szCs w:val="24"/>
        </w:rPr>
        <w:t xml:space="preserve">. </w:t>
      </w:r>
      <w:r w:rsidR="006E3313">
        <w:rPr>
          <w:rFonts w:ascii="Times New Roman" w:hAnsi="Times New Roman" w:cs="Times New Roman"/>
          <w:sz w:val="24"/>
          <w:szCs w:val="24"/>
        </w:rPr>
        <w:br w:type="page"/>
      </w:r>
    </w:p>
    <w:p w14:paraId="6C3F3F3F" w14:textId="77777777" w:rsidR="003B5BAC" w:rsidRDefault="0081599A" w:rsidP="003B5BAC">
      <w:pPr>
        <w:keepNext/>
        <w:jc w:val="center"/>
      </w:pPr>
      <w:r w:rsidRPr="005943D3">
        <w:rPr>
          <w:noProof/>
        </w:rPr>
        <w:lastRenderedPageBreak/>
        <w:drawing>
          <wp:inline distT="0" distB="0" distL="0" distR="0" wp14:anchorId="6AE18058" wp14:editId="369D168A">
            <wp:extent cx="5547360" cy="7177786"/>
            <wp:effectExtent l="0" t="0" r="0" b="4445"/>
            <wp:docPr id="2036283861" name="Picture 2036283861"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283861" name="Picture 2036283861" descr="A map of the united state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52679" cy="7184668"/>
                    </a:xfrm>
                    <a:prstGeom prst="rect">
                      <a:avLst/>
                    </a:prstGeom>
                  </pic:spPr>
                </pic:pic>
              </a:graphicData>
            </a:graphic>
          </wp:inline>
        </w:drawing>
      </w:r>
    </w:p>
    <w:p w14:paraId="678C07CA" w14:textId="4B636528" w:rsidR="0081599A" w:rsidRPr="00637E28" w:rsidRDefault="003B5BAC" w:rsidP="003B5BAC">
      <w:pPr>
        <w:pStyle w:val="Caption"/>
        <w:jc w:val="center"/>
        <w:rPr>
          <w:rFonts w:ascii="Times New Roman" w:hAnsi="Times New Roman" w:cs="Times New Roman"/>
          <w:i w:val="0"/>
          <w:iCs w:val="0"/>
          <w:color w:val="000000" w:themeColor="text1"/>
          <w:sz w:val="24"/>
          <w:szCs w:val="24"/>
        </w:rPr>
      </w:pPr>
      <w:bookmarkStart w:id="14" w:name="_Ref150429251"/>
      <w:bookmarkStart w:id="15" w:name="_Toc150712475"/>
      <w:r w:rsidRPr="00637E28">
        <w:rPr>
          <w:rFonts w:ascii="Times New Roman" w:hAnsi="Times New Roman" w:cs="Times New Roman"/>
          <w:b/>
          <w:bCs/>
          <w:i w:val="0"/>
          <w:iCs w:val="0"/>
          <w:color w:val="000000" w:themeColor="text1"/>
          <w:sz w:val="24"/>
          <w:szCs w:val="24"/>
        </w:rPr>
        <w:t xml:space="preserve">Figure </w:t>
      </w:r>
      <w:r w:rsidR="00BB19CE">
        <w:rPr>
          <w:rFonts w:ascii="Times New Roman" w:hAnsi="Times New Roman" w:cs="Times New Roman"/>
          <w:b/>
          <w:bCs/>
          <w:i w:val="0"/>
          <w:iCs w:val="0"/>
          <w:color w:val="000000" w:themeColor="text1"/>
          <w:sz w:val="24"/>
          <w:szCs w:val="24"/>
        </w:rPr>
        <w:fldChar w:fldCharType="begin"/>
      </w:r>
      <w:r w:rsidR="00BB19CE">
        <w:rPr>
          <w:rFonts w:ascii="Times New Roman" w:hAnsi="Times New Roman" w:cs="Times New Roman"/>
          <w:b/>
          <w:bCs/>
          <w:i w:val="0"/>
          <w:iCs w:val="0"/>
          <w:color w:val="000000" w:themeColor="text1"/>
          <w:sz w:val="24"/>
          <w:szCs w:val="24"/>
        </w:rPr>
        <w:instrText xml:space="preserve"> SEQ Figure \* ARABIC </w:instrText>
      </w:r>
      <w:r w:rsidR="00BB19CE">
        <w:rPr>
          <w:rFonts w:ascii="Times New Roman" w:hAnsi="Times New Roman" w:cs="Times New Roman"/>
          <w:b/>
          <w:bCs/>
          <w:i w:val="0"/>
          <w:iCs w:val="0"/>
          <w:color w:val="000000" w:themeColor="text1"/>
          <w:sz w:val="24"/>
          <w:szCs w:val="24"/>
        </w:rPr>
        <w:fldChar w:fldCharType="separate"/>
      </w:r>
      <w:r w:rsidR="004C06F2">
        <w:rPr>
          <w:rFonts w:ascii="Times New Roman" w:hAnsi="Times New Roman" w:cs="Times New Roman"/>
          <w:b/>
          <w:bCs/>
          <w:i w:val="0"/>
          <w:iCs w:val="0"/>
          <w:noProof/>
          <w:color w:val="000000" w:themeColor="text1"/>
          <w:sz w:val="24"/>
          <w:szCs w:val="24"/>
        </w:rPr>
        <w:t>2</w:t>
      </w:r>
      <w:r w:rsidR="00BB19CE">
        <w:rPr>
          <w:rFonts w:ascii="Times New Roman" w:hAnsi="Times New Roman" w:cs="Times New Roman"/>
          <w:b/>
          <w:bCs/>
          <w:i w:val="0"/>
          <w:iCs w:val="0"/>
          <w:color w:val="000000" w:themeColor="text1"/>
          <w:sz w:val="24"/>
          <w:szCs w:val="24"/>
        </w:rPr>
        <w:fldChar w:fldCharType="end"/>
      </w:r>
      <w:bookmarkEnd w:id="14"/>
      <w:r w:rsidRPr="00637E28">
        <w:rPr>
          <w:rFonts w:ascii="Times New Roman" w:hAnsi="Times New Roman" w:cs="Times New Roman"/>
          <w:i w:val="0"/>
          <w:iCs w:val="0"/>
          <w:color w:val="000000" w:themeColor="text1"/>
          <w:sz w:val="24"/>
          <w:szCs w:val="24"/>
        </w:rPr>
        <w:t xml:space="preserve">: </w:t>
      </w:r>
      <w:r w:rsidR="00D00BD7">
        <w:rPr>
          <w:rFonts w:ascii="Times New Roman" w:hAnsi="Times New Roman" w:cs="Times New Roman"/>
          <w:i w:val="0"/>
          <w:iCs w:val="0"/>
          <w:color w:val="000000" w:themeColor="text1"/>
          <w:sz w:val="24"/>
          <w:szCs w:val="24"/>
        </w:rPr>
        <w:t>M</w:t>
      </w:r>
      <w:r w:rsidRPr="00637E28">
        <w:rPr>
          <w:rFonts w:ascii="Times New Roman" w:hAnsi="Times New Roman" w:cs="Times New Roman"/>
          <w:i w:val="0"/>
          <w:iCs w:val="0"/>
          <w:color w:val="000000" w:themeColor="text1"/>
          <w:sz w:val="24"/>
          <w:szCs w:val="24"/>
        </w:rPr>
        <w:t xml:space="preserve">ap of study area with each subbasin labeled by hydrologic unit code (HUC), shown in relation to the study area's location within the </w:t>
      </w:r>
      <w:r w:rsidR="00D00BD7">
        <w:rPr>
          <w:rFonts w:ascii="Times New Roman" w:hAnsi="Times New Roman" w:cs="Times New Roman"/>
          <w:i w:val="0"/>
          <w:iCs w:val="0"/>
          <w:color w:val="000000" w:themeColor="text1"/>
          <w:sz w:val="24"/>
          <w:szCs w:val="24"/>
        </w:rPr>
        <w:t xml:space="preserve">contiguous </w:t>
      </w:r>
      <w:r w:rsidRPr="00637E28">
        <w:rPr>
          <w:rFonts w:ascii="Times New Roman" w:hAnsi="Times New Roman" w:cs="Times New Roman"/>
          <w:i w:val="0"/>
          <w:iCs w:val="0"/>
          <w:color w:val="000000" w:themeColor="text1"/>
          <w:sz w:val="24"/>
          <w:szCs w:val="24"/>
        </w:rPr>
        <w:t xml:space="preserve">U.S. </w:t>
      </w:r>
      <w:r w:rsidR="00637E28" w:rsidRPr="00637E28">
        <w:rPr>
          <w:rFonts w:ascii="Times New Roman" w:hAnsi="Times New Roman" w:cs="Times New Roman"/>
          <w:i w:val="0"/>
          <w:iCs w:val="0"/>
          <w:color w:val="000000" w:themeColor="text1"/>
          <w:sz w:val="24"/>
          <w:szCs w:val="24"/>
        </w:rPr>
        <w:fldChar w:fldCharType="begin"/>
      </w:r>
      <w:r w:rsidR="00637E28" w:rsidRPr="00637E28">
        <w:rPr>
          <w:rFonts w:ascii="Times New Roman" w:hAnsi="Times New Roman" w:cs="Times New Roman"/>
          <w:i w:val="0"/>
          <w:iCs w:val="0"/>
          <w:color w:val="000000" w:themeColor="text1"/>
          <w:sz w:val="24"/>
          <w:szCs w:val="24"/>
        </w:rPr>
        <w:instrText xml:space="preserve"> ADDIN ZOTERO_ITEM CSL_CITATION {"citationID":"VikLNust","properties":{"formattedCitation":"({\\i{}Watershed Boundary Dataset | U.S. Geological Survey}, n.d.)","plainCitation":"(Watershed Boundary Dataset | U.S. Geological Survey, n.d.)","noteIndex":0},"citationItems":[{"id":543,"uris":["http://zotero.org/groups/4752289/items/JKSLJGKY"],"itemData":{"id":543,"type":"webpage","title":"Watershed Boundary Dataset | U.S. Geological Survey","URL":"https://www.usgs.gov/national-hydrography/watershed-boundary-dataset","accessed":{"date-parts":[["2023",10,29]]}}}],"schema":"https://github.com/citation-style-language/schema/raw/master/csl-citation.json"} </w:instrText>
      </w:r>
      <w:r w:rsidR="00637E28" w:rsidRPr="00637E28">
        <w:rPr>
          <w:rFonts w:ascii="Times New Roman" w:hAnsi="Times New Roman" w:cs="Times New Roman"/>
          <w:i w:val="0"/>
          <w:iCs w:val="0"/>
          <w:color w:val="000000" w:themeColor="text1"/>
          <w:sz w:val="24"/>
          <w:szCs w:val="24"/>
        </w:rPr>
        <w:fldChar w:fldCharType="separate"/>
      </w:r>
      <w:r w:rsidR="00637E28" w:rsidRPr="00637E28">
        <w:rPr>
          <w:rFonts w:ascii="Times New Roman" w:hAnsi="Times New Roman" w:cs="Times New Roman"/>
          <w:i w:val="0"/>
          <w:iCs w:val="0"/>
          <w:color w:val="000000" w:themeColor="text1"/>
          <w:sz w:val="24"/>
          <w:szCs w:val="24"/>
        </w:rPr>
        <w:t>(Watershed Boundary Dataset | U.S. Geological Survey, n.d.)</w:t>
      </w:r>
      <w:bookmarkEnd w:id="15"/>
      <w:r w:rsidR="00637E28" w:rsidRPr="00637E28">
        <w:rPr>
          <w:rFonts w:ascii="Times New Roman" w:hAnsi="Times New Roman" w:cs="Times New Roman"/>
          <w:i w:val="0"/>
          <w:iCs w:val="0"/>
          <w:color w:val="000000" w:themeColor="text1"/>
          <w:sz w:val="24"/>
          <w:szCs w:val="24"/>
        </w:rPr>
        <w:fldChar w:fldCharType="end"/>
      </w:r>
    </w:p>
    <w:p w14:paraId="32F0C1AA" w14:textId="77C90228" w:rsidR="009A7044" w:rsidRDefault="009A7044" w:rsidP="00AD1D3B">
      <w:pPr>
        <w:tabs>
          <w:tab w:val="left" w:pos="540"/>
          <w:tab w:val="left" w:pos="8280"/>
        </w:tabs>
        <w:spacing w:line="36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Within the Lower Pecos </w:t>
      </w:r>
      <w:r w:rsidR="0048716F">
        <w:rPr>
          <w:rFonts w:ascii="Times New Roman" w:hAnsi="Times New Roman" w:cs="Times New Roman"/>
          <w:sz w:val="24"/>
          <w:szCs w:val="24"/>
        </w:rPr>
        <w:t>basin, most land use is categorized as shrubland</w:t>
      </w:r>
      <w:r w:rsidR="004F73BA">
        <w:rPr>
          <w:rFonts w:ascii="Times New Roman" w:hAnsi="Times New Roman" w:cs="Times New Roman"/>
          <w:sz w:val="24"/>
          <w:szCs w:val="24"/>
        </w:rPr>
        <w:t xml:space="preserve">, which ranges from </w:t>
      </w:r>
      <w:r w:rsidR="00550CCA">
        <w:rPr>
          <w:rFonts w:ascii="Times New Roman" w:hAnsi="Times New Roman" w:cs="Times New Roman"/>
          <w:sz w:val="24"/>
          <w:szCs w:val="24"/>
        </w:rPr>
        <w:t xml:space="preserve">approximately </w:t>
      </w:r>
      <w:r w:rsidR="004F73BA">
        <w:rPr>
          <w:rFonts w:ascii="Times New Roman" w:hAnsi="Times New Roman" w:cs="Times New Roman"/>
          <w:sz w:val="24"/>
          <w:szCs w:val="24"/>
        </w:rPr>
        <w:t xml:space="preserve">91% to 94% of the basin’s land </w:t>
      </w:r>
      <w:r w:rsidR="00550CCA">
        <w:rPr>
          <w:rFonts w:ascii="Times New Roman" w:hAnsi="Times New Roman" w:cs="Times New Roman"/>
          <w:sz w:val="24"/>
          <w:szCs w:val="24"/>
        </w:rPr>
        <w:t xml:space="preserve">cover between 2008 and 2021. </w:t>
      </w:r>
      <w:r w:rsidR="007A02C4">
        <w:rPr>
          <w:rFonts w:ascii="Times New Roman" w:hAnsi="Times New Roman" w:cs="Times New Roman"/>
          <w:sz w:val="24"/>
          <w:szCs w:val="24"/>
        </w:rPr>
        <w:t xml:space="preserve">After shrubland, the primary land use/land cover classifications are grass/pasture, evergreen forest, fallow/idle cropland, and developed/low intensity </w:t>
      </w:r>
      <w:r w:rsidR="00A9751A">
        <w:rPr>
          <w:rFonts w:ascii="Times New Roman" w:hAnsi="Times New Roman" w:cs="Times New Roman"/>
          <w:sz w:val="24"/>
          <w:szCs w:val="24"/>
        </w:rPr>
        <w:fldChar w:fldCharType="begin"/>
      </w:r>
      <w:r w:rsidR="00A9751A">
        <w:rPr>
          <w:rFonts w:ascii="Times New Roman" w:hAnsi="Times New Roman" w:cs="Times New Roman"/>
          <w:sz w:val="24"/>
          <w:szCs w:val="24"/>
        </w:rPr>
        <w:instrText xml:space="preserve"> ADDIN ZOTERO_ITEM CSL_CITATION {"citationID":"7IEKQSAy","properties":{"formattedCitation":"(National Agricultural Statistics Service, USDA, n.d.)","plainCitation":"(National Agricultural Statistics Service, USDA, n.d.)","noteIndex":0},"citationItems":[{"id":541,"uris":["http://zotero.org/groups/4752289/items/24J8QL97"],"itemData":{"id":541,"type":"webpage","title":"CroplandCROS","URL":"https://croplandcros.scinet.usda.gov/","author":[{"family":"National Agricultural Statistics Service, USDA","given":""}],"accessed":{"date-parts":[["2023",10,29]]}}}],"schema":"https://github.com/citation-style-language/schema/raw/master/csl-citation.json"} </w:instrText>
      </w:r>
      <w:r w:rsidR="00A9751A">
        <w:rPr>
          <w:rFonts w:ascii="Times New Roman" w:hAnsi="Times New Roman" w:cs="Times New Roman"/>
          <w:sz w:val="24"/>
          <w:szCs w:val="24"/>
        </w:rPr>
        <w:fldChar w:fldCharType="separate"/>
      </w:r>
      <w:r w:rsidR="00A9751A" w:rsidRPr="00A9751A">
        <w:rPr>
          <w:rFonts w:ascii="Times New Roman" w:hAnsi="Times New Roman" w:cs="Times New Roman"/>
          <w:sz w:val="24"/>
        </w:rPr>
        <w:t>(National Agricultural Statistics Service, USDA, n.d.)</w:t>
      </w:r>
      <w:r w:rsidR="00A9751A">
        <w:rPr>
          <w:rFonts w:ascii="Times New Roman" w:hAnsi="Times New Roman" w:cs="Times New Roman"/>
          <w:sz w:val="24"/>
          <w:szCs w:val="24"/>
        </w:rPr>
        <w:fldChar w:fldCharType="end"/>
      </w:r>
      <w:r w:rsidR="0022756A">
        <w:rPr>
          <w:rFonts w:ascii="Times New Roman" w:hAnsi="Times New Roman" w:cs="Times New Roman"/>
          <w:sz w:val="24"/>
          <w:szCs w:val="24"/>
        </w:rPr>
        <w:t>.</w:t>
      </w:r>
      <w:r w:rsidR="001B61FE">
        <w:rPr>
          <w:rFonts w:ascii="Times New Roman" w:hAnsi="Times New Roman" w:cs="Times New Roman"/>
          <w:sz w:val="24"/>
          <w:szCs w:val="24"/>
        </w:rPr>
        <w:t xml:space="preserve"> </w:t>
      </w:r>
      <w:r w:rsidR="00B57C10" w:rsidRPr="00B57C10">
        <w:rPr>
          <w:rFonts w:ascii="Times New Roman" w:hAnsi="Times New Roman" w:cs="Times New Roman"/>
          <w:sz w:val="24"/>
          <w:szCs w:val="24"/>
        </w:rPr>
        <w:fldChar w:fldCharType="begin"/>
      </w:r>
      <w:r w:rsidR="00B57C10" w:rsidRPr="00B57C10">
        <w:rPr>
          <w:rFonts w:ascii="Times New Roman" w:hAnsi="Times New Roman" w:cs="Times New Roman"/>
          <w:sz w:val="24"/>
          <w:szCs w:val="24"/>
        </w:rPr>
        <w:instrText xml:space="preserve"> REF _Ref150429318 \h  \* MERGEFORMAT </w:instrText>
      </w:r>
      <w:r w:rsidR="00B57C10" w:rsidRPr="00B57C10">
        <w:rPr>
          <w:rFonts w:ascii="Times New Roman" w:hAnsi="Times New Roman" w:cs="Times New Roman"/>
          <w:sz w:val="24"/>
          <w:szCs w:val="24"/>
        </w:rPr>
      </w:r>
      <w:r w:rsidR="00B57C10" w:rsidRPr="00B57C10">
        <w:rPr>
          <w:rFonts w:ascii="Times New Roman" w:hAnsi="Times New Roman" w:cs="Times New Roman"/>
          <w:sz w:val="24"/>
          <w:szCs w:val="24"/>
        </w:rPr>
        <w:fldChar w:fldCharType="separate"/>
      </w:r>
      <w:r w:rsidR="004C06F2" w:rsidRPr="004C06F2">
        <w:rPr>
          <w:rFonts w:ascii="Times New Roman" w:hAnsi="Times New Roman" w:cs="Times New Roman"/>
          <w:color w:val="000000" w:themeColor="text1"/>
          <w:sz w:val="24"/>
          <w:szCs w:val="24"/>
        </w:rPr>
        <w:t xml:space="preserve">Figure </w:t>
      </w:r>
      <w:r w:rsidR="004C06F2" w:rsidRPr="004C06F2">
        <w:rPr>
          <w:rFonts w:ascii="Times New Roman" w:hAnsi="Times New Roman" w:cs="Times New Roman"/>
          <w:noProof/>
          <w:color w:val="000000" w:themeColor="text1"/>
          <w:sz w:val="24"/>
          <w:szCs w:val="24"/>
        </w:rPr>
        <w:t>3</w:t>
      </w:r>
      <w:r w:rsidR="00B57C10" w:rsidRPr="00B57C10">
        <w:rPr>
          <w:rFonts w:ascii="Times New Roman" w:hAnsi="Times New Roman" w:cs="Times New Roman"/>
          <w:sz w:val="24"/>
          <w:szCs w:val="24"/>
        </w:rPr>
        <w:fldChar w:fldCharType="end"/>
      </w:r>
      <w:r w:rsidR="001B61FE">
        <w:rPr>
          <w:rFonts w:ascii="Times New Roman" w:hAnsi="Times New Roman" w:cs="Times New Roman"/>
          <w:sz w:val="24"/>
          <w:szCs w:val="24"/>
        </w:rPr>
        <w:t xml:space="preserve"> details the second through fifth most prominent land use/land cover categories throughout the study period.</w:t>
      </w:r>
      <w:r w:rsidR="0022756A">
        <w:rPr>
          <w:rFonts w:ascii="Times New Roman" w:hAnsi="Times New Roman" w:cs="Times New Roman"/>
          <w:sz w:val="24"/>
          <w:szCs w:val="24"/>
        </w:rPr>
        <w:t xml:space="preserve"> </w:t>
      </w:r>
      <w:r w:rsidR="00C86DCC">
        <w:rPr>
          <w:rFonts w:ascii="Times New Roman" w:hAnsi="Times New Roman" w:cs="Times New Roman"/>
          <w:sz w:val="24"/>
          <w:szCs w:val="24"/>
        </w:rPr>
        <w:t>Grass/pasture is consistently the second most common land cover category</w:t>
      </w:r>
      <w:r w:rsidR="0080106C">
        <w:rPr>
          <w:rFonts w:ascii="Times New Roman" w:hAnsi="Times New Roman" w:cs="Times New Roman"/>
          <w:sz w:val="24"/>
          <w:szCs w:val="24"/>
        </w:rPr>
        <w:t xml:space="preserve"> </w:t>
      </w:r>
      <w:r w:rsidR="001B61FE">
        <w:rPr>
          <w:rFonts w:ascii="Times New Roman" w:hAnsi="Times New Roman" w:cs="Times New Roman"/>
          <w:sz w:val="24"/>
          <w:szCs w:val="24"/>
        </w:rPr>
        <w:t>from 2008 to 2021</w:t>
      </w:r>
      <w:r w:rsidR="0080106C">
        <w:rPr>
          <w:rFonts w:ascii="Times New Roman" w:hAnsi="Times New Roman" w:cs="Times New Roman"/>
          <w:sz w:val="24"/>
          <w:szCs w:val="24"/>
        </w:rPr>
        <w:t xml:space="preserve">. Evergreen forest is the third most common in </w:t>
      </w:r>
      <w:r w:rsidR="000679F3">
        <w:rPr>
          <w:rFonts w:ascii="Times New Roman" w:hAnsi="Times New Roman" w:cs="Times New Roman"/>
          <w:sz w:val="24"/>
          <w:szCs w:val="24"/>
        </w:rPr>
        <w:t>2008 but</w:t>
      </w:r>
      <w:r w:rsidR="0080106C">
        <w:rPr>
          <w:rFonts w:ascii="Times New Roman" w:hAnsi="Times New Roman" w:cs="Times New Roman"/>
          <w:sz w:val="24"/>
          <w:szCs w:val="24"/>
        </w:rPr>
        <w:t xml:space="preserve"> drops </w:t>
      </w:r>
      <w:r w:rsidR="000D0865">
        <w:rPr>
          <w:rFonts w:ascii="Times New Roman" w:hAnsi="Times New Roman" w:cs="Times New Roman"/>
          <w:sz w:val="24"/>
          <w:szCs w:val="24"/>
        </w:rPr>
        <w:t xml:space="preserve">briefly in 2010 and then again </w:t>
      </w:r>
      <w:r w:rsidR="0080106C">
        <w:rPr>
          <w:rFonts w:ascii="Times New Roman" w:hAnsi="Times New Roman" w:cs="Times New Roman"/>
          <w:sz w:val="24"/>
          <w:szCs w:val="24"/>
        </w:rPr>
        <w:t>in 2019 to the fourth most</w:t>
      </w:r>
      <w:r w:rsidR="000D0865">
        <w:rPr>
          <w:rFonts w:ascii="Times New Roman" w:hAnsi="Times New Roman" w:cs="Times New Roman"/>
          <w:sz w:val="24"/>
          <w:szCs w:val="24"/>
        </w:rPr>
        <w:t xml:space="preserve"> common. </w:t>
      </w:r>
      <w:r w:rsidR="000679F3">
        <w:rPr>
          <w:rFonts w:ascii="Times New Roman" w:hAnsi="Times New Roman" w:cs="Times New Roman"/>
          <w:sz w:val="24"/>
          <w:szCs w:val="24"/>
        </w:rPr>
        <w:t xml:space="preserve">Fallow/idle cropland starts as the fourth most common land use </w:t>
      </w:r>
      <w:r w:rsidR="00AE6150">
        <w:rPr>
          <w:rFonts w:ascii="Times New Roman" w:hAnsi="Times New Roman" w:cs="Times New Roman"/>
          <w:sz w:val="24"/>
          <w:szCs w:val="24"/>
        </w:rPr>
        <w:t>category but</w:t>
      </w:r>
      <w:r w:rsidR="000679F3">
        <w:rPr>
          <w:rFonts w:ascii="Times New Roman" w:hAnsi="Times New Roman" w:cs="Times New Roman"/>
          <w:sz w:val="24"/>
          <w:szCs w:val="24"/>
        </w:rPr>
        <w:t xml:space="preserve"> drops t</w:t>
      </w:r>
      <w:r w:rsidR="00AE6150">
        <w:rPr>
          <w:rFonts w:ascii="Times New Roman" w:hAnsi="Times New Roman" w:cs="Times New Roman"/>
          <w:sz w:val="24"/>
          <w:szCs w:val="24"/>
        </w:rPr>
        <w:t xml:space="preserve">o fifth in 2018. Developed/low intensity </w:t>
      </w:r>
      <w:r w:rsidR="00072AB1">
        <w:rPr>
          <w:rFonts w:ascii="Times New Roman" w:hAnsi="Times New Roman" w:cs="Times New Roman"/>
          <w:sz w:val="24"/>
          <w:szCs w:val="24"/>
        </w:rPr>
        <w:t xml:space="preserve">is the fifth most common land use throughout the study area in 2008 and remains at this position until 2018 when it jumps to third most common. </w:t>
      </w:r>
    </w:p>
    <w:p w14:paraId="50D4727A" w14:textId="77777777" w:rsidR="001D35A5" w:rsidRDefault="00C86DCC" w:rsidP="001D35A5">
      <w:pPr>
        <w:keepNext/>
        <w:jc w:val="center"/>
      </w:pPr>
      <w:r w:rsidRPr="005943D3">
        <w:rPr>
          <w:noProof/>
        </w:rPr>
        <w:drawing>
          <wp:inline distT="0" distB="0" distL="0" distR="0" wp14:anchorId="10FFBE0B" wp14:editId="58208AA0">
            <wp:extent cx="5096933" cy="3542062"/>
            <wp:effectExtent l="0" t="0" r="8890" b="1270"/>
            <wp:docPr id="1183495405" name="Picture 1183495405"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495405" name="Picture 2" descr="A graph of different colored line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03536" cy="3546650"/>
                    </a:xfrm>
                    <a:prstGeom prst="rect">
                      <a:avLst/>
                    </a:prstGeom>
                  </pic:spPr>
                </pic:pic>
              </a:graphicData>
            </a:graphic>
          </wp:inline>
        </w:drawing>
      </w:r>
    </w:p>
    <w:p w14:paraId="3D6923F1" w14:textId="72A24D09" w:rsidR="00697DEC" w:rsidRPr="008A6E51" w:rsidRDefault="001D35A5" w:rsidP="001D35A5">
      <w:pPr>
        <w:pStyle w:val="Caption"/>
        <w:jc w:val="center"/>
        <w:rPr>
          <w:rFonts w:ascii="Times New Roman" w:hAnsi="Times New Roman" w:cs="Times New Roman"/>
          <w:i w:val="0"/>
          <w:iCs w:val="0"/>
          <w:color w:val="000000" w:themeColor="text1"/>
          <w:sz w:val="24"/>
          <w:szCs w:val="24"/>
        </w:rPr>
      </w:pPr>
      <w:bookmarkStart w:id="16" w:name="_Ref150429318"/>
      <w:bookmarkStart w:id="17" w:name="_Toc150712476"/>
      <w:r w:rsidRPr="008A6E51">
        <w:rPr>
          <w:rFonts w:ascii="Times New Roman" w:hAnsi="Times New Roman" w:cs="Times New Roman"/>
          <w:b/>
          <w:bCs/>
          <w:i w:val="0"/>
          <w:iCs w:val="0"/>
          <w:color w:val="000000" w:themeColor="text1"/>
          <w:sz w:val="24"/>
          <w:szCs w:val="24"/>
        </w:rPr>
        <w:t xml:space="preserve">Figure </w:t>
      </w:r>
      <w:r w:rsidR="00BB19CE">
        <w:rPr>
          <w:rFonts w:ascii="Times New Roman" w:hAnsi="Times New Roman" w:cs="Times New Roman"/>
          <w:b/>
          <w:bCs/>
          <w:i w:val="0"/>
          <w:iCs w:val="0"/>
          <w:color w:val="000000" w:themeColor="text1"/>
          <w:sz w:val="24"/>
          <w:szCs w:val="24"/>
        </w:rPr>
        <w:fldChar w:fldCharType="begin"/>
      </w:r>
      <w:r w:rsidR="00BB19CE">
        <w:rPr>
          <w:rFonts w:ascii="Times New Roman" w:hAnsi="Times New Roman" w:cs="Times New Roman"/>
          <w:b/>
          <w:bCs/>
          <w:i w:val="0"/>
          <w:iCs w:val="0"/>
          <w:color w:val="000000" w:themeColor="text1"/>
          <w:sz w:val="24"/>
          <w:szCs w:val="24"/>
        </w:rPr>
        <w:instrText xml:space="preserve"> SEQ Figure \* ARABIC </w:instrText>
      </w:r>
      <w:r w:rsidR="00BB19CE">
        <w:rPr>
          <w:rFonts w:ascii="Times New Roman" w:hAnsi="Times New Roman" w:cs="Times New Roman"/>
          <w:b/>
          <w:bCs/>
          <w:i w:val="0"/>
          <w:iCs w:val="0"/>
          <w:color w:val="000000" w:themeColor="text1"/>
          <w:sz w:val="24"/>
          <w:szCs w:val="24"/>
        </w:rPr>
        <w:fldChar w:fldCharType="separate"/>
      </w:r>
      <w:r w:rsidR="004C06F2">
        <w:rPr>
          <w:rFonts w:ascii="Times New Roman" w:hAnsi="Times New Roman" w:cs="Times New Roman"/>
          <w:b/>
          <w:bCs/>
          <w:i w:val="0"/>
          <w:iCs w:val="0"/>
          <w:noProof/>
          <w:color w:val="000000" w:themeColor="text1"/>
          <w:sz w:val="24"/>
          <w:szCs w:val="24"/>
        </w:rPr>
        <w:t>3</w:t>
      </w:r>
      <w:r w:rsidR="00BB19CE">
        <w:rPr>
          <w:rFonts w:ascii="Times New Roman" w:hAnsi="Times New Roman" w:cs="Times New Roman"/>
          <w:b/>
          <w:bCs/>
          <w:i w:val="0"/>
          <w:iCs w:val="0"/>
          <w:color w:val="000000" w:themeColor="text1"/>
          <w:sz w:val="24"/>
          <w:szCs w:val="24"/>
        </w:rPr>
        <w:fldChar w:fldCharType="end"/>
      </w:r>
      <w:bookmarkEnd w:id="16"/>
      <w:r w:rsidRPr="008A6E51">
        <w:rPr>
          <w:rFonts w:ascii="Times New Roman" w:hAnsi="Times New Roman" w:cs="Times New Roman"/>
          <w:i w:val="0"/>
          <w:iCs w:val="0"/>
          <w:color w:val="000000" w:themeColor="text1"/>
          <w:sz w:val="24"/>
          <w:szCs w:val="24"/>
        </w:rPr>
        <w:t>: Percent of land cover by category from 2008 to 2021 for grass/pasture, evergreen forest, fallow/idle cropland, and developed/low intensity</w:t>
      </w:r>
      <w:r w:rsidR="00884FBC">
        <w:rPr>
          <w:rFonts w:ascii="Times New Roman" w:hAnsi="Times New Roman" w:cs="Times New Roman"/>
          <w:i w:val="0"/>
          <w:iCs w:val="0"/>
          <w:color w:val="000000" w:themeColor="text1"/>
          <w:sz w:val="24"/>
          <w:szCs w:val="24"/>
        </w:rPr>
        <w:t xml:space="preserve"> </w:t>
      </w:r>
      <w:r w:rsidR="006D2538">
        <w:rPr>
          <w:rFonts w:ascii="Times New Roman" w:hAnsi="Times New Roman" w:cs="Times New Roman"/>
          <w:i w:val="0"/>
          <w:iCs w:val="0"/>
          <w:color w:val="000000" w:themeColor="text1"/>
          <w:sz w:val="24"/>
          <w:szCs w:val="24"/>
        </w:rPr>
        <w:t xml:space="preserve">for the Lower Pecos subbasin </w:t>
      </w:r>
      <w:r w:rsidRPr="008A6E51">
        <w:rPr>
          <w:rFonts w:ascii="Times New Roman" w:hAnsi="Times New Roman" w:cs="Times New Roman"/>
          <w:i w:val="0"/>
          <w:iCs w:val="0"/>
          <w:color w:val="000000" w:themeColor="text1"/>
          <w:sz w:val="24"/>
          <w:szCs w:val="24"/>
        </w:rPr>
        <w:fldChar w:fldCharType="begin"/>
      </w:r>
      <w:r w:rsidR="00595EED" w:rsidRPr="008A6E51">
        <w:rPr>
          <w:rFonts w:ascii="Times New Roman" w:hAnsi="Times New Roman" w:cs="Times New Roman"/>
          <w:i w:val="0"/>
          <w:iCs w:val="0"/>
          <w:color w:val="000000" w:themeColor="text1"/>
          <w:sz w:val="24"/>
          <w:szCs w:val="24"/>
        </w:rPr>
        <w:instrText xml:space="preserve"> ADDIN ZOTERO_ITEM CSL_CITATION {"citationID":"6Iq66L0a","properties":{"formattedCitation":"(National Agricultural Statistics Service, USDA, n.d.)","plainCitation":"(National Agricultural Statistics Service, USDA, n.d.)","noteIndex":0},"citationItems":[{"id":541,"uris":["http://zotero.org/groups/4752289/items/24J8QL97"],"itemData":{"id":541,"type":"webpage","title":"CroplandCROS","URL":"https://croplandcros.scinet.usda.gov/","author":[{"family":"National Agricultural Statistics Service, USDA","given":""}],"accessed":{"date-parts":[["2023",10,29]]}}}],"schema":"https://github.com/citation-style-language/schema/raw/master/csl-citation.json"} </w:instrText>
      </w:r>
      <w:r w:rsidRPr="008A6E51">
        <w:rPr>
          <w:rFonts w:ascii="Times New Roman" w:hAnsi="Times New Roman" w:cs="Times New Roman"/>
          <w:i w:val="0"/>
          <w:iCs w:val="0"/>
          <w:color w:val="000000" w:themeColor="text1"/>
          <w:sz w:val="24"/>
          <w:szCs w:val="24"/>
        </w:rPr>
        <w:fldChar w:fldCharType="separate"/>
      </w:r>
      <w:r w:rsidR="00595EED" w:rsidRPr="008A6E51">
        <w:rPr>
          <w:rFonts w:ascii="Times New Roman" w:hAnsi="Times New Roman" w:cs="Times New Roman"/>
          <w:i w:val="0"/>
          <w:iCs w:val="0"/>
          <w:color w:val="000000" w:themeColor="text1"/>
          <w:sz w:val="24"/>
          <w:szCs w:val="24"/>
        </w:rPr>
        <w:t>(National Agricultural Statistics Service, USDA, n.d.)</w:t>
      </w:r>
      <w:bookmarkEnd w:id="17"/>
      <w:r w:rsidRPr="008A6E51">
        <w:rPr>
          <w:rFonts w:ascii="Times New Roman" w:hAnsi="Times New Roman" w:cs="Times New Roman"/>
          <w:i w:val="0"/>
          <w:iCs w:val="0"/>
          <w:color w:val="000000" w:themeColor="text1"/>
          <w:sz w:val="24"/>
          <w:szCs w:val="24"/>
        </w:rPr>
        <w:fldChar w:fldCharType="end"/>
      </w:r>
    </w:p>
    <w:p w14:paraId="1DA4A967" w14:textId="2053296B" w:rsidR="00A8407C" w:rsidRPr="006B066A" w:rsidRDefault="00A8407C" w:rsidP="75655E9E">
      <w:pPr>
        <w:rPr>
          <w:rFonts w:ascii="Times New Roman" w:hAnsi="Times New Roman" w:cs="Times New Roman"/>
        </w:rPr>
      </w:pPr>
    </w:p>
    <w:p w14:paraId="7FF7627C" w14:textId="076FE625" w:rsidR="008F73ED" w:rsidRPr="00292E07" w:rsidRDefault="008F73ED" w:rsidP="006A308E">
      <w:pPr>
        <w:pStyle w:val="Heading2"/>
        <w:rPr>
          <w:rFonts w:ascii="Times New Roman" w:hAnsi="Times New Roman" w:cs="Times New Roman"/>
          <w:b/>
          <w:color w:val="auto"/>
          <w:sz w:val="24"/>
          <w:szCs w:val="24"/>
        </w:rPr>
      </w:pPr>
      <w:bookmarkStart w:id="18" w:name="_Toc150160371"/>
      <w:r w:rsidRPr="00292E07">
        <w:rPr>
          <w:rFonts w:ascii="Times New Roman" w:hAnsi="Times New Roman" w:cs="Times New Roman"/>
          <w:b/>
          <w:color w:val="auto"/>
          <w:sz w:val="24"/>
          <w:szCs w:val="24"/>
        </w:rPr>
        <w:t xml:space="preserve">3.2 </w:t>
      </w:r>
      <w:r w:rsidR="005B46A2" w:rsidRPr="00292E07">
        <w:rPr>
          <w:rFonts w:ascii="Times New Roman" w:hAnsi="Times New Roman" w:cs="Times New Roman"/>
          <w:b/>
          <w:color w:val="auto"/>
          <w:sz w:val="24"/>
          <w:szCs w:val="24"/>
        </w:rPr>
        <w:t>Data</w:t>
      </w:r>
      <w:bookmarkEnd w:id="18"/>
    </w:p>
    <w:p w14:paraId="0E7F2513" w14:textId="3FC7DF1C" w:rsidR="002B42E8" w:rsidRPr="006160F2" w:rsidRDefault="002B42E8" w:rsidP="00AD1D3B">
      <w:pPr>
        <w:spacing w:line="360" w:lineRule="auto"/>
        <w:rPr>
          <w:rFonts w:ascii="Times New Roman" w:hAnsi="Times New Roman" w:cs="Times New Roman"/>
          <w:sz w:val="24"/>
          <w:szCs w:val="24"/>
        </w:rPr>
      </w:pPr>
      <w:r w:rsidRPr="00700584">
        <w:rPr>
          <w:rFonts w:ascii="Times New Roman" w:hAnsi="Times New Roman" w:cs="Times New Roman"/>
        </w:rPr>
        <w:tab/>
      </w:r>
      <w:r w:rsidRPr="006160F2">
        <w:rPr>
          <w:rFonts w:ascii="Times New Roman" w:hAnsi="Times New Roman" w:cs="Times New Roman"/>
          <w:sz w:val="24"/>
          <w:szCs w:val="24"/>
        </w:rPr>
        <w:t>This study uses</w:t>
      </w:r>
      <w:r w:rsidR="005B7098" w:rsidRPr="006160F2">
        <w:rPr>
          <w:rFonts w:ascii="Times New Roman" w:hAnsi="Times New Roman" w:cs="Times New Roman"/>
          <w:sz w:val="24"/>
          <w:szCs w:val="24"/>
        </w:rPr>
        <w:t xml:space="preserve"> data from multiple sources to represent the four main components of the analysis. I required </w:t>
      </w:r>
      <w:r w:rsidR="00053D31" w:rsidRPr="006160F2">
        <w:rPr>
          <w:rFonts w:ascii="Times New Roman" w:hAnsi="Times New Roman" w:cs="Times New Roman"/>
          <w:sz w:val="24"/>
          <w:szCs w:val="24"/>
        </w:rPr>
        <w:t xml:space="preserve">agricultural data able to discern specific crop types and fallow/idle cropland, </w:t>
      </w:r>
      <w:r w:rsidR="008969B8" w:rsidRPr="006160F2">
        <w:rPr>
          <w:rFonts w:ascii="Times New Roman" w:hAnsi="Times New Roman" w:cs="Times New Roman"/>
          <w:sz w:val="24"/>
          <w:szCs w:val="24"/>
        </w:rPr>
        <w:lastRenderedPageBreak/>
        <w:t xml:space="preserve">data on UOG wells that includes both the geographic location and the water </w:t>
      </w:r>
      <w:r w:rsidR="00931995">
        <w:rPr>
          <w:rFonts w:ascii="Times New Roman" w:hAnsi="Times New Roman" w:cs="Times New Roman"/>
          <w:sz w:val="24"/>
          <w:szCs w:val="24"/>
        </w:rPr>
        <w:t>use</w:t>
      </w:r>
      <w:r w:rsidR="008969B8" w:rsidRPr="006160F2">
        <w:rPr>
          <w:rFonts w:ascii="Times New Roman" w:hAnsi="Times New Roman" w:cs="Times New Roman"/>
          <w:sz w:val="24"/>
          <w:szCs w:val="24"/>
        </w:rPr>
        <w:t xml:space="preserve">, drought data, and a discrete </w:t>
      </w:r>
      <w:r w:rsidR="006160F2" w:rsidRPr="006160F2">
        <w:rPr>
          <w:rFonts w:ascii="Times New Roman" w:hAnsi="Times New Roman" w:cs="Times New Roman"/>
          <w:sz w:val="24"/>
          <w:szCs w:val="24"/>
        </w:rPr>
        <w:t>study area outline.</w:t>
      </w:r>
    </w:p>
    <w:p w14:paraId="2EC2CA21" w14:textId="7EE9DE81" w:rsidR="00887748" w:rsidRPr="00700584" w:rsidRDefault="0C067473" w:rsidP="00321DAC">
      <w:pPr>
        <w:pStyle w:val="Heading3"/>
        <w:rPr>
          <w:rFonts w:cs="Times New Roman"/>
          <w:color w:val="auto"/>
        </w:rPr>
      </w:pPr>
      <w:bookmarkStart w:id="19" w:name="_Toc150160372"/>
      <w:r w:rsidRPr="00700584">
        <w:rPr>
          <w:rFonts w:cs="Times New Roman"/>
          <w:color w:val="auto"/>
        </w:rPr>
        <w:t>Cropland Data Layer</w:t>
      </w:r>
      <w:bookmarkEnd w:id="19"/>
    </w:p>
    <w:p w14:paraId="443486B3" w14:textId="2555D276" w:rsidR="00667498" w:rsidRPr="00700584" w:rsidRDefault="3218F4A2" w:rsidP="00AD1D3B">
      <w:pPr>
        <w:spacing w:line="360" w:lineRule="auto"/>
        <w:ind w:firstLine="720"/>
        <w:rPr>
          <w:rFonts w:ascii="Times New Roman" w:hAnsi="Times New Roman" w:cs="Times New Roman"/>
          <w:sz w:val="24"/>
          <w:szCs w:val="24"/>
        </w:rPr>
      </w:pPr>
      <w:r w:rsidRPr="006B066A">
        <w:rPr>
          <w:rFonts w:ascii="Times New Roman" w:hAnsi="Times New Roman" w:cs="Times New Roman"/>
          <w:sz w:val="24"/>
          <w:szCs w:val="24"/>
        </w:rPr>
        <w:t>The U</w:t>
      </w:r>
      <w:r w:rsidR="4D0B4EB5" w:rsidRPr="006B066A">
        <w:rPr>
          <w:rFonts w:ascii="Times New Roman" w:hAnsi="Times New Roman" w:cs="Times New Roman"/>
          <w:sz w:val="24"/>
          <w:szCs w:val="24"/>
        </w:rPr>
        <w:t>.S. Department of Agriculture (USDA)</w:t>
      </w:r>
      <w:r w:rsidRPr="006B066A">
        <w:rPr>
          <w:rFonts w:ascii="Times New Roman" w:hAnsi="Times New Roman" w:cs="Times New Roman"/>
          <w:sz w:val="24"/>
          <w:szCs w:val="24"/>
        </w:rPr>
        <w:t xml:space="preserve"> National Agricultural Statistics Services Cropland Data Layer (CDL) is a </w:t>
      </w:r>
      <w:r w:rsidR="32CBC02E" w:rsidRPr="006B066A">
        <w:rPr>
          <w:rFonts w:ascii="Times New Roman" w:hAnsi="Times New Roman" w:cs="Times New Roman"/>
          <w:sz w:val="24"/>
          <w:szCs w:val="24"/>
        </w:rPr>
        <w:t xml:space="preserve">satellite-derived dataset </w:t>
      </w:r>
      <w:r w:rsidR="00ED3407" w:rsidRPr="006B066A">
        <w:rPr>
          <w:rFonts w:ascii="Times New Roman" w:hAnsi="Times New Roman" w:cs="Times New Roman"/>
          <w:sz w:val="24"/>
          <w:szCs w:val="24"/>
        </w:rPr>
        <w:t>starting in 2008</w:t>
      </w:r>
      <w:r w:rsidR="32CBC02E" w:rsidRPr="006B066A">
        <w:rPr>
          <w:rFonts w:ascii="Times New Roman" w:hAnsi="Times New Roman" w:cs="Times New Roman"/>
          <w:sz w:val="24"/>
          <w:szCs w:val="24"/>
        </w:rPr>
        <w:t xml:space="preserve"> </w:t>
      </w:r>
      <w:r w:rsidR="009E01C0">
        <w:rPr>
          <w:rFonts w:ascii="Times New Roman" w:hAnsi="Times New Roman" w:cs="Times New Roman"/>
          <w:sz w:val="24"/>
          <w:szCs w:val="24"/>
        </w:rPr>
        <w:t>with</w:t>
      </w:r>
      <w:r w:rsidR="32CBC02E" w:rsidRPr="006B066A">
        <w:rPr>
          <w:rFonts w:ascii="Times New Roman" w:hAnsi="Times New Roman" w:cs="Times New Roman"/>
          <w:sz w:val="24"/>
          <w:szCs w:val="24"/>
        </w:rPr>
        <w:t xml:space="preserve"> </w:t>
      </w:r>
      <w:r w:rsidR="7C01C348" w:rsidRPr="006B066A">
        <w:rPr>
          <w:rFonts w:ascii="Times New Roman" w:hAnsi="Times New Roman" w:cs="Times New Roman"/>
          <w:sz w:val="24"/>
          <w:szCs w:val="24"/>
        </w:rPr>
        <w:t xml:space="preserve">crop-specific </w:t>
      </w:r>
      <w:r w:rsidR="32CBC02E" w:rsidRPr="006B066A">
        <w:rPr>
          <w:rFonts w:ascii="Times New Roman" w:hAnsi="Times New Roman" w:cs="Times New Roman"/>
          <w:sz w:val="24"/>
          <w:szCs w:val="24"/>
        </w:rPr>
        <w:t>land use</w:t>
      </w:r>
      <w:r w:rsidR="009E01C0">
        <w:rPr>
          <w:rFonts w:ascii="Times New Roman" w:hAnsi="Times New Roman" w:cs="Times New Roman"/>
          <w:sz w:val="24"/>
          <w:szCs w:val="24"/>
        </w:rPr>
        <w:t xml:space="preserve"> information</w:t>
      </w:r>
      <w:r w:rsidR="00EF0EA3">
        <w:rPr>
          <w:rFonts w:ascii="Times New Roman" w:hAnsi="Times New Roman" w:cs="Times New Roman"/>
          <w:sz w:val="24"/>
          <w:szCs w:val="24"/>
        </w:rPr>
        <w:t xml:space="preserve"> </w:t>
      </w:r>
      <w:r w:rsidR="00A6401C">
        <w:rPr>
          <w:rFonts w:ascii="Times New Roman" w:hAnsi="Times New Roman" w:cs="Times New Roman"/>
          <w:sz w:val="24"/>
          <w:szCs w:val="24"/>
        </w:rPr>
        <w:fldChar w:fldCharType="begin"/>
      </w:r>
      <w:r w:rsidR="00EF0EA3">
        <w:rPr>
          <w:rFonts w:ascii="Times New Roman" w:hAnsi="Times New Roman" w:cs="Times New Roman"/>
          <w:sz w:val="24"/>
          <w:szCs w:val="24"/>
        </w:rPr>
        <w:instrText xml:space="preserve"> ADDIN ZOTERO_ITEM CSL_CITATION {"citationID":"GKl3BY8B","properties":{"formattedCitation":"(Boryan et al., 2011)","plainCitation":"(Boryan et al., 2011)","noteIndex":0},"citationItems":[{"id":601,"uris":["http://zotero.org/groups/4752289/items/YYAL25L8"],"itemData":{"id":601,"type":"article-journal","container-title":"Geocarto International","DOI":"https://doi.org/10.1080/10106049.2011.562309","issue":"5","page":"341-358","title":"Monitoring US agriculture: the US Department of Agriculture, National Agriculture Statistics Service, Cropland Data Layer Program.","volume":"26","author":[{"family":"Boryan","given":"C"},{"family":"Yang","given":"Z"},{"family":"Mueller","given":"R"},{"family":"Craig","given":"M"}],"issued":{"date-parts":[["2011"]]}}}],"schema":"https://github.com/citation-style-language/schema/raw/master/csl-citation.json"} </w:instrText>
      </w:r>
      <w:r w:rsidR="00A6401C">
        <w:rPr>
          <w:rFonts w:ascii="Times New Roman" w:hAnsi="Times New Roman" w:cs="Times New Roman"/>
          <w:sz w:val="24"/>
          <w:szCs w:val="24"/>
        </w:rPr>
        <w:fldChar w:fldCharType="separate"/>
      </w:r>
      <w:r w:rsidR="00EF0EA3" w:rsidRPr="00EF0EA3">
        <w:rPr>
          <w:rFonts w:ascii="Times New Roman" w:hAnsi="Times New Roman" w:cs="Times New Roman"/>
          <w:sz w:val="24"/>
        </w:rPr>
        <w:t>(Boryan et al., 2011)</w:t>
      </w:r>
      <w:r w:rsidR="00A6401C">
        <w:rPr>
          <w:rFonts w:ascii="Times New Roman" w:hAnsi="Times New Roman" w:cs="Times New Roman"/>
          <w:sz w:val="24"/>
          <w:szCs w:val="24"/>
        </w:rPr>
        <w:fldChar w:fldCharType="end"/>
      </w:r>
      <w:r w:rsidR="32CBC02E" w:rsidRPr="006B066A">
        <w:rPr>
          <w:rFonts w:ascii="Times New Roman" w:hAnsi="Times New Roman" w:cs="Times New Roman"/>
          <w:sz w:val="24"/>
          <w:szCs w:val="24"/>
        </w:rPr>
        <w:t xml:space="preserve">. </w:t>
      </w:r>
      <w:r w:rsidR="0C3BCE85" w:rsidRPr="006B066A">
        <w:rPr>
          <w:rFonts w:ascii="Times New Roman" w:hAnsi="Times New Roman" w:cs="Times New Roman"/>
          <w:sz w:val="24"/>
          <w:szCs w:val="24"/>
        </w:rPr>
        <w:t xml:space="preserve">Data has been collected from various sensors since the program began, but </w:t>
      </w:r>
      <w:r w:rsidR="009A47BC">
        <w:rPr>
          <w:rFonts w:ascii="Times New Roman" w:hAnsi="Times New Roman" w:cs="Times New Roman"/>
          <w:sz w:val="24"/>
          <w:szCs w:val="24"/>
        </w:rPr>
        <w:t xml:space="preserve">the </w:t>
      </w:r>
      <w:r w:rsidR="0C3BCE85" w:rsidRPr="006B066A">
        <w:rPr>
          <w:rFonts w:ascii="Times New Roman" w:hAnsi="Times New Roman" w:cs="Times New Roman"/>
          <w:sz w:val="24"/>
          <w:szCs w:val="24"/>
        </w:rPr>
        <w:t>current</w:t>
      </w:r>
      <w:r w:rsidR="06C832ED" w:rsidRPr="006B066A">
        <w:rPr>
          <w:rFonts w:ascii="Times New Roman" w:hAnsi="Times New Roman" w:cs="Times New Roman"/>
          <w:sz w:val="24"/>
          <w:szCs w:val="24"/>
        </w:rPr>
        <w:t xml:space="preserve"> combination of sensors </w:t>
      </w:r>
      <w:r w:rsidR="009A47BC">
        <w:rPr>
          <w:rFonts w:ascii="Times New Roman" w:hAnsi="Times New Roman" w:cs="Times New Roman"/>
          <w:sz w:val="24"/>
          <w:szCs w:val="24"/>
        </w:rPr>
        <w:t xml:space="preserve">used </w:t>
      </w:r>
      <w:r w:rsidR="06C832ED" w:rsidRPr="006B066A">
        <w:rPr>
          <w:rFonts w:ascii="Times New Roman" w:hAnsi="Times New Roman" w:cs="Times New Roman"/>
          <w:sz w:val="24"/>
          <w:szCs w:val="24"/>
        </w:rPr>
        <w:t>includ</w:t>
      </w:r>
      <w:r w:rsidR="009A47BC">
        <w:rPr>
          <w:rFonts w:ascii="Times New Roman" w:hAnsi="Times New Roman" w:cs="Times New Roman"/>
          <w:sz w:val="24"/>
          <w:szCs w:val="24"/>
        </w:rPr>
        <w:t>es</w:t>
      </w:r>
      <w:r w:rsidR="06C832ED" w:rsidRPr="006B066A">
        <w:rPr>
          <w:rFonts w:ascii="Times New Roman" w:hAnsi="Times New Roman" w:cs="Times New Roman"/>
          <w:sz w:val="24"/>
          <w:szCs w:val="24"/>
        </w:rPr>
        <w:t xml:space="preserve"> </w:t>
      </w:r>
      <w:r w:rsidR="0C3BCE85" w:rsidRPr="006B066A">
        <w:rPr>
          <w:rFonts w:ascii="Times New Roman" w:hAnsi="Times New Roman" w:cs="Times New Roman"/>
          <w:sz w:val="24"/>
          <w:szCs w:val="24"/>
        </w:rPr>
        <w:t xml:space="preserve">Landsat 8 and 9 OLI/TIRS sensor, the </w:t>
      </w:r>
      <w:r w:rsidR="715F774F" w:rsidRPr="006B066A">
        <w:rPr>
          <w:rFonts w:ascii="Times New Roman" w:hAnsi="Times New Roman" w:cs="Times New Roman"/>
          <w:sz w:val="24"/>
          <w:szCs w:val="24"/>
        </w:rPr>
        <w:t>Disaster</w:t>
      </w:r>
      <w:r w:rsidR="6B8E411D" w:rsidRPr="006B066A">
        <w:rPr>
          <w:rFonts w:ascii="Times New Roman" w:hAnsi="Times New Roman" w:cs="Times New Roman"/>
          <w:sz w:val="24"/>
          <w:szCs w:val="24"/>
        </w:rPr>
        <w:t xml:space="preserve"> Monitoring Constellation DEIMOS-1, and the ISRO ResourceSat-2 LISS-3.</w:t>
      </w:r>
      <w:r w:rsidR="1977C3F7" w:rsidRPr="006B066A">
        <w:rPr>
          <w:rFonts w:ascii="Times New Roman" w:hAnsi="Times New Roman" w:cs="Times New Roman"/>
          <w:sz w:val="24"/>
          <w:szCs w:val="24"/>
        </w:rPr>
        <w:t xml:space="preserve"> Imagery is collected daily throughout the growing seaso</w:t>
      </w:r>
      <w:r w:rsidR="05F9AC37" w:rsidRPr="006B066A">
        <w:rPr>
          <w:rFonts w:ascii="Times New Roman" w:hAnsi="Times New Roman" w:cs="Times New Roman"/>
          <w:sz w:val="24"/>
          <w:szCs w:val="24"/>
        </w:rPr>
        <w:t>n, resulting in an annual</w:t>
      </w:r>
      <w:r w:rsidR="2B88CCAF" w:rsidRPr="006B066A">
        <w:rPr>
          <w:rFonts w:ascii="Times New Roman" w:hAnsi="Times New Roman" w:cs="Times New Roman"/>
          <w:sz w:val="24"/>
          <w:szCs w:val="24"/>
        </w:rPr>
        <w:t xml:space="preserve"> 30-meter resolution</w:t>
      </w:r>
      <w:r w:rsidR="05F9AC37" w:rsidRPr="006B066A">
        <w:rPr>
          <w:rFonts w:ascii="Times New Roman" w:hAnsi="Times New Roman" w:cs="Times New Roman"/>
          <w:sz w:val="24"/>
          <w:szCs w:val="24"/>
        </w:rPr>
        <w:t xml:space="preserve"> raster that classifies agricultural land use with more detail than other datasets. </w:t>
      </w:r>
      <w:r w:rsidR="00106F1E">
        <w:rPr>
          <w:rFonts w:ascii="Times New Roman" w:hAnsi="Times New Roman" w:cs="Times New Roman"/>
          <w:sz w:val="24"/>
          <w:szCs w:val="24"/>
        </w:rPr>
        <w:t>The dataset identifies</w:t>
      </w:r>
      <w:r w:rsidR="05F9AC37" w:rsidRPr="006B066A">
        <w:rPr>
          <w:rFonts w:ascii="Times New Roman" w:hAnsi="Times New Roman" w:cs="Times New Roman"/>
          <w:sz w:val="24"/>
          <w:szCs w:val="24"/>
        </w:rPr>
        <w:t xml:space="preserve"> over 130 cropland cover types including fallow/idle cropland.</w:t>
      </w:r>
      <w:r w:rsidR="7FD58B04" w:rsidRPr="006B066A">
        <w:rPr>
          <w:rFonts w:ascii="Times New Roman" w:hAnsi="Times New Roman" w:cs="Times New Roman"/>
          <w:sz w:val="24"/>
          <w:szCs w:val="24"/>
        </w:rPr>
        <w:t xml:space="preserve"> Accuracy assessments </w:t>
      </w:r>
      <w:r w:rsidR="1D058A90" w:rsidRPr="006B066A">
        <w:rPr>
          <w:rFonts w:ascii="Times New Roman" w:hAnsi="Times New Roman" w:cs="Times New Roman"/>
          <w:sz w:val="24"/>
          <w:szCs w:val="24"/>
        </w:rPr>
        <w:t xml:space="preserve">are done each year using training and validation data for the overall dataset and for individual land use categories. </w:t>
      </w:r>
      <w:r w:rsidR="3E7A7036" w:rsidRPr="006B066A">
        <w:rPr>
          <w:rFonts w:ascii="Times New Roman" w:hAnsi="Times New Roman" w:cs="Times New Roman"/>
          <w:sz w:val="24"/>
          <w:szCs w:val="24"/>
        </w:rPr>
        <w:t xml:space="preserve">Throughout the study period, the producer’s accuracy for fallow/idle cropland ranged from </w:t>
      </w:r>
      <w:r w:rsidR="6E9D26E8" w:rsidRPr="006B066A">
        <w:rPr>
          <w:rFonts w:ascii="Times New Roman" w:hAnsi="Times New Roman" w:cs="Times New Roman"/>
          <w:sz w:val="24"/>
          <w:szCs w:val="24"/>
        </w:rPr>
        <w:t>46.9% to 69.6% for New Mexico and between 37.9% to 59.7% for Texas</w:t>
      </w:r>
      <w:r w:rsidR="0028170B">
        <w:rPr>
          <w:rFonts w:ascii="Times New Roman" w:hAnsi="Times New Roman" w:cs="Times New Roman"/>
          <w:sz w:val="24"/>
          <w:szCs w:val="24"/>
        </w:rPr>
        <w:t xml:space="preserve"> </w:t>
      </w:r>
      <w:r w:rsidR="00996597">
        <w:rPr>
          <w:rFonts w:ascii="Times New Roman" w:hAnsi="Times New Roman" w:cs="Times New Roman"/>
          <w:sz w:val="24"/>
          <w:szCs w:val="24"/>
        </w:rPr>
        <w:fldChar w:fldCharType="begin"/>
      </w:r>
      <w:r w:rsidR="00996597">
        <w:rPr>
          <w:rFonts w:ascii="Times New Roman" w:hAnsi="Times New Roman" w:cs="Times New Roman"/>
          <w:sz w:val="24"/>
          <w:szCs w:val="24"/>
        </w:rPr>
        <w:instrText xml:space="preserve"> ADDIN ZOTERO_ITEM CSL_CITATION {"citationID":"CTCcugNq","properties":{"formattedCitation":"({\\i{}USDA - National Agricultural Statistics Service - Research &amp; Science - Cropland Data Layer - Metadata}, n.d.)","plainCitation":"(USDA - National Agricultural Statistics Service - Research &amp; Science - Cropland Data Layer - Metadata, n.d.)","noteIndex":0},"citationItems":[{"id":500,"uris":["http://zotero.org/groups/4752289/items/3978NWYA"],"itemData":{"id":500,"type":"webpage","title":"USDA - National Agricultural Statistics Service - Research &amp; Science - Cropland Data Layer - Metadata","URL":"https://www.nass.usda.gov/Research_and_Science/Cropland/metadata/meta.php","accessed":{"date-parts":[["2023",9,28]]}}}],"schema":"https://github.com/citation-style-language/schema/raw/master/csl-citation.json"} </w:instrText>
      </w:r>
      <w:r w:rsidR="00996597">
        <w:rPr>
          <w:rFonts w:ascii="Times New Roman" w:hAnsi="Times New Roman" w:cs="Times New Roman"/>
          <w:sz w:val="24"/>
          <w:szCs w:val="24"/>
        </w:rPr>
        <w:fldChar w:fldCharType="separate"/>
      </w:r>
      <w:r w:rsidR="00996597" w:rsidRPr="00996597">
        <w:rPr>
          <w:rFonts w:ascii="Times New Roman" w:hAnsi="Times New Roman" w:cs="Times New Roman"/>
          <w:sz w:val="24"/>
          <w:szCs w:val="24"/>
        </w:rPr>
        <w:t>(</w:t>
      </w:r>
      <w:r w:rsidR="00996597" w:rsidRPr="00996597">
        <w:rPr>
          <w:rFonts w:ascii="Times New Roman" w:hAnsi="Times New Roman" w:cs="Times New Roman"/>
          <w:i/>
          <w:iCs/>
          <w:sz w:val="24"/>
          <w:szCs w:val="24"/>
        </w:rPr>
        <w:t>USDA - National Agricultural Statistics Service - Research &amp; Science - Cropland Data Layer - Metadata</w:t>
      </w:r>
      <w:r w:rsidR="00996597" w:rsidRPr="00996597">
        <w:rPr>
          <w:rFonts w:ascii="Times New Roman" w:hAnsi="Times New Roman" w:cs="Times New Roman"/>
          <w:sz w:val="24"/>
          <w:szCs w:val="24"/>
        </w:rPr>
        <w:t>, n.d.)</w:t>
      </w:r>
      <w:r w:rsidR="00996597">
        <w:rPr>
          <w:rFonts w:ascii="Times New Roman" w:hAnsi="Times New Roman" w:cs="Times New Roman"/>
          <w:sz w:val="24"/>
          <w:szCs w:val="24"/>
        </w:rPr>
        <w:fldChar w:fldCharType="end"/>
      </w:r>
      <w:r w:rsidR="6E9D26E8" w:rsidRPr="006B066A">
        <w:rPr>
          <w:rFonts w:ascii="Times New Roman" w:hAnsi="Times New Roman" w:cs="Times New Roman"/>
          <w:sz w:val="24"/>
          <w:szCs w:val="24"/>
        </w:rPr>
        <w:t xml:space="preserve">. </w:t>
      </w:r>
    </w:p>
    <w:p w14:paraId="46F93833" w14:textId="67C52AEE" w:rsidR="2D009EF8" w:rsidRPr="00700584" w:rsidRDefault="2D009EF8" w:rsidP="002C123E">
      <w:pPr>
        <w:pStyle w:val="Heading3"/>
        <w:rPr>
          <w:rFonts w:cs="Times New Roman"/>
          <w:color w:val="auto"/>
        </w:rPr>
      </w:pPr>
      <w:bookmarkStart w:id="20" w:name="_Toc150160373"/>
      <w:r w:rsidRPr="00700584">
        <w:rPr>
          <w:rFonts w:cs="Times New Roman"/>
          <w:color w:val="auto"/>
        </w:rPr>
        <w:t>FracFocus</w:t>
      </w:r>
      <w:bookmarkEnd w:id="20"/>
      <w:r w:rsidRPr="00700584">
        <w:rPr>
          <w:rFonts w:cs="Times New Roman"/>
          <w:color w:val="auto"/>
        </w:rPr>
        <w:t xml:space="preserve"> </w:t>
      </w:r>
    </w:p>
    <w:p w14:paraId="20F5D136" w14:textId="214EAFD0" w:rsidR="03E67B5C" w:rsidRPr="006B066A" w:rsidRDefault="03E67B5C" w:rsidP="00F8580B">
      <w:pPr>
        <w:spacing w:line="360" w:lineRule="auto"/>
        <w:ind w:firstLine="720"/>
        <w:rPr>
          <w:rFonts w:ascii="Times New Roman" w:hAnsi="Times New Roman" w:cs="Times New Roman"/>
          <w:sz w:val="24"/>
          <w:szCs w:val="24"/>
        </w:rPr>
      </w:pPr>
      <w:r w:rsidRPr="589BAEC5">
        <w:rPr>
          <w:rFonts w:ascii="Times New Roman" w:hAnsi="Times New Roman" w:cs="Times New Roman"/>
          <w:sz w:val="24"/>
          <w:szCs w:val="24"/>
        </w:rPr>
        <w:t>FracFocus is a chemical disclosure registry created in 2011 by the Ground Water Protection Council and the Interstate Oil and Gas Compact Commission</w:t>
      </w:r>
      <w:r w:rsidR="45D3199B" w:rsidRPr="589BAEC5">
        <w:rPr>
          <w:rFonts w:ascii="Times New Roman" w:hAnsi="Times New Roman" w:cs="Times New Roman"/>
          <w:sz w:val="24"/>
          <w:szCs w:val="24"/>
        </w:rPr>
        <w:t xml:space="preserve"> </w:t>
      </w:r>
      <w:r w:rsidR="6338EDF4" w:rsidRPr="589BAEC5">
        <w:rPr>
          <w:rFonts w:ascii="Times New Roman" w:hAnsi="Times New Roman" w:cs="Times New Roman"/>
          <w:sz w:val="24"/>
          <w:szCs w:val="24"/>
        </w:rPr>
        <w:t>with support from the U.S. Department of Energy</w:t>
      </w:r>
      <w:r w:rsidR="00061E36" w:rsidRPr="589BAEC5">
        <w:rPr>
          <w:rFonts w:ascii="Times New Roman" w:hAnsi="Times New Roman" w:cs="Times New Roman"/>
          <w:sz w:val="24"/>
          <w:szCs w:val="24"/>
        </w:rPr>
        <w:t xml:space="preserve"> </w:t>
      </w:r>
      <w:r w:rsidRPr="589BAEC5">
        <w:rPr>
          <w:rFonts w:ascii="Times New Roman" w:hAnsi="Times New Roman" w:cs="Times New Roman"/>
          <w:sz w:val="24"/>
          <w:szCs w:val="24"/>
        </w:rPr>
        <w:fldChar w:fldCharType="begin"/>
      </w:r>
      <w:r w:rsidRPr="589BAEC5">
        <w:rPr>
          <w:rFonts w:ascii="Times New Roman" w:hAnsi="Times New Roman" w:cs="Times New Roman"/>
          <w:sz w:val="24"/>
          <w:szCs w:val="24"/>
        </w:rPr>
        <w:instrText xml:space="preserve"> ADDIN ZOTERO_ITEM CSL_CITATION {"citationID":"hCFzsj3F","properties":{"formattedCitation":"({\\i{}About FracFocus}, 2022)","plainCitation":"(About FracFocus, 2022)","noteIndex":0},"citationItems":[{"id":562,"uris":["http://zotero.org/groups/4752289/items/HZSM52WE"],"itemData":{"id":562,"type":"webpage","container-title":"FracFocus","title":"About FracFocus","URL":"https://fracfocus.org/learn/about-fracfocus","accessed":{"date-parts":[["2023",10,30]]},"issued":{"date-parts":[["2022",3,1]]}}}],"schema":"https://github.com/citation-style-language/schema/raw/master/csl-citation.json"} </w:instrText>
      </w:r>
      <w:r w:rsidRPr="589BAEC5">
        <w:rPr>
          <w:rFonts w:ascii="Times New Roman" w:hAnsi="Times New Roman" w:cs="Times New Roman"/>
          <w:sz w:val="24"/>
          <w:szCs w:val="24"/>
        </w:rPr>
        <w:fldChar w:fldCharType="separate"/>
      </w:r>
      <w:r w:rsidR="002727C9" w:rsidRPr="589BAEC5">
        <w:rPr>
          <w:rFonts w:ascii="Times New Roman" w:hAnsi="Times New Roman" w:cs="Times New Roman"/>
          <w:sz w:val="24"/>
          <w:szCs w:val="24"/>
        </w:rPr>
        <w:t>(</w:t>
      </w:r>
      <w:r w:rsidR="002727C9" w:rsidRPr="589BAEC5">
        <w:rPr>
          <w:rFonts w:ascii="Times New Roman" w:hAnsi="Times New Roman" w:cs="Times New Roman"/>
          <w:i/>
          <w:iCs/>
          <w:sz w:val="24"/>
          <w:szCs w:val="24"/>
        </w:rPr>
        <w:t>About FracFocus</w:t>
      </w:r>
      <w:r w:rsidR="002727C9" w:rsidRPr="589BAEC5">
        <w:rPr>
          <w:rFonts w:ascii="Times New Roman" w:hAnsi="Times New Roman" w:cs="Times New Roman"/>
          <w:sz w:val="24"/>
          <w:szCs w:val="24"/>
        </w:rPr>
        <w:t>, 2022)</w:t>
      </w:r>
      <w:r w:rsidRPr="589BAEC5">
        <w:rPr>
          <w:rFonts w:ascii="Times New Roman" w:hAnsi="Times New Roman" w:cs="Times New Roman"/>
          <w:sz w:val="24"/>
          <w:szCs w:val="24"/>
        </w:rPr>
        <w:fldChar w:fldCharType="end"/>
      </w:r>
      <w:r w:rsidR="6338EDF4" w:rsidRPr="589BAEC5">
        <w:rPr>
          <w:rFonts w:ascii="Times New Roman" w:hAnsi="Times New Roman" w:cs="Times New Roman"/>
          <w:sz w:val="24"/>
          <w:szCs w:val="24"/>
        </w:rPr>
        <w:t xml:space="preserve">. The goal of FracFocus is to </w:t>
      </w:r>
      <w:r w:rsidR="153E39A0" w:rsidRPr="589BAEC5">
        <w:rPr>
          <w:rFonts w:ascii="Times New Roman" w:hAnsi="Times New Roman" w:cs="Times New Roman"/>
          <w:sz w:val="24"/>
          <w:szCs w:val="24"/>
        </w:rPr>
        <w:t xml:space="preserve">make </w:t>
      </w:r>
      <w:r w:rsidR="6338EDF4" w:rsidRPr="589BAEC5">
        <w:rPr>
          <w:rFonts w:ascii="Times New Roman" w:hAnsi="Times New Roman" w:cs="Times New Roman"/>
          <w:sz w:val="24"/>
          <w:szCs w:val="24"/>
        </w:rPr>
        <w:t>hydraulic fracturing</w:t>
      </w:r>
      <w:r w:rsidR="2E26CDCC" w:rsidRPr="589BAEC5">
        <w:rPr>
          <w:rFonts w:ascii="Times New Roman" w:hAnsi="Times New Roman" w:cs="Times New Roman"/>
          <w:sz w:val="24"/>
          <w:szCs w:val="24"/>
        </w:rPr>
        <w:t xml:space="preserve"> chemical data </w:t>
      </w:r>
      <w:r w:rsidR="669D704E" w:rsidRPr="589BAEC5">
        <w:rPr>
          <w:rFonts w:ascii="Times New Roman" w:hAnsi="Times New Roman" w:cs="Times New Roman"/>
          <w:sz w:val="24"/>
          <w:szCs w:val="24"/>
        </w:rPr>
        <w:t>accessible</w:t>
      </w:r>
      <w:r w:rsidR="2E26CDCC" w:rsidRPr="589BAEC5">
        <w:rPr>
          <w:rFonts w:ascii="Times New Roman" w:hAnsi="Times New Roman" w:cs="Times New Roman"/>
          <w:sz w:val="24"/>
          <w:szCs w:val="24"/>
        </w:rPr>
        <w:t xml:space="preserve">. Participation in FracFocus’ registry was </w:t>
      </w:r>
      <w:r w:rsidR="493AE3B5" w:rsidRPr="589BAEC5">
        <w:rPr>
          <w:rFonts w:ascii="Times New Roman" w:hAnsi="Times New Roman" w:cs="Times New Roman"/>
          <w:sz w:val="24"/>
          <w:szCs w:val="24"/>
        </w:rPr>
        <w:t xml:space="preserve">optional in the </w:t>
      </w:r>
      <w:r w:rsidR="00E97E66" w:rsidRPr="589BAEC5">
        <w:rPr>
          <w:rFonts w:ascii="Times New Roman" w:hAnsi="Times New Roman" w:cs="Times New Roman"/>
          <w:sz w:val="24"/>
          <w:szCs w:val="24"/>
        </w:rPr>
        <w:t>beginning but</w:t>
      </w:r>
      <w:r w:rsidR="493AE3B5" w:rsidRPr="589BAEC5">
        <w:rPr>
          <w:rFonts w:ascii="Times New Roman" w:hAnsi="Times New Roman" w:cs="Times New Roman"/>
          <w:sz w:val="24"/>
          <w:szCs w:val="24"/>
        </w:rPr>
        <w:t xml:space="preserve"> </w:t>
      </w:r>
      <w:r w:rsidR="00061E36" w:rsidRPr="589BAEC5">
        <w:rPr>
          <w:rFonts w:ascii="Times New Roman" w:hAnsi="Times New Roman" w:cs="Times New Roman"/>
          <w:sz w:val="24"/>
          <w:szCs w:val="24"/>
        </w:rPr>
        <w:t xml:space="preserve">is </w:t>
      </w:r>
      <w:r w:rsidR="493AE3B5" w:rsidRPr="589BAEC5">
        <w:rPr>
          <w:rFonts w:ascii="Times New Roman" w:hAnsi="Times New Roman" w:cs="Times New Roman"/>
          <w:sz w:val="24"/>
          <w:szCs w:val="24"/>
        </w:rPr>
        <w:t xml:space="preserve">now </w:t>
      </w:r>
      <w:r w:rsidR="00061E36" w:rsidRPr="589BAEC5">
        <w:rPr>
          <w:rFonts w:ascii="Times New Roman" w:hAnsi="Times New Roman" w:cs="Times New Roman"/>
          <w:sz w:val="24"/>
          <w:szCs w:val="24"/>
        </w:rPr>
        <w:t>required by</w:t>
      </w:r>
      <w:r w:rsidR="493AE3B5" w:rsidRPr="589BAEC5">
        <w:rPr>
          <w:rFonts w:ascii="Times New Roman" w:hAnsi="Times New Roman" w:cs="Times New Roman"/>
          <w:sz w:val="24"/>
          <w:szCs w:val="24"/>
        </w:rPr>
        <w:t xml:space="preserve"> many states. Texas </w:t>
      </w:r>
      <w:r w:rsidR="71C86DC2" w:rsidRPr="589BAEC5">
        <w:rPr>
          <w:rFonts w:ascii="Times New Roman" w:hAnsi="Times New Roman" w:cs="Times New Roman"/>
          <w:sz w:val="24"/>
          <w:szCs w:val="24"/>
        </w:rPr>
        <w:t>is</w:t>
      </w:r>
      <w:r w:rsidR="19B286DC" w:rsidRPr="589BAEC5">
        <w:rPr>
          <w:rFonts w:ascii="Times New Roman" w:hAnsi="Times New Roman" w:cs="Times New Roman"/>
          <w:sz w:val="24"/>
          <w:szCs w:val="24"/>
        </w:rPr>
        <w:t xml:space="preserve"> one of the states that allows </w:t>
      </w:r>
      <w:r w:rsidR="493AE3B5" w:rsidRPr="589BAEC5">
        <w:rPr>
          <w:rFonts w:ascii="Times New Roman" w:hAnsi="Times New Roman" w:cs="Times New Roman"/>
          <w:sz w:val="24"/>
          <w:szCs w:val="24"/>
        </w:rPr>
        <w:t xml:space="preserve">well operators to meet their state reporting requirements by disclosing chemical information through FracFocus, but New Mexico </w:t>
      </w:r>
      <w:r w:rsidR="511AE05B" w:rsidRPr="589BAEC5">
        <w:rPr>
          <w:rFonts w:ascii="Times New Roman" w:hAnsi="Times New Roman" w:cs="Times New Roman"/>
          <w:sz w:val="24"/>
          <w:szCs w:val="24"/>
        </w:rPr>
        <w:t>is not.</w:t>
      </w:r>
      <w:r w:rsidR="7B366652" w:rsidRPr="589BAEC5">
        <w:rPr>
          <w:rFonts w:ascii="Times New Roman" w:hAnsi="Times New Roman" w:cs="Times New Roman"/>
          <w:sz w:val="24"/>
          <w:szCs w:val="24"/>
        </w:rPr>
        <w:t xml:space="preserve"> The downloadable FracFocus registry contain</w:t>
      </w:r>
      <w:r w:rsidR="50E8941E" w:rsidRPr="589BAEC5">
        <w:rPr>
          <w:rFonts w:ascii="Times New Roman" w:hAnsi="Times New Roman" w:cs="Times New Roman"/>
          <w:sz w:val="24"/>
          <w:szCs w:val="24"/>
        </w:rPr>
        <w:t>s</w:t>
      </w:r>
      <w:r w:rsidR="7B366652" w:rsidRPr="589BAEC5">
        <w:rPr>
          <w:rFonts w:ascii="Times New Roman" w:hAnsi="Times New Roman" w:cs="Times New Roman"/>
          <w:sz w:val="24"/>
          <w:szCs w:val="24"/>
        </w:rPr>
        <w:t xml:space="preserve"> the state</w:t>
      </w:r>
      <w:r w:rsidR="4E3FDE45" w:rsidRPr="589BAEC5">
        <w:rPr>
          <w:rFonts w:ascii="Times New Roman" w:hAnsi="Times New Roman" w:cs="Times New Roman"/>
          <w:sz w:val="24"/>
          <w:szCs w:val="24"/>
        </w:rPr>
        <w:t xml:space="preserve"> </w:t>
      </w:r>
      <w:r w:rsidR="625E1ADD" w:rsidRPr="589BAEC5">
        <w:rPr>
          <w:rFonts w:ascii="Times New Roman" w:hAnsi="Times New Roman" w:cs="Times New Roman"/>
          <w:sz w:val="24"/>
          <w:szCs w:val="24"/>
        </w:rPr>
        <w:t>name, county name, and</w:t>
      </w:r>
      <w:r w:rsidR="4E3FDE45" w:rsidRPr="589BAEC5">
        <w:rPr>
          <w:rFonts w:ascii="Times New Roman" w:hAnsi="Times New Roman" w:cs="Times New Roman"/>
          <w:sz w:val="24"/>
          <w:szCs w:val="24"/>
        </w:rPr>
        <w:t xml:space="preserve"> the latitude and longitude coordinates for each well. </w:t>
      </w:r>
      <w:r w:rsidR="0F048253" w:rsidRPr="589BAEC5">
        <w:rPr>
          <w:rFonts w:ascii="Times New Roman" w:hAnsi="Times New Roman" w:cs="Times New Roman"/>
          <w:sz w:val="24"/>
          <w:szCs w:val="24"/>
        </w:rPr>
        <w:t xml:space="preserve">The table also includes the chemicals used as proppant, the chemical supplier, </w:t>
      </w:r>
      <w:r w:rsidR="00DF7CD5" w:rsidRPr="589BAEC5">
        <w:rPr>
          <w:rFonts w:ascii="Times New Roman" w:hAnsi="Times New Roman" w:cs="Times New Roman"/>
          <w:sz w:val="24"/>
          <w:szCs w:val="24"/>
        </w:rPr>
        <w:t xml:space="preserve">operational </w:t>
      </w:r>
      <w:r w:rsidR="0F048253" w:rsidRPr="589BAEC5">
        <w:rPr>
          <w:rFonts w:ascii="Times New Roman" w:hAnsi="Times New Roman" w:cs="Times New Roman"/>
          <w:sz w:val="24"/>
          <w:szCs w:val="24"/>
        </w:rPr>
        <w:t>start date</w:t>
      </w:r>
      <w:r w:rsidR="00DF7CD5" w:rsidRPr="589BAEC5">
        <w:rPr>
          <w:rFonts w:ascii="Times New Roman" w:hAnsi="Times New Roman" w:cs="Times New Roman"/>
          <w:sz w:val="24"/>
          <w:szCs w:val="24"/>
        </w:rPr>
        <w:t xml:space="preserve"> and</w:t>
      </w:r>
      <w:r w:rsidR="0F048253" w:rsidRPr="589BAEC5">
        <w:rPr>
          <w:rFonts w:ascii="Times New Roman" w:hAnsi="Times New Roman" w:cs="Times New Roman"/>
          <w:sz w:val="24"/>
          <w:szCs w:val="24"/>
        </w:rPr>
        <w:t xml:space="preserve"> end date, well depth, and water use </w:t>
      </w:r>
      <w:r w:rsidR="00A62A82" w:rsidRPr="589BAEC5">
        <w:rPr>
          <w:rFonts w:ascii="Times New Roman" w:hAnsi="Times New Roman" w:cs="Times New Roman"/>
          <w:sz w:val="24"/>
          <w:szCs w:val="24"/>
        </w:rPr>
        <w:t xml:space="preserve">per </w:t>
      </w:r>
      <w:r w:rsidR="00DF7CD5" w:rsidRPr="589BAEC5">
        <w:rPr>
          <w:rFonts w:ascii="Times New Roman" w:hAnsi="Times New Roman" w:cs="Times New Roman"/>
          <w:sz w:val="24"/>
          <w:szCs w:val="24"/>
        </w:rPr>
        <w:t xml:space="preserve">well </w:t>
      </w:r>
      <w:r w:rsidR="0F048253" w:rsidRPr="589BAEC5">
        <w:rPr>
          <w:rFonts w:ascii="Times New Roman" w:hAnsi="Times New Roman" w:cs="Times New Roman"/>
          <w:sz w:val="24"/>
          <w:szCs w:val="24"/>
        </w:rPr>
        <w:t xml:space="preserve">in gallons. </w:t>
      </w:r>
      <w:r w:rsidR="293192A9" w:rsidRPr="589BAEC5">
        <w:rPr>
          <w:rFonts w:ascii="Times New Roman" w:hAnsi="Times New Roman" w:cs="Times New Roman"/>
          <w:sz w:val="24"/>
          <w:szCs w:val="24"/>
        </w:rPr>
        <w:t xml:space="preserve">Data from FracFocus is </w:t>
      </w:r>
      <w:r w:rsidR="00A62A82" w:rsidRPr="589BAEC5">
        <w:rPr>
          <w:rFonts w:ascii="Times New Roman" w:hAnsi="Times New Roman" w:cs="Times New Roman"/>
          <w:sz w:val="24"/>
          <w:szCs w:val="24"/>
        </w:rPr>
        <w:t>freely</w:t>
      </w:r>
      <w:r w:rsidR="293192A9" w:rsidRPr="589BAEC5">
        <w:rPr>
          <w:rFonts w:ascii="Times New Roman" w:hAnsi="Times New Roman" w:cs="Times New Roman"/>
          <w:sz w:val="24"/>
          <w:szCs w:val="24"/>
        </w:rPr>
        <w:t xml:space="preserve"> available as a collection of </w:t>
      </w:r>
      <w:r w:rsidR="00A62A82" w:rsidRPr="589BAEC5">
        <w:rPr>
          <w:rFonts w:ascii="Times New Roman" w:hAnsi="Times New Roman" w:cs="Times New Roman"/>
          <w:sz w:val="24"/>
          <w:szCs w:val="24"/>
        </w:rPr>
        <w:t xml:space="preserve">MS </w:t>
      </w:r>
      <w:r w:rsidR="293192A9" w:rsidRPr="589BAEC5">
        <w:rPr>
          <w:rFonts w:ascii="Times New Roman" w:hAnsi="Times New Roman" w:cs="Times New Roman"/>
          <w:sz w:val="24"/>
          <w:szCs w:val="24"/>
        </w:rPr>
        <w:t xml:space="preserve">Excel files. </w:t>
      </w:r>
      <w:r w:rsidR="00BD1AA0" w:rsidRPr="589BAEC5">
        <w:rPr>
          <w:rFonts w:ascii="Times New Roman" w:hAnsi="Times New Roman" w:cs="Times New Roman"/>
          <w:sz w:val="24"/>
          <w:szCs w:val="24"/>
        </w:rPr>
        <w:t xml:space="preserve">FracFocus entries are uploaded by individual well operators, </w:t>
      </w:r>
      <w:r w:rsidR="00E31D91" w:rsidRPr="589BAEC5">
        <w:rPr>
          <w:rFonts w:ascii="Times New Roman" w:hAnsi="Times New Roman" w:cs="Times New Roman"/>
          <w:sz w:val="24"/>
          <w:szCs w:val="24"/>
        </w:rPr>
        <w:t xml:space="preserve">which creates potential for human error </w:t>
      </w:r>
      <w:r w:rsidR="00DF7CD5" w:rsidRPr="589BAEC5">
        <w:rPr>
          <w:rFonts w:ascii="Times New Roman" w:hAnsi="Times New Roman" w:cs="Times New Roman"/>
          <w:sz w:val="24"/>
          <w:szCs w:val="24"/>
        </w:rPr>
        <w:t xml:space="preserve">or misreporting </w:t>
      </w:r>
      <w:r w:rsidR="00E31D91" w:rsidRPr="589BAEC5">
        <w:rPr>
          <w:rFonts w:ascii="Times New Roman" w:hAnsi="Times New Roman" w:cs="Times New Roman"/>
          <w:sz w:val="24"/>
          <w:szCs w:val="24"/>
        </w:rPr>
        <w:t xml:space="preserve">to affect the data. </w:t>
      </w:r>
      <w:r w:rsidR="0060162B" w:rsidRPr="589BAEC5">
        <w:rPr>
          <w:rFonts w:ascii="Times New Roman" w:hAnsi="Times New Roman" w:cs="Times New Roman"/>
          <w:sz w:val="24"/>
          <w:szCs w:val="24"/>
        </w:rPr>
        <w:t>The FracFocus registry started in 2011, but some data was entered retroactively for wells built before then</w:t>
      </w:r>
      <w:r w:rsidR="000E20D3" w:rsidRPr="589BAEC5">
        <w:rPr>
          <w:rFonts w:ascii="Times New Roman" w:hAnsi="Times New Roman" w:cs="Times New Roman"/>
          <w:sz w:val="24"/>
          <w:szCs w:val="24"/>
        </w:rPr>
        <w:t>.</w:t>
      </w:r>
      <w:r w:rsidR="00C31DE6" w:rsidRPr="589BAEC5">
        <w:rPr>
          <w:rFonts w:ascii="Times New Roman" w:hAnsi="Times New Roman" w:cs="Times New Roman"/>
          <w:sz w:val="24"/>
          <w:szCs w:val="24"/>
        </w:rPr>
        <w:t xml:space="preserve"> New FracFocus registry data is available through </w:t>
      </w:r>
      <w:r w:rsidR="289A8C02" w:rsidRPr="589BAEC5">
        <w:rPr>
          <w:rFonts w:ascii="Times New Roman" w:hAnsi="Times New Roman" w:cs="Times New Roman"/>
          <w:sz w:val="24"/>
          <w:szCs w:val="24"/>
        </w:rPr>
        <w:t>the present</w:t>
      </w:r>
      <w:r w:rsidR="00E97E66" w:rsidRPr="589BAEC5">
        <w:rPr>
          <w:rFonts w:ascii="Times New Roman" w:hAnsi="Times New Roman" w:cs="Times New Roman"/>
          <w:sz w:val="24"/>
          <w:szCs w:val="24"/>
        </w:rPr>
        <w:t xml:space="preserve"> day. </w:t>
      </w:r>
    </w:p>
    <w:p w14:paraId="54BEB0E6" w14:textId="0050B292" w:rsidR="00887748" w:rsidRPr="00700584" w:rsidRDefault="00887748" w:rsidP="002C123E">
      <w:pPr>
        <w:pStyle w:val="Heading3"/>
        <w:rPr>
          <w:rFonts w:cs="Times New Roman"/>
          <w:color w:val="auto"/>
        </w:rPr>
      </w:pPr>
      <w:bookmarkStart w:id="21" w:name="_Toc150160374"/>
      <w:r w:rsidRPr="00700584">
        <w:rPr>
          <w:rFonts w:cs="Times New Roman"/>
          <w:color w:val="auto"/>
        </w:rPr>
        <w:lastRenderedPageBreak/>
        <w:t>Drought Monitor</w:t>
      </w:r>
      <w:bookmarkEnd w:id="21"/>
      <w:r w:rsidR="2E8A5D71" w:rsidRPr="00700584">
        <w:rPr>
          <w:rFonts w:cs="Times New Roman"/>
          <w:color w:val="auto"/>
        </w:rPr>
        <w:t xml:space="preserve"> </w:t>
      </w:r>
    </w:p>
    <w:p w14:paraId="5467BAA0" w14:textId="3B2B30EB" w:rsidR="00887748" w:rsidRPr="006B066A" w:rsidRDefault="064AD169" w:rsidP="00F8580B">
      <w:pPr>
        <w:spacing w:line="360" w:lineRule="auto"/>
        <w:ind w:firstLine="720"/>
        <w:rPr>
          <w:rFonts w:ascii="Times New Roman" w:hAnsi="Times New Roman" w:cs="Times New Roman"/>
          <w:sz w:val="24"/>
          <w:szCs w:val="24"/>
        </w:rPr>
      </w:pPr>
      <w:r w:rsidRPr="006B066A">
        <w:rPr>
          <w:rFonts w:ascii="Times New Roman" w:hAnsi="Times New Roman" w:cs="Times New Roman"/>
          <w:sz w:val="24"/>
          <w:szCs w:val="24"/>
        </w:rPr>
        <w:t>The U.S. Drought Monitor</w:t>
      </w:r>
      <w:r w:rsidR="3F65F168" w:rsidRPr="006B066A">
        <w:rPr>
          <w:rFonts w:ascii="Times New Roman" w:hAnsi="Times New Roman" w:cs="Times New Roman"/>
          <w:sz w:val="24"/>
          <w:szCs w:val="24"/>
        </w:rPr>
        <w:t xml:space="preserve"> (USDM)</w:t>
      </w:r>
      <w:r w:rsidRPr="006B066A">
        <w:rPr>
          <w:rFonts w:ascii="Times New Roman" w:hAnsi="Times New Roman" w:cs="Times New Roman"/>
          <w:sz w:val="24"/>
          <w:szCs w:val="24"/>
        </w:rPr>
        <w:t xml:space="preserve"> is a</w:t>
      </w:r>
      <w:r w:rsidR="2C5DC14E" w:rsidRPr="006B066A">
        <w:rPr>
          <w:rFonts w:ascii="Times New Roman" w:hAnsi="Times New Roman" w:cs="Times New Roman"/>
          <w:sz w:val="24"/>
          <w:szCs w:val="24"/>
        </w:rPr>
        <w:t xml:space="preserve"> </w:t>
      </w:r>
      <w:r w:rsidR="007D6456">
        <w:rPr>
          <w:rFonts w:ascii="Times New Roman" w:hAnsi="Times New Roman" w:cs="Times New Roman"/>
          <w:sz w:val="24"/>
          <w:szCs w:val="24"/>
        </w:rPr>
        <w:t xml:space="preserve">spatial dataset published on a </w:t>
      </w:r>
      <w:r w:rsidR="2C5DC14E" w:rsidRPr="006B066A">
        <w:rPr>
          <w:rFonts w:ascii="Times New Roman" w:hAnsi="Times New Roman" w:cs="Times New Roman"/>
          <w:sz w:val="24"/>
          <w:szCs w:val="24"/>
        </w:rPr>
        <w:t xml:space="preserve">weekly </w:t>
      </w:r>
      <w:r w:rsidR="00F8580B">
        <w:rPr>
          <w:rFonts w:ascii="Times New Roman" w:hAnsi="Times New Roman" w:cs="Times New Roman"/>
          <w:sz w:val="24"/>
          <w:szCs w:val="24"/>
        </w:rPr>
        <w:t>basis,</w:t>
      </w:r>
      <w:r w:rsidR="00F8580B" w:rsidRPr="006B066A">
        <w:rPr>
          <w:rFonts w:ascii="Times New Roman" w:hAnsi="Times New Roman" w:cs="Times New Roman"/>
          <w:sz w:val="24"/>
          <w:szCs w:val="24"/>
        </w:rPr>
        <w:t xml:space="preserve"> depicting</w:t>
      </w:r>
      <w:r w:rsidR="2C5DC14E" w:rsidRPr="006B066A">
        <w:rPr>
          <w:rFonts w:ascii="Times New Roman" w:hAnsi="Times New Roman" w:cs="Times New Roman"/>
          <w:sz w:val="24"/>
          <w:szCs w:val="24"/>
        </w:rPr>
        <w:t xml:space="preserve"> drought conditions within the U.S. </w:t>
      </w:r>
      <w:r w:rsidR="007D6456">
        <w:rPr>
          <w:rFonts w:ascii="Times New Roman" w:hAnsi="Times New Roman" w:cs="Times New Roman"/>
          <w:sz w:val="24"/>
          <w:szCs w:val="24"/>
        </w:rPr>
        <w:t>The data includes</w:t>
      </w:r>
      <w:r w:rsidR="56C3998D" w:rsidRPr="006B066A">
        <w:rPr>
          <w:rFonts w:ascii="Times New Roman" w:hAnsi="Times New Roman" w:cs="Times New Roman"/>
          <w:sz w:val="24"/>
          <w:szCs w:val="24"/>
        </w:rPr>
        <w:t xml:space="preserve"> five drought classifications: abnormally dry (D0), moderate drought (D1), severe drought (D2), extreme drought (D3), and exceptional drought (D4)</w:t>
      </w:r>
      <w:r w:rsidR="36160C26" w:rsidRPr="006B066A">
        <w:rPr>
          <w:rFonts w:ascii="Times New Roman" w:hAnsi="Times New Roman" w:cs="Times New Roman"/>
          <w:sz w:val="24"/>
          <w:szCs w:val="24"/>
        </w:rPr>
        <w:t xml:space="preserve"> determined by a combined index of soil moisture, surface water flow,</w:t>
      </w:r>
      <w:r w:rsidR="00A9036B" w:rsidRPr="006B066A">
        <w:rPr>
          <w:rFonts w:ascii="Times New Roman" w:hAnsi="Times New Roman" w:cs="Times New Roman"/>
          <w:sz w:val="24"/>
          <w:szCs w:val="24"/>
        </w:rPr>
        <w:t xml:space="preserve"> vegetative health,</w:t>
      </w:r>
      <w:r w:rsidR="36160C26" w:rsidRPr="006B066A">
        <w:rPr>
          <w:rFonts w:ascii="Times New Roman" w:hAnsi="Times New Roman" w:cs="Times New Roman"/>
          <w:sz w:val="24"/>
          <w:szCs w:val="24"/>
        </w:rPr>
        <w:t xml:space="preserve"> and precipitation</w:t>
      </w:r>
      <w:r w:rsidR="00DC0007">
        <w:rPr>
          <w:rFonts w:ascii="Times New Roman" w:hAnsi="Times New Roman" w:cs="Times New Roman"/>
          <w:sz w:val="24"/>
          <w:szCs w:val="24"/>
        </w:rPr>
        <w:t xml:space="preserve"> </w:t>
      </w:r>
      <w:r w:rsidR="009C7B2A">
        <w:rPr>
          <w:rFonts w:ascii="Times New Roman" w:hAnsi="Times New Roman" w:cs="Times New Roman"/>
          <w:sz w:val="24"/>
          <w:szCs w:val="24"/>
        </w:rPr>
        <w:fldChar w:fldCharType="begin"/>
      </w:r>
      <w:r w:rsidR="009C7B2A">
        <w:rPr>
          <w:rFonts w:ascii="Times New Roman" w:hAnsi="Times New Roman" w:cs="Times New Roman"/>
          <w:sz w:val="24"/>
          <w:szCs w:val="24"/>
        </w:rPr>
        <w:instrText xml:space="preserve"> ADDIN ZOTERO_ITEM CSL_CITATION {"citationID":"tLGYKt7A","properties":{"formattedCitation":"({\\i{}What Is the USDM? | U.S. Drought Monitor}, n.d.)","plainCitation":"(What Is the USDM? | U.S. Drought Monitor, n.d.)","noteIndex":0},"citationItems":[{"id":515,"uris":["http://zotero.org/groups/4752289/items/Z2872ZN8"],"itemData":{"id":515,"type":"webpage","title":"What is the USDM? | U.S. Drought Monitor","URL":"https://droughtmonitor.unl.edu/About/WhatistheUSDM.aspx","accessed":{"date-parts":[["2023",10,18]]}}}],"schema":"https://github.com/citation-style-language/schema/raw/master/csl-citation.json"} </w:instrText>
      </w:r>
      <w:r w:rsidR="009C7B2A">
        <w:rPr>
          <w:rFonts w:ascii="Times New Roman" w:hAnsi="Times New Roman" w:cs="Times New Roman"/>
          <w:sz w:val="24"/>
          <w:szCs w:val="24"/>
        </w:rPr>
        <w:fldChar w:fldCharType="separate"/>
      </w:r>
      <w:r w:rsidR="009C7B2A" w:rsidRPr="009C7B2A">
        <w:rPr>
          <w:rFonts w:ascii="Times New Roman" w:hAnsi="Times New Roman" w:cs="Times New Roman"/>
          <w:sz w:val="24"/>
          <w:szCs w:val="24"/>
        </w:rPr>
        <w:t>(</w:t>
      </w:r>
      <w:r w:rsidR="009C7B2A" w:rsidRPr="009C7B2A">
        <w:rPr>
          <w:rFonts w:ascii="Times New Roman" w:hAnsi="Times New Roman" w:cs="Times New Roman"/>
          <w:i/>
          <w:iCs/>
          <w:sz w:val="24"/>
          <w:szCs w:val="24"/>
        </w:rPr>
        <w:t>What Is the USDM? | U.S. Drought Monitor</w:t>
      </w:r>
      <w:r w:rsidR="009C7B2A" w:rsidRPr="009C7B2A">
        <w:rPr>
          <w:rFonts w:ascii="Times New Roman" w:hAnsi="Times New Roman" w:cs="Times New Roman"/>
          <w:sz w:val="24"/>
          <w:szCs w:val="24"/>
        </w:rPr>
        <w:t>, n.d.)</w:t>
      </w:r>
      <w:r w:rsidR="009C7B2A">
        <w:rPr>
          <w:rFonts w:ascii="Times New Roman" w:hAnsi="Times New Roman" w:cs="Times New Roman"/>
          <w:sz w:val="24"/>
          <w:szCs w:val="24"/>
        </w:rPr>
        <w:fldChar w:fldCharType="end"/>
      </w:r>
      <w:r w:rsidR="36160C26" w:rsidRPr="006B066A">
        <w:rPr>
          <w:rFonts w:ascii="Times New Roman" w:hAnsi="Times New Roman" w:cs="Times New Roman"/>
          <w:sz w:val="24"/>
          <w:szCs w:val="24"/>
        </w:rPr>
        <w:t xml:space="preserve">. </w:t>
      </w:r>
      <w:r w:rsidR="1DFB7D44" w:rsidRPr="006B066A">
        <w:rPr>
          <w:rFonts w:ascii="Times New Roman" w:hAnsi="Times New Roman" w:cs="Times New Roman"/>
          <w:sz w:val="24"/>
          <w:szCs w:val="24"/>
        </w:rPr>
        <w:t>The USDM is a</w:t>
      </w:r>
      <w:r w:rsidRPr="006B066A">
        <w:rPr>
          <w:rFonts w:ascii="Times New Roman" w:hAnsi="Times New Roman" w:cs="Times New Roman"/>
          <w:sz w:val="24"/>
          <w:szCs w:val="24"/>
        </w:rPr>
        <w:t xml:space="preserve"> joint effort between the National Drought Mitigation Center at the University of Nebraska-Lincoln, the National Oceanic and Atmospheric Administration, and the U</w:t>
      </w:r>
      <w:r w:rsidR="4B5C5C7C" w:rsidRPr="006B066A">
        <w:rPr>
          <w:rFonts w:ascii="Times New Roman" w:hAnsi="Times New Roman" w:cs="Times New Roman"/>
          <w:sz w:val="24"/>
          <w:szCs w:val="24"/>
        </w:rPr>
        <w:t>SDA</w:t>
      </w:r>
      <w:r w:rsidRPr="006B066A">
        <w:rPr>
          <w:rFonts w:ascii="Times New Roman" w:hAnsi="Times New Roman" w:cs="Times New Roman"/>
          <w:sz w:val="24"/>
          <w:szCs w:val="24"/>
        </w:rPr>
        <w:t xml:space="preserve">. </w:t>
      </w:r>
      <w:r w:rsidR="003030C0" w:rsidRPr="006B066A">
        <w:rPr>
          <w:rFonts w:ascii="Times New Roman" w:hAnsi="Times New Roman" w:cs="Times New Roman"/>
          <w:sz w:val="24"/>
          <w:szCs w:val="24"/>
        </w:rPr>
        <w:t xml:space="preserve">Weekly drought data is available </w:t>
      </w:r>
      <w:r w:rsidR="00685F81">
        <w:rPr>
          <w:rFonts w:ascii="Times New Roman" w:hAnsi="Times New Roman" w:cs="Times New Roman"/>
          <w:sz w:val="24"/>
          <w:szCs w:val="24"/>
        </w:rPr>
        <w:t xml:space="preserve">for download </w:t>
      </w:r>
      <w:r w:rsidR="002550CF">
        <w:rPr>
          <w:rFonts w:ascii="Times New Roman" w:hAnsi="Times New Roman" w:cs="Times New Roman"/>
          <w:sz w:val="24"/>
          <w:szCs w:val="24"/>
        </w:rPr>
        <w:t>in different data formats</w:t>
      </w:r>
      <w:r w:rsidR="003030C0" w:rsidRPr="006B066A">
        <w:rPr>
          <w:rFonts w:ascii="Times New Roman" w:hAnsi="Times New Roman" w:cs="Times New Roman"/>
          <w:sz w:val="24"/>
          <w:szCs w:val="24"/>
        </w:rPr>
        <w:t xml:space="preserve">. </w:t>
      </w:r>
    </w:p>
    <w:p w14:paraId="61B36B71" w14:textId="58D7786B" w:rsidR="008F73ED" w:rsidRPr="00700584" w:rsidRDefault="00CB61BE" w:rsidP="002C123E">
      <w:pPr>
        <w:pStyle w:val="Heading3"/>
        <w:rPr>
          <w:rFonts w:cs="Times New Roman"/>
          <w:color w:val="auto"/>
        </w:rPr>
      </w:pPr>
      <w:bookmarkStart w:id="22" w:name="_Toc150160375"/>
      <w:r w:rsidRPr="00700584">
        <w:rPr>
          <w:rFonts w:cs="Times New Roman"/>
          <w:color w:val="auto"/>
        </w:rPr>
        <w:t>Lower Pecos HUC (USGS)</w:t>
      </w:r>
      <w:bookmarkEnd w:id="22"/>
      <w:r w:rsidRPr="00700584">
        <w:rPr>
          <w:rFonts w:cs="Times New Roman"/>
          <w:color w:val="auto"/>
        </w:rPr>
        <w:t xml:space="preserve"> </w:t>
      </w:r>
    </w:p>
    <w:p w14:paraId="69FFBFFC" w14:textId="3BFF62CB" w:rsidR="00BC1112" w:rsidRPr="006B066A" w:rsidRDefault="001A7A34" w:rsidP="00F8580B">
      <w:pPr>
        <w:spacing w:line="360" w:lineRule="auto"/>
        <w:ind w:firstLine="720"/>
        <w:rPr>
          <w:rFonts w:ascii="Times New Roman" w:hAnsi="Times New Roman" w:cs="Times New Roman"/>
          <w:sz w:val="24"/>
          <w:szCs w:val="24"/>
        </w:rPr>
      </w:pPr>
      <w:r w:rsidRPr="006B066A">
        <w:rPr>
          <w:rFonts w:ascii="Times New Roman" w:hAnsi="Times New Roman" w:cs="Times New Roman"/>
          <w:sz w:val="24"/>
          <w:szCs w:val="24"/>
        </w:rPr>
        <w:t xml:space="preserve">The USGS </w:t>
      </w:r>
      <w:r w:rsidR="00D73E8A" w:rsidRPr="006B066A">
        <w:rPr>
          <w:rFonts w:ascii="Times New Roman" w:hAnsi="Times New Roman" w:cs="Times New Roman"/>
          <w:sz w:val="24"/>
          <w:szCs w:val="24"/>
        </w:rPr>
        <w:t>maintains</w:t>
      </w:r>
      <w:r w:rsidRPr="006B066A">
        <w:rPr>
          <w:rFonts w:ascii="Times New Roman" w:hAnsi="Times New Roman" w:cs="Times New Roman"/>
          <w:sz w:val="24"/>
          <w:szCs w:val="24"/>
        </w:rPr>
        <w:t xml:space="preserve"> a Watershed Boundary Dataset (WBD) that</w:t>
      </w:r>
      <w:r w:rsidR="009C327F" w:rsidRPr="006B066A">
        <w:rPr>
          <w:rFonts w:ascii="Times New Roman" w:hAnsi="Times New Roman" w:cs="Times New Roman"/>
          <w:sz w:val="24"/>
          <w:szCs w:val="24"/>
        </w:rPr>
        <w:t xml:space="preserve"> </w:t>
      </w:r>
      <w:r w:rsidR="006E1265">
        <w:rPr>
          <w:rFonts w:ascii="Times New Roman" w:hAnsi="Times New Roman" w:cs="Times New Roman"/>
          <w:sz w:val="24"/>
          <w:szCs w:val="24"/>
        </w:rPr>
        <w:t>prov</w:t>
      </w:r>
      <w:r w:rsidR="00ED7FAE">
        <w:rPr>
          <w:rFonts w:ascii="Times New Roman" w:hAnsi="Times New Roman" w:cs="Times New Roman"/>
          <w:sz w:val="24"/>
          <w:szCs w:val="24"/>
        </w:rPr>
        <w:t>ides the outlines for</w:t>
      </w:r>
      <w:r w:rsidR="00F27C16" w:rsidRPr="006B066A">
        <w:rPr>
          <w:rFonts w:ascii="Times New Roman" w:hAnsi="Times New Roman" w:cs="Times New Roman"/>
          <w:sz w:val="24"/>
          <w:szCs w:val="24"/>
        </w:rPr>
        <w:t xml:space="preserve"> watersh</w:t>
      </w:r>
      <w:r w:rsidR="004143B7" w:rsidRPr="006B066A">
        <w:rPr>
          <w:rFonts w:ascii="Times New Roman" w:hAnsi="Times New Roman" w:cs="Times New Roman"/>
          <w:sz w:val="24"/>
          <w:szCs w:val="24"/>
        </w:rPr>
        <w:t xml:space="preserve">eds </w:t>
      </w:r>
      <w:r w:rsidR="00ED7FAE">
        <w:rPr>
          <w:rFonts w:ascii="Times New Roman" w:hAnsi="Times New Roman" w:cs="Times New Roman"/>
          <w:sz w:val="24"/>
          <w:szCs w:val="24"/>
        </w:rPr>
        <w:t>as po</w:t>
      </w:r>
      <w:r w:rsidR="009407A6">
        <w:rPr>
          <w:rFonts w:ascii="Times New Roman" w:hAnsi="Times New Roman" w:cs="Times New Roman"/>
          <w:sz w:val="24"/>
          <w:szCs w:val="24"/>
        </w:rPr>
        <w:t>l</w:t>
      </w:r>
      <w:r w:rsidR="00ED7FAE">
        <w:rPr>
          <w:rFonts w:ascii="Times New Roman" w:hAnsi="Times New Roman" w:cs="Times New Roman"/>
          <w:sz w:val="24"/>
          <w:szCs w:val="24"/>
        </w:rPr>
        <w:t>ygon datasets</w:t>
      </w:r>
      <w:r w:rsidR="004143B7" w:rsidRPr="006B066A">
        <w:rPr>
          <w:rFonts w:ascii="Times New Roman" w:hAnsi="Times New Roman" w:cs="Times New Roman"/>
          <w:sz w:val="24"/>
          <w:szCs w:val="24"/>
        </w:rPr>
        <w:t>. Hydrologic unit</w:t>
      </w:r>
      <w:r w:rsidR="004D2EFA" w:rsidRPr="006B066A">
        <w:rPr>
          <w:rFonts w:ascii="Times New Roman" w:hAnsi="Times New Roman" w:cs="Times New Roman"/>
          <w:sz w:val="24"/>
          <w:szCs w:val="24"/>
        </w:rPr>
        <w:t xml:space="preserve"> codes (HUCs)</w:t>
      </w:r>
      <w:r w:rsidR="004143B7" w:rsidRPr="006B066A">
        <w:rPr>
          <w:rFonts w:ascii="Times New Roman" w:hAnsi="Times New Roman" w:cs="Times New Roman"/>
          <w:sz w:val="24"/>
          <w:szCs w:val="24"/>
        </w:rPr>
        <w:t xml:space="preserve"> are assigned to each </w:t>
      </w:r>
      <w:r w:rsidR="00ED7FAE">
        <w:rPr>
          <w:rFonts w:ascii="Times New Roman" w:hAnsi="Times New Roman" w:cs="Times New Roman"/>
          <w:sz w:val="24"/>
          <w:szCs w:val="24"/>
        </w:rPr>
        <w:t>polygon</w:t>
      </w:r>
      <w:r w:rsidR="004143B7" w:rsidRPr="006B066A">
        <w:rPr>
          <w:rFonts w:ascii="Times New Roman" w:hAnsi="Times New Roman" w:cs="Times New Roman"/>
          <w:sz w:val="24"/>
          <w:szCs w:val="24"/>
        </w:rPr>
        <w:t xml:space="preserve"> </w:t>
      </w:r>
      <w:r w:rsidR="006F767A" w:rsidRPr="006B066A">
        <w:rPr>
          <w:rFonts w:ascii="Times New Roman" w:hAnsi="Times New Roman" w:cs="Times New Roman"/>
          <w:sz w:val="24"/>
          <w:szCs w:val="24"/>
        </w:rPr>
        <w:t xml:space="preserve">at a hierarchical level. </w:t>
      </w:r>
      <w:r w:rsidR="004D2EFA" w:rsidRPr="006B066A">
        <w:rPr>
          <w:rFonts w:ascii="Times New Roman" w:hAnsi="Times New Roman" w:cs="Times New Roman"/>
          <w:sz w:val="24"/>
          <w:szCs w:val="24"/>
        </w:rPr>
        <w:t xml:space="preserve">The </w:t>
      </w:r>
      <w:r w:rsidR="00D03973">
        <w:rPr>
          <w:rFonts w:ascii="Times New Roman" w:hAnsi="Times New Roman" w:cs="Times New Roman"/>
          <w:sz w:val="24"/>
          <w:szCs w:val="24"/>
        </w:rPr>
        <w:t>coarsest resolution</w:t>
      </w:r>
      <w:r w:rsidR="004D2EFA" w:rsidRPr="006B066A">
        <w:rPr>
          <w:rFonts w:ascii="Times New Roman" w:hAnsi="Times New Roman" w:cs="Times New Roman"/>
          <w:sz w:val="24"/>
          <w:szCs w:val="24"/>
        </w:rPr>
        <w:t xml:space="preserve"> is the two-digit</w:t>
      </w:r>
      <w:r w:rsidR="00DA5876" w:rsidRPr="006B066A">
        <w:rPr>
          <w:rFonts w:ascii="Times New Roman" w:hAnsi="Times New Roman" w:cs="Times New Roman"/>
          <w:sz w:val="24"/>
          <w:szCs w:val="24"/>
        </w:rPr>
        <w:t xml:space="preserve"> hydrologic unit</w:t>
      </w:r>
      <w:r w:rsidR="00922B68" w:rsidRPr="006B066A">
        <w:rPr>
          <w:rFonts w:ascii="Times New Roman" w:hAnsi="Times New Roman" w:cs="Times New Roman"/>
          <w:sz w:val="24"/>
          <w:szCs w:val="24"/>
        </w:rPr>
        <w:t xml:space="preserve">, which </w:t>
      </w:r>
      <w:r w:rsidR="005B2D63" w:rsidRPr="006B066A">
        <w:rPr>
          <w:rFonts w:ascii="Times New Roman" w:hAnsi="Times New Roman" w:cs="Times New Roman"/>
          <w:sz w:val="24"/>
          <w:szCs w:val="24"/>
        </w:rPr>
        <w:t xml:space="preserve">divides the U.S. into 21 regions. </w:t>
      </w:r>
      <w:r w:rsidR="00E922CE" w:rsidRPr="006B066A">
        <w:rPr>
          <w:rFonts w:ascii="Times New Roman" w:hAnsi="Times New Roman" w:cs="Times New Roman"/>
          <w:sz w:val="24"/>
          <w:szCs w:val="24"/>
        </w:rPr>
        <w:t xml:space="preserve">From there, hydrologic units </w:t>
      </w:r>
      <w:r w:rsidR="007E7380" w:rsidRPr="006B066A">
        <w:rPr>
          <w:rFonts w:ascii="Times New Roman" w:hAnsi="Times New Roman" w:cs="Times New Roman"/>
          <w:sz w:val="24"/>
          <w:szCs w:val="24"/>
        </w:rPr>
        <w:t>are</w:t>
      </w:r>
      <w:r w:rsidR="00E922CE" w:rsidRPr="006B066A">
        <w:rPr>
          <w:rFonts w:ascii="Times New Roman" w:hAnsi="Times New Roman" w:cs="Times New Roman"/>
          <w:sz w:val="24"/>
          <w:szCs w:val="24"/>
        </w:rPr>
        <w:t xml:space="preserve"> divided further into</w:t>
      </w:r>
      <w:r w:rsidR="00345206" w:rsidRPr="006B066A">
        <w:rPr>
          <w:rFonts w:ascii="Times New Roman" w:hAnsi="Times New Roman" w:cs="Times New Roman"/>
          <w:sz w:val="24"/>
          <w:szCs w:val="24"/>
        </w:rPr>
        <w:t xml:space="preserve"> subregions, basins, subbasins, watersheds, and subwatersheds. </w:t>
      </w:r>
      <w:r w:rsidR="00156FBA">
        <w:rPr>
          <w:rFonts w:ascii="Times New Roman" w:hAnsi="Times New Roman" w:cs="Times New Roman"/>
          <w:sz w:val="24"/>
          <w:szCs w:val="24"/>
        </w:rPr>
        <w:t>For this study, I used the subbasin level</w:t>
      </w:r>
      <w:r w:rsidR="00623244">
        <w:rPr>
          <w:rFonts w:ascii="Times New Roman" w:hAnsi="Times New Roman" w:cs="Times New Roman"/>
          <w:sz w:val="24"/>
          <w:szCs w:val="24"/>
        </w:rPr>
        <w:t xml:space="preserve"> data</w:t>
      </w:r>
      <w:r w:rsidR="00156FBA">
        <w:rPr>
          <w:rFonts w:ascii="Times New Roman" w:hAnsi="Times New Roman" w:cs="Times New Roman"/>
          <w:sz w:val="24"/>
          <w:szCs w:val="24"/>
        </w:rPr>
        <w:t xml:space="preserve">. </w:t>
      </w:r>
    </w:p>
    <w:p w14:paraId="7D45258D" w14:textId="77777777" w:rsidR="00FC2105" w:rsidRPr="006B066A" w:rsidRDefault="00FC2105" w:rsidP="00FC2105">
      <w:pPr>
        <w:rPr>
          <w:rFonts w:ascii="Times New Roman" w:hAnsi="Times New Roman" w:cs="Times New Roman"/>
          <w:sz w:val="24"/>
          <w:szCs w:val="24"/>
        </w:rPr>
      </w:pPr>
    </w:p>
    <w:p w14:paraId="2672EC3B" w14:textId="1CAF6969" w:rsidR="0043429B" w:rsidRPr="00292E07" w:rsidRDefault="008F73ED" w:rsidP="0043429B">
      <w:pPr>
        <w:pStyle w:val="Heading2"/>
        <w:rPr>
          <w:rFonts w:ascii="Times New Roman" w:hAnsi="Times New Roman" w:cs="Times New Roman"/>
          <w:b/>
          <w:color w:val="auto"/>
          <w:sz w:val="24"/>
          <w:szCs w:val="24"/>
        </w:rPr>
      </w:pPr>
      <w:bookmarkStart w:id="23" w:name="_Toc150160376"/>
      <w:r w:rsidRPr="00292E07">
        <w:rPr>
          <w:rFonts w:ascii="Times New Roman" w:hAnsi="Times New Roman" w:cs="Times New Roman"/>
          <w:b/>
          <w:color w:val="auto"/>
          <w:sz w:val="24"/>
          <w:szCs w:val="24"/>
        </w:rPr>
        <w:t xml:space="preserve">3.3 </w:t>
      </w:r>
      <w:r w:rsidR="005B46A2" w:rsidRPr="00292E07">
        <w:rPr>
          <w:rFonts w:ascii="Times New Roman" w:hAnsi="Times New Roman" w:cs="Times New Roman"/>
          <w:b/>
          <w:color w:val="auto"/>
          <w:sz w:val="24"/>
          <w:szCs w:val="24"/>
        </w:rPr>
        <w:t>Data Processing and Analysis</w:t>
      </w:r>
      <w:bookmarkEnd w:id="23"/>
    </w:p>
    <w:p w14:paraId="26AF0C31" w14:textId="12F37735" w:rsidR="00E139D0" w:rsidRPr="006B066A" w:rsidRDefault="000441CB" w:rsidP="00F8580B">
      <w:pPr>
        <w:spacing w:line="360" w:lineRule="auto"/>
        <w:ind w:firstLine="720"/>
        <w:rPr>
          <w:rFonts w:ascii="Times New Roman" w:hAnsi="Times New Roman" w:cs="Times New Roman"/>
          <w:sz w:val="24"/>
          <w:szCs w:val="24"/>
        </w:rPr>
      </w:pPr>
      <w:r w:rsidRPr="006B066A">
        <w:rPr>
          <w:rFonts w:ascii="Times New Roman" w:hAnsi="Times New Roman" w:cs="Times New Roman"/>
          <w:sz w:val="24"/>
          <w:szCs w:val="24"/>
        </w:rPr>
        <w:t xml:space="preserve">In my study design, I follow the research described in </w:t>
      </w:r>
      <w:r w:rsidR="007A4F1E" w:rsidRPr="00700584">
        <w:rPr>
          <w:rFonts w:ascii="Times New Roman" w:hAnsi="Times New Roman" w:cs="Times New Roman"/>
          <w:sz w:val="24"/>
          <w:szCs w:val="24"/>
        </w:rPr>
        <w:t xml:space="preserve">Fitzgerald et al. </w:t>
      </w:r>
      <w:r w:rsidR="00623244">
        <w:rPr>
          <w:rFonts w:ascii="Times New Roman" w:hAnsi="Times New Roman" w:cs="Times New Roman"/>
          <w:sz w:val="24"/>
          <w:szCs w:val="24"/>
        </w:rPr>
        <w:t>(</w:t>
      </w:r>
      <w:r w:rsidR="007A4F1E" w:rsidRPr="00700584">
        <w:rPr>
          <w:rFonts w:ascii="Times New Roman" w:hAnsi="Times New Roman" w:cs="Times New Roman"/>
          <w:sz w:val="24"/>
          <w:szCs w:val="24"/>
        </w:rPr>
        <w:t>2020</w:t>
      </w:r>
      <w:r w:rsidR="00623244">
        <w:rPr>
          <w:rFonts w:ascii="Times New Roman" w:hAnsi="Times New Roman" w:cs="Times New Roman"/>
          <w:sz w:val="24"/>
          <w:szCs w:val="24"/>
        </w:rPr>
        <w:t>)</w:t>
      </w:r>
      <w:r w:rsidR="007A4F1E" w:rsidRPr="00700584">
        <w:rPr>
          <w:rFonts w:ascii="Times New Roman" w:hAnsi="Times New Roman" w:cs="Times New Roman"/>
          <w:sz w:val="24"/>
          <w:szCs w:val="24"/>
        </w:rPr>
        <w:t xml:space="preserve">. </w:t>
      </w:r>
      <w:r w:rsidR="001D7EDC" w:rsidRPr="00700584">
        <w:rPr>
          <w:rFonts w:ascii="Times New Roman" w:hAnsi="Times New Roman" w:cs="Times New Roman"/>
          <w:sz w:val="24"/>
          <w:szCs w:val="24"/>
        </w:rPr>
        <w:t>The</w:t>
      </w:r>
      <w:r w:rsidR="001D7EDC" w:rsidRPr="00700584" w:rsidDel="00623244">
        <w:rPr>
          <w:rFonts w:ascii="Times New Roman" w:hAnsi="Times New Roman" w:cs="Times New Roman"/>
          <w:sz w:val="24"/>
          <w:szCs w:val="24"/>
        </w:rPr>
        <w:t xml:space="preserve"> </w:t>
      </w:r>
      <w:r w:rsidR="001D7EDC" w:rsidRPr="00700584">
        <w:rPr>
          <w:rFonts w:ascii="Times New Roman" w:hAnsi="Times New Roman" w:cs="Times New Roman"/>
          <w:sz w:val="24"/>
          <w:szCs w:val="24"/>
        </w:rPr>
        <w:t xml:space="preserve">study also used the CDL </w:t>
      </w:r>
      <w:r w:rsidR="00770F69" w:rsidRPr="00700584">
        <w:rPr>
          <w:rFonts w:ascii="Times New Roman" w:hAnsi="Times New Roman" w:cs="Times New Roman"/>
          <w:sz w:val="24"/>
          <w:szCs w:val="24"/>
        </w:rPr>
        <w:t xml:space="preserve">for agricultural </w:t>
      </w:r>
      <w:r w:rsidR="00C35B67" w:rsidRPr="00700584">
        <w:rPr>
          <w:rFonts w:ascii="Times New Roman" w:hAnsi="Times New Roman" w:cs="Times New Roman"/>
          <w:sz w:val="24"/>
          <w:szCs w:val="24"/>
        </w:rPr>
        <w:t>data but</w:t>
      </w:r>
      <w:r w:rsidR="00770F69" w:rsidRPr="00700584">
        <w:rPr>
          <w:rFonts w:ascii="Times New Roman" w:hAnsi="Times New Roman" w:cs="Times New Roman"/>
          <w:sz w:val="24"/>
          <w:szCs w:val="24"/>
        </w:rPr>
        <w:t xml:space="preserve"> used a private firm’s oil and gas well data. </w:t>
      </w:r>
      <w:r w:rsidR="00201B32" w:rsidRPr="00700584">
        <w:rPr>
          <w:rFonts w:ascii="Times New Roman" w:hAnsi="Times New Roman" w:cs="Times New Roman"/>
          <w:sz w:val="24"/>
          <w:szCs w:val="24"/>
        </w:rPr>
        <w:t>They created a 90</w:t>
      </w:r>
      <w:r w:rsidR="00623244">
        <w:rPr>
          <w:rFonts w:ascii="Times New Roman" w:hAnsi="Times New Roman" w:cs="Times New Roman"/>
          <w:sz w:val="24"/>
          <w:szCs w:val="24"/>
        </w:rPr>
        <w:t xml:space="preserve"> m</w:t>
      </w:r>
      <w:r w:rsidR="00201B32" w:rsidRPr="00700584">
        <w:rPr>
          <w:rFonts w:ascii="Times New Roman" w:hAnsi="Times New Roman" w:cs="Times New Roman"/>
          <w:sz w:val="24"/>
          <w:szCs w:val="24"/>
        </w:rPr>
        <w:t xml:space="preserve"> by 90</w:t>
      </w:r>
      <w:r w:rsidR="00623244">
        <w:rPr>
          <w:rFonts w:ascii="Times New Roman" w:hAnsi="Times New Roman" w:cs="Times New Roman"/>
          <w:sz w:val="24"/>
          <w:szCs w:val="24"/>
        </w:rPr>
        <w:t xml:space="preserve"> </w:t>
      </w:r>
      <w:r w:rsidR="00201B32" w:rsidRPr="00700584">
        <w:rPr>
          <w:rFonts w:ascii="Times New Roman" w:hAnsi="Times New Roman" w:cs="Times New Roman"/>
          <w:sz w:val="24"/>
          <w:szCs w:val="24"/>
        </w:rPr>
        <w:t xml:space="preserve">m fishnet grid over their study area </w:t>
      </w:r>
      <w:r w:rsidR="0023009E" w:rsidRPr="00700584">
        <w:rPr>
          <w:rFonts w:ascii="Times New Roman" w:hAnsi="Times New Roman" w:cs="Times New Roman"/>
          <w:sz w:val="24"/>
          <w:szCs w:val="24"/>
        </w:rPr>
        <w:t>and</w:t>
      </w:r>
      <w:r w:rsidR="00201B32" w:rsidRPr="00700584">
        <w:rPr>
          <w:rFonts w:ascii="Times New Roman" w:hAnsi="Times New Roman" w:cs="Times New Roman"/>
          <w:sz w:val="24"/>
          <w:szCs w:val="24"/>
        </w:rPr>
        <w:t xml:space="preserve"> calculate</w:t>
      </w:r>
      <w:r w:rsidR="0023009E" w:rsidRPr="00700584">
        <w:rPr>
          <w:rFonts w:ascii="Times New Roman" w:hAnsi="Times New Roman" w:cs="Times New Roman"/>
          <w:sz w:val="24"/>
          <w:szCs w:val="24"/>
        </w:rPr>
        <w:t>d</w:t>
      </w:r>
      <w:r w:rsidR="00201B32" w:rsidRPr="00700584">
        <w:rPr>
          <w:rFonts w:ascii="Times New Roman" w:hAnsi="Times New Roman" w:cs="Times New Roman"/>
          <w:sz w:val="24"/>
          <w:szCs w:val="24"/>
        </w:rPr>
        <w:t xml:space="preserve"> the area per cell covered by a given agricultural land use category. </w:t>
      </w:r>
      <w:r w:rsidR="00891344" w:rsidRPr="00700584">
        <w:rPr>
          <w:rFonts w:ascii="Times New Roman" w:hAnsi="Times New Roman" w:cs="Times New Roman"/>
          <w:sz w:val="24"/>
          <w:szCs w:val="24"/>
        </w:rPr>
        <w:t>They then used</w:t>
      </w:r>
      <w:r w:rsidR="00891344" w:rsidRPr="00700584" w:rsidDel="00D50CB0">
        <w:rPr>
          <w:rFonts w:ascii="Times New Roman" w:hAnsi="Times New Roman" w:cs="Times New Roman"/>
          <w:sz w:val="24"/>
          <w:szCs w:val="24"/>
        </w:rPr>
        <w:t xml:space="preserve"> </w:t>
      </w:r>
      <w:r w:rsidR="00891344" w:rsidRPr="00700584">
        <w:rPr>
          <w:rFonts w:ascii="Times New Roman" w:hAnsi="Times New Roman" w:cs="Times New Roman"/>
          <w:sz w:val="24"/>
          <w:szCs w:val="24"/>
        </w:rPr>
        <w:t xml:space="preserve">oil and gas well point data to determine the intensity of </w:t>
      </w:r>
      <w:r w:rsidR="00832DFC" w:rsidRPr="00700584">
        <w:rPr>
          <w:rFonts w:ascii="Times New Roman" w:hAnsi="Times New Roman" w:cs="Times New Roman"/>
          <w:sz w:val="24"/>
          <w:szCs w:val="24"/>
        </w:rPr>
        <w:t>petroleum activity by assigning each well a 64m buffer to approximate each well’s individual footprint</w:t>
      </w:r>
      <w:r w:rsidR="0023009E" w:rsidRPr="00700584">
        <w:rPr>
          <w:rFonts w:ascii="Times New Roman" w:hAnsi="Times New Roman" w:cs="Times New Roman"/>
          <w:sz w:val="24"/>
          <w:szCs w:val="24"/>
        </w:rPr>
        <w:t xml:space="preserve">. </w:t>
      </w:r>
      <w:r w:rsidR="00D50CB0">
        <w:rPr>
          <w:rFonts w:ascii="Times New Roman" w:hAnsi="Times New Roman" w:cs="Times New Roman"/>
          <w:sz w:val="24"/>
          <w:szCs w:val="24"/>
        </w:rPr>
        <w:t>They then</w:t>
      </w:r>
      <w:r w:rsidR="000F6772" w:rsidRPr="00700584">
        <w:rPr>
          <w:rFonts w:ascii="Times New Roman" w:hAnsi="Times New Roman" w:cs="Times New Roman"/>
          <w:sz w:val="24"/>
          <w:szCs w:val="24"/>
        </w:rPr>
        <w:t xml:space="preserve"> analyzed whether the creation of a new well impacted the agricultural activity occurring within the same cell as the UOG activity </w:t>
      </w:r>
      <w:r w:rsidR="000F6772" w:rsidRPr="00700584">
        <w:rPr>
          <w:rFonts w:ascii="Times New Roman" w:hAnsi="Times New Roman" w:cs="Times New Roman"/>
          <w:sz w:val="24"/>
          <w:szCs w:val="24"/>
        </w:rPr>
        <w:fldChar w:fldCharType="begin"/>
      </w:r>
      <w:r w:rsidR="000F6772" w:rsidRPr="00700584">
        <w:rPr>
          <w:rFonts w:ascii="Times New Roman" w:hAnsi="Times New Roman" w:cs="Times New Roman"/>
          <w:sz w:val="24"/>
          <w:szCs w:val="24"/>
        </w:rPr>
        <w:instrText xml:space="preserve"> ADDIN ZOTERO_ITEM CSL_CITATION {"citationID":"A3CTlVbP","properties":{"formattedCitation":"(Fitzgerald et al., 2020)","plainCitation":"(Fitzgerald et al., 2020)","noteIndex":0},"citationItems":[{"id":217,"uris":["http://zotero.org/groups/4752289/items/GIF4SFWN"],"itemData":{"id":217,"type":"article-journal","abstract":"The land-use impacts of the rapid expansion of U.S. oil and gas infrastructure since the early 2000s are a focus of local, state, and federal policymakers. Agriculture is the dominant land use in many areas with active energy development. Prior studies find that energy development displaces agriculture and assume that this effect is both permanent and homogeneous. We take a novel approach, analyzing landowners' capacity to both anticipate displaced production prior to the drilling of oil and gas wells, and reclaim some land once wells are in production. Using North Dakota's Bakken Shale as a case study, we merge agricultural land-use data from 2006 to 2014 with locations and drilling dates of oil and gas wells. We then use panel fixed-effects models to estimate the spatially- and intertemporally-heterogeneous effects of additional wells on agricultural land. We find that drilling is associated with reduced surrounding crop cover and increased fallow acreage. Importantly, the duration of these effects differs across agricultural land covers, and effects are in some cases temporary. Our analysis suggests that overlooking dynamic land use impacts may overestimate the cumulative net impact of oil and gas development on agricultural land uses by up to a factor of two.","container-title":"Energy Policy","DOI":"10.1016/j.enpol.2019.111163","ISSN":"0301-4215","journalAbbreviation":"Energy Policy","language":"en","page":"111163","source":"ScienceDirect","title":"Dynamic impacts of U.S. energy development on agricultural land use","volume":"137","author":[{"family":"Fitzgerald","given":"Timothy"},{"family":"Kuwayama","given":"Yusuke"},{"family":"Olmstead","given":"Sheila"},{"family":"Thompson","given":"Alexandra"}],"issued":{"date-parts":[["2020",2,1]]}}}],"schema":"https://github.com/citation-style-language/schema/raw/master/csl-citation.json"} </w:instrText>
      </w:r>
      <w:r w:rsidR="000F6772" w:rsidRPr="00700584">
        <w:rPr>
          <w:rFonts w:ascii="Times New Roman" w:hAnsi="Times New Roman" w:cs="Times New Roman"/>
          <w:sz w:val="24"/>
          <w:szCs w:val="24"/>
        </w:rPr>
        <w:fldChar w:fldCharType="separate"/>
      </w:r>
      <w:r w:rsidR="000F6772" w:rsidRPr="000F6772">
        <w:rPr>
          <w:rFonts w:ascii="Times New Roman" w:hAnsi="Times New Roman" w:cs="Times New Roman"/>
          <w:sz w:val="24"/>
        </w:rPr>
        <w:t>(Fitzgerald et al., 2020)</w:t>
      </w:r>
      <w:r w:rsidR="000F6772" w:rsidRPr="00700584">
        <w:rPr>
          <w:rFonts w:ascii="Times New Roman" w:hAnsi="Times New Roman" w:cs="Times New Roman"/>
          <w:sz w:val="24"/>
          <w:szCs w:val="24"/>
        </w:rPr>
        <w:fldChar w:fldCharType="end"/>
      </w:r>
      <w:r w:rsidR="003C02DB" w:rsidRPr="00700584">
        <w:rPr>
          <w:rFonts w:ascii="Times New Roman" w:hAnsi="Times New Roman" w:cs="Times New Roman"/>
          <w:sz w:val="24"/>
          <w:szCs w:val="24"/>
        </w:rPr>
        <w:t xml:space="preserve">. </w:t>
      </w:r>
      <w:r w:rsidR="00D17600" w:rsidRPr="00700584">
        <w:rPr>
          <w:rFonts w:ascii="Times New Roman" w:hAnsi="Times New Roman" w:cs="Times New Roman"/>
          <w:sz w:val="24"/>
          <w:szCs w:val="24"/>
        </w:rPr>
        <w:t>The data processing flow is outlined in</w:t>
      </w:r>
      <w:r w:rsidR="00D17600" w:rsidRPr="00CD4A92">
        <w:rPr>
          <w:rFonts w:ascii="Times New Roman" w:hAnsi="Times New Roman" w:cs="Times New Roman"/>
          <w:sz w:val="24"/>
          <w:szCs w:val="24"/>
        </w:rPr>
        <w:t xml:space="preserve"> </w:t>
      </w:r>
      <w:r w:rsidR="00CD4A92" w:rsidRPr="00CD4A92">
        <w:rPr>
          <w:rFonts w:ascii="Times New Roman" w:hAnsi="Times New Roman" w:cs="Times New Roman"/>
          <w:sz w:val="24"/>
          <w:szCs w:val="24"/>
        </w:rPr>
        <w:fldChar w:fldCharType="begin"/>
      </w:r>
      <w:r w:rsidR="00CD4A92" w:rsidRPr="00CD4A92">
        <w:rPr>
          <w:rFonts w:ascii="Times New Roman" w:hAnsi="Times New Roman" w:cs="Times New Roman"/>
          <w:sz w:val="24"/>
          <w:szCs w:val="24"/>
        </w:rPr>
        <w:instrText xml:space="preserve"> REF _Ref150429352 \h  \* MERGEFORMAT </w:instrText>
      </w:r>
      <w:r w:rsidR="00CD4A92" w:rsidRPr="00CD4A92">
        <w:rPr>
          <w:rFonts w:ascii="Times New Roman" w:hAnsi="Times New Roman" w:cs="Times New Roman"/>
          <w:sz w:val="24"/>
          <w:szCs w:val="24"/>
        </w:rPr>
      </w:r>
      <w:r w:rsidR="00CD4A92" w:rsidRPr="00CD4A92">
        <w:rPr>
          <w:rFonts w:ascii="Times New Roman" w:hAnsi="Times New Roman" w:cs="Times New Roman"/>
          <w:sz w:val="24"/>
          <w:szCs w:val="24"/>
        </w:rPr>
        <w:fldChar w:fldCharType="separate"/>
      </w:r>
      <w:r w:rsidR="004C06F2" w:rsidRPr="004C06F2">
        <w:rPr>
          <w:rFonts w:ascii="Times New Roman" w:hAnsi="Times New Roman" w:cs="Times New Roman"/>
          <w:color w:val="000000" w:themeColor="text1"/>
          <w:sz w:val="24"/>
          <w:szCs w:val="24"/>
        </w:rPr>
        <w:t xml:space="preserve">Figure </w:t>
      </w:r>
      <w:r w:rsidR="004C06F2" w:rsidRPr="004C06F2">
        <w:rPr>
          <w:rFonts w:ascii="Times New Roman" w:hAnsi="Times New Roman" w:cs="Times New Roman"/>
          <w:noProof/>
          <w:color w:val="000000" w:themeColor="text1"/>
          <w:sz w:val="24"/>
          <w:szCs w:val="24"/>
        </w:rPr>
        <w:t>4</w:t>
      </w:r>
      <w:r w:rsidR="00CD4A92" w:rsidRPr="00CD4A92">
        <w:rPr>
          <w:rFonts w:ascii="Times New Roman" w:hAnsi="Times New Roman" w:cs="Times New Roman"/>
          <w:sz w:val="24"/>
          <w:szCs w:val="24"/>
        </w:rPr>
        <w:fldChar w:fldCharType="end"/>
      </w:r>
      <w:r w:rsidR="00D17600" w:rsidRPr="00700584">
        <w:rPr>
          <w:rFonts w:ascii="Times New Roman" w:hAnsi="Times New Roman" w:cs="Times New Roman"/>
          <w:sz w:val="24"/>
          <w:szCs w:val="24"/>
        </w:rPr>
        <w:t>.</w:t>
      </w:r>
    </w:p>
    <w:p w14:paraId="5AAB7909" w14:textId="730A4898" w:rsidR="00CD2A98" w:rsidRPr="00700584" w:rsidRDefault="00FA7767" w:rsidP="002C123E">
      <w:pPr>
        <w:pStyle w:val="Heading3"/>
        <w:rPr>
          <w:rFonts w:cs="Times New Roman"/>
          <w:color w:val="auto"/>
        </w:rPr>
      </w:pPr>
      <w:bookmarkStart w:id="24" w:name="_Toc150160377"/>
      <w:r w:rsidRPr="00700584">
        <w:rPr>
          <w:rFonts w:cs="Times New Roman"/>
          <w:color w:val="auto"/>
        </w:rPr>
        <w:t xml:space="preserve">Data Collection and </w:t>
      </w:r>
      <w:r w:rsidR="00621429" w:rsidRPr="00700584">
        <w:rPr>
          <w:rFonts w:cs="Times New Roman"/>
          <w:color w:val="auto"/>
        </w:rPr>
        <w:t>Pre-</w:t>
      </w:r>
      <w:r w:rsidRPr="00700584">
        <w:rPr>
          <w:rFonts w:cs="Times New Roman"/>
          <w:color w:val="auto"/>
        </w:rPr>
        <w:t>Processing</w:t>
      </w:r>
      <w:bookmarkEnd w:id="24"/>
      <w:r w:rsidRPr="00700584">
        <w:rPr>
          <w:rFonts w:cs="Times New Roman"/>
          <w:color w:val="auto"/>
        </w:rPr>
        <w:t xml:space="preserve"> </w:t>
      </w:r>
    </w:p>
    <w:p w14:paraId="69E81B77" w14:textId="47789E11" w:rsidR="00A65B31" w:rsidRPr="00700584" w:rsidRDefault="00A65B31" w:rsidP="00F8580B">
      <w:pPr>
        <w:spacing w:line="360" w:lineRule="auto"/>
        <w:ind w:firstLine="720"/>
        <w:rPr>
          <w:rFonts w:cs="Times New Roman"/>
        </w:rPr>
      </w:pPr>
      <w:r>
        <w:rPr>
          <w:rFonts w:ascii="Times New Roman" w:hAnsi="Times New Roman" w:cs="Times New Roman"/>
          <w:sz w:val="24"/>
          <w:szCs w:val="24"/>
        </w:rPr>
        <w:t xml:space="preserve">I acquired the </w:t>
      </w:r>
      <w:r w:rsidRPr="006B066A">
        <w:rPr>
          <w:rFonts w:ascii="Times New Roman" w:hAnsi="Times New Roman" w:cs="Times New Roman"/>
          <w:sz w:val="24"/>
          <w:szCs w:val="24"/>
        </w:rPr>
        <w:t>CDL annual data from the CropScape website</w:t>
      </w:r>
      <w:r>
        <w:rPr>
          <w:rFonts w:ascii="Times New Roman" w:hAnsi="Times New Roman" w:cs="Times New Roman"/>
          <w:sz w:val="24"/>
          <w:szCs w:val="24"/>
        </w:rPr>
        <w:t xml:space="preserve"> </w:t>
      </w:r>
      <w:r w:rsidR="00CD4A92">
        <w:rPr>
          <w:rFonts w:ascii="Times New Roman" w:hAnsi="Times New Roman" w:cs="Times New Roman"/>
          <w:sz w:val="24"/>
          <w:szCs w:val="24"/>
        </w:rPr>
        <w:fldChar w:fldCharType="begin"/>
      </w:r>
      <w:r w:rsidR="00CD4A92">
        <w:rPr>
          <w:rFonts w:ascii="Times New Roman" w:hAnsi="Times New Roman" w:cs="Times New Roman"/>
          <w:sz w:val="24"/>
          <w:szCs w:val="24"/>
        </w:rPr>
        <w:instrText xml:space="preserve"> ADDIN ZOTERO_ITEM CSL_CITATION {"citationID":"8ZVog0eE","properties":{"formattedCitation":"(National Agricultural Statistics Service, USDA, n.d.)","plainCitation":"(National Agricultural Statistics Service, USDA, n.d.)","noteIndex":0},"citationItems":[{"id":541,"uris":["http://zotero.org/groups/4752289/items/24J8QL97"],"itemData":{"id":541,"type":"webpage","title":"CroplandCROS","URL":"https://croplandcros.scinet.usda.gov/","author":[{"family":"National Agricultural Statistics Service, USDA","given":""}],"accessed":{"date-parts":[["2023",10,29]]}}}],"schema":"https://github.com/citation-style-language/schema/raw/master/csl-citation.json"} </w:instrText>
      </w:r>
      <w:r w:rsidR="00CD4A92">
        <w:rPr>
          <w:rFonts w:ascii="Times New Roman" w:hAnsi="Times New Roman" w:cs="Times New Roman"/>
          <w:sz w:val="24"/>
          <w:szCs w:val="24"/>
        </w:rPr>
        <w:fldChar w:fldCharType="separate"/>
      </w:r>
      <w:r w:rsidR="00CD4A92" w:rsidRPr="00CD4A92">
        <w:rPr>
          <w:rFonts w:ascii="Times New Roman" w:hAnsi="Times New Roman" w:cs="Times New Roman"/>
          <w:sz w:val="24"/>
        </w:rPr>
        <w:t>(National Agricultural Statistics Service, USDA, n.d.)</w:t>
      </w:r>
      <w:r w:rsidR="00CD4A92">
        <w:rPr>
          <w:rFonts w:ascii="Times New Roman" w:hAnsi="Times New Roman" w:cs="Times New Roman"/>
          <w:sz w:val="24"/>
          <w:szCs w:val="24"/>
        </w:rPr>
        <w:fldChar w:fldCharType="end"/>
      </w:r>
      <w:r w:rsidRPr="006B066A">
        <w:rPr>
          <w:rFonts w:ascii="Times New Roman" w:hAnsi="Times New Roman" w:cs="Times New Roman"/>
          <w:sz w:val="24"/>
          <w:szCs w:val="24"/>
        </w:rPr>
        <w:t xml:space="preserve"> for the time series 2008 – 2021 and for the states of Texas and New Mexico. This data comes as individual GeoTIFF files for each state and year. Using ESRI’s ArcGIS Pro and the arcpy Python library, I projected the files to USA Contiguous Albers Equal Area Conic USGS, clipped to the study area, removed the background, and performed the </w:t>
      </w:r>
      <w:r w:rsidRPr="006B066A">
        <w:rPr>
          <w:rFonts w:ascii="Times New Roman" w:hAnsi="Times New Roman" w:cs="Times New Roman"/>
          <w:sz w:val="24"/>
          <w:szCs w:val="24"/>
        </w:rPr>
        <w:lastRenderedPageBreak/>
        <w:t xml:space="preserve">mosaic function to combine the two annual rasters for both states into one, resulting in 14 annual raster files. From here, I </w:t>
      </w:r>
      <w:r w:rsidR="00E41570">
        <w:rPr>
          <w:rFonts w:ascii="Times New Roman" w:hAnsi="Times New Roman" w:cs="Times New Roman"/>
          <w:sz w:val="24"/>
          <w:szCs w:val="24"/>
        </w:rPr>
        <w:t>created</w:t>
      </w:r>
      <w:r w:rsidRPr="006B066A">
        <w:rPr>
          <w:rFonts w:ascii="Times New Roman" w:hAnsi="Times New Roman" w:cs="Times New Roman"/>
          <w:sz w:val="24"/>
          <w:szCs w:val="24"/>
        </w:rPr>
        <w:t xml:space="preserve"> two products. The first being a frequency raster depicting how many times each cell was fallow throughout the study period, and the second being a cumulative point file showing the land use classification for each year for the entire study area.  </w:t>
      </w:r>
    </w:p>
    <w:p w14:paraId="5AD9DAA8" w14:textId="77777777" w:rsidR="00F46627" w:rsidRDefault="00FA7767" w:rsidP="00F46627">
      <w:pPr>
        <w:keepNext/>
        <w:jc w:val="center"/>
      </w:pPr>
      <w:r w:rsidRPr="005943D3">
        <w:rPr>
          <w:noProof/>
        </w:rPr>
        <w:drawing>
          <wp:inline distT="0" distB="0" distL="0" distR="0" wp14:anchorId="0EF46A95" wp14:editId="0CB2B9AE">
            <wp:extent cx="5943600" cy="4282440"/>
            <wp:effectExtent l="0" t="0" r="0" b="381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4">
                      <a:extLst>
                        <a:ext uri="{28A0092B-C50C-407E-A947-70E740481C1C}">
                          <a14:useLocalDpi xmlns:a14="http://schemas.microsoft.com/office/drawing/2010/main" val="0"/>
                        </a:ext>
                      </a:extLst>
                    </a:blip>
                    <a:stretch>
                      <a:fillRect/>
                    </a:stretch>
                  </pic:blipFill>
                  <pic:spPr>
                    <a:xfrm>
                      <a:off x="0" y="0"/>
                      <a:ext cx="5943600" cy="4282440"/>
                    </a:xfrm>
                    <a:prstGeom prst="rect">
                      <a:avLst/>
                    </a:prstGeom>
                  </pic:spPr>
                </pic:pic>
              </a:graphicData>
            </a:graphic>
          </wp:inline>
        </w:drawing>
      </w:r>
    </w:p>
    <w:p w14:paraId="167B778F" w14:textId="6156550B" w:rsidR="00E41570" w:rsidRPr="00F46627" w:rsidRDefault="00F46627" w:rsidP="00F46627">
      <w:pPr>
        <w:pStyle w:val="Caption"/>
        <w:jc w:val="center"/>
        <w:rPr>
          <w:rFonts w:ascii="Times New Roman" w:hAnsi="Times New Roman" w:cs="Times New Roman"/>
          <w:i w:val="0"/>
          <w:iCs w:val="0"/>
          <w:color w:val="000000" w:themeColor="text1"/>
          <w:sz w:val="24"/>
          <w:szCs w:val="24"/>
        </w:rPr>
      </w:pPr>
      <w:bookmarkStart w:id="25" w:name="_Ref150429352"/>
      <w:bookmarkStart w:id="26" w:name="_Toc150712477"/>
      <w:r w:rsidRPr="00F46627">
        <w:rPr>
          <w:rFonts w:ascii="Times New Roman" w:hAnsi="Times New Roman" w:cs="Times New Roman"/>
          <w:b/>
          <w:bCs/>
          <w:i w:val="0"/>
          <w:iCs w:val="0"/>
          <w:color w:val="000000" w:themeColor="text1"/>
          <w:sz w:val="24"/>
          <w:szCs w:val="24"/>
        </w:rPr>
        <w:t xml:space="preserve">Figure </w:t>
      </w:r>
      <w:r w:rsidR="00BB19CE">
        <w:rPr>
          <w:rFonts w:ascii="Times New Roman" w:hAnsi="Times New Roman" w:cs="Times New Roman"/>
          <w:b/>
          <w:bCs/>
          <w:i w:val="0"/>
          <w:iCs w:val="0"/>
          <w:color w:val="000000" w:themeColor="text1"/>
          <w:sz w:val="24"/>
          <w:szCs w:val="24"/>
        </w:rPr>
        <w:fldChar w:fldCharType="begin"/>
      </w:r>
      <w:r w:rsidR="00BB19CE" w:rsidRPr="00292E07">
        <w:rPr>
          <w:rFonts w:ascii="Times New Roman" w:hAnsi="Times New Roman" w:cs="Times New Roman"/>
          <w:b/>
          <w:i w:val="0"/>
          <w:color w:val="auto"/>
          <w:sz w:val="24"/>
          <w:szCs w:val="24"/>
        </w:rPr>
        <w:instrText xml:space="preserve"> SEQ Figure \* ARABIC </w:instrText>
      </w:r>
      <w:r w:rsidR="00BB19CE">
        <w:rPr>
          <w:rFonts w:ascii="Times New Roman" w:hAnsi="Times New Roman" w:cs="Times New Roman"/>
          <w:b/>
          <w:bCs/>
          <w:i w:val="0"/>
          <w:iCs w:val="0"/>
          <w:color w:val="000000" w:themeColor="text1"/>
          <w:sz w:val="24"/>
          <w:szCs w:val="24"/>
        </w:rPr>
        <w:fldChar w:fldCharType="separate"/>
      </w:r>
      <w:r w:rsidR="004C06F2">
        <w:rPr>
          <w:rFonts w:ascii="Times New Roman" w:hAnsi="Times New Roman" w:cs="Times New Roman"/>
          <w:b/>
          <w:i w:val="0"/>
          <w:noProof/>
          <w:color w:val="auto"/>
          <w:sz w:val="24"/>
          <w:szCs w:val="24"/>
        </w:rPr>
        <w:t>4</w:t>
      </w:r>
      <w:r w:rsidR="00BB19CE">
        <w:rPr>
          <w:rFonts w:ascii="Times New Roman" w:hAnsi="Times New Roman" w:cs="Times New Roman"/>
          <w:b/>
          <w:bCs/>
          <w:i w:val="0"/>
          <w:iCs w:val="0"/>
          <w:color w:val="000000" w:themeColor="text1"/>
          <w:sz w:val="24"/>
          <w:szCs w:val="24"/>
        </w:rPr>
        <w:fldChar w:fldCharType="end"/>
      </w:r>
      <w:bookmarkEnd w:id="25"/>
      <w:r w:rsidRPr="00F46627">
        <w:rPr>
          <w:rFonts w:ascii="Times New Roman" w:hAnsi="Times New Roman" w:cs="Times New Roman"/>
          <w:i w:val="0"/>
          <w:iCs w:val="0"/>
          <w:color w:val="000000" w:themeColor="text1"/>
          <w:sz w:val="24"/>
          <w:szCs w:val="24"/>
        </w:rPr>
        <w:t>: Study methodology workflow</w:t>
      </w:r>
      <w:bookmarkEnd w:id="26"/>
    </w:p>
    <w:p w14:paraId="4C944C37" w14:textId="7DDE7F26" w:rsidR="00EE3B4B" w:rsidRPr="006B066A" w:rsidRDefault="00EE3B4B" w:rsidP="00CD2A98">
      <w:pPr>
        <w:rPr>
          <w:rFonts w:ascii="Times New Roman" w:hAnsi="Times New Roman" w:cs="Times New Roman"/>
          <w:sz w:val="24"/>
          <w:szCs w:val="24"/>
        </w:rPr>
      </w:pPr>
    </w:p>
    <w:p w14:paraId="4A8B6BF1" w14:textId="2C8F919B" w:rsidR="00FA7767" w:rsidRPr="006B066A" w:rsidRDefault="001A421B" w:rsidP="00A76084">
      <w:pPr>
        <w:spacing w:line="360" w:lineRule="auto"/>
        <w:ind w:firstLine="720"/>
        <w:rPr>
          <w:rFonts w:ascii="Times New Roman" w:hAnsi="Times New Roman" w:cs="Times New Roman"/>
          <w:sz w:val="24"/>
          <w:szCs w:val="24"/>
        </w:rPr>
      </w:pPr>
      <w:r w:rsidRPr="006B066A">
        <w:rPr>
          <w:rFonts w:ascii="Times New Roman" w:hAnsi="Times New Roman" w:cs="Times New Roman"/>
          <w:sz w:val="24"/>
          <w:szCs w:val="24"/>
        </w:rPr>
        <w:t xml:space="preserve">I </w:t>
      </w:r>
      <w:r w:rsidR="005A6CF7" w:rsidRPr="006B066A">
        <w:rPr>
          <w:rFonts w:ascii="Times New Roman" w:hAnsi="Times New Roman" w:cs="Times New Roman"/>
          <w:sz w:val="24"/>
          <w:szCs w:val="24"/>
        </w:rPr>
        <w:t xml:space="preserve">created a frequency raster </w:t>
      </w:r>
      <w:r w:rsidR="00B831A8" w:rsidRPr="006B066A">
        <w:rPr>
          <w:rFonts w:ascii="Times New Roman" w:hAnsi="Times New Roman" w:cs="Times New Roman"/>
          <w:sz w:val="24"/>
          <w:szCs w:val="24"/>
        </w:rPr>
        <w:t>for the</w:t>
      </w:r>
      <w:r w:rsidR="005A6CF7" w:rsidRPr="006B066A">
        <w:rPr>
          <w:rFonts w:ascii="Times New Roman" w:hAnsi="Times New Roman" w:cs="Times New Roman"/>
          <w:sz w:val="24"/>
          <w:szCs w:val="24"/>
        </w:rPr>
        <w:t xml:space="preserve"> </w:t>
      </w:r>
      <w:r w:rsidR="00C96D02" w:rsidRPr="006B066A">
        <w:rPr>
          <w:rFonts w:ascii="Times New Roman" w:hAnsi="Times New Roman" w:cs="Times New Roman"/>
          <w:sz w:val="24"/>
          <w:szCs w:val="24"/>
        </w:rPr>
        <w:t>14-year period</w:t>
      </w:r>
      <w:r w:rsidR="001B4A8D" w:rsidRPr="006B066A">
        <w:rPr>
          <w:rFonts w:ascii="Times New Roman" w:hAnsi="Times New Roman" w:cs="Times New Roman"/>
          <w:sz w:val="24"/>
          <w:szCs w:val="24"/>
        </w:rPr>
        <w:t xml:space="preserve"> by </w:t>
      </w:r>
      <w:r w:rsidR="00ED1202" w:rsidRPr="006B066A">
        <w:rPr>
          <w:rFonts w:ascii="Times New Roman" w:hAnsi="Times New Roman" w:cs="Times New Roman"/>
          <w:sz w:val="24"/>
          <w:szCs w:val="24"/>
        </w:rPr>
        <w:t>reclassifying each raster into binary classification. Fallow cells (</w:t>
      </w:r>
      <w:r w:rsidR="00EC2759" w:rsidRPr="006B066A">
        <w:rPr>
          <w:rFonts w:ascii="Times New Roman" w:hAnsi="Times New Roman" w:cs="Times New Roman"/>
          <w:sz w:val="24"/>
          <w:szCs w:val="24"/>
        </w:rPr>
        <w:t>code 61) were reclassified as</w:t>
      </w:r>
      <w:r w:rsidR="00B00FB2" w:rsidRPr="006B066A">
        <w:rPr>
          <w:rFonts w:ascii="Times New Roman" w:hAnsi="Times New Roman" w:cs="Times New Roman"/>
          <w:sz w:val="24"/>
          <w:szCs w:val="24"/>
        </w:rPr>
        <w:t xml:space="preserve"> value</w:t>
      </w:r>
      <w:r w:rsidR="00EC2759" w:rsidRPr="006B066A">
        <w:rPr>
          <w:rFonts w:ascii="Times New Roman" w:hAnsi="Times New Roman" w:cs="Times New Roman"/>
          <w:sz w:val="24"/>
          <w:szCs w:val="24"/>
        </w:rPr>
        <w:t xml:space="preserve"> 1, and crop</w:t>
      </w:r>
      <w:r w:rsidR="006559A3" w:rsidRPr="006B066A">
        <w:rPr>
          <w:rFonts w:ascii="Times New Roman" w:hAnsi="Times New Roman" w:cs="Times New Roman"/>
          <w:sz w:val="24"/>
          <w:szCs w:val="24"/>
        </w:rPr>
        <w:t xml:space="preserve">land cells (values 1-6; </w:t>
      </w:r>
      <w:r w:rsidR="00451CA2" w:rsidRPr="006B066A">
        <w:rPr>
          <w:rFonts w:ascii="Times New Roman" w:hAnsi="Times New Roman" w:cs="Times New Roman"/>
          <w:sz w:val="24"/>
          <w:szCs w:val="24"/>
        </w:rPr>
        <w:t xml:space="preserve">10-14; </w:t>
      </w:r>
      <w:r w:rsidR="00D27C59" w:rsidRPr="006B066A">
        <w:rPr>
          <w:rFonts w:ascii="Times New Roman" w:hAnsi="Times New Roman" w:cs="Times New Roman"/>
          <w:sz w:val="24"/>
          <w:szCs w:val="24"/>
        </w:rPr>
        <w:t xml:space="preserve">21-39; </w:t>
      </w:r>
      <w:r w:rsidR="00FA50C4" w:rsidRPr="006B066A">
        <w:rPr>
          <w:rFonts w:ascii="Times New Roman" w:hAnsi="Times New Roman" w:cs="Times New Roman"/>
          <w:sz w:val="24"/>
          <w:szCs w:val="24"/>
        </w:rPr>
        <w:t xml:space="preserve">41-60; </w:t>
      </w:r>
      <w:r w:rsidR="00BA4D85" w:rsidRPr="006B066A">
        <w:rPr>
          <w:rFonts w:ascii="Times New Roman" w:hAnsi="Times New Roman" w:cs="Times New Roman"/>
          <w:sz w:val="24"/>
          <w:szCs w:val="24"/>
        </w:rPr>
        <w:t xml:space="preserve">66-72; </w:t>
      </w:r>
      <w:r w:rsidR="005F3387" w:rsidRPr="006B066A">
        <w:rPr>
          <w:rFonts w:ascii="Times New Roman" w:hAnsi="Times New Roman" w:cs="Times New Roman"/>
          <w:sz w:val="24"/>
          <w:szCs w:val="24"/>
        </w:rPr>
        <w:t xml:space="preserve">74-77; </w:t>
      </w:r>
      <w:r w:rsidR="009E1CF7" w:rsidRPr="006B066A">
        <w:rPr>
          <w:rFonts w:ascii="Times New Roman" w:hAnsi="Times New Roman" w:cs="Times New Roman"/>
          <w:sz w:val="24"/>
          <w:szCs w:val="24"/>
        </w:rPr>
        <w:t xml:space="preserve">205-215; 217-228; </w:t>
      </w:r>
      <w:r w:rsidR="00071467" w:rsidRPr="006B066A">
        <w:rPr>
          <w:rFonts w:ascii="Times New Roman" w:hAnsi="Times New Roman" w:cs="Times New Roman"/>
          <w:sz w:val="24"/>
          <w:szCs w:val="24"/>
        </w:rPr>
        <w:t xml:space="preserve">229-250; 254) reclassified to value 0. All other </w:t>
      </w:r>
      <w:r w:rsidR="00545AA7" w:rsidRPr="006B066A">
        <w:rPr>
          <w:rFonts w:ascii="Times New Roman" w:hAnsi="Times New Roman" w:cs="Times New Roman"/>
          <w:sz w:val="24"/>
          <w:szCs w:val="24"/>
        </w:rPr>
        <w:t>land use codes were given null values</w:t>
      </w:r>
      <w:r w:rsidR="006A1D1B">
        <w:rPr>
          <w:rFonts w:ascii="Times New Roman" w:hAnsi="Times New Roman" w:cs="Times New Roman"/>
          <w:sz w:val="24"/>
          <w:szCs w:val="24"/>
        </w:rPr>
        <w:t xml:space="preserve"> (i.e., nodata values)</w:t>
      </w:r>
      <w:r w:rsidR="00071467" w:rsidRPr="006B066A">
        <w:rPr>
          <w:rFonts w:ascii="Times New Roman" w:hAnsi="Times New Roman" w:cs="Times New Roman"/>
          <w:sz w:val="24"/>
          <w:szCs w:val="24"/>
        </w:rPr>
        <w:t xml:space="preserve">. </w:t>
      </w:r>
      <w:r w:rsidR="00D01BEE" w:rsidRPr="006B066A">
        <w:rPr>
          <w:rFonts w:ascii="Times New Roman" w:hAnsi="Times New Roman" w:cs="Times New Roman"/>
          <w:sz w:val="24"/>
          <w:szCs w:val="24"/>
        </w:rPr>
        <w:t xml:space="preserve">Next, </w:t>
      </w:r>
      <w:r w:rsidR="00842444" w:rsidRPr="006B066A">
        <w:rPr>
          <w:rFonts w:ascii="Times New Roman" w:hAnsi="Times New Roman" w:cs="Times New Roman"/>
          <w:sz w:val="24"/>
          <w:szCs w:val="24"/>
        </w:rPr>
        <w:t xml:space="preserve">I used </w:t>
      </w:r>
      <w:r w:rsidR="008C16BA">
        <w:rPr>
          <w:rFonts w:ascii="Times New Roman" w:hAnsi="Times New Roman" w:cs="Times New Roman"/>
          <w:sz w:val="24"/>
          <w:szCs w:val="24"/>
        </w:rPr>
        <w:t xml:space="preserve">cell statistics </w:t>
      </w:r>
      <w:r w:rsidR="00842444" w:rsidRPr="006B066A">
        <w:rPr>
          <w:rFonts w:ascii="Times New Roman" w:hAnsi="Times New Roman" w:cs="Times New Roman"/>
          <w:sz w:val="24"/>
          <w:szCs w:val="24"/>
        </w:rPr>
        <w:t xml:space="preserve">to </w:t>
      </w:r>
      <w:r w:rsidR="008C16BA">
        <w:rPr>
          <w:rFonts w:ascii="Times New Roman" w:hAnsi="Times New Roman" w:cs="Times New Roman"/>
          <w:sz w:val="24"/>
          <w:szCs w:val="24"/>
        </w:rPr>
        <w:t>sum</w:t>
      </w:r>
      <w:r w:rsidR="00842444" w:rsidRPr="006B066A">
        <w:rPr>
          <w:rFonts w:ascii="Times New Roman" w:hAnsi="Times New Roman" w:cs="Times New Roman"/>
          <w:sz w:val="24"/>
          <w:szCs w:val="24"/>
        </w:rPr>
        <w:t xml:space="preserve"> the values for each cell</w:t>
      </w:r>
      <w:r w:rsidR="00183995" w:rsidRPr="006B066A">
        <w:rPr>
          <w:rFonts w:ascii="Times New Roman" w:hAnsi="Times New Roman" w:cs="Times New Roman"/>
          <w:sz w:val="24"/>
          <w:szCs w:val="24"/>
        </w:rPr>
        <w:t xml:space="preserve">, creating one final </w:t>
      </w:r>
      <w:r w:rsidR="00046D92" w:rsidRPr="006B066A">
        <w:rPr>
          <w:rFonts w:ascii="Times New Roman" w:hAnsi="Times New Roman" w:cs="Times New Roman"/>
          <w:sz w:val="24"/>
          <w:szCs w:val="24"/>
        </w:rPr>
        <w:t xml:space="preserve">raster with the value of each cell representing how many times during the study period that cell was classified as fallow. </w:t>
      </w:r>
    </w:p>
    <w:p w14:paraId="6052329C" w14:textId="52002A8B" w:rsidR="009209DF" w:rsidRPr="006B066A" w:rsidRDefault="009209DF" w:rsidP="00A76084">
      <w:pPr>
        <w:spacing w:line="360" w:lineRule="auto"/>
        <w:ind w:firstLine="720"/>
        <w:rPr>
          <w:rFonts w:ascii="Times New Roman" w:hAnsi="Times New Roman" w:cs="Times New Roman"/>
          <w:sz w:val="24"/>
          <w:szCs w:val="24"/>
        </w:rPr>
      </w:pPr>
      <w:r w:rsidRPr="006B066A">
        <w:rPr>
          <w:rFonts w:ascii="Times New Roman" w:hAnsi="Times New Roman" w:cs="Times New Roman"/>
          <w:sz w:val="24"/>
          <w:szCs w:val="24"/>
        </w:rPr>
        <w:lastRenderedPageBreak/>
        <w:t xml:space="preserve">The second product for the CDL </w:t>
      </w:r>
      <w:r w:rsidR="00954C9F" w:rsidRPr="006B066A">
        <w:rPr>
          <w:rFonts w:ascii="Times New Roman" w:hAnsi="Times New Roman" w:cs="Times New Roman"/>
          <w:sz w:val="24"/>
          <w:szCs w:val="24"/>
        </w:rPr>
        <w:t xml:space="preserve">files was a cumulative point </w:t>
      </w:r>
      <w:r w:rsidR="0074045C" w:rsidRPr="006B066A">
        <w:rPr>
          <w:rFonts w:ascii="Times New Roman" w:hAnsi="Times New Roman" w:cs="Times New Roman"/>
          <w:sz w:val="24"/>
          <w:szCs w:val="24"/>
        </w:rPr>
        <w:t>file</w:t>
      </w:r>
      <w:r w:rsidR="00954C9F" w:rsidRPr="006B066A">
        <w:rPr>
          <w:rFonts w:ascii="Times New Roman" w:hAnsi="Times New Roman" w:cs="Times New Roman"/>
          <w:sz w:val="24"/>
          <w:szCs w:val="24"/>
        </w:rPr>
        <w:t xml:space="preserve">. </w:t>
      </w:r>
      <w:r w:rsidR="00960C5E">
        <w:rPr>
          <w:rFonts w:ascii="Times New Roman" w:hAnsi="Times New Roman" w:cs="Times New Roman"/>
          <w:sz w:val="24"/>
          <w:szCs w:val="24"/>
        </w:rPr>
        <w:t>For this</w:t>
      </w:r>
      <w:r w:rsidR="00954C9F" w:rsidRPr="006B066A">
        <w:rPr>
          <w:rFonts w:ascii="Times New Roman" w:hAnsi="Times New Roman" w:cs="Times New Roman"/>
          <w:sz w:val="24"/>
          <w:szCs w:val="24"/>
        </w:rPr>
        <w:t xml:space="preserve">, I </w:t>
      </w:r>
      <w:r w:rsidR="00342950" w:rsidRPr="006B066A">
        <w:rPr>
          <w:rFonts w:ascii="Times New Roman" w:hAnsi="Times New Roman" w:cs="Times New Roman"/>
          <w:sz w:val="24"/>
          <w:szCs w:val="24"/>
        </w:rPr>
        <w:t>used the raster to point tool in the arcpy library to loop through the annual raster files and generate 14 files as output</w:t>
      </w:r>
      <w:r w:rsidR="003D5980" w:rsidRPr="006B066A">
        <w:rPr>
          <w:rFonts w:ascii="Times New Roman" w:hAnsi="Times New Roman" w:cs="Times New Roman"/>
          <w:sz w:val="24"/>
          <w:szCs w:val="24"/>
        </w:rPr>
        <w:t xml:space="preserve">, each containing </w:t>
      </w:r>
      <w:r w:rsidR="006D3D86" w:rsidRPr="006B066A">
        <w:rPr>
          <w:rFonts w:ascii="Times New Roman" w:hAnsi="Times New Roman" w:cs="Times New Roman"/>
          <w:sz w:val="24"/>
          <w:szCs w:val="24"/>
        </w:rPr>
        <w:t>59</w:t>
      </w:r>
      <w:r w:rsidR="0019107E" w:rsidRPr="006B066A">
        <w:rPr>
          <w:rFonts w:ascii="Times New Roman" w:hAnsi="Times New Roman" w:cs="Times New Roman"/>
          <w:sz w:val="24"/>
          <w:szCs w:val="24"/>
        </w:rPr>
        <w:t xml:space="preserve">,369,322 points. </w:t>
      </w:r>
      <w:r w:rsidR="00AA741E" w:rsidRPr="006B066A">
        <w:rPr>
          <w:rFonts w:ascii="Times New Roman" w:hAnsi="Times New Roman" w:cs="Times New Roman"/>
          <w:sz w:val="24"/>
          <w:szCs w:val="24"/>
        </w:rPr>
        <w:t xml:space="preserve">Next, I </w:t>
      </w:r>
      <w:r w:rsidR="00D205AA" w:rsidRPr="006B066A">
        <w:rPr>
          <w:rFonts w:ascii="Times New Roman" w:hAnsi="Times New Roman" w:cs="Times New Roman"/>
          <w:sz w:val="24"/>
          <w:szCs w:val="24"/>
        </w:rPr>
        <w:t>spatially</w:t>
      </w:r>
      <w:r w:rsidR="00AA741E" w:rsidRPr="006B066A">
        <w:rPr>
          <w:rFonts w:ascii="Times New Roman" w:hAnsi="Times New Roman" w:cs="Times New Roman"/>
          <w:sz w:val="24"/>
          <w:szCs w:val="24"/>
        </w:rPr>
        <w:t xml:space="preserve"> joined the files together to create one final output</w:t>
      </w:r>
      <w:r w:rsidR="0039568E" w:rsidRPr="006B066A">
        <w:rPr>
          <w:rFonts w:ascii="Times New Roman" w:hAnsi="Times New Roman" w:cs="Times New Roman"/>
          <w:sz w:val="24"/>
          <w:szCs w:val="24"/>
        </w:rPr>
        <w:t xml:space="preserve"> file</w:t>
      </w:r>
      <w:r w:rsidR="00AA741E" w:rsidRPr="006B066A">
        <w:rPr>
          <w:rFonts w:ascii="Times New Roman" w:hAnsi="Times New Roman" w:cs="Times New Roman"/>
          <w:sz w:val="24"/>
          <w:szCs w:val="24"/>
        </w:rPr>
        <w:t xml:space="preserve"> with the attribute table containing columns for each year’s grid cod</w:t>
      </w:r>
      <w:r w:rsidR="006D54C7" w:rsidRPr="006B066A">
        <w:rPr>
          <w:rFonts w:ascii="Times New Roman" w:hAnsi="Times New Roman" w:cs="Times New Roman"/>
          <w:sz w:val="24"/>
          <w:szCs w:val="24"/>
        </w:rPr>
        <w:t>es.</w:t>
      </w:r>
      <w:r w:rsidR="0039568E" w:rsidRPr="006B066A">
        <w:rPr>
          <w:rFonts w:ascii="Times New Roman" w:hAnsi="Times New Roman" w:cs="Times New Roman"/>
          <w:sz w:val="24"/>
          <w:szCs w:val="24"/>
        </w:rPr>
        <w:t xml:space="preserve"> This provided a time series analysis for each point which represents a 30m grid cell. </w:t>
      </w:r>
      <w:r w:rsidR="00C7687B" w:rsidRPr="006B066A">
        <w:rPr>
          <w:rFonts w:ascii="Times New Roman" w:hAnsi="Times New Roman" w:cs="Times New Roman"/>
          <w:sz w:val="24"/>
          <w:szCs w:val="24"/>
        </w:rPr>
        <w:t xml:space="preserve">Due to the size of the file, it made more sense to clip the </w:t>
      </w:r>
      <w:r w:rsidR="002430B8" w:rsidRPr="006B066A">
        <w:rPr>
          <w:rFonts w:ascii="Times New Roman" w:hAnsi="Times New Roman" w:cs="Times New Roman"/>
          <w:sz w:val="24"/>
          <w:szCs w:val="24"/>
        </w:rPr>
        <w:t xml:space="preserve">cropland file by HUC-8 code, resulting in 12 </w:t>
      </w:r>
      <w:r w:rsidR="00D205AA" w:rsidRPr="006B066A">
        <w:rPr>
          <w:rFonts w:ascii="Times New Roman" w:hAnsi="Times New Roman" w:cs="Times New Roman"/>
          <w:sz w:val="24"/>
          <w:szCs w:val="24"/>
        </w:rPr>
        <w:t xml:space="preserve">individual </w:t>
      </w:r>
      <w:r w:rsidR="002430B8" w:rsidRPr="006B066A">
        <w:rPr>
          <w:rFonts w:ascii="Times New Roman" w:hAnsi="Times New Roman" w:cs="Times New Roman"/>
          <w:sz w:val="24"/>
          <w:szCs w:val="24"/>
        </w:rPr>
        <w:t>point files</w:t>
      </w:r>
      <w:r w:rsidR="00D205AA" w:rsidRPr="006B066A">
        <w:rPr>
          <w:rFonts w:ascii="Times New Roman" w:hAnsi="Times New Roman" w:cs="Times New Roman"/>
          <w:sz w:val="24"/>
          <w:szCs w:val="24"/>
        </w:rPr>
        <w:t xml:space="preserve">, </w:t>
      </w:r>
      <w:r w:rsidR="002430B8" w:rsidRPr="006B066A">
        <w:rPr>
          <w:rFonts w:ascii="Times New Roman" w:hAnsi="Times New Roman" w:cs="Times New Roman"/>
          <w:sz w:val="24"/>
          <w:szCs w:val="24"/>
        </w:rPr>
        <w:t xml:space="preserve">one for each HUC-8 unit within the study area. </w:t>
      </w:r>
    </w:p>
    <w:p w14:paraId="2566D0FA" w14:textId="490587FF" w:rsidR="00381EF6" w:rsidRPr="006B066A" w:rsidRDefault="00B23903" w:rsidP="00A76084">
      <w:pPr>
        <w:spacing w:line="360" w:lineRule="auto"/>
        <w:ind w:firstLine="720"/>
        <w:rPr>
          <w:rFonts w:ascii="Times New Roman" w:hAnsi="Times New Roman" w:cs="Times New Roman"/>
          <w:sz w:val="24"/>
          <w:szCs w:val="24"/>
        </w:rPr>
      </w:pPr>
      <w:r w:rsidRPr="006B066A">
        <w:rPr>
          <w:rFonts w:ascii="Times New Roman" w:hAnsi="Times New Roman" w:cs="Times New Roman"/>
          <w:sz w:val="24"/>
          <w:szCs w:val="24"/>
        </w:rPr>
        <w:t xml:space="preserve">Unconventional oil and gas well data was downloaded from the FracFocus Registry </w:t>
      </w:r>
      <w:r w:rsidR="00F556E7" w:rsidRPr="006B066A">
        <w:rPr>
          <w:rFonts w:ascii="Times New Roman" w:hAnsi="Times New Roman" w:cs="Times New Roman"/>
          <w:sz w:val="24"/>
          <w:szCs w:val="24"/>
        </w:rPr>
        <w:t>website</w:t>
      </w:r>
      <w:r w:rsidR="006503F8" w:rsidRPr="006B066A">
        <w:rPr>
          <w:rFonts w:ascii="Times New Roman" w:hAnsi="Times New Roman" w:cs="Times New Roman"/>
          <w:sz w:val="24"/>
          <w:szCs w:val="24"/>
        </w:rPr>
        <w:t xml:space="preserve"> </w:t>
      </w:r>
      <w:r w:rsidR="00976388" w:rsidRPr="006B066A">
        <w:rPr>
          <w:rFonts w:ascii="Times New Roman" w:hAnsi="Times New Roman" w:cs="Times New Roman"/>
          <w:sz w:val="24"/>
          <w:szCs w:val="24"/>
        </w:rPr>
        <w:t>which arrived as</w:t>
      </w:r>
      <w:r w:rsidR="006503F8" w:rsidRPr="006B066A">
        <w:rPr>
          <w:rFonts w:ascii="Times New Roman" w:hAnsi="Times New Roman" w:cs="Times New Roman"/>
          <w:sz w:val="24"/>
          <w:szCs w:val="24"/>
        </w:rPr>
        <w:t xml:space="preserve"> 25 </w:t>
      </w:r>
      <w:r w:rsidR="003F53CE">
        <w:rPr>
          <w:rFonts w:ascii="Times New Roman" w:hAnsi="Times New Roman" w:cs="Times New Roman"/>
          <w:sz w:val="24"/>
          <w:szCs w:val="24"/>
        </w:rPr>
        <w:t>.csv</w:t>
      </w:r>
      <w:r w:rsidR="003F53CE" w:rsidRPr="006B066A">
        <w:rPr>
          <w:rFonts w:ascii="Times New Roman" w:hAnsi="Times New Roman" w:cs="Times New Roman"/>
          <w:sz w:val="24"/>
          <w:szCs w:val="24"/>
        </w:rPr>
        <w:t xml:space="preserve"> </w:t>
      </w:r>
      <w:r w:rsidR="006503F8" w:rsidRPr="006B066A">
        <w:rPr>
          <w:rFonts w:ascii="Times New Roman" w:hAnsi="Times New Roman" w:cs="Times New Roman"/>
          <w:sz w:val="24"/>
          <w:szCs w:val="24"/>
        </w:rPr>
        <w:t>files</w:t>
      </w:r>
      <w:r w:rsidR="003F53CE">
        <w:rPr>
          <w:rFonts w:ascii="Times New Roman" w:hAnsi="Times New Roman" w:cs="Times New Roman"/>
          <w:sz w:val="24"/>
          <w:szCs w:val="24"/>
        </w:rPr>
        <w:t xml:space="preserve"> which I then converted to a shapefile format</w:t>
      </w:r>
      <w:r w:rsidR="00E67E53" w:rsidRPr="006B066A">
        <w:rPr>
          <w:rFonts w:ascii="Times New Roman" w:hAnsi="Times New Roman" w:cs="Times New Roman"/>
          <w:sz w:val="24"/>
          <w:szCs w:val="24"/>
        </w:rPr>
        <w:t xml:space="preserve">. </w:t>
      </w:r>
      <w:r w:rsidR="000D1E45" w:rsidRPr="006B066A">
        <w:rPr>
          <w:rFonts w:ascii="Times New Roman" w:hAnsi="Times New Roman" w:cs="Times New Roman"/>
          <w:sz w:val="24"/>
          <w:szCs w:val="24"/>
        </w:rPr>
        <w:t>I</w:t>
      </w:r>
      <w:r w:rsidR="007B7740">
        <w:rPr>
          <w:rFonts w:ascii="Times New Roman" w:hAnsi="Times New Roman" w:cs="Times New Roman"/>
          <w:sz w:val="24"/>
          <w:szCs w:val="24"/>
        </w:rPr>
        <w:t xml:space="preserve"> then</w:t>
      </w:r>
      <w:r w:rsidR="004A069D" w:rsidRPr="006B066A" w:rsidDel="007B7740">
        <w:rPr>
          <w:rFonts w:ascii="Times New Roman" w:hAnsi="Times New Roman" w:cs="Times New Roman"/>
          <w:sz w:val="24"/>
          <w:szCs w:val="24"/>
        </w:rPr>
        <w:t xml:space="preserve"> </w:t>
      </w:r>
      <w:r w:rsidR="004A069D" w:rsidRPr="006B066A">
        <w:rPr>
          <w:rFonts w:ascii="Times New Roman" w:hAnsi="Times New Roman" w:cs="Times New Roman"/>
          <w:sz w:val="24"/>
          <w:szCs w:val="24"/>
        </w:rPr>
        <w:t>projected the files to USA Contiguous Albers Equal Area Conic USGS</w:t>
      </w:r>
      <w:r w:rsidR="00C870DA" w:rsidRPr="006B066A">
        <w:rPr>
          <w:rFonts w:ascii="Times New Roman" w:hAnsi="Times New Roman" w:cs="Times New Roman"/>
          <w:sz w:val="24"/>
          <w:szCs w:val="24"/>
        </w:rPr>
        <w:t xml:space="preserve"> and then used a </w:t>
      </w:r>
      <w:r w:rsidR="0084242D" w:rsidRPr="006B066A">
        <w:rPr>
          <w:rFonts w:ascii="Times New Roman" w:hAnsi="Times New Roman" w:cs="Times New Roman"/>
          <w:sz w:val="24"/>
          <w:szCs w:val="24"/>
        </w:rPr>
        <w:t>loop to clip the 25 shapefiles to the study area.</w:t>
      </w:r>
      <w:r w:rsidR="00C870DA" w:rsidRPr="006B066A">
        <w:rPr>
          <w:rFonts w:ascii="Times New Roman" w:hAnsi="Times New Roman" w:cs="Times New Roman"/>
          <w:sz w:val="24"/>
          <w:szCs w:val="24"/>
        </w:rPr>
        <w:t xml:space="preserve"> </w:t>
      </w:r>
      <w:r w:rsidR="00BD1C9B" w:rsidRPr="006B066A">
        <w:rPr>
          <w:rFonts w:ascii="Times New Roman" w:hAnsi="Times New Roman" w:cs="Times New Roman"/>
          <w:sz w:val="24"/>
          <w:szCs w:val="24"/>
        </w:rPr>
        <w:t>Next, I</w:t>
      </w:r>
      <w:r w:rsidR="00C870DA" w:rsidRPr="006B066A">
        <w:rPr>
          <w:rFonts w:ascii="Times New Roman" w:hAnsi="Times New Roman" w:cs="Times New Roman"/>
          <w:sz w:val="24"/>
          <w:szCs w:val="24"/>
        </w:rPr>
        <w:t xml:space="preserve"> </w:t>
      </w:r>
      <w:r w:rsidR="00BD1C9B" w:rsidRPr="006B066A">
        <w:rPr>
          <w:rFonts w:ascii="Times New Roman" w:hAnsi="Times New Roman" w:cs="Times New Roman"/>
          <w:sz w:val="24"/>
          <w:szCs w:val="24"/>
        </w:rPr>
        <w:t>created</w:t>
      </w:r>
      <w:r w:rsidR="00AA4D05" w:rsidRPr="006B066A">
        <w:rPr>
          <w:rFonts w:ascii="Times New Roman" w:hAnsi="Times New Roman" w:cs="Times New Roman"/>
          <w:sz w:val="24"/>
          <w:szCs w:val="24"/>
        </w:rPr>
        <w:t xml:space="preserve"> a temporal filter to keep only the wells that were </w:t>
      </w:r>
      <w:r w:rsidR="00B9542F" w:rsidRPr="006B066A">
        <w:rPr>
          <w:rFonts w:ascii="Times New Roman" w:hAnsi="Times New Roman" w:cs="Times New Roman"/>
          <w:sz w:val="24"/>
          <w:szCs w:val="24"/>
        </w:rPr>
        <w:t>active</w:t>
      </w:r>
      <w:r w:rsidR="00AA4D05" w:rsidRPr="006B066A">
        <w:rPr>
          <w:rFonts w:ascii="Times New Roman" w:hAnsi="Times New Roman" w:cs="Times New Roman"/>
          <w:sz w:val="24"/>
          <w:szCs w:val="24"/>
        </w:rPr>
        <w:t xml:space="preserve"> during the study period. </w:t>
      </w:r>
      <w:r w:rsidR="003A6145" w:rsidRPr="006B066A">
        <w:rPr>
          <w:rFonts w:ascii="Times New Roman" w:hAnsi="Times New Roman" w:cs="Times New Roman"/>
          <w:sz w:val="24"/>
          <w:szCs w:val="24"/>
        </w:rPr>
        <w:t xml:space="preserve">The original data included start dates and end dates in string format. To allow for </w:t>
      </w:r>
      <w:r w:rsidR="004C5519" w:rsidRPr="006B066A">
        <w:rPr>
          <w:rFonts w:ascii="Times New Roman" w:hAnsi="Times New Roman" w:cs="Times New Roman"/>
          <w:sz w:val="24"/>
          <w:szCs w:val="24"/>
        </w:rPr>
        <w:t xml:space="preserve">date querying, I added two new fields to the </w:t>
      </w:r>
      <w:r w:rsidR="005C7965" w:rsidRPr="006B066A">
        <w:rPr>
          <w:rFonts w:ascii="Times New Roman" w:hAnsi="Times New Roman" w:cs="Times New Roman"/>
          <w:sz w:val="24"/>
          <w:szCs w:val="24"/>
        </w:rPr>
        <w:t>attribute tables and formatted them as date data type</w:t>
      </w:r>
      <w:r w:rsidR="00C83269" w:rsidRPr="006B066A">
        <w:rPr>
          <w:rFonts w:ascii="Times New Roman" w:hAnsi="Times New Roman" w:cs="Times New Roman"/>
          <w:sz w:val="24"/>
          <w:szCs w:val="24"/>
        </w:rPr>
        <w:t xml:space="preserve">s. </w:t>
      </w:r>
      <w:r w:rsidR="002560AD" w:rsidRPr="006B066A">
        <w:rPr>
          <w:rFonts w:ascii="Times New Roman" w:hAnsi="Times New Roman" w:cs="Times New Roman"/>
          <w:sz w:val="24"/>
          <w:szCs w:val="24"/>
        </w:rPr>
        <w:t xml:space="preserve">Once the dates were in the correct format, I used Python and arcpy to </w:t>
      </w:r>
      <w:r w:rsidR="00434FDE" w:rsidRPr="006B066A">
        <w:rPr>
          <w:rFonts w:ascii="Times New Roman" w:hAnsi="Times New Roman" w:cs="Times New Roman"/>
          <w:sz w:val="24"/>
          <w:szCs w:val="24"/>
        </w:rPr>
        <w:t>loop through the files, select by attributes the wells that were active during the study period, and delete the rest.</w:t>
      </w:r>
      <w:r w:rsidR="00450988" w:rsidRPr="006B066A">
        <w:rPr>
          <w:rFonts w:ascii="Times New Roman" w:hAnsi="Times New Roman" w:cs="Times New Roman"/>
          <w:sz w:val="24"/>
          <w:szCs w:val="24"/>
        </w:rPr>
        <w:t xml:space="preserve"> Next, I merged the </w:t>
      </w:r>
      <w:r w:rsidR="00CA2F42" w:rsidRPr="006B066A">
        <w:rPr>
          <w:rFonts w:ascii="Times New Roman" w:hAnsi="Times New Roman" w:cs="Times New Roman"/>
          <w:sz w:val="24"/>
          <w:szCs w:val="24"/>
        </w:rPr>
        <w:t>resulting files into one point shapefil</w:t>
      </w:r>
      <w:r w:rsidR="00046309" w:rsidRPr="006B066A">
        <w:rPr>
          <w:rFonts w:ascii="Times New Roman" w:hAnsi="Times New Roman" w:cs="Times New Roman"/>
          <w:sz w:val="24"/>
          <w:szCs w:val="24"/>
        </w:rPr>
        <w:t>e.</w:t>
      </w:r>
      <w:r w:rsidR="00BE43F2" w:rsidRPr="006B066A">
        <w:rPr>
          <w:rFonts w:ascii="Times New Roman" w:hAnsi="Times New Roman" w:cs="Times New Roman"/>
          <w:sz w:val="24"/>
          <w:szCs w:val="24"/>
        </w:rPr>
        <w:t xml:space="preserve"> </w:t>
      </w:r>
      <w:r w:rsidR="00A5000B" w:rsidRPr="006B066A">
        <w:rPr>
          <w:rFonts w:ascii="Times New Roman" w:hAnsi="Times New Roman" w:cs="Times New Roman"/>
          <w:sz w:val="24"/>
          <w:szCs w:val="24"/>
        </w:rPr>
        <w:t>Then I used Microsoft Excel to open the</w:t>
      </w:r>
      <w:r w:rsidR="005A45B8" w:rsidRPr="006B066A">
        <w:rPr>
          <w:rFonts w:ascii="Times New Roman" w:hAnsi="Times New Roman" w:cs="Times New Roman"/>
          <w:sz w:val="24"/>
          <w:szCs w:val="24"/>
        </w:rPr>
        <w:t xml:space="preserve"> final csv file and create a new column for water </w:t>
      </w:r>
      <w:r w:rsidR="00931995">
        <w:rPr>
          <w:rFonts w:ascii="Times New Roman" w:hAnsi="Times New Roman" w:cs="Times New Roman"/>
          <w:sz w:val="24"/>
          <w:szCs w:val="24"/>
        </w:rPr>
        <w:t>use</w:t>
      </w:r>
      <w:r w:rsidR="005A45B8" w:rsidRPr="006B066A">
        <w:rPr>
          <w:rFonts w:ascii="Times New Roman" w:hAnsi="Times New Roman" w:cs="Times New Roman"/>
          <w:sz w:val="24"/>
          <w:szCs w:val="24"/>
        </w:rPr>
        <w:t xml:space="preserve"> in cubic meters. Water use was originally reported in gallons, so I</w:t>
      </w:r>
      <w:r w:rsidR="00245164" w:rsidRPr="006B066A">
        <w:rPr>
          <w:rFonts w:ascii="Times New Roman" w:hAnsi="Times New Roman" w:cs="Times New Roman"/>
          <w:sz w:val="24"/>
          <w:szCs w:val="24"/>
        </w:rPr>
        <w:t xml:space="preserve"> </w:t>
      </w:r>
      <w:r w:rsidR="00356C13" w:rsidRPr="006B066A">
        <w:rPr>
          <w:rFonts w:ascii="Times New Roman" w:hAnsi="Times New Roman" w:cs="Times New Roman"/>
          <w:sz w:val="24"/>
          <w:szCs w:val="24"/>
        </w:rPr>
        <w:t>performed the conversion using</w:t>
      </w:r>
      <w:r w:rsidR="00245164" w:rsidRPr="006B066A">
        <w:rPr>
          <w:rFonts w:ascii="Times New Roman" w:hAnsi="Times New Roman" w:cs="Times New Roman"/>
          <w:sz w:val="24"/>
          <w:szCs w:val="24"/>
        </w:rPr>
        <w:t xml:space="preserve"> the formula</w:t>
      </w:r>
      <w:r w:rsidR="00381EF6" w:rsidRPr="006B066A">
        <w:rPr>
          <w:rFonts w:ascii="Times New Roman" w:hAnsi="Times New Roman" w:cs="Times New Roman"/>
          <w:sz w:val="24"/>
          <w:szCs w:val="24"/>
        </w:rPr>
        <w:t xml:space="preserve"> described in Equation 1. </w:t>
      </w:r>
    </w:p>
    <w:p w14:paraId="5901EBE2" w14:textId="3EB5F9D9" w:rsidR="002B5B36" w:rsidRPr="006B066A" w:rsidRDefault="00F83BE7" w:rsidP="002B5B36">
      <w:pPr>
        <w:keepNext/>
        <w:ind w:firstLine="720"/>
        <w:rPr>
          <w:rFonts w:ascii="Times New Roman" w:hAnsi="Times New Roman" w:cs="Times New Roman"/>
        </w:rPr>
      </w:pPr>
      <m:oMath>
        <m:r>
          <w:rPr>
            <w:rFonts w:ascii="Cambria Math" w:hAnsi="Cambria Math" w:cs="Times New Roman"/>
            <w:sz w:val="24"/>
            <w:szCs w:val="24"/>
          </w:rPr>
          <m:t>cubic meters=gallons x 0.003785</m:t>
        </m:r>
      </m:oMath>
      <w:r w:rsidR="00C0366A">
        <w:rPr>
          <w:rFonts w:ascii="Times New Roman" w:eastAsiaTheme="minorEastAsia" w:hAnsi="Times New Roman" w:cs="Times New Roman"/>
          <w:sz w:val="24"/>
          <w:szCs w:val="24"/>
        </w:rPr>
        <w:t xml:space="preserve"> </w:t>
      </w:r>
      <w:r w:rsidR="00C0366A">
        <w:rPr>
          <w:rFonts w:ascii="Times New Roman" w:eastAsiaTheme="minorEastAsia" w:hAnsi="Times New Roman" w:cs="Times New Roman"/>
          <w:sz w:val="24"/>
          <w:szCs w:val="24"/>
        </w:rPr>
        <w:tab/>
      </w:r>
      <w:r w:rsidR="00C0366A">
        <w:rPr>
          <w:rFonts w:ascii="Times New Roman" w:eastAsiaTheme="minorEastAsia" w:hAnsi="Times New Roman" w:cs="Times New Roman"/>
          <w:sz w:val="24"/>
          <w:szCs w:val="24"/>
        </w:rPr>
        <w:tab/>
      </w:r>
      <w:r w:rsidR="00C0366A">
        <w:rPr>
          <w:rFonts w:ascii="Times New Roman" w:eastAsiaTheme="minorEastAsia" w:hAnsi="Times New Roman" w:cs="Times New Roman"/>
          <w:sz w:val="24"/>
          <w:szCs w:val="24"/>
        </w:rPr>
        <w:tab/>
      </w:r>
      <w:r w:rsidR="00C0366A">
        <w:rPr>
          <w:rFonts w:ascii="Times New Roman" w:eastAsiaTheme="minorEastAsia" w:hAnsi="Times New Roman" w:cs="Times New Roman"/>
          <w:sz w:val="24"/>
          <w:szCs w:val="24"/>
        </w:rPr>
        <w:tab/>
      </w:r>
      <w:r w:rsidR="00C0366A">
        <w:rPr>
          <w:rFonts w:ascii="Times New Roman" w:eastAsiaTheme="minorEastAsia" w:hAnsi="Times New Roman" w:cs="Times New Roman"/>
          <w:sz w:val="24"/>
          <w:szCs w:val="24"/>
        </w:rPr>
        <w:tab/>
      </w:r>
      <w:r w:rsidR="00C0366A">
        <w:rPr>
          <w:rFonts w:ascii="Times New Roman" w:eastAsiaTheme="minorEastAsia" w:hAnsi="Times New Roman" w:cs="Times New Roman"/>
          <w:sz w:val="24"/>
          <w:szCs w:val="24"/>
        </w:rPr>
        <w:tab/>
        <w:t>(1)</w:t>
      </w:r>
    </w:p>
    <w:p w14:paraId="7C3C467F" w14:textId="15B32E26" w:rsidR="00F86CD7" w:rsidRPr="006B066A" w:rsidRDefault="001050B0" w:rsidP="00A76084">
      <w:pPr>
        <w:spacing w:line="360" w:lineRule="auto"/>
        <w:ind w:firstLine="720"/>
        <w:rPr>
          <w:rFonts w:ascii="Times New Roman" w:hAnsi="Times New Roman" w:cs="Times New Roman"/>
          <w:sz w:val="24"/>
          <w:szCs w:val="24"/>
          <w:highlight w:val="yellow"/>
        </w:rPr>
      </w:pPr>
      <w:r>
        <w:rPr>
          <w:rFonts w:ascii="Times New Roman" w:hAnsi="Times New Roman" w:cs="Times New Roman"/>
          <w:sz w:val="24"/>
          <w:szCs w:val="24"/>
        </w:rPr>
        <w:t xml:space="preserve">Next, </w:t>
      </w:r>
      <w:r w:rsidR="00A5000B" w:rsidRPr="006B066A">
        <w:rPr>
          <w:rFonts w:ascii="Times New Roman" w:hAnsi="Times New Roman" w:cs="Times New Roman"/>
          <w:sz w:val="24"/>
          <w:szCs w:val="24"/>
        </w:rPr>
        <w:t>I</w:t>
      </w:r>
      <w:r w:rsidR="002C5461" w:rsidRPr="006B066A">
        <w:rPr>
          <w:rFonts w:ascii="Times New Roman" w:hAnsi="Times New Roman" w:cs="Times New Roman"/>
          <w:sz w:val="24"/>
          <w:szCs w:val="24"/>
        </w:rPr>
        <w:t xml:space="preserve"> created a buffered file using the points.</w:t>
      </w:r>
      <w:r w:rsidR="00F86CD7" w:rsidRPr="006B066A">
        <w:rPr>
          <w:rFonts w:ascii="Times New Roman" w:hAnsi="Times New Roman" w:cs="Times New Roman"/>
          <w:sz w:val="24"/>
          <w:szCs w:val="24"/>
        </w:rPr>
        <w:t xml:space="preserve"> I created a 64m radius buffer around each well point. This buffer distance was based on a similar study conducted on the Bakken Shale formation in North Dakota </w:t>
      </w:r>
      <w:r w:rsidR="00F86CD7" w:rsidRPr="006B066A">
        <w:rPr>
          <w:rFonts w:ascii="Times New Roman" w:hAnsi="Times New Roman" w:cs="Times New Roman"/>
          <w:sz w:val="24"/>
          <w:szCs w:val="24"/>
        </w:rPr>
        <w:fldChar w:fldCharType="begin"/>
      </w:r>
      <w:r w:rsidR="00F86CD7" w:rsidRPr="006B066A">
        <w:rPr>
          <w:rFonts w:ascii="Times New Roman" w:hAnsi="Times New Roman" w:cs="Times New Roman"/>
          <w:sz w:val="24"/>
          <w:szCs w:val="24"/>
        </w:rPr>
        <w:instrText xml:space="preserve"> ADDIN ZOTERO_ITEM CSL_CITATION {"citationID":"cEQpWvdr","properties":{"formattedCitation":"(Fitzgerald et al., 2020)","plainCitation":"(Fitzgerald et al., 2020)","noteIndex":0},"citationItems":[{"id":217,"uris":["http://zotero.org/groups/4752289/items/GIF4SFWN"],"itemData":{"id":217,"type":"article-journal","abstract":"The land-use impacts of the rapid expansion of U.S. oil and gas infrastructure since the early 2000s are a focus of local, state, and federal policymakers. Agriculture is the dominant land use in many areas with active energy development. Prior studies find that energy development displaces agriculture and assume that this effect is both permanent and homogeneous. We take a novel approach, analyzing landowners' capacity to both anticipate displaced production prior to the drilling of oil and gas wells, and reclaim some land once wells are in production. Using North Dakota's Bakken Shale as a case study, we merge agricultural land-use data from 2006 to 2014 with locations and drilling dates of oil and gas wells. We then use panel fixed-effects models to estimate the spatially- and intertemporally-heterogeneous effects of additional wells on agricultural land. We find that drilling is associated with reduced surrounding crop cover and increased fallow acreage. Importantly, the duration of these effects differs across agricultural land covers, and effects are in some cases temporary. Our analysis suggests that overlooking dynamic land use impacts may overestimate the cumulative net impact of oil and gas development on agricultural land uses by up to a factor of two.","container-title":"Energy Policy","DOI":"10.1016/j.enpol.2019.111163","ISSN":"0301-4215","journalAbbreviation":"Energy Policy","language":"en","page":"111163","source":"ScienceDirect","title":"Dynamic impacts of U.S. energy development on agricultural land use","volume":"137","author":[{"family":"Fitzgerald","given":"Timothy"},{"family":"Kuwayama","given":"Yusuke"},{"family":"Olmstead","given":"Sheila"},{"family":"Thompson","given":"Alexandra"}],"issued":{"date-parts":[["2020",2,1]]}}}],"schema":"https://github.com/citation-style-language/schema/raw/master/csl-citation.json"} </w:instrText>
      </w:r>
      <w:r w:rsidR="00F86CD7" w:rsidRPr="006B066A">
        <w:rPr>
          <w:rFonts w:ascii="Times New Roman" w:hAnsi="Times New Roman" w:cs="Times New Roman"/>
          <w:sz w:val="24"/>
          <w:szCs w:val="24"/>
        </w:rPr>
        <w:fldChar w:fldCharType="separate"/>
      </w:r>
      <w:r w:rsidR="00F86CD7" w:rsidRPr="006B066A">
        <w:rPr>
          <w:rFonts w:ascii="Times New Roman" w:hAnsi="Times New Roman" w:cs="Times New Roman"/>
          <w:sz w:val="24"/>
        </w:rPr>
        <w:t>(Fitzgerald et al., 2020)</w:t>
      </w:r>
      <w:r w:rsidR="00F86CD7" w:rsidRPr="006B066A">
        <w:rPr>
          <w:rFonts w:ascii="Times New Roman" w:hAnsi="Times New Roman" w:cs="Times New Roman"/>
          <w:sz w:val="24"/>
          <w:szCs w:val="24"/>
        </w:rPr>
        <w:fldChar w:fldCharType="end"/>
      </w:r>
      <w:r w:rsidR="00EC7BB1" w:rsidRPr="006B066A">
        <w:rPr>
          <w:rFonts w:ascii="Times New Roman" w:hAnsi="Times New Roman" w:cs="Times New Roman"/>
          <w:sz w:val="24"/>
          <w:szCs w:val="24"/>
        </w:rPr>
        <w:t xml:space="preserve">. The authors of this study used well point data and </w:t>
      </w:r>
      <w:r w:rsidR="00550FA7" w:rsidRPr="006B066A">
        <w:rPr>
          <w:rFonts w:ascii="Times New Roman" w:hAnsi="Times New Roman" w:cs="Times New Roman"/>
          <w:sz w:val="24"/>
          <w:szCs w:val="24"/>
        </w:rPr>
        <w:t xml:space="preserve">imagery to determine the appropriate buffer size to represent the approximate footprint from an individual well pad. </w:t>
      </w:r>
    </w:p>
    <w:p w14:paraId="5B2F6F82" w14:textId="39676A59" w:rsidR="00CB02FB" w:rsidRPr="006B066A" w:rsidRDefault="007A1329" w:rsidP="00A76084">
      <w:pPr>
        <w:spacing w:line="360" w:lineRule="auto"/>
        <w:ind w:firstLine="720"/>
        <w:rPr>
          <w:rFonts w:ascii="Times New Roman" w:hAnsi="Times New Roman" w:cs="Times New Roman"/>
          <w:sz w:val="24"/>
          <w:szCs w:val="24"/>
        </w:rPr>
      </w:pPr>
      <w:r w:rsidRPr="006B066A">
        <w:rPr>
          <w:rFonts w:ascii="Times New Roman" w:hAnsi="Times New Roman" w:cs="Times New Roman"/>
          <w:sz w:val="24"/>
          <w:szCs w:val="24"/>
        </w:rPr>
        <w:t xml:space="preserve">I </w:t>
      </w:r>
      <w:r w:rsidR="005918F3">
        <w:rPr>
          <w:rFonts w:ascii="Times New Roman" w:hAnsi="Times New Roman" w:cs="Times New Roman"/>
          <w:sz w:val="24"/>
          <w:szCs w:val="24"/>
        </w:rPr>
        <w:t xml:space="preserve">then </w:t>
      </w:r>
      <w:r w:rsidRPr="006B066A">
        <w:rPr>
          <w:rFonts w:ascii="Times New Roman" w:hAnsi="Times New Roman" w:cs="Times New Roman"/>
          <w:sz w:val="24"/>
          <w:szCs w:val="24"/>
        </w:rPr>
        <w:t xml:space="preserve">used </w:t>
      </w:r>
      <w:r w:rsidR="00B9499B" w:rsidRPr="006B066A">
        <w:rPr>
          <w:rFonts w:ascii="Times New Roman" w:hAnsi="Times New Roman" w:cs="Times New Roman"/>
          <w:sz w:val="24"/>
          <w:szCs w:val="24"/>
        </w:rPr>
        <w:t xml:space="preserve">a Python script to take the drought </w:t>
      </w:r>
      <w:r w:rsidR="005918F3">
        <w:rPr>
          <w:rFonts w:ascii="Times New Roman" w:hAnsi="Times New Roman" w:cs="Times New Roman"/>
          <w:sz w:val="24"/>
          <w:szCs w:val="24"/>
        </w:rPr>
        <w:t>.</w:t>
      </w:r>
      <w:r w:rsidR="00B9499B" w:rsidRPr="006B066A">
        <w:rPr>
          <w:rFonts w:ascii="Times New Roman" w:hAnsi="Times New Roman" w:cs="Times New Roman"/>
          <w:sz w:val="24"/>
          <w:szCs w:val="24"/>
        </w:rPr>
        <w:t>csv files</w:t>
      </w:r>
      <w:r w:rsidR="00353195">
        <w:rPr>
          <w:rFonts w:ascii="Times New Roman" w:hAnsi="Times New Roman" w:cs="Times New Roman"/>
          <w:sz w:val="24"/>
          <w:szCs w:val="24"/>
        </w:rPr>
        <w:t>, downloaded from the U.S. Drought Monitor,</w:t>
      </w:r>
      <w:r w:rsidR="00D47134" w:rsidRPr="006B066A">
        <w:rPr>
          <w:rFonts w:ascii="Times New Roman" w:hAnsi="Times New Roman" w:cs="Times New Roman"/>
          <w:sz w:val="24"/>
          <w:szCs w:val="24"/>
        </w:rPr>
        <w:t xml:space="preserve"> </w:t>
      </w:r>
      <w:r w:rsidR="00353195">
        <w:rPr>
          <w:rFonts w:ascii="Times New Roman" w:hAnsi="Times New Roman" w:cs="Times New Roman"/>
          <w:sz w:val="24"/>
          <w:szCs w:val="24"/>
        </w:rPr>
        <w:t>to</w:t>
      </w:r>
      <w:r w:rsidR="00353195" w:rsidRPr="006B066A">
        <w:rPr>
          <w:rFonts w:ascii="Times New Roman" w:hAnsi="Times New Roman" w:cs="Times New Roman"/>
          <w:sz w:val="24"/>
          <w:szCs w:val="24"/>
        </w:rPr>
        <w:t xml:space="preserve"> </w:t>
      </w:r>
      <w:r w:rsidR="00D47134" w:rsidRPr="006B066A">
        <w:rPr>
          <w:rFonts w:ascii="Times New Roman" w:hAnsi="Times New Roman" w:cs="Times New Roman"/>
          <w:sz w:val="24"/>
          <w:szCs w:val="24"/>
        </w:rPr>
        <w:t xml:space="preserve">disaggregate the weekly data into </w:t>
      </w:r>
      <w:r w:rsidR="00B232D4" w:rsidRPr="006B066A">
        <w:rPr>
          <w:rFonts w:ascii="Times New Roman" w:hAnsi="Times New Roman" w:cs="Times New Roman"/>
          <w:sz w:val="24"/>
          <w:szCs w:val="24"/>
        </w:rPr>
        <w:t>approximate</w:t>
      </w:r>
      <w:r w:rsidR="00D47134" w:rsidRPr="006B066A">
        <w:rPr>
          <w:rFonts w:ascii="Times New Roman" w:hAnsi="Times New Roman" w:cs="Times New Roman"/>
          <w:sz w:val="24"/>
          <w:szCs w:val="24"/>
        </w:rPr>
        <w:t xml:space="preserve"> daily data</w:t>
      </w:r>
      <w:r w:rsidR="0034178B" w:rsidRPr="006B066A">
        <w:rPr>
          <w:rFonts w:ascii="Times New Roman" w:hAnsi="Times New Roman" w:cs="Times New Roman"/>
          <w:sz w:val="24"/>
          <w:szCs w:val="24"/>
        </w:rPr>
        <w:t xml:space="preserve"> by copying the </w:t>
      </w:r>
      <w:r w:rsidR="004B279C" w:rsidRPr="006B066A">
        <w:rPr>
          <w:rFonts w:ascii="Times New Roman" w:hAnsi="Times New Roman" w:cs="Times New Roman"/>
          <w:sz w:val="24"/>
          <w:szCs w:val="24"/>
        </w:rPr>
        <w:t xml:space="preserve">weekly value for each day. From there, the script calculated the monthly </w:t>
      </w:r>
      <w:r w:rsidR="00545143" w:rsidRPr="006B066A">
        <w:rPr>
          <w:rFonts w:ascii="Times New Roman" w:hAnsi="Times New Roman" w:cs="Times New Roman"/>
          <w:sz w:val="24"/>
          <w:szCs w:val="24"/>
        </w:rPr>
        <w:t xml:space="preserve">and yearly </w:t>
      </w:r>
      <w:r w:rsidR="004B279C" w:rsidRPr="006B066A">
        <w:rPr>
          <w:rFonts w:ascii="Times New Roman" w:hAnsi="Times New Roman" w:cs="Times New Roman"/>
          <w:sz w:val="24"/>
          <w:szCs w:val="24"/>
        </w:rPr>
        <w:t>average</w:t>
      </w:r>
      <w:r w:rsidR="00F74BA7" w:rsidRPr="006B066A">
        <w:rPr>
          <w:rFonts w:ascii="Times New Roman" w:hAnsi="Times New Roman" w:cs="Times New Roman"/>
          <w:sz w:val="24"/>
          <w:szCs w:val="24"/>
        </w:rPr>
        <w:t xml:space="preserve"> values. </w:t>
      </w:r>
      <w:r w:rsidR="00AB3D3E" w:rsidRPr="006B066A">
        <w:rPr>
          <w:rFonts w:ascii="Times New Roman" w:hAnsi="Times New Roman" w:cs="Times New Roman"/>
          <w:sz w:val="24"/>
          <w:szCs w:val="24"/>
        </w:rPr>
        <w:t xml:space="preserve">The final step of the script created four new </w:t>
      </w:r>
      <w:r w:rsidR="00353195">
        <w:rPr>
          <w:rFonts w:ascii="Times New Roman" w:hAnsi="Times New Roman" w:cs="Times New Roman"/>
          <w:sz w:val="24"/>
          <w:szCs w:val="24"/>
        </w:rPr>
        <w:t>.</w:t>
      </w:r>
      <w:r w:rsidR="00AB3D3E" w:rsidRPr="006B066A">
        <w:rPr>
          <w:rFonts w:ascii="Times New Roman" w:hAnsi="Times New Roman" w:cs="Times New Roman"/>
          <w:sz w:val="24"/>
          <w:szCs w:val="24"/>
        </w:rPr>
        <w:t xml:space="preserve">csv files using the daily, monthly, and </w:t>
      </w:r>
      <w:r w:rsidR="00AB3D3E" w:rsidRPr="006B066A">
        <w:rPr>
          <w:rFonts w:ascii="Times New Roman" w:hAnsi="Times New Roman" w:cs="Times New Roman"/>
          <w:sz w:val="24"/>
          <w:szCs w:val="24"/>
        </w:rPr>
        <w:lastRenderedPageBreak/>
        <w:t>yearly averages</w:t>
      </w:r>
      <w:r w:rsidR="004D6631" w:rsidRPr="006B066A">
        <w:rPr>
          <w:rFonts w:ascii="Times New Roman" w:hAnsi="Times New Roman" w:cs="Times New Roman"/>
          <w:sz w:val="24"/>
          <w:szCs w:val="24"/>
        </w:rPr>
        <w:t xml:space="preserve"> that counted the number of days greater than or equal to 50%, 75%, and 100% for each drought category per month</w:t>
      </w:r>
      <w:r w:rsidR="00AB3D3E" w:rsidRPr="006B066A">
        <w:rPr>
          <w:rFonts w:ascii="Times New Roman" w:hAnsi="Times New Roman" w:cs="Times New Roman"/>
          <w:sz w:val="24"/>
          <w:szCs w:val="24"/>
        </w:rPr>
        <w:t xml:space="preserve">. </w:t>
      </w:r>
    </w:p>
    <w:p w14:paraId="3E8BC3D7" w14:textId="77777777" w:rsidR="00400675" w:rsidRPr="006B066A" w:rsidRDefault="00400675" w:rsidP="00A76084">
      <w:pPr>
        <w:spacing w:line="360" w:lineRule="auto"/>
        <w:rPr>
          <w:rFonts w:ascii="Times New Roman" w:hAnsi="Times New Roman" w:cs="Times New Roman"/>
          <w:sz w:val="24"/>
          <w:szCs w:val="24"/>
        </w:rPr>
      </w:pPr>
    </w:p>
    <w:p w14:paraId="7645AB55" w14:textId="063871F2" w:rsidR="00553E1D" w:rsidRPr="006B066A" w:rsidRDefault="00553E1D" w:rsidP="00CD2A98">
      <w:pPr>
        <w:rPr>
          <w:rFonts w:ascii="Times New Roman" w:hAnsi="Times New Roman" w:cs="Times New Roman"/>
          <w:sz w:val="24"/>
          <w:szCs w:val="24"/>
        </w:rPr>
      </w:pPr>
      <w:r w:rsidRPr="006B066A">
        <w:rPr>
          <w:rFonts w:ascii="Times New Roman" w:hAnsi="Times New Roman" w:cs="Times New Roman"/>
          <w:sz w:val="24"/>
          <w:szCs w:val="24"/>
        </w:rPr>
        <w:br w:type="page"/>
      </w:r>
    </w:p>
    <w:p w14:paraId="247899D3" w14:textId="1CAF6178" w:rsidR="00553E1D" w:rsidRPr="00700584" w:rsidRDefault="00553E1D" w:rsidP="0048447E">
      <w:pPr>
        <w:pStyle w:val="Heading1"/>
        <w:rPr>
          <w:rFonts w:ascii="Times New Roman" w:hAnsi="Times New Roman" w:cs="Times New Roman"/>
          <w:b/>
          <w:color w:val="auto"/>
          <w:sz w:val="24"/>
          <w:szCs w:val="24"/>
        </w:rPr>
      </w:pPr>
      <w:bookmarkStart w:id="27" w:name="_Toc150160378"/>
      <w:r w:rsidRPr="00700584">
        <w:rPr>
          <w:rFonts w:ascii="Times New Roman" w:hAnsi="Times New Roman" w:cs="Times New Roman"/>
          <w:b/>
          <w:color w:val="auto"/>
          <w:sz w:val="24"/>
          <w:szCs w:val="24"/>
        </w:rPr>
        <w:lastRenderedPageBreak/>
        <w:t>C</w:t>
      </w:r>
      <w:r w:rsidR="00CB18E3" w:rsidRPr="00700584">
        <w:rPr>
          <w:rFonts w:ascii="Times New Roman" w:hAnsi="Times New Roman" w:cs="Times New Roman"/>
          <w:b/>
          <w:color w:val="auto"/>
          <w:sz w:val="24"/>
          <w:szCs w:val="24"/>
        </w:rPr>
        <w:t>HAPTER</w:t>
      </w:r>
      <w:r w:rsidRPr="00700584">
        <w:rPr>
          <w:rFonts w:ascii="Times New Roman" w:hAnsi="Times New Roman" w:cs="Times New Roman"/>
          <w:b/>
          <w:color w:val="auto"/>
          <w:sz w:val="24"/>
          <w:szCs w:val="24"/>
        </w:rPr>
        <w:t xml:space="preserve"> 4: </w:t>
      </w:r>
      <w:r w:rsidR="00D01CA6">
        <w:rPr>
          <w:rFonts w:ascii="Times New Roman" w:hAnsi="Times New Roman" w:cs="Times New Roman"/>
          <w:b/>
          <w:bCs/>
          <w:color w:val="auto"/>
          <w:sz w:val="24"/>
          <w:szCs w:val="24"/>
        </w:rPr>
        <w:t>RESULTS</w:t>
      </w:r>
      <w:bookmarkEnd w:id="27"/>
    </w:p>
    <w:p w14:paraId="32567CB7" w14:textId="77777777" w:rsidR="005451BE" w:rsidRPr="006B066A" w:rsidRDefault="005451BE">
      <w:pPr>
        <w:rPr>
          <w:rFonts w:ascii="Times New Roman" w:hAnsi="Times New Roman" w:cs="Times New Roman"/>
          <w:sz w:val="24"/>
          <w:szCs w:val="24"/>
        </w:rPr>
      </w:pPr>
    </w:p>
    <w:p w14:paraId="041122C9" w14:textId="444770DD" w:rsidR="005451BE" w:rsidRPr="00700584" w:rsidRDefault="005451BE" w:rsidP="00D115A3">
      <w:pPr>
        <w:pStyle w:val="Heading2"/>
        <w:spacing w:line="360" w:lineRule="auto"/>
        <w:rPr>
          <w:rFonts w:ascii="Times New Roman" w:hAnsi="Times New Roman" w:cs="Times New Roman"/>
          <w:color w:val="auto"/>
          <w:sz w:val="24"/>
          <w:szCs w:val="24"/>
        </w:rPr>
      </w:pPr>
      <w:bookmarkStart w:id="28" w:name="_Toc150160379"/>
      <w:r w:rsidRPr="00292E07">
        <w:rPr>
          <w:rFonts w:ascii="Times New Roman" w:hAnsi="Times New Roman" w:cs="Times New Roman"/>
          <w:b/>
          <w:color w:val="auto"/>
          <w:sz w:val="24"/>
          <w:szCs w:val="24"/>
        </w:rPr>
        <w:t xml:space="preserve">4.1 </w:t>
      </w:r>
      <w:r w:rsidR="00890C59" w:rsidRPr="00292E07">
        <w:rPr>
          <w:rFonts w:ascii="Times New Roman" w:hAnsi="Times New Roman" w:cs="Times New Roman"/>
          <w:b/>
          <w:color w:val="auto"/>
          <w:sz w:val="24"/>
          <w:szCs w:val="24"/>
        </w:rPr>
        <w:t>Fallow Land Frequency &amp; Statistics</w:t>
      </w:r>
      <w:bookmarkEnd w:id="28"/>
      <w:r w:rsidR="00890C59" w:rsidRPr="00292E07">
        <w:rPr>
          <w:rFonts w:ascii="Times New Roman" w:hAnsi="Times New Roman" w:cs="Times New Roman"/>
          <w:b/>
          <w:color w:val="auto"/>
          <w:sz w:val="24"/>
          <w:szCs w:val="24"/>
        </w:rPr>
        <w:t xml:space="preserve"> </w:t>
      </w:r>
    </w:p>
    <w:p w14:paraId="5583C2B0" w14:textId="746297B9" w:rsidR="00AD2843" w:rsidRPr="007920B5" w:rsidRDefault="00AD2843" w:rsidP="00D115A3">
      <w:pPr>
        <w:pStyle w:val="Heading3"/>
        <w:spacing w:line="360" w:lineRule="auto"/>
        <w:rPr>
          <w:rFonts w:cs="Times New Roman"/>
        </w:rPr>
      </w:pPr>
      <w:bookmarkStart w:id="29" w:name="_Toc150160380"/>
      <w:r w:rsidRPr="0083038F">
        <w:rPr>
          <w:rFonts w:cs="Times New Roman"/>
          <w:color w:val="auto"/>
        </w:rPr>
        <w:t>4.1.1: Fallow</w:t>
      </w:r>
      <w:r w:rsidR="004D25B2" w:rsidRPr="007920B5">
        <w:rPr>
          <w:rFonts w:cs="Times New Roman"/>
        </w:rPr>
        <w:t xml:space="preserve"> and Cropland Frequency</w:t>
      </w:r>
      <w:bookmarkEnd w:id="29"/>
    </w:p>
    <w:p w14:paraId="4EF3AB15" w14:textId="139A0E05" w:rsidR="009660EB" w:rsidRDefault="00123CCF" w:rsidP="00D115A3">
      <w:pPr>
        <w:spacing w:line="360" w:lineRule="auto"/>
        <w:rPr>
          <w:rFonts w:ascii="Times New Roman" w:hAnsi="Times New Roman" w:cs="Times New Roman"/>
          <w:sz w:val="24"/>
          <w:szCs w:val="24"/>
        </w:rPr>
      </w:pPr>
      <w:r>
        <w:rPr>
          <w:rFonts w:ascii="Times New Roman" w:hAnsi="Times New Roman" w:cs="Times New Roman"/>
          <w:b/>
          <w:bCs/>
          <w:sz w:val="24"/>
          <w:szCs w:val="24"/>
        </w:rPr>
        <w:tab/>
      </w:r>
      <w:r w:rsidR="00EF40BC" w:rsidRPr="00EF40BC">
        <w:rPr>
          <w:rFonts w:ascii="Times New Roman" w:hAnsi="Times New Roman" w:cs="Times New Roman"/>
          <w:sz w:val="24"/>
          <w:szCs w:val="24"/>
        </w:rPr>
        <w:fldChar w:fldCharType="begin"/>
      </w:r>
      <w:r w:rsidR="00EF40BC" w:rsidRPr="00EF40BC">
        <w:rPr>
          <w:rFonts w:ascii="Times New Roman" w:hAnsi="Times New Roman" w:cs="Times New Roman"/>
          <w:sz w:val="24"/>
          <w:szCs w:val="24"/>
        </w:rPr>
        <w:instrText xml:space="preserve"> REF _Ref150429401 \h  \* MERGEFORMAT </w:instrText>
      </w:r>
      <w:r w:rsidR="00EF40BC" w:rsidRPr="00EF40BC">
        <w:rPr>
          <w:rFonts w:ascii="Times New Roman" w:hAnsi="Times New Roman" w:cs="Times New Roman"/>
          <w:sz w:val="24"/>
          <w:szCs w:val="24"/>
        </w:rPr>
      </w:r>
      <w:r w:rsidR="00EF40BC" w:rsidRPr="00EF40BC">
        <w:rPr>
          <w:rFonts w:ascii="Times New Roman" w:hAnsi="Times New Roman" w:cs="Times New Roman"/>
          <w:sz w:val="24"/>
          <w:szCs w:val="24"/>
        </w:rPr>
        <w:fldChar w:fldCharType="separate"/>
      </w:r>
      <w:r w:rsidR="004C06F2" w:rsidRPr="004C06F2">
        <w:rPr>
          <w:rFonts w:ascii="Times New Roman" w:hAnsi="Times New Roman" w:cs="Times New Roman"/>
          <w:color w:val="000000" w:themeColor="text1"/>
          <w:sz w:val="24"/>
          <w:szCs w:val="24"/>
        </w:rPr>
        <w:t xml:space="preserve">Figure </w:t>
      </w:r>
      <w:r w:rsidR="004C06F2" w:rsidRPr="004C06F2">
        <w:rPr>
          <w:rFonts w:ascii="Times New Roman" w:hAnsi="Times New Roman" w:cs="Times New Roman"/>
          <w:noProof/>
          <w:color w:val="000000" w:themeColor="text1"/>
          <w:sz w:val="24"/>
          <w:szCs w:val="24"/>
        </w:rPr>
        <w:t>5</w:t>
      </w:r>
      <w:r w:rsidR="00EF40BC" w:rsidRPr="00EF40BC">
        <w:rPr>
          <w:rFonts w:ascii="Times New Roman" w:hAnsi="Times New Roman" w:cs="Times New Roman"/>
          <w:sz w:val="24"/>
          <w:szCs w:val="24"/>
        </w:rPr>
        <w:fldChar w:fldCharType="end"/>
      </w:r>
      <w:r w:rsidR="000F5AB4">
        <w:rPr>
          <w:rFonts w:ascii="Times New Roman" w:hAnsi="Times New Roman" w:cs="Times New Roman"/>
          <w:sz w:val="24"/>
          <w:szCs w:val="24"/>
        </w:rPr>
        <w:t xml:space="preserve"> </w:t>
      </w:r>
      <w:r w:rsidR="00624BB4">
        <w:rPr>
          <w:rFonts w:ascii="Times New Roman" w:hAnsi="Times New Roman" w:cs="Times New Roman"/>
          <w:sz w:val="24"/>
          <w:szCs w:val="24"/>
        </w:rPr>
        <w:t xml:space="preserve">depicts the fallow frequency raster for the entire study area. </w:t>
      </w:r>
      <w:r w:rsidR="003D554E">
        <w:rPr>
          <w:rFonts w:ascii="Times New Roman" w:hAnsi="Times New Roman" w:cs="Times New Roman"/>
          <w:sz w:val="24"/>
          <w:szCs w:val="24"/>
        </w:rPr>
        <w:t xml:space="preserve">This map considers only </w:t>
      </w:r>
      <w:r w:rsidR="00B30FFC">
        <w:rPr>
          <w:rFonts w:ascii="Times New Roman" w:hAnsi="Times New Roman" w:cs="Times New Roman"/>
          <w:sz w:val="24"/>
          <w:szCs w:val="24"/>
        </w:rPr>
        <w:t xml:space="preserve">individual cells that were classified as either cropland or fallow land </w:t>
      </w:r>
      <w:r w:rsidR="00E44712">
        <w:rPr>
          <w:rFonts w:ascii="Times New Roman" w:hAnsi="Times New Roman" w:cs="Times New Roman"/>
          <w:sz w:val="24"/>
          <w:szCs w:val="24"/>
        </w:rPr>
        <w:t>at least once throughout</w:t>
      </w:r>
      <w:r w:rsidR="00BD1D65">
        <w:rPr>
          <w:rFonts w:ascii="Times New Roman" w:hAnsi="Times New Roman" w:cs="Times New Roman"/>
          <w:sz w:val="24"/>
          <w:szCs w:val="24"/>
        </w:rPr>
        <w:t xml:space="preserve"> </w:t>
      </w:r>
      <w:r w:rsidR="00B30FFC">
        <w:rPr>
          <w:rFonts w:ascii="Times New Roman" w:hAnsi="Times New Roman" w:cs="Times New Roman"/>
          <w:sz w:val="24"/>
          <w:szCs w:val="24"/>
        </w:rPr>
        <w:t xml:space="preserve">the study duration. </w:t>
      </w:r>
      <w:r w:rsidR="00734B92">
        <w:rPr>
          <w:rFonts w:ascii="Times New Roman" w:hAnsi="Times New Roman" w:cs="Times New Roman"/>
          <w:sz w:val="24"/>
          <w:szCs w:val="24"/>
        </w:rPr>
        <w:t xml:space="preserve">There are large areas of land within the study area that are not classified as agricultural, </w:t>
      </w:r>
      <w:r w:rsidR="00E7419A">
        <w:rPr>
          <w:rFonts w:ascii="Times New Roman" w:hAnsi="Times New Roman" w:cs="Times New Roman"/>
          <w:sz w:val="24"/>
          <w:szCs w:val="24"/>
        </w:rPr>
        <w:t>but there is an apparent concentration of agricultur</w:t>
      </w:r>
      <w:r w:rsidR="00884943">
        <w:rPr>
          <w:rFonts w:ascii="Times New Roman" w:hAnsi="Times New Roman" w:cs="Times New Roman"/>
          <w:sz w:val="24"/>
          <w:szCs w:val="24"/>
        </w:rPr>
        <w:t xml:space="preserve">al activity in the </w:t>
      </w:r>
      <w:r w:rsidR="00F84F18">
        <w:rPr>
          <w:rFonts w:ascii="Times New Roman" w:hAnsi="Times New Roman" w:cs="Times New Roman"/>
          <w:sz w:val="24"/>
          <w:szCs w:val="24"/>
        </w:rPr>
        <w:t xml:space="preserve">central-west portion of the basin. </w:t>
      </w:r>
      <w:r w:rsidR="00771F58">
        <w:rPr>
          <w:rFonts w:ascii="Times New Roman" w:hAnsi="Times New Roman" w:cs="Times New Roman"/>
          <w:sz w:val="24"/>
          <w:szCs w:val="24"/>
        </w:rPr>
        <w:t>The most prominent areas include sections of subbasins 1307</w:t>
      </w:r>
      <w:r w:rsidR="00F1454B">
        <w:rPr>
          <w:rFonts w:ascii="Times New Roman" w:hAnsi="Times New Roman" w:cs="Times New Roman"/>
          <w:sz w:val="24"/>
          <w:szCs w:val="24"/>
        </w:rPr>
        <w:t xml:space="preserve">0003, </w:t>
      </w:r>
      <w:r w:rsidR="003B257C">
        <w:rPr>
          <w:rFonts w:ascii="Times New Roman" w:hAnsi="Times New Roman" w:cs="Times New Roman"/>
          <w:sz w:val="24"/>
          <w:szCs w:val="24"/>
        </w:rPr>
        <w:t xml:space="preserve">13070004, </w:t>
      </w:r>
      <w:r w:rsidR="00AF11C3">
        <w:rPr>
          <w:rFonts w:ascii="Times New Roman" w:hAnsi="Times New Roman" w:cs="Times New Roman"/>
          <w:sz w:val="24"/>
          <w:szCs w:val="24"/>
        </w:rPr>
        <w:t>and 13070001</w:t>
      </w:r>
      <w:r w:rsidR="00545D0A">
        <w:rPr>
          <w:rFonts w:ascii="Times New Roman" w:hAnsi="Times New Roman" w:cs="Times New Roman"/>
          <w:sz w:val="24"/>
          <w:szCs w:val="24"/>
        </w:rPr>
        <w:t xml:space="preserve">, as well as the northern portion of subbasin </w:t>
      </w:r>
      <w:r w:rsidR="00BA24E5">
        <w:rPr>
          <w:rFonts w:ascii="Times New Roman" w:hAnsi="Times New Roman" w:cs="Times New Roman"/>
          <w:sz w:val="24"/>
          <w:szCs w:val="24"/>
        </w:rPr>
        <w:t>13070007.</w:t>
      </w:r>
      <w:r w:rsidR="00AF11C3">
        <w:rPr>
          <w:rFonts w:ascii="Times New Roman" w:hAnsi="Times New Roman" w:cs="Times New Roman"/>
          <w:sz w:val="24"/>
          <w:szCs w:val="24"/>
        </w:rPr>
        <w:t xml:space="preserve"> </w:t>
      </w:r>
      <w:r w:rsidR="006A65DA">
        <w:rPr>
          <w:rFonts w:ascii="Times New Roman" w:hAnsi="Times New Roman" w:cs="Times New Roman"/>
          <w:sz w:val="24"/>
          <w:szCs w:val="24"/>
        </w:rPr>
        <w:t>A</w:t>
      </w:r>
      <w:r w:rsidR="00553154" w:rsidRPr="00700584">
        <w:rPr>
          <w:rFonts w:ascii="Times New Roman" w:hAnsi="Times New Roman" w:cs="Times New Roman"/>
          <w:sz w:val="24"/>
          <w:szCs w:val="24"/>
        </w:rPr>
        <w:t>lmost</w:t>
      </w:r>
      <w:r w:rsidR="00553154">
        <w:rPr>
          <w:rFonts w:ascii="Times New Roman" w:hAnsi="Times New Roman" w:cs="Times New Roman"/>
          <w:sz w:val="24"/>
          <w:szCs w:val="24"/>
        </w:rPr>
        <w:t xml:space="preserve"> no agricultu</w:t>
      </w:r>
      <w:r w:rsidR="00766C9C">
        <w:rPr>
          <w:rFonts w:ascii="Times New Roman" w:hAnsi="Times New Roman" w:cs="Times New Roman"/>
          <w:sz w:val="24"/>
          <w:szCs w:val="24"/>
        </w:rPr>
        <w:t>re</w:t>
      </w:r>
      <w:r w:rsidR="00553154">
        <w:rPr>
          <w:rFonts w:ascii="Times New Roman" w:hAnsi="Times New Roman" w:cs="Times New Roman"/>
          <w:sz w:val="24"/>
          <w:szCs w:val="24"/>
        </w:rPr>
        <w:t xml:space="preserve"> </w:t>
      </w:r>
      <w:r w:rsidR="002C2131">
        <w:rPr>
          <w:rFonts w:ascii="Times New Roman" w:hAnsi="Times New Roman" w:cs="Times New Roman"/>
          <w:sz w:val="24"/>
          <w:szCs w:val="24"/>
        </w:rPr>
        <w:t>is located</w:t>
      </w:r>
      <w:r w:rsidR="00553154">
        <w:rPr>
          <w:rFonts w:ascii="Times New Roman" w:hAnsi="Times New Roman" w:cs="Times New Roman"/>
          <w:sz w:val="24"/>
          <w:szCs w:val="24"/>
        </w:rPr>
        <w:t xml:space="preserve"> in the </w:t>
      </w:r>
      <w:r w:rsidR="00634471">
        <w:rPr>
          <w:rFonts w:ascii="Times New Roman" w:hAnsi="Times New Roman" w:cs="Times New Roman"/>
          <w:sz w:val="24"/>
          <w:szCs w:val="24"/>
        </w:rPr>
        <w:t xml:space="preserve">southeastern </w:t>
      </w:r>
      <w:r w:rsidR="00EF7702">
        <w:rPr>
          <w:rFonts w:ascii="Times New Roman" w:hAnsi="Times New Roman" w:cs="Times New Roman"/>
          <w:sz w:val="24"/>
          <w:szCs w:val="24"/>
        </w:rPr>
        <w:t>or northwestern</w:t>
      </w:r>
      <w:r w:rsidR="009660EB">
        <w:rPr>
          <w:rFonts w:ascii="Times New Roman" w:hAnsi="Times New Roman" w:cs="Times New Roman"/>
          <w:sz w:val="24"/>
          <w:szCs w:val="24"/>
        </w:rPr>
        <w:t xml:space="preserve"> </w:t>
      </w:r>
      <w:r w:rsidR="00634471">
        <w:rPr>
          <w:rFonts w:ascii="Times New Roman" w:hAnsi="Times New Roman" w:cs="Times New Roman"/>
          <w:sz w:val="24"/>
          <w:szCs w:val="24"/>
        </w:rPr>
        <w:t>sections of the study area</w:t>
      </w:r>
      <w:r w:rsidR="00EF7702">
        <w:rPr>
          <w:rFonts w:ascii="Times New Roman" w:hAnsi="Times New Roman" w:cs="Times New Roman"/>
          <w:sz w:val="24"/>
          <w:szCs w:val="24"/>
        </w:rPr>
        <w:t xml:space="preserve">. </w:t>
      </w:r>
      <w:r w:rsidR="00634471">
        <w:rPr>
          <w:rFonts w:ascii="Times New Roman" w:hAnsi="Times New Roman" w:cs="Times New Roman"/>
          <w:sz w:val="24"/>
          <w:szCs w:val="24"/>
        </w:rPr>
        <w:t xml:space="preserve"> </w:t>
      </w:r>
    </w:p>
    <w:p w14:paraId="3BACEE64" w14:textId="77777777" w:rsidR="00766C9C" w:rsidRDefault="00E93079" w:rsidP="00766C9C">
      <w:pPr>
        <w:keepNext/>
        <w:jc w:val="center"/>
      </w:pPr>
      <w:r>
        <w:rPr>
          <w:noProof/>
        </w:rPr>
        <w:lastRenderedPageBreak/>
        <w:drawing>
          <wp:inline distT="0" distB="0" distL="0" distR="0" wp14:anchorId="09E8EE3B" wp14:editId="43AEAEC0">
            <wp:extent cx="4644390" cy="5469255"/>
            <wp:effectExtent l="19050" t="19050" r="22860" b="17145"/>
            <wp:docPr id="456212612" name="Picture 456212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212612" name="Picture 456212612"/>
                    <pic:cNvPicPr/>
                  </pic:nvPicPr>
                  <pic:blipFill rotWithShape="1">
                    <a:blip r:embed="rId15" cstate="print">
                      <a:extLst>
                        <a:ext uri="{28A0092B-C50C-407E-A947-70E740481C1C}">
                          <a14:useLocalDpi xmlns:a14="http://schemas.microsoft.com/office/drawing/2010/main" val="0"/>
                        </a:ext>
                      </a:extLst>
                    </a:blip>
                    <a:srcRect l="-1" t="6117" r="-5" b="2262"/>
                    <a:stretch/>
                  </pic:blipFill>
                  <pic:spPr bwMode="auto">
                    <a:xfrm>
                      <a:off x="0" y="0"/>
                      <a:ext cx="4664748" cy="5493228"/>
                    </a:xfrm>
                    <a:prstGeom prst="rect">
                      <a:avLst/>
                    </a:prstGeom>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46517C4" w14:textId="42C16E7A" w:rsidR="00624BB4" w:rsidRDefault="00766C9C" w:rsidP="00766C9C">
      <w:pPr>
        <w:pStyle w:val="Caption"/>
        <w:jc w:val="center"/>
        <w:rPr>
          <w:rFonts w:ascii="Times New Roman" w:hAnsi="Times New Roman" w:cs="Times New Roman"/>
          <w:i w:val="0"/>
          <w:iCs w:val="0"/>
          <w:color w:val="000000" w:themeColor="text1"/>
          <w:sz w:val="24"/>
          <w:szCs w:val="24"/>
        </w:rPr>
      </w:pPr>
      <w:bookmarkStart w:id="30" w:name="_Ref150429401"/>
      <w:bookmarkStart w:id="31" w:name="_Toc150712478"/>
      <w:r w:rsidRPr="00766C9C">
        <w:rPr>
          <w:rFonts w:ascii="Times New Roman" w:hAnsi="Times New Roman" w:cs="Times New Roman"/>
          <w:b/>
          <w:bCs/>
          <w:i w:val="0"/>
          <w:iCs w:val="0"/>
          <w:color w:val="000000" w:themeColor="text1"/>
          <w:sz w:val="24"/>
          <w:szCs w:val="24"/>
        </w:rPr>
        <w:t xml:space="preserve">Figure </w:t>
      </w:r>
      <w:r w:rsidR="00BB19CE">
        <w:rPr>
          <w:rFonts w:ascii="Times New Roman" w:hAnsi="Times New Roman" w:cs="Times New Roman"/>
          <w:b/>
          <w:bCs/>
          <w:i w:val="0"/>
          <w:iCs w:val="0"/>
          <w:color w:val="000000" w:themeColor="text1"/>
          <w:sz w:val="24"/>
          <w:szCs w:val="24"/>
        </w:rPr>
        <w:fldChar w:fldCharType="begin"/>
      </w:r>
      <w:r w:rsidR="00BB19CE">
        <w:rPr>
          <w:rFonts w:ascii="Times New Roman" w:hAnsi="Times New Roman" w:cs="Times New Roman"/>
          <w:b/>
          <w:bCs/>
          <w:i w:val="0"/>
          <w:iCs w:val="0"/>
          <w:color w:val="000000" w:themeColor="text1"/>
          <w:sz w:val="24"/>
          <w:szCs w:val="24"/>
        </w:rPr>
        <w:instrText xml:space="preserve"> SEQ Figure \* ARABIC </w:instrText>
      </w:r>
      <w:r w:rsidR="00BB19CE">
        <w:rPr>
          <w:rFonts w:ascii="Times New Roman" w:hAnsi="Times New Roman" w:cs="Times New Roman"/>
          <w:b/>
          <w:bCs/>
          <w:i w:val="0"/>
          <w:iCs w:val="0"/>
          <w:color w:val="000000" w:themeColor="text1"/>
          <w:sz w:val="24"/>
          <w:szCs w:val="24"/>
        </w:rPr>
        <w:fldChar w:fldCharType="separate"/>
      </w:r>
      <w:r w:rsidR="004C06F2">
        <w:rPr>
          <w:rFonts w:ascii="Times New Roman" w:hAnsi="Times New Roman" w:cs="Times New Roman"/>
          <w:b/>
          <w:bCs/>
          <w:i w:val="0"/>
          <w:iCs w:val="0"/>
          <w:noProof/>
          <w:color w:val="000000" w:themeColor="text1"/>
          <w:sz w:val="24"/>
          <w:szCs w:val="24"/>
        </w:rPr>
        <w:t>5</w:t>
      </w:r>
      <w:r w:rsidR="00BB19CE">
        <w:rPr>
          <w:rFonts w:ascii="Times New Roman" w:hAnsi="Times New Roman" w:cs="Times New Roman"/>
          <w:b/>
          <w:bCs/>
          <w:i w:val="0"/>
          <w:iCs w:val="0"/>
          <w:color w:val="000000" w:themeColor="text1"/>
          <w:sz w:val="24"/>
          <w:szCs w:val="24"/>
        </w:rPr>
        <w:fldChar w:fldCharType="end"/>
      </w:r>
      <w:bookmarkEnd w:id="30"/>
      <w:r w:rsidRPr="00766C9C">
        <w:rPr>
          <w:rFonts w:ascii="Times New Roman" w:hAnsi="Times New Roman" w:cs="Times New Roman"/>
          <w:i w:val="0"/>
          <w:iCs w:val="0"/>
          <w:color w:val="000000" w:themeColor="text1"/>
          <w:sz w:val="24"/>
          <w:szCs w:val="24"/>
        </w:rPr>
        <w:t xml:space="preserve">: Fallow land frequency raster for 2008 </w:t>
      </w:r>
      <w:r w:rsidR="00A76084">
        <w:rPr>
          <w:rFonts w:ascii="Times New Roman" w:hAnsi="Times New Roman" w:cs="Times New Roman"/>
          <w:i w:val="0"/>
          <w:iCs w:val="0"/>
          <w:color w:val="000000" w:themeColor="text1"/>
          <w:sz w:val="24"/>
          <w:szCs w:val="24"/>
        </w:rPr>
        <w:t>–</w:t>
      </w:r>
      <w:r w:rsidRPr="00766C9C">
        <w:rPr>
          <w:rFonts w:ascii="Times New Roman" w:hAnsi="Times New Roman" w:cs="Times New Roman"/>
          <w:i w:val="0"/>
          <w:iCs w:val="0"/>
          <w:color w:val="000000" w:themeColor="text1"/>
          <w:sz w:val="24"/>
          <w:szCs w:val="24"/>
        </w:rPr>
        <w:t xml:space="preserve"> 202</w:t>
      </w:r>
      <w:bookmarkEnd w:id="31"/>
      <w:r w:rsidR="00B82FE2" w:rsidRPr="00B722A8">
        <w:rPr>
          <w:rFonts w:ascii="Times New Roman" w:hAnsi="Times New Roman" w:cs="Times New Roman"/>
          <w:i w:val="0"/>
          <w:iCs w:val="0"/>
          <w:color w:val="000000" w:themeColor="text1"/>
          <w:sz w:val="24"/>
          <w:szCs w:val="24"/>
        </w:rPr>
        <w:t xml:space="preserve">1 </w:t>
      </w:r>
      <w:r w:rsidR="00B82FE2" w:rsidRPr="00B722A8">
        <w:rPr>
          <w:rFonts w:ascii="Times New Roman" w:hAnsi="Times New Roman" w:cs="Times New Roman"/>
          <w:i w:val="0"/>
          <w:iCs w:val="0"/>
          <w:color w:val="000000" w:themeColor="text1"/>
          <w:sz w:val="24"/>
          <w:szCs w:val="24"/>
        </w:rPr>
        <w:fldChar w:fldCharType="begin"/>
      </w:r>
      <w:r w:rsidR="00B82FE2" w:rsidRPr="00B722A8">
        <w:rPr>
          <w:rFonts w:ascii="Times New Roman" w:hAnsi="Times New Roman" w:cs="Times New Roman"/>
          <w:i w:val="0"/>
          <w:iCs w:val="0"/>
          <w:color w:val="000000" w:themeColor="text1"/>
          <w:sz w:val="24"/>
          <w:szCs w:val="24"/>
        </w:rPr>
        <w:instrText xml:space="preserve"> ADDIN ZOTERO_ITEM CSL_CITATION {"citationID":"faEhI3H0","properties":{"formattedCitation":"(National Agricultural Statistics Service, USDA, n.d.)","plainCitation":"(National Agricultural Statistics Service, USDA, n.d.)","noteIndex":0},"citationItems":[{"id":541,"uris":["http://zotero.org/groups/4752289/items/24J8QL97"],"itemData":{"id":541,"type":"webpage","title":"CroplandCROS","URL":"https://croplandcros.scinet.usda.gov/","author":[{"family":"National Agricultural Statistics Service, USDA","given":""}],"accessed":{"date-parts":[["2023",10,29]]}}}],"schema":"https://github.com/citation-style-language/schema/raw/master/csl-citation.json"} </w:instrText>
      </w:r>
      <w:r w:rsidR="00B82FE2" w:rsidRPr="00B722A8">
        <w:rPr>
          <w:rFonts w:ascii="Times New Roman" w:hAnsi="Times New Roman" w:cs="Times New Roman"/>
          <w:i w:val="0"/>
          <w:iCs w:val="0"/>
          <w:color w:val="000000" w:themeColor="text1"/>
          <w:sz w:val="24"/>
          <w:szCs w:val="24"/>
        </w:rPr>
        <w:fldChar w:fldCharType="separate"/>
      </w:r>
      <w:r w:rsidR="00B82FE2" w:rsidRPr="00B722A8">
        <w:rPr>
          <w:rFonts w:ascii="Times New Roman" w:hAnsi="Times New Roman" w:cs="Times New Roman"/>
          <w:color w:val="000000" w:themeColor="text1"/>
          <w:sz w:val="24"/>
        </w:rPr>
        <w:t>(National Agricultural Statistics Service, USDA, n.d.)</w:t>
      </w:r>
      <w:r w:rsidR="00B82FE2" w:rsidRPr="00B722A8">
        <w:rPr>
          <w:rFonts w:ascii="Times New Roman" w:hAnsi="Times New Roman" w:cs="Times New Roman"/>
          <w:i w:val="0"/>
          <w:iCs w:val="0"/>
          <w:color w:val="000000" w:themeColor="text1"/>
          <w:sz w:val="24"/>
          <w:szCs w:val="24"/>
        </w:rPr>
        <w:fldChar w:fldCharType="end"/>
      </w:r>
      <w:r w:rsidR="00B722A8" w:rsidRPr="00B722A8">
        <w:rPr>
          <w:rFonts w:ascii="Times New Roman" w:hAnsi="Times New Roman" w:cs="Times New Roman"/>
          <w:i w:val="0"/>
          <w:iCs w:val="0"/>
          <w:color w:val="000000" w:themeColor="text1"/>
          <w:sz w:val="24"/>
          <w:szCs w:val="24"/>
        </w:rPr>
        <w:t xml:space="preserve">. </w:t>
      </w:r>
    </w:p>
    <w:p w14:paraId="6BF0B52C" w14:textId="77777777" w:rsidR="00A76084" w:rsidRPr="00A76084" w:rsidRDefault="00A76084" w:rsidP="00A76084"/>
    <w:p w14:paraId="009F9209" w14:textId="7B51A01A" w:rsidR="007961D3" w:rsidRPr="00623D98" w:rsidRDefault="007961D3" w:rsidP="00A76084">
      <w:pPr>
        <w:spacing w:line="360" w:lineRule="auto"/>
        <w:rPr>
          <w:rFonts w:ascii="Times New Roman" w:hAnsi="Times New Roman" w:cs="Times New Roman"/>
          <w:sz w:val="24"/>
          <w:szCs w:val="24"/>
        </w:rPr>
      </w:pPr>
      <w:r w:rsidRPr="00700584">
        <w:rPr>
          <w:rFonts w:ascii="Times New Roman" w:hAnsi="Times New Roman" w:cs="Times New Roman"/>
        </w:rPr>
        <w:tab/>
      </w:r>
      <w:r w:rsidR="00EF40BC" w:rsidRPr="00EF40BC">
        <w:rPr>
          <w:rFonts w:ascii="Times New Roman" w:hAnsi="Times New Roman" w:cs="Times New Roman"/>
          <w:sz w:val="24"/>
          <w:szCs w:val="24"/>
        </w:rPr>
        <w:fldChar w:fldCharType="begin"/>
      </w:r>
      <w:r w:rsidR="00EF40BC" w:rsidRPr="00EF40BC">
        <w:rPr>
          <w:rFonts w:ascii="Times New Roman" w:hAnsi="Times New Roman" w:cs="Times New Roman"/>
        </w:rPr>
        <w:instrText xml:space="preserve"> REF _Ref150429419 \h </w:instrText>
      </w:r>
      <w:r w:rsidR="00EF40BC" w:rsidRPr="00EF40BC">
        <w:rPr>
          <w:rFonts w:ascii="Times New Roman" w:hAnsi="Times New Roman" w:cs="Times New Roman"/>
          <w:sz w:val="24"/>
          <w:szCs w:val="24"/>
        </w:rPr>
        <w:instrText xml:space="preserve"> \* MERGEFORMAT </w:instrText>
      </w:r>
      <w:r w:rsidR="00EF40BC" w:rsidRPr="00EF40BC">
        <w:rPr>
          <w:rFonts w:ascii="Times New Roman" w:hAnsi="Times New Roman" w:cs="Times New Roman"/>
          <w:sz w:val="24"/>
          <w:szCs w:val="24"/>
        </w:rPr>
      </w:r>
      <w:r w:rsidR="00EF40BC" w:rsidRPr="00EF40BC">
        <w:rPr>
          <w:rFonts w:ascii="Times New Roman" w:hAnsi="Times New Roman" w:cs="Times New Roman"/>
          <w:sz w:val="24"/>
          <w:szCs w:val="24"/>
        </w:rPr>
        <w:fldChar w:fldCharType="separate"/>
      </w:r>
      <w:r w:rsidR="004C06F2" w:rsidRPr="004C06F2">
        <w:rPr>
          <w:rFonts w:ascii="Times New Roman" w:hAnsi="Times New Roman" w:cs="Times New Roman"/>
          <w:color w:val="000000" w:themeColor="text1"/>
          <w:sz w:val="24"/>
          <w:szCs w:val="24"/>
        </w:rPr>
        <w:t xml:space="preserve">Figure </w:t>
      </w:r>
      <w:r w:rsidR="004C06F2" w:rsidRPr="004C06F2">
        <w:rPr>
          <w:rFonts w:ascii="Times New Roman" w:hAnsi="Times New Roman" w:cs="Times New Roman"/>
          <w:noProof/>
          <w:color w:val="000000" w:themeColor="text1"/>
          <w:sz w:val="24"/>
          <w:szCs w:val="24"/>
        </w:rPr>
        <w:t>6</w:t>
      </w:r>
      <w:r w:rsidR="00EF40BC" w:rsidRPr="00EF40BC">
        <w:rPr>
          <w:rFonts w:ascii="Times New Roman" w:hAnsi="Times New Roman" w:cs="Times New Roman"/>
          <w:sz w:val="24"/>
          <w:szCs w:val="24"/>
        </w:rPr>
        <w:fldChar w:fldCharType="end"/>
      </w:r>
      <w:r w:rsidR="00992F0A" w:rsidRPr="00623D98">
        <w:rPr>
          <w:rFonts w:ascii="Times New Roman" w:hAnsi="Times New Roman" w:cs="Times New Roman"/>
          <w:sz w:val="24"/>
          <w:szCs w:val="24"/>
        </w:rPr>
        <w:t xml:space="preserve"> details the </w:t>
      </w:r>
      <w:r w:rsidR="00266864">
        <w:rPr>
          <w:rFonts w:ascii="Times New Roman" w:hAnsi="Times New Roman" w:cs="Times New Roman"/>
          <w:sz w:val="24"/>
          <w:szCs w:val="24"/>
        </w:rPr>
        <w:t xml:space="preserve">spatial </w:t>
      </w:r>
      <w:r w:rsidR="00FF2019" w:rsidRPr="00623D98">
        <w:rPr>
          <w:rFonts w:ascii="Times New Roman" w:hAnsi="Times New Roman" w:cs="Times New Roman"/>
          <w:sz w:val="24"/>
          <w:szCs w:val="24"/>
        </w:rPr>
        <w:t xml:space="preserve">frequency trends of fallow land throughout the basin. There </w:t>
      </w:r>
      <w:r w:rsidR="004C14F1" w:rsidRPr="00623D98">
        <w:rPr>
          <w:rFonts w:ascii="Times New Roman" w:hAnsi="Times New Roman" w:cs="Times New Roman"/>
          <w:sz w:val="24"/>
          <w:szCs w:val="24"/>
        </w:rPr>
        <w:t>is</w:t>
      </w:r>
      <w:r w:rsidR="00FF2019" w:rsidRPr="00623D98">
        <w:rPr>
          <w:rFonts w:ascii="Times New Roman" w:hAnsi="Times New Roman" w:cs="Times New Roman"/>
          <w:sz w:val="24"/>
          <w:szCs w:val="24"/>
        </w:rPr>
        <w:t xml:space="preserve"> a total of 59,369,322 30</w:t>
      </w:r>
      <w:r w:rsidR="00266864">
        <w:rPr>
          <w:rFonts w:ascii="Times New Roman" w:hAnsi="Times New Roman" w:cs="Times New Roman"/>
          <w:sz w:val="24"/>
          <w:szCs w:val="24"/>
        </w:rPr>
        <w:t>m</w:t>
      </w:r>
      <w:r w:rsidR="00FF2019" w:rsidRPr="00623D98">
        <w:rPr>
          <w:rFonts w:ascii="Times New Roman" w:hAnsi="Times New Roman" w:cs="Times New Roman"/>
          <w:sz w:val="24"/>
          <w:szCs w:val="24"/>
        </w:rPr>
        <w:t xml:space="preserve"> by 30m cells within the study area. </w:t>
      </w:r>
      <w:r w:rsidR="00490166" w:rsidRPr="00623D98">
        <w:rPr>
          <w:rFonts w:ascii="Times New Roman" w:hAnsi="Times New Roman" w:cs="Times New Roman"/>
          <w:sz w:val="24"/>
          <w:szCs w:val="24"/>
        </w:rPr>
        <w:t xml:space="preserve">Figure 6 </w:t>
      </w:r>
      <w:r w:rsidR="002C2131">
        <w:rPr>
          <w:rFonts w:ascii="Times New Roman" w:hAnsi="Times New Roman" w:cs="Times New Roman"/>
          <w:sz w:val="24"/>
          <w:szCs w:val="24"/>
        </w:rPr>
        <w:t>considers only cells</w:t>
      </w:r>
      <w:r w:rsidR="004C14F1" w:rsidRPr="00623D98">
        <w:rPr>
          <w:rFonts w:ascii="Times New Roman" w:hAnsi="Times New Roman" w:cs="Times New Roman"/>
          <w:sz w:val="24"/>
          <w:szCs w:val="24"/>
        </w:rPr>
        <w:t xml:space="preserve"> </w:t>
      </w:r>
      <w:r w:rsidR="00623D98" w:rsidRPr="00623D98">
        <w:rPr>
          <w:rFonts w:ascii="Times New Roman" w:hAnsi="Times New Roman" w:cs="Times New Roman"/>
          <w:sz w:val="24"/>
          <w:szCs w:val="24"/>
        </w:rPr>
        <w:t xml:space="preserve">that were at any point during the study period considered either active cropland or fallow/idle cropland. </w:t>
      </w:r>
      <w:r w:rsidR="00623D98">
        <w:rPr>
          <w:rFonts w:ascii="Times New Roman" w:hAnsi="Times New Roman" w:cs="Times New Roman"/>
          <w:sz w:val="24"/>
          <w:szCs w:val="24"/>
        </w:rPr>
        <w:t xml:space="preserve">Of those cells, </w:t>
      </w:r>
      <w:r w:rsidR="00483FB6">
        <w:rPr>
          <w:rFonts w:ascii="Times New Roman" w:hAnsi="Times New Roman" w:cs="Times New Roman"/>
          <w:sz w:val="24"/>
          <w:szCs w:val="24"/>
        </w:rPr>
        <w:t>175,460 were active cropland throughout the entire study period. The majority of cropland was fallow for one year (1</w:t>
      </w:r>
      <w:r w:rsidR="003D7000">
        <w:rPr>
          <w:rFonts w:ascii="Times New Roman" w:hAnsi="Times New Roman" w:cs="Times New Roman"/>
          <w:sz w:val="24"/>
          <w:szCs w:val="24"/>
        </w:rPr>
        <w:t>,</w:t>
      </w:r>
      <w:r w:rsidR="00483FB6">
        <w:rPr>
          <w:rFonts w:ascii="Times New Roman" w:hAnsi="Times New Roman" w:cs="Times New Roman"/>
          <w:sz w:val="24"/>
          <w:szCs w:val="24"/>
        </w:rPr>
        <w:t>041</w:t>
      </w:r>
      <w:r w:rsidR="00873472">
        <w:rPr>
          <w:rFonts w:ascii="Times New Roman" w:hAnsi="Times New Roman" w:cs="Times New Roman"/>
          <w:sz w:val="24"/>
          <w:szCs w:val="24"/>
        </w:rPr>
        <w:t>,</w:t>
      </w:r>
      <w:r w:rsidR="00483FB6">
        <w:rPr>
          <w:rFonts w:ascii="Times New Roman" w:hAnsi="Times New Roman" w:cs="Times New Roman"/>
          <w:sz w:val="24"/>
          <w:szCs w:val="24"/>
        </w:rPr>
        <w:t>782 cells), and then the number decreases</w:t>
      </w:r>
      <w:r w:rsidR="003D7000">
        <w:rPr>
          <w:rFonts w:ascii="Times New Roman" w:hAnsi="Times New Roman" w:cs="Times New Roman"/>
          <w:sz w:val="24"/>
          <w:szCs w:val="24"/>
        </w:rPr>
        <w:t xml:space="preserve"> as the number of years fallow increases</w:t>
      </w:r>
      <w:r w:rsidR="00483FB6">
        <w:rPr>
          <w:rFonts w:ascii="Times New Roman" w:hAnsi="Times New Roman" w:cs="Times New Roman"/>
          <w:sz w:val="24"/>
          <w:szCs w:val="24"/>
        </w:rPr>
        <w:t>. There is an increase in the number of cells that were fallow</w:t>
      </w:r>
      <w:r w:rsidR="003D7000">
        <w:rPr>
          <w:rFonts w:ascii="Times New Roman" w:hAnsi="Times New Roman" w:cs="Times New Roman"/>
          <w:sz w:val="24"/>
          <w:szCs w:val="24"/>
        </w:rPr>
        <w:t xml:space="preserve"> </w:t>
      </w:r>
      <w:r w:rsidR="003D7000">
        <w:rPr>
          <w:rFonts w:ascii="Times New Roman" w:hAnsi="Times New Roman" w:cs="Times New Roman"/>
          <w:sz w:val="24"/>
          <w:szCs w:val="24"/>
        </w:rPr>
        <w:lastRenderedPageBreak/>
        <w:t>8 and</w:t>
      </w:r>
      <w:r w:rsidR="00483FB6">
        <w:rPr>
          <w:rFonts w:ascii="Times New Roman" w:hAnsi="Times New Roman" w:cs="Times New Roman"/>
          <w:sz w:val="24"/>
          <w:szCs w:val="24"/>
        </w:rPr>
        <w:t xml:space="preserve"> 9 times throughout the study period</w:t>
      </w:r>
      <w:r w:rsidR="00873472">
        <w:rPr>
          <w:rFonts w:ascii="Times New Roman" w:hAnsi="Times New Roman" w:cs="Times New Roman"/>
          <w:sz w:val="24"/>
          <w:szCs w:val="24"/>
        </w:rPr>
        <w:t xml:space="preserve">, then a gradual decrease to the minimum number of cells that were fallow for all 14 years, with only 5 cells. </w:t>
      </w:r>
    </w:p>
    <w:p w14:paraId="02178A4B" w14:textId="77777777" w:rsidR="00766C9C" w:rsidRDefault="00FF2019" w:rsidP="00766C9C">
      <w:pPr>
        <w:keepNext/>
        <w:jc w:val="center"/>
      </w:pPr>
      <w:r>
        <w:rPr>
          <w:noProof/>
        </w:rPr>
        <w:drawing>
          <wp:inline distT="0" distB="0" distL="0" distR="0" wp14:anchorId="05F2F535" wp14:editId="31391C6E">
            <wp:extent cx="4580357" cy="2751539"/>
            <wp:effectExtent l="0" t="0" r="0" b="0"/>
            <wp:docPr id="70091912" name="Picture 70091912"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91912" name="Picture 1" descr="A graph with a lin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580357" cy="2751539"/>
                    </a:xfrm>
                    <a:prstGeom prst="rect">
                      <a:avLst/>
                    </a:prstGeom>
                  </pic:spPr>
                </pic:pic>
              </a:graphicData>
            </a:graphic>
          </wp:inline>
        </w:drawing>
      </w:r>
    </w:p>
    <w:p w14:paraId="23C0F783" w14:textId="13B89F94" w:rsidR="004B53D3" w:rsidRPr="00766C9C" w:rsidRDefault="00766C9C" w:rsidP="00766C9C">
      <w:pPr>
        <w:pStyle w:val="Caption"/>
        <w:jc w:val="center"/>
        <w:rPr>
          <w:rFonts w:ascii="Times New Roman" w:hAnsi="Times New Roman" w:cs="Times New Roman"/>
          <w:i w:val="0"/>
          <w:iCs w:val="0"/>
          <w:color w:val="000000" w:themeColor="text1"/>
          <w:sz w:val="24"/>
          <w:szCs w:val="24"/>
        </w:rPr>
      </w:pPr>
      <w:bookmarkStart w:id="32" w:name="_Ref150429419"/>
      <w:bookmarkStart w:id="33" w:name="_Toc150712479"/>
      <w:r w:rsidRPr="00766C9C">
        <w:rPr>
          <w:rFonts w:ascii="Times New Roman" w:hAnsi="Times New Roman" w:cs="Times New Roman"/>
          <w:b/>
          <w:bCs/>
          <w:i w:val="0"/>
          <w:iCs w:val="0"/>
          <w:color w:val="000000" w:themeColor="text1"/>
          <w:sz w:val="24"/>
          <w:szCs w:val="24"/>
        </w:rPr>
        <w:t xml:space="preserve">Figure </w:t>
      </w:r>
      <w:r w:rsidR="00BB19CE">
        <w:rPr>
          <w:rFonts w:ascii="Times New Roman" w:hAnsi="Times New Roman" w:cs="Times New Roman"/>
          <w:b/>
          <w:bCs/>
          <w:i w:val="0"/>
          <w:iCs w:val="0"/>
          <w:color w:val="000000" w:themeColor="text1"/>
          <w:sz w:val="24"/>
          <w:szCs w:val="24"/>
        </w:rPr>
        <w:fldChar w:fldCharType="begin"/>
      </w:r>
      <w:r w:rsidR="00BB19CE" w:rsidRPr="00700584">
        <w:rPr>
          <w:rFonts w:ascii="Times New Roman" w:hAnsi="Times New Roman" w:cs="Times New Roman"/>
          <w:b/>
          <w:i w:val="0"/>
          <w:color w:val="auto"/>
          <w:sz w:val="24"/>
          <w:szCs w:val="24"/>
        </w:rPr>
        <w:instrText xml:space="preserve"> SEQ Figure \* ARABIC </w:instrText>
      </w:r>
      <w:r w:rsidR="00BB19CE">
        <w:rPr>
          <w:rFonts w:ascii="Times New Roman" w:hAnsi="Times New Roman" w:cs="Times New Roman"/>
          <w:b/>
          <w:bCs/>
          <w:i w:val="0"/>
          <w:iCs w:val="0"/>
          <w:color w:val="000000" w:themeColor="text1"/>
          <w:sz w:val="24"/>
          <w:szCs w:val="24"/>
        </w:rPr>
        <w:fldChar w:fldCharType="separate"/>
      </w:r>
      <w:r w:rsidR="004C06F2">
        <w:rPr>
          <w:rFonts w:ascii="Times New Roman" w:hAnsi="Times New Roman" w:cs="Times New Roman"/>
          <w:b/>
          <w:i w:val="0"/>
          <w:noProof/>
          <w:color w:val="auto"/>
          <w:sz w:val="24"/>
          <w:szCs w:val="24"/>
        </w:rPr>
        <w:t>6</w:t>
      </w:r>
      <w:r w:rsidR="00BB19CE">
        <w:rPr>
          <w:rFonts w:ascii="Times New Roman" w:hAnsi="Times New Roman" w:cs="Times New Roman"/>
          <w:b/>
          <w:bCs/>
          <w:i w:val="0"/>
          <w:iCs w:val="0"/>
          <w:color w:val="000000" w:themeColor="text1"/>
          <w:sz w:val="24"/>
          <w:szCs w:val="24"/>
        </w:rPr>
        <w:fldChar w:fldCharType="end"/>
      </w:r>
      <w:bookmarkEnd w:id="32"/>
      <w:r w:rsidRPr="00766C9C">
        <w:rPr>
          <w:rFonts w:ascii="Times New Roman" w:hAnsi="Times New Roman" w:cs="Times New Roman"/>
          <w:i w:val="0"/>
          <w:iCs w:val="0"/>
          <w:color w:val="000000" w:themeColor="text1"/>
          <w:sz w:val="24"/>
          <w:szCs w:val="24"/>
        </w:rPr>
        <w:t>: Frequency count of cells depicted as fallow from 2008 to 2021</w:t>
      </w:r>
      <w:bookmarkEnd w:id="33"/>
      <w:r w:rsidR="00824925">
        <w:rPr>
          <w:rFonts w:ascii="Times New Roman" w:hAnsi="Times New Roman" w:cs="Times New Roman"/>
          <w:i w:val="0"/>
          <w:iCs w:val="0"/>
          <w:color w:val="000000" w:themeColor="text1"/>
          <w:sz w:val="24"/>
          <w:szCs w:val="24"/>
        </w:rPr>
        <w:t>.</w:t>
      </w:r>
    </w:p>
    <w:p w14:paraId="1E7D8313" w14:textId="77777777" w:rsidR="00766C9C" w:rsidRPr="00766C9C" w:rsidRDefault="00766C9C" w:rsidP="00471074">
      <w:pPr>
        <w:spacing w:line="360" w:lineRule="auto"/>
      </w:pPr>
    </w:p>
    <w:p w14:paraId="6F426964" w14:textId="3195B075" w:rsidR="00212E71" w:rsidRPr="00471074" w:rsidRDefault="00967547" w:rsidP="00471074">
      <w:pPr>
        <w:spacing w:line="360" w:lineRule="auto"/>
        <w:rPr>
          <w:rFonts w:ascii="Times New Roman" w:hAnsi="Times New Roman" w:cs="Times New Roman"/>
          <w:sz w:val="24"/>
          <w:szCs w:val="24"/>
        </w:rPr>
      </w:pPr>
      <w:r w:rsidRPr="00471074">
        <w:rPr>
          <w:rFonts w:ascii="Times New Roman" w:hAnsi="Times New Roman" w:cs="Times New Roman"/>
          <w:sz w:val="24"/>
          <w:szCs w:val="24"/>
        </w:rPr>
        <w:tab/>
      </w:r>
      <w:r w:rsidR="00EF40BC" w:rsidRPr="00471074">
        <w:rPr>
          <w:rFonts w:ascii="Times New Roman" w:hAnsi="Times New Roman" w:cs="Times New Roman"/>
          <w:sz w:val="24"/>
          <w:szCs w:val="24"/>
        </w:rPr>
        <w:fldChar w:fldCharType="begin"/>
      </w:r>
      <w:r w:rsidR="00EF40BC" w:rsidRPr="00471074">
        <w:rPr>
          <w:rFonts w:ascii="Times New Roman" w:hAnsi="Times New Roman" w:cs="Times New Roman"/>
          <w:sz w:val="24"/>
          <w:szCs w:val="24"/>
        </w:rPr>
        <w:instrText xml:space="preserve"> REF _Ref150429440 \h  \* MERGEFORMAT </w:instrText>
      </w:r>
      <w:r w:rsidR="00EF40BC" w:rsidRPr="00471074">
        <w:rPr>
          <w:rFonts w:ascii="Times New Roman" w:hAnsi="Times New Roman" w:cs="Times New Roman"/>
          <w:sz w:val="24"/>
          <w:szCs w:val="24"/>
        </w:rPr>
      </w:r>
      <w:r w:rsidR="00EF40BC" w:rsidRPr="00471074">
        <w:rPr>
          <w:rFonts w:ascii="Times New Roman" w:hAnsi="Times New Roman" w:cs="Times New Roman"/>
          <w:sz w:val="24"/>
          <w:szCs w:val="24"/>
        </w:rPr>
        <w:fldChar w:fldCharType="separate"/>
      </w:r>
      <w:r w:rsidR="004C06F2" w:rsidRPr="004C06F2">
        <w:rPr>
          <w:rFonts w:ascii="Times New Roman" w:hAnsi="Times New Roman" w:cs="Times New Roman"/>
          <w:color w:val="000000" w:themeColor="text1"/>
          <w:sz w:val="24"/>
          <w:szCs w:val="24"/>
        </w:rPr>
        <w:t xml:space="preserve">Figure </w:t>
      </w:r>
      <w:r w:rsidR="004C06F2" w:rsidRPr="004C06F2">
        <w:rPr>
          <w:rFonts w:ascii="Times New Roman" w:hAnsi="Times New Roman" w:cs="Times New Roman"/>
          <w:noProof/>
          <w:color w:val="000000" w:themeColor="text1"/>
          <w:sz w:val="24"/>
          <w:szCs w:val="24"/>
        </w:rPr>
        <w:t>7</w:t>
      </w:r>
      <w:r w:rsidR="00EF40BC" w:rsidRPr="00471074">
        <w:rPr>
          <w:rFonts w:ascii="Times New Roman" w:hAnsi="Times New Roman" w:cs="Times New Roman"/>
          <w:sz w:val="24"/>
          <w:szCs w:val="24"/>
        </w:rPr>
        <w:fldChar w:fldCharType="end"/>
      </w:r>
      <w:r w:rsidR="004F582F" w:rsidRPr="00471074">
        <w:rPr>
          <w:rFonts w:ascii="Times New Roman" w:hAnsi="Times New Roman" w:cs="Times New Roman"/>
          <w:sz w:val="24"/>
          <w:szCs w:val="24"/>
        </w:rPr>
        <w:t xml:space="preserve"> displays the</w:t>
      </w:r>
      <w:r w:rsidRPr="00471074">
        <w:rPr>
          <w:rFonts w:ascii="Times New Roman" w:hAnsi="Times New Roman" w:cs="Times New Roman"/>
          <w:sz w:val="24"/>
          <w:szCs w:val="24"/>
        </w:rPr>
        <w:t xml:space="preserve"> comparison between active cropland and fallow/idle cropland</w:t>
      </w:r>
      <w:r w:rsidR="009E7F95" w:rsidRPr="00471074">
        <w:rPr>
          <w:rFonts w:ascii="Times New Roman" w:hAnsi="Times New Roman" w:cs="Times New Roman"/>
          <w:sz w:val="24"/>
          <w:szCs w:val="24"/>
        </w:rPr>
        <w:t>, which</w:t>
      </w:r>
      <w:r w:rsidRPr="00471074">
        <w:rPr>
          <w:rFonts w:ascii="Times New Roman" w:hAnsi="Times New Roman" w:cs="Times New Roman"/>
          <w:sz w:val="24"/>
          <w:szCs w:val="24"/>
        </w:rPr>
        <w:t xml:space="preserve"> </w:t>
      </w:r>
      <w:r w:rsidR="004F582F" w:rsidRPr="00471074">
        <w:rPr>
          <w:rFonts w:ascii="Times New Roman" w:hAnsi="Times New Roman" w:cs="Times New Roman"/>
          <w:sz w:val="24"/>
          <w:szCs w:val="24"/>
        </w:rPr>
        <w:t xml:space="preserve">indicates </w:t>
      </w:r>
      <w:r w:rsidRPr="00471074">
        <w:rPr>
          <w:rFonts w:ascii="Times New Roman" w:hAnsi="Times New Roman" w:cs="Times New Roman"/>
          <w:sz w:val="24"/>
          <w:szCs w:val="24"/>
        </w:rPr>
        <w:t xml:space="preserve">how many cells were active cropland for each year during the study period compared to the number of cells that were fallow/idle cropland. </w:t>
      </w:r>
      <w:r w:rsidR="007B46A0" w:rsidRPr="00471074">
        <w:rPr>
          <w:rFonts w:ascii="Times New Roman" w:hAnsi="Times New Roman" w:cs="Times New Roman"/>
          <w:sz w:val="24"/>
          <w:szCs w:val="24"/>
        </w:rPr>
        <w:t>From 2008 to 2018, there were far more idle/fallow cells than active cropland</w:t>
      </w:r>
      <w:r w:rsidR="00647A8A" w:rsidRPr="00471074">
        <w:rPr>
          <w:rFonts w:ascii="Times New Roman" w:hAnsi="Times New Roman" w:cs="Times New Roman"/>
          <w:sz w:val="24"/>
          <w:szCs w:val="24"/>
        </w:rPr>
        <w:t xml:space="preserve">, </w:t>
      </w:r>
      <w:r w:rsidR="007D2742">
        <w:rPr>
          <w:rFonts w:ascii="Times New Roman" w:hAnsi="Times New Roman" w:cs="Times New Roman"/>
          <w:sz w:val="24"/>
          <w:szCs w:val="24"/>
        </w:rPr>
        <w:t>with</w:t>
      </w:r>
      <w:r w:rsidR="00647A8A" w:rsidRPr="00471074">
        <w:rPr>
          <w:rFonts w:ascii="Times New Roman" w:hAnsi="Times New Roman" w:cs="Times New Roman"/>
          <w:sz w:val="24"/>
          <w:szCs w:val="24"/>
        </w:rPr>
        <w:t xml:space="preserve"> a sharp decrease</w:t>
      </w:r>
      <w:r w:rsidR="003A3DA5">
        <w:rPr>
          <w:rFonts w:ascii="Times New Roman" w:hAnsi="Times New Roman" w:cs="Times New Roman"/>
          <w:sz w:val="24"/>
          <w:szCs w:val="24"/>
        </w:rPr>
        <w:t xml:space="preserve"> in fallow land</w:t>
      </w:r>
      <w:r w:rsidR="00647A8A" w:rsidRPr="00471074">
        <w:rPr>
          <w:rFonts w:ascii="Times New Roman" w:hAnsi="Times New Roman" w:cs="Times New Roman"/>
          <w:sz w:val="24"/>
          <w:szCs w:val="24"/>
        </w:rPr>
        <w:t xml:space="preserve"> from 2017 – 2018.</w:t>
      </w:r>
      <w:r w:rsidR="003F1318" w:rsidRPr="00471074">
        <w:rPr>
          <w:rFonts w:ascii="Times New Roman" w:hAnsi="Times New Roman" w:cs="Times New Roman"/>
          <w:sz w:val="24"/>
          <w:szCs w:val="24"/>
        </w:rPr>
        <w:t xml:space="preserve"> </w:t>
      </w:r>
      <w:r w:rsidR="007B46A0" w:rsidRPr="00471074">
        <w:rPr>
          <w:rFonts w:ascii="Times New Roman" w:hAnsi="Times New Roman" w:cs="Times New Roman"/>
          <w:sz w:val="24"/>
          <w:szCs w:val="24"/>
        </w:rPr>
        <w:t xml:space="preserve">From 2018 to 2021, there were more cropland cells than fallow cells. </w:t>
      </w:r>
    </w:p>
    <w:p w14:paraId="48917FF2" w14:textId="77777777" w:rsidR="00766C9C" w:rsidRDefault="00967547" w:rsidP="00766C9C">
      <w:pPr>
        <w:keepNext/>
        <w:jc w:val="center"/>
      </w:pPr>
      <w:r>
        <w:rPr>
          <w:noProof/>
        </w:rPr>
        <w:lastRenderedPageBreak/>
        <w:drawing>
          <wp:inline distT="0" distB="0" distL="0" distR="0" wp14:anchorId="0FCCCF16" wp14:editId="356650DE">
            <wp:extent cx="5059729" cy="3061884"/>
            <wp:effectExtent l="0" t="0" r="7620" b="5715"/>
            <wp:docPr id="1233292529" name="Picture 1233292529" descr="A graph of growth in a number of l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292529" name="Picture 2" descr="A graph of growth in a number of land&#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59729" cy="3061884"/>
                    </a:xfrm>
                    <a:prstGeom prst="rect">
                      <a:avLst/>
                    </a:prstGeom>
                  </pic:spPr>
                </pic:pic>
              </a:graphicData>
            </a:graphic>
          </wp:inline>
        </w:drawing>
      </w:r>
    </w:p>
    <w:p w14:paraId="5274E6F5" w14:textId="4DE02770" w:rsidR="00967547" w:rsidRPr="00766C9C" w:rsidRDefault="00766C9C" w:rsidP="00766C9C">
      <w:pPr>
        <w:pStyle w:val="Caption"/>
        <w:jc w:val="center"/>
        <w:rPr>
          <w:rFonts w:ascii="Times New Roman" w:hAnsi="Times New Roman" w:cs="Times New Roman"/>
          <w:i w:val="0"/>
          <w:iCs w:val="0"/>
          <w:color w:val="000000" w:themeColor="text1"/>
          <w:sz w:val="24"/>
          <w:szCs w:val="24"/>
        </w:rPr>
      </w:pPr>
      <w:bookmarkStart w:id="34" w:name="_Ref150429440"/>
      <w:bookmarkStart w:id="35" w:name="_Toc150712480"/>
      <w:r w:rsidRPr="00766C9C">
        <w:rPr>
          <w:rFonts w:ascii="Times New Roman" w:hAnsi="Times New Roman" w:cs="Times New Roman"/>
          <w:b/>
          <w:bCs/>
          <w:i w:val="0"/>
          <w:iCs w:val="0"/>
          <w:color w:val="000000" w:themeColor="text1"/>
          <w:sz w:val="24"/>
          <w:szCs w:val="24"/>
        </w:rPr>
        <w:t xml:space="preserve">Figure </w:t>
      </w:r>
      <w:r w:rsidR="00BB19CE">
        <w:rPr>
          <w:rFonts w:ascii="Times New Roman" w:hAnsi="Times New Roman" w:cs="Times New Roman"/>
          <w:b/>
          <w:bCs/>
          <w:i w:val="0"/>
          <w:iCs w:val="0"/>
          <w:color w:val="000000" w:themeColor="text1"/>
          <w:sz w:val="24"/>
          <w:szCs w:val="24"/>
        </w:rPr>
        <w:fldChar w:fldCharType="begin"/>
      </w:r>
      <w:r w:rsidR="00BB19CE">
        <w:rPr>
          <w:rFonts w:ascii="Times New Roman" w:hAnsi="Times New Roman" w:cs="Times New Roman"/>
          <w:b/>
          <w:bCs/>
          <w:i w:val="0"/>
          <w:iCs w:val="0"/>
          <w:color w:val="000000" w:themeColor="text1"/>
          <w:sz w:val="24"/>
          <w:szCs w:val="24"/>
        </w:rPr>
        <w:instrText xml:space="preserve"> SEQ Figure \* ARABIC </w:instrText>
      </w:r>
      <w:r w:rsidR="00BB19CE">
        <w:rPr>
          <w:rFonts w:ascii="Times New Roman" w:hAnsi="Times New Roman" w:cs="Times New Roman"/>
          <w:b/>
          <w:bCs/>
          <w:i w:val="0"/>
          <w:iCs w:val="0"/>
          <w:color w:val="000000" w:themeColor="text1"/>
          <w:sz w:val="24"/>
          <w:szCs w:val="24"/>
        </w:rPr>
        <w:fldChar w:fldCharType="separate"/>
      </w:r>
      <w:r w:rsidR="004C06F2">
        <w:rPr>
          <w:rFonts w:ascii="Times New Roman" w:hAnsi="Times New Roman" w:cs="Times New Roman"/>
          <w:b/>
          <w:bCs/>
          <w:i w:val="0"/>
          <w:iCs w:val="0"/>
          <w:noProof/>
          <w:color w:val="000000" w:themeColor="text1"/>
          <w:sz w:val="24"/>
          <w:szCs w:val="24"/>
        </w:rPr>
        <w:t>7</w:t>
      </w:r>
      <w:r w:rsidR="00BB19CE">
        <w:rPr>
          <w:rFonts w:ascii="Times New Roman" w:hAnsi="Times New Roman" w:cs="Times New Roman"/>
          <w:b/>
          <w:bCs/>
          <w:i w:val="0"/>
          <w:iCs w:val="0"/>
          <w:color w:val="000000" w:themeColor="text1"/>
          <w:sz w:val="24"/>
          <w:szCs w:val="24"/>
        </w:rPr>
        <w:fldChar w:fldCharType="end"/>
      </w:r>
      <w:bookmarkEnd w:id="34"/>
      <w:r w:rsidRPr="00766C9C">
        <w:rPr>
          <w:rFonts w:ascii="Times New Roman" w:hAnsi="Times New Roman" w:cs="Times New Roman"/>
          <w:i w:val="0"/>
          <w:iCs w:val="0"/>
          <w:color w:val="000000" w:themeColor="text1"/>
          <w:sz w:val="24"/>
          <w:szCs w:val="24"/>
        </w:rPr>
        <w:t xml:space="preserve">: Number of cells classified as either active cropland or fallow/idle cropland for each year from 2008 </w:t>
      </w:r>
      <w:r w:rsidR="003A3DA5">
        <w:rPr>
          <w:rFonts w:ascii="Times New Roman" w:hAnsi="Times New Roman" w:cs="Times New Roman"/>
          <w:i w:val="0"/>
          <w:iCs w:val="0"/>
          <w:color w:val="000000" w:themeColor="text1"/>
          <w:sz w:val="24"/>
          <w:szCs w:val="24"/>
        </w:rPr>
        <w:t>–</w:t>
      </w:r>
      <w:r w:rsidRPr="00766C9C">
        <w:rPr>
          <w:rFonts w:ascii="Times New Roman" w:hAnsi="Times New Roman" w:cs="Times New Roman"/>
          <w:i w:val="0"/>
          <w:iCs w:val="0"/>
          <w:color w:val="000000" w:themeColor="text1"/>
          <w:sz w:val="24"/>
          <w:szCs w:val="24"/>
        </w:rPr>
        <w:t xml:space="preserve"> 2021</w:t>
      </w:r>
      <w:bookmarkEnd w:id="35"/>
      <w:r w:rsidR="003A3DA5">
        <w:rPr>
          <w:rFonts w:ascii="Times New Roman" w:hAnsi="Times New Roman" w:cs="Times New Roman"/>
          <w:i w:val="0"/>
          <w:iCs w:val="0"/>
          <w:color w:val="000000" w:themeColor="text1"/>
          <w:sz w:val="24"/>
          <w:szCs w:val="24"/>
        </w:rPr>
        <w:t>.</w:t>
      </w:r>
    </w:p>
    <w:p w14:paraId="5773C6C6" w14:textId="77777777" w:rsidR="00212E71" w:rsidRPr="00700584" w:rsidRDefault="00212E71" w:rsidP="007961D3">
      <w:pPr>
        <w:rPr>
          <w:rFonts w:ascii="Times New Roman" w:hAnsi="Times New Roman" w:cs="Times New Roman"/>
        </w:rPr>
      </w:pPr>
    </w:p>
    <w:p w14:paraId="1697D9BB" w14:textId="36700557" w:rsidR="005451BE" w:rsidRPr="00292E07" w:rsidRDefault="005451BE" w:rsidP="005451BE">
      <w:pPr>
        <w:pStyle w:val="Heading2"/>
        <w:rPr>
          <w:rFonts w:ascii="Times New Roman" w:hAnsi="Times New Roman" w:cs="Times New Roman"/>
          <w:b/>
          <w:color w:val="auto"/>
          <w:sz w:val="24"/>
          <w:szCs w:val="24"/>
        </w:rPr>
      </w:pPr>
      <w:bookmarkStart w:id="36" w:name="_Toc150160381"/>
      <w:r w:rsidRPr="00292E07">
        <w:rPr>
          <w:rFonts w:ascii="Times New Roman" w:hAnsi="Times New Roman" w:cs="Times New Roman"/>
          <w:b/>
          <w:color w:val="auto"/>
          <w:sz w:val="24"/>
          <w:szCs w:val="24"/>
        </w:rPr>
        <w:t xml:space="preserve">4.2 </w:t>
      </w:r>
      <w:r w:rsidR="00770DE1" w:rsidRPr="00292E07">
        <w:rPr>
          <w:rFonts w:ascii="Times New Roman" w:hAnsi="Times New Roman" w:cs="Times New Roman"/>
          <w:b/>
          <w:color w:val="auto"/>
          <w:sz w:val="24"/>
          <w:szCs w:val="24"/>
        </w:rPr>
        <w:t>Unconventional Oil and Gas</w:t>
      </w:r>
      <w:r w:rsidR="00367CD1" w:rsidRPr="00292E07">
        <w:rPr>
          <w:rFonts w:ascii="Times New Roman" w:hAnsi="Times New Roman" w:cs="Times New Roman"/>
          <w:b/>
          <w:color w:val="auto"/>
          <w:sz w:val="24"/>
          <w:szCs w:val="24"/>
        </w:rPr>
        <w:t xml:space="preserve"> Wells</w:t>
      </w:r>
      <w:bookmarkEnd w:id="36"/>
      <w:r w:rsidR="00367CD1" w:rsidRPr="00292E07">
        <w:rPr>
          <w:rFonts w:ascii="Times New Roman" w:hAnsi="Times New Roman" w:cs="Times New Roman"/>
          <w:b/>
          <w:color w:val="auto"/>
          <w:sz w:val="24"/>
          <w:szCs w:val="24"/>
        </w:rPr>
        <w:t xml:space="preserve"> </w:t>
      </w:r>
    </w:p>
    <w:p w14:paraId="583729A2" w14:textId="77777777" w:rsidR="00063F0B" w:rsidRPr="006B066A" w:rsidRDefault="00063F0B" w:rsidP="00063F0B">
      <w:pPr>
        <w:rPr>
          <w:rFonts w:ascii="Times New Roman" w:hAnsi="Times New Roman" w:cs="Times New Roman"/>
          <w:sz w:val="24"/>
          <w:szCs w:val="24"/>
        </w:rPr>
      </w:pPr>
    </w:p>
    <w:p w14:paraId="0C7DE545" w14:textId="4092A14E" w:rsidR="00063F0B" w:rsidRPr="006B066A" w:rsidRDefault="00063F0B" w:rsidP="00647A8A">
      <w:pPr>
        <w:pStyle w:val="Heading3"/>
        <w:spacing w:line="360" w:lineRule="auto"/>
        <w:rPr>
          <w:rFonts w:cs="Times New Roman"/>
          <w:b/>
          <w:bCs/>
        </w:rPr>
      </w:pPr>
      <w:bookmarkStart w:id="37" w:name="_Toc150160382"/>
      <w:r w:rsidRPr="0083038F">
        <w:rPr>
          <w:rFonts w:cs="Times New Roman"/>
          <w:color w:val="auto"/>
        </w:rPr>
        <w:t xml:space="preserve">4.2.1: </w:t>
      </w:r>
      <w:r w:rsidR="00240C3B" w:rsidRPr="006B066A">
        <w:rPr>
          <w:rFonts w:cs="Times New Roman"/>
          <w:b/>
          <w:bCs/>
        </w:rPr>
        <w:t>Number of new wells</w:t>
      </w:r>
      <w:bookmarkEnd w:id="37"/>
      <w:r w:rsidR="00240C3B" w:rsidRPr="006B066A">
        <w:rPr>
          <w:rFonts w:cs="Times New Roman"/>
          <w:b/>
          <w:bCs/>
        </w:rPr>
        <w:t xml:space="preserve"> </w:t>
      </w:r>
    </w:p>
    <w:p w14:paraId="2F9B9ED8" w14:textId="2F2EA82E" w:rsidR="00D52E73" w:rsidRPr="006B066A" w:rsidRDefault="009D02E5" w:rsidP="00647A8A">
      <w:pPr>
        <w:spacing w:line="360" w:lineRule="auto"/>
        <w:rPr>
          <w:rFonts w:ascii="Times New Roman" w:hAnsi="Times New Roman" w:cs="Times New Roman"/>
          <w:sz w:val="24"/>
          <w:szCs w:val="24"/>
        </w:rPr>
      </w:pPr>
      <w:r w:rsidRPr="006B066A">
        <w:rPr>
          <w:rFonts w:ascii="Times New Roman" w:hAnsi="Times New Roman" w:cs="Times New Roman"/>
          <w:sz w:val="24"/>
          <w:szCs w:val="24"/>
        </w:rPr>
        <w:tab/>
      </w:r>
      <w:r w:rsidR="00521E0B" w:rsidRPr="00521E0B">
        <w:rPr>
          <w:rFonts w:ascii="Times New Roman" w:hAnsi="Times New Roman" w:cs="Times New Roman"/>
          <w:sz w:val="24"/>
          <w:szCs w:val="24"/>
        </w:rPr>
        <w:fldChar w:fldCharType="begin"/>
      </w:r>
      <w:r w:rsidR="00521E0B" w:rsidRPr="00521E0B">
        <w:rPr>
          <w:rFonts w:ascii="Times New Roman" w:hAnsi="Times New Roman" w:cs="Times New Roman"/>
          <w:sz w:val="24"/>
          <w:szCs w:val="24"/>
        </w:rPr>
        <w:instrText xml:space="preserve"> REF _Ref150429476 \h  \* MERGEFORMAT </w:instrText>
      </w:r>
      <w:r w:rsidR="00521E0B" w:rsidRPr="00521E0B">
        <w:rPr>
          <w:rFonts w:ascii="Times New Roman" w:hAnsi="Times New Roman" w:cs="Times New Roman"/>
          <w:sz w:val="24"/>
          <w:szCs w:val="24"/>
        </w:rPr>
      </w:r>
      <w:r w:rsidR="00521E0B" w:rsidRPr="00521E0B">
        <w:rPr>
          <w:rFonts w:ascii="Times New Roman" w:hAnsi="Times New Roman" w:cs="Times New Roman"/>
          <w:sz w:val="24"/>
          <w:szCs w:val="24"/>
        </w:rPr>
        <w:fldChar w:fldCharType="separate"/>
      </w:r>
      <w:r w:rsidR="004C06F2" w:rsidRPr="004C06F2">
        <w:rPr>
          <w:rFonts w:ascii="Times New Roman" w:hAnsi="Times New Roman" w:cs="Times New Roman"/>
          <w:color w:val="000000" w:themeColor="text1"/>
          <w:sz w:val="24"/>
          <w:szCs w:val="24"/>
        </w:rPr>
        <w:t xml:space="preserve">Figure </w:t>
      </w:r>
      <w:r w:rsidR="004C06F2" w:rsidRPr="004C06F2">
        <w:rPr>
          <w:rFonts w:ascii="Times New Roman" w:hAnsi="Times New Roman" w:cs="Times New Roman"/>
          <w:noProof/>
          <w:color w:val="000000" w:themeColor="text1"/>
          <w:sz w:val="24"/>
          <w:szCs w:val="24"/>
        </w:rPr>
        <w:t>8</w:t>
      </w:r>
      <w:r w:rsidR="00521E0B" w:rsidRPr="00521E0B">
        <w:rPr>
          <w:rFonts w:ascii="Times New Roman" w:hAnsi="Times New Roman" w:cs="Times New Roman"/>
          <w:sz w:val="24"/>
          <w:szCs w:val="24"/>
        </w:rPr>
        <w:fldChar w:fldCharType="end"/>
      </w:r>
      <w:r w:rsidR="00D514E8" w:rsidRPr="006B066A">
        <w:rPr>
          <w:rFonts w:ascii="Times New Roman" w:hAnsi="Times New Roman" w:cs="Times New Roman"/>
          <w:sz w:val="24"/>
          <w:szCs w:val="24"/>
        </w:rPr>
        <w:t xml:space="preserve"> details how many</w:t>
      </w:r>
      <w:r w:rsidR="005C2E3C" w:rsidRPr="006B066A">
        <w:rPr>
          <w:rFonts w:ascii="Times New Roman" w:hAnsi="Times New Roman" w:cs="Times New Roman"/>
          <w:sz w:val="24"/>
          <w:szCs w:val="24"/>
        </w:rPr>
        <w:t xml:space="preserve"> new wells were reported</w:t>
      </w:r>
      <w:r w:rsidR="007219B4" w:rsidRPr="006B066A">
        <w:rPr>
          <w:rFonts w:ascii="Times New Roman" w:hAnsi="Times New Roman" w:cs="Times New Roman"/>
          <w:sz w:val="24"/>
          <w:szCs w:val="24"/>
        </w:rPr>
        <w:t xml:space="preserve"> per year. </w:t>
      </w:r>
      <w:r w:rsidRPr="006B066A">
        <w:rPr>
          <w:rFonts w:ascii="Times New Roman" w:hAnsi="Times New Roman" w:cs="Times New Roman"/>
          <w:sz w:val="24"/>
          <w:szCs w:val="24"/>
        </w:rPr>
        <w:t xml:space="preserve">From 2008 to 2021, there were </w:t>
      </w:r>
      <w:r w:rsidR="00DA48E6" w:rsidRPr="006B066A">
        <w:rPr>
          <w:rFonts w:ascii="Times New Roman" w:hAnsi="Times New Roman" w:cs="Times New Roman"/>
          <w:sz w:val="24"/>
          <w:szCs w:val="24"/>
        </w:rPr>
        <w:t xml:space="preserve">36,749 new wells reported to the FracFocus registry. </w:t>
      </w:r>
      <w:r w:rsidR="00D722FC" w:rsidRPr="006B066A">
        <w:rPr>
          <w:rFonts w:ascii="Times New Roman" w:hAnsi="Times New Roman" w:cs="Times New Roman"/>
          <w:sz w:val="24"/>
          <w:szCs w:val="24"/>
        </w:rPr>
        <w:t xml:space="preserve">There were no new wells reported in 2008, 6 wells reported in 2009, and 2 wells in 2010. An increase in new wells is visible in 2011, and the numbers increase through </w:t>
      </w:r>
      <w:r w:rsidR="00F6064F" w:rsidRPr="006B066A">
        <w:rPr>
          <w:rFonts w:ascii="Times New Roman" w:hAnsi="Times New Roman" w:cs="Times New Roman"/>
          <w:sz w:val="24"/>
          <w:szCs w:val="24"/>
        </w:rPr>
        <w:t>201</w:t>
      </w:r>
      <w:r w:rsidR="00F6064F">
        <w:rPr>
          <w:rFonts w:ascii="Times New Roman" w:hAnsi="Times New Roman" w:cs="Times New Roman"/>
          <w:sz w:val="24"/>
          <w:szCs w:val="24"/>
        </w:rPr>
        <w:t>3</w:t>
      </w:r>
      <w:r w:rsidR="00390540" w:rsidRPr="006B066A">
        <w:rPr>
          <w:rFonts w:ascii="Times New Roman" w:hAnsi="Times New Roman" w:cs="Times New Roman"/>
          <w:sz w:val="24"/>
          <w:szCs w:val="24"/>
        </w:rPr>
        <w:t>. There was a decrease in new wells</w:t>
      </w:r>
      <w:r w:rsidR="00654465" w:rsidRPr="006B066A">
        <w:rPr>
          <w:rFonts w:ascii="Times New Roman" w:hAnsi="Times New Roman" w:cs="Times New Roman"/>
          <w:sz w:val="24"/>
          <w:szCs w:val="24"/>
        </w:rPr>
        <w:t xml:space="preserve"> reported</w:t>
      </w:r>
      <w:r w:rsidR="00390540" w:rsidRPr="006B066A">
        <w:rPr>
          <w:rFonts w:ascii="Times New Roman" w:hAnsi="Times New Roman" w:cs="Times New Roman"/>
          <w:sz w:val="24"/>
          <w:szCs w:val="24"/>
        </w:rPr>
        <w:t xml:space="preserve"> in 2016</w:t>
      </w:r>
      <w:r w:rsidR="00747DE1" w:rsidRPr="006B066A">
        <w:rPr>
          <w:rFonts w:ascii="Times New Roman" w:hAnsi="Times New Roman" w:cs="Times New Roman"/>
          <w:sz w:val="24"/>
          <w:szCs w:val="24"/>
        </w:rPr>
        <w:t>, followed by another increase through 2019</w:t>
      </w:r>
      <w:r w:rsidR="00C66906" w:rsidRPr="006B066A">
        <w:rPr>
          <w:rFonts w:ascii="Times New Roman" w:hAnsi="Times New Roman" w:cs="Times New Roman"/>
          <w:sz w:val="24"/>
          <w:szCs w:val="24"/>
        </w:rPr>
        <w:t xml:space="preserve">, a decrease in 2020, and another increase in 2021. </w:t>
      </w:r>
      <w:r w:rsidR="00E13AB3" w:rsidRPr="006B066A">
        <w:rPr>
          <w:rFonts w:ascii="Times New Roman" w:hAnsi="Times New Roman" w:cs="Times New Roman"/>
          <w:sz w:val="24"/>
          <w:szCs w:val="24"/>
        </w:rPr>
        <w:t xml:space="preserve">The most reported new wells occurred in 2019 with 5,013. </w:t>
      </w:r>
    </w:p>
    <w:p w14:paraId="5C9906F9" w14:textId="77777777" w:rsidR="00766C9C" w:rsidRDefault="00D514E8" w:rsidP="00766C9C">
      <w:pPr>
        <w:keepNext/>
        <w:jc w:val="center"/>
      </w:pPr>
      <w:r w:rsidRPr="005943D3">
        <w:rPr>
          <w:noProof/>
        </w:rPr>
        <w:lastRenderedPageBreak/>
        <w:drawing>
          <wp:inline distT="0" distB="0" distL="0" distR="0" wp14:anchorId="07ABBF52" wp14:editId="33E6B97A">
            <wp:extent cx="4580357" cy="2751539"/>
            <wp:effectExtent l="0" t="0" r="0" b="0"/>
            <wp:docPr id="874501685" name="Picture 874501685" descr="A graph of numbers and a number of ye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501685" name="Picture 1" descr="A graph of numbers and a number of years&#10;&#10;Description automatically generated with medium confidenc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580357" cy="2751539"/>
                    </a:xfrm>
                    <a:prstGeom prst="rect">
                      <a:avLst/>
                    </a:prstGeom>
                  </pic:spPr>
                </pic:pic>
              </a:graphicData>
            </a:graphic>
          </wp:inline>
        </w:drawing>
      </w:r>
    </w:p>
    <w:p w14:paraId="751CF16E" w14:textId="25275E10" w:rsidR="00610B70" w:rsidRPr="008E5CEB" w:rsidRDefault="00766C9C" w:rsidP="008E5CEB">
      <w:pPr>
        <w:pStyle w:val="Caption"/>
        <w:jc w:val="center"/>
        <w:rPr>
          <w:rFonts w:ascii="Times New Roman" w:hAnsi="Times New Roman" w:cs="Times New Roman"/>
          <w:i w:val="0"/>
          <w:iCs w:val="0"/>
          <w:color w:val="000000" w:themeColor="text1"/>
          <w:sz w:val="24"/>
          <w:szCs w:val="24"/>
        </w:rPr>
      </w:pPr>
      <w:bookmarkStart w:id="38" w:name="_Ref150429476"/>
      <w:bookmarkStart w:id="39" w:name="_Toc150712481"/>
      <w:r w:rsidRPr="008E5CEB">
        <w:rPr>
          <w:rFonts w:ascii="Times New Roman" w:hAnsi="Times New Roman" w:cs="Times New Roman"/>
          <w:b/>
          <w:bCs/>
          <w:i w:val="0"/>
          <w:iCs w:val="0"/>
          <w:color w:val="000000" w:themeColor="text1"/>
          <w:sz w:val="24"/>
          <w:szCs w:val="24"/>
        </w:rPr>
        <w:t xml:space="preserve">Figure </w:t>
      </w:r>
      <w:r w:rsidR="00BB19CE">
        <w:rPr>
          <w:rFonts w:ascii="Times New Roman" w:hAnsi="Times New Roman" w:cs="Times New Roman"/>
          <w:b/>
          <w:bCs/>
          <w:i w:val="0"/>
          <w:iCs w:val="0"/>
          <w:color w:val="000000" w:themeColor="text1"/>
          <w:sz w:val="24"/>
          <w:szCs w:val="24"/>
        </w:rPr>
        <w:fldChar w:fldCharType="begin"/>
      </w:r>
      <w:r w:rsidR="00BB19CE" w:rsidRPr="00700584">
        <w:rPr>
          <w:rFonts w:ascii="Times New Roman" w:hAnsi="Times New Roman" w:cs="Times New Roman"/>
          <w:b/>
          <w:i w:val="0"/>
          <w:color w:val="auto"/>
          <w:sz w:val="24"/>
          <w:szCs w:val="24"/>
        </w:rPr>
        <w:instrText xml:space="preserve"> SEQ Figure \* ARABIC </w:instrText>
      </w:r>
      <w:r w:rsidR="00BB19CE">
        <w:rPr>
          <w:rFonts w:ascii="Times New Roman" w:hAnsi="Times New Roman" w:cs="Times New Roman"/>
          <w:b/>
          <w:bCs/>
          <w:i w:val="0"/>
          <w:iCs w:val="0"/>
          <w:color w:val="000000" w:themeColor="text1"/>
          <w:sz w:val="24"/>
          <w:szCs w:val="24"/>
        </w:rPr>
        <w:fldChar w:fldCharType="separate"/>
      </w:r>
      <w:r w:rsidR="004C06F2">
        <w:rPr>
          <w:rFonts w:ascii="Times New Roman" w:hAnsi="Times New Roman" w:cs="Times New Roman"/>
          <w:b/>
          <w:i w:val="0"/>
          <w:noProof/>
          <w:color w:val="auto"/>
          <w:sz w:val="24"/>
          <w:szCs w:val="24"/>
        </w:rPr>
        <w:t>8</w:t>
      </w:r>
      <w:r w:rsidR="00BB19CE">
        <w:rPr>
          <w:rFonts w:ascii="Times New Roman" w:hAnsi="Times New Roman" w:cs="Times New Roman"/>
          <w:b/>
          <w:bCs/>
          <w:i w:val="0"/>
          <w:iCs w:val="0"/>
          <w:color w:val="000000" w:themeColor="text1"/>
          <w:sz w:val="24"/>
          <w:szCs w:val="24"/>
        </w:rPr>
        <w:fldChar w:fldCharType="end"/>
      </w:r>
      <w:bookmarkEnd w:id="38"/>
      <w:r w:rsidRPr="008E5CEB">
        <w:rPr>
          <w:rFonts w:ascii="Times New Roman" w:hAnsi="Times New Roman" w:cs="Times New Roman"/>
          <w:i w:val="0"/>
          <w:iCs w:val="0"/>
          <w:color w:val="000000" w:themeColor="text1"/>
          <w:sz w:val="24"/>
          <w:szCs w:val="24"/>
        </w:rPr>
        <w:t xml:space="preserve">: New wells constructed by year from FracFocus registry </w:t>
      </w:r>
      <w:r w:rsidRPr="008E5CEB">
        <w:rPr>
          <w:rFonts w:ascii="Times New Roman" w:hAnsi="Times New Roman" w:cs="Times New Roman"/>
          <w:i w:val="0"/>
          <w:iCs w:val="0"/>
          <w:color w:val="000000" w:themeColor="text1"/>
          <w:sz w:val="24"/>
          <w:szCs w:val="24"/>
        </w:rPr>
        <w:fldChar w:fldCharType="begin"/>
      </w:r>
      <w:r w:rsidRPr="008E5CEB">
        <w:rPr>
          <w:rFonts w:ascii="Times New Roman" w:hAnsi="Times New Roman" w:cs="Times New Roman"/>
          <w:i w:val="0"/>
          <w:iCs w:val="0"/>
          <w:color w:val="000000" w:themeColor="text1"/>
          <w:sz w:val="24"/>
          <w:szCs w:val="24"/>
        </w:rPr>
        <w:instrText xml:space="preserve"> ADDIN ZOTERO_ITEM CSL_CITATION {"citationID":"ndZQX4kb","properties":{"formattedCitation":"({\\i{}FracFocus}, n.d.)","plainCitation":"(FracFocus, n.d.)","noteIndex":0},"citationItems":[{"id":290,"uris":["http://zotero.org/groups/4752289/items/BXHQYWKQ"],"itemData":{"id":290,"type":"webpage","title":"FracFocus","URL":"https://fracfocus.org/","accessed":{"date-parts":[["2022",10,27]]}}}],"schema":"https://github.com/citation-style-language/schema/raw/master/csl-citation.json"} </w:instrText>
      </w:r>
      <w:r w:rsidRPr="008E5CEB">
        <w:rPr>
          <w:rFonts w:ascii="Times New Roman" w:hAnsi="Times New Roman" w:cs="Times New Roman"/>
          <w:i w:val="0"/>
          <w:iCs w:val="0"/>
          <w:color w:val="000000" w:themeColor="text1"/>
          <w:sz w:val="24"/>
          <w:szCs w:val="24"/>
        </w:rPr>
        <w:fldChar w:fldCharType="separate"/>
      </w:r>
      <w:r w:rsidRPr="008E5CEB">
        <w:rPr>
          <w:rFonts w:ascii="Times New Roman" w:hAnsi="Times New Roman" w:cs="Times New Roman"/>
          <w:i w:val="0"/>
          <w:iCs w:val="0"/>
          <w:color w:val="000000" w:themeColor="text1"/>
          <w:sz w:val="24"/>
          <w:szCs w:val="24"/>
        </w:rPr>
        <w:t>(FracFocus, n.d.)</w:t>
      </w:r>
      <w:bookmarkEnd w:id="39"/>
      <w:r w:rsidRPr="008E5CEB">
        <w:rPr>
          <w:rFonts w:ascii="Times New Roman" w:hAnsi="Times New Roman" w:cs="Times New Roman"/>
          <w:i w:val="0"/>
          <w:iCs w:val="0"/>
          <w:color w:val="000000" w:themeColor="text1"/>
          <w:sz w:val="24"/>
          <w:szCs w:val="24"/>
        </w:rPr>
        <w:fldChar w:fldCharType="end"/>
      </w:r>
      <w:r w:rsidR="00170B83">
        <w:rPr>
          <w:rFonts w:ascii="Times New Roman" w:hAnsi="Times New Roman" w:cs="Times New Roman"/>
          <w:i w:val="0"/>
          <w:iCs w:val="0"/>
          <w:color w:val="000000" w:themeColor="text1"/>
          <w:sz w:val="24"/>
          <w:szCs w:val="24"/>
        </w:rPr>
        <w:t>.</w:t>
      </w:r>
    </w:p>
    <w:p w14:paraId="06B83597" w14:textId="77777777" w:rsidR="008E5CEB" w:rsidRPr="008E5CEB" w:rsidRDefault="008E5CEB" w:rsidP="008E5CEB">
      <w:pPr>
        <w:rPr>
          <w:rFonts w:ascii="Times New Roman" w:hAnsi="Times New Roman" w:cs="Times New Roman"/>
          <w:sz w:val="24"/>
          <w:szCs w:val="24"/>
        </w:rPr>
      </w:pPr>
    </w:p>
    <w:p w14:paraId="59D2CD9F" w14:textId="1128FB7A" w:rsidR="00373F01" w:rsidRPr="006B066A" w:rsidRDefault="000A3134" w:rsidP="00647A8A">
      <w:pPr>
        <w:spacing w:line="360" w:lineRule="auto"/>
        <w:rPr>
          <w:rFonts w:ascii="Times New Roman" w:hAnsi="Times New Roman" w:cs="Times New Roman"/>
          <w:sz w:val="24"/>
          <w:szCs w:val="24"/>
        </w:rPr>
      </w:pPr>
      <w:r w:rsidRPr="006B066A">
        <w:rPr>
          <w:rFonts w:ascii="Times New Roman" w:hAnsi="Times New Roman" w:cs="Times New Roman"/>
          <w:sz w:val="24"/>
          <w:szCs w:val="24"/>
        </w:rPr>
        <w:tab/>
      </w:r>
      <w:r w:rsidR="00521E0B" w:rsidRPr="00521E0B">
        <w:rPr>
          <w:rFonts w:ascii="Times New Roman" w:hAnsi="Times New Roman" w:cs="Times New Roman"/>
          <w:sz w:val="24"/>
          <w:szCs w:val="24"/>
        </w:rPr>
        <w:fldChar w:fldCharType="begin"/>
      </w:r>
      <w:r w:rsidR="00521E0B" w:rsidRPr="00521E0B">
        <w:rPr>
          <w:rFonts w:ascii="Times New Roman" w:hAnsi="Times New Roman" w:cs="Times New Roman"/>
          <w:sz w:val="24"/>
          <w:szCs w:val="24"/>
        </w:rPr>
        <w:instrText xml:space="preserve"> REF _Ref150429492 \h  \* MERGEFORMAT </w:instrText>
      </w:r>
      <w:r w:rsidR="00521E0B" w:rsidRPr="00521E0B">
        <w:rPr>
          <w:rFonts w:ascii="Times New Roman" w:hAnsi="Times New Roman" w:cs="Times New Roman"/>
          <w:sz w:val="24"/>
          <w:szCs w:val="24"/>
        </w:rPr>
      </w:r>
      <w:r w:rsidR="00521E0B" w:rsidRPr="00521E0B">
        <w:rPr>
          <w:rFonts w:ascii="Times New Roman" w:hAnsi="Times New Roman" w:cs="Times New Roman"/>
          <w:sz w:val="24"/>
          <w:szCs w:val="24"/>
        </w:rPr>
        <w:fldChar w:fldCharType="separate"/>
      </w:r>
      <w:r w:rsidR="004C06F2" w:rsidRPr="004C06F2">
        <w:rPr>
          <w:rFonts w:ascii="Times New Roman" w:hAnsi="Times New Roman" w:cs="Times New Roman"/>
          <w:color w:val="000000" w:themeColor="text1"/>
          <w:sz w:val="24"/>
          <w:szCs w:val="24"/>
        </w:rPr>
        <w:t xml:space="preserve">Figure </w:t>
      </w:r>
      <w:r w:rsidR="004C06F2" w:rsidRPr="004C06F2">
        <w:rPr>
          <w:rFonts w:ascii="Times New Roman" w:hAnsi="Times New Roman" w:cs="Times New Roman"/>
          <w:noProof/>
          <w:color w:val="000000" w:themeColor="text1"/>
          <w:sz w:val="24"/>
          <w:szCs w:val="24"/>
        </w:rPr>
        <w:t>9</w:t>
      </w:r>
      <w:r w:rsidR="00521E0B" w:rsidRPr="00521E0B">
        <w:rPr>
          <w:rFonts w:ascii="Times New Roman" w:hAnsi="Times New Roman" w:cs="Times New Roman"/>
          <w:sz w:val="24"/>
          <w:szCs w:val="24"/>
        </w:rPr>
        <w:fldChar w:fldCharType="end"/>
      </w:r>
      <w:r w:rsidR="00417778" w:rsidRPr="006B066A">
        <w:rPr>
          <w:rFonts w:ascii="Times New Roman" w:hAnsi="Times New Roman" w:cs="Times New Roman"/>
          <w:sz w:val="24"/>
          <w:szCs w:val="24"/>
        </w:rPr>
        <w:t xml:space="preserve"> details</w:t>
      </w:r>
      <w:r w:rsidR="00467077" w:rsidRPr="006B066A">
        <w:rPr>
          <w:rFonts w:ascii="Times New Roman" w:hAnsi="Times New Roman" w:cs="Times New Roman"/>
          <w:sz w:val="24"/>
          <w:szCs w:val="24"/>
        </w:rPr>
        <w:t xml:space="preserve"> how many</w:t>
      </w:r>
      <w:r w:rsidR="00CA11F1" w:rsidRPr="006B066A">
        <w:rPr>
          <w:rFonts w:ascii="Times New Roman" w:hAnsi="Times New Roman" w:cs="Times New Roman"/>
          <w:sz w:val="24"/>
          <w:szCs w:val="24"/>
        </w:rPr>
        <w:t xml:space="preserve"> UOG</w:t>
      </w:r>
      <w:r w:rsidR="00467077" w:rsidRPr="006B066A">
        <w:rPr>
          <w:rFonts w:ascii="Times New Roman" w:hAnsi="Times New Roman" w:cs="Times New Roman"/>
          <w:sz w:val="24"/>
          <w:szCs w:val="24"/>
        </w:rPr>
        <w:t xml:space="preserve"> wells were built within each subbasin from 2008 to 2021. </w:t>
      </w:r>
      <w:r w:rsidR="00E95640" w:rsidRPr="006B066A">
        <w:rPr>
          <w:rFonts w:ascii="Times New Roman" w:hAnsi="Times New Roman" w:cs="Times New Roman"/>
          <w:sz w:val="24"/>
          <w:szCs w:val="24"/>
        </w:rPr>
        <w:t>The greatest number of wells were built in the Landreth-Monument Draws subbasin (13070007</w:t>
      </w:r>
      <w:r w:rsidR="00417778" w:rsidRPr="006B066A">
        <w:rPr>
          <w:rFonts w:ascii="Times New Roman" w:hAnsi="Times New Roman" w:cs="Times New Roman"/>
          <w:sz w:val="24"/>
          <w:szCs w:val="24"/>
        </w:rPr>
        <w:t>) with</w:t>
      </w:r>
      <w:r w:rsidR="00182713" w:rsidRPr="006B066A">
        <w:rPr>
          <w:rFonts w:ascii="Times New Roman" w:hAnsi="Times New Roman" w:cs="Times New Roman"/>
          <w:sz w:val="24"/>
          <w:szCs w:val="24"/>
        </w:rPr>
        <w:t xml:space="preserve"> 15,754 new wells constructed during the study period. </w:t>
      </w:r>
      <w:r w:rsidR="00467077" w:rsidRPr="006B066A">
        <w:rPr>
          <w:rFonts w:ascii="Times New Roman" w:hAnsi="Times New Roman" w:cs="Times New Roman"/>
          <w:sz w:val="24"/>
          <w:szCs w:val="24"/>
        </w:rPr>
        <w:t>The second most were built in the Lower Pecos-Red Bluff</w:t>
      </w:r>
      <w:r w:rsidR="00AB6043" w:rsidRPr="006B066A">
        <w:rPr>
          <w:rFonts w:ascii="Times New Roman" w:hAnsi="Times New Roman" w:cs="Times New Roman"/>
          <w:sz w:val="24"/>
          <w:szCs w:val="24"/>
        </w:rPr>
        <w:t xml:space="preserve"> Reservoir (13070001) with 13,593. </w:t>
      </w:r>
      <w:r w:rsidR="00714B8C" w:rsidRPr="006B066A">
        <w:rPr>
          <w:rFonts w:ascii="Times New Roman" w:hAnsi="Times New Roman" w:cs="Times New Roman"/>
          <w:sz w:val="24"/>
          <w:szCs w:val="24"/>
        </w:rPr>
        <w:t>There is a drastic drop in how many wells were construct</w:t>
      </w:r>
      <w:r w:rsidR="003431A0" w:rsidRPr="006B066A">
        <w:rPr>
          <w:rFonts w:ascii="Times New Roman" w:hAnsi="Times New Roman" w:cs="Times New Roman"/>
          <w:sz w:val="24"/>
          <w:szCs w:val="24"/>
        </w:rPr>
        <w:t xml:space="preserve">ed in other subbasins, with the third most being 1,966 built in the Toyah subbasin (13070003). </w:t>
      </w:r>
      <w:r w:rsidR="00537D9D" w:rsidRPr="006B066A">
        <w:rPr>
          <w:rFonts w:ascii="Times New Roman" w:hAnsi="Times New Roman" w:cs="Times New Roman"/>
          <w:sz w:val="24"/>
          <w:szCs w:val="24"/>
        </w:rPr>
        <w:t xml:space="preserve">The Lower Pecos subbasin (13070012) saw the least number built with only 6 new wells reported during the study period. </w:t>
      </w:r>
      <w:r w:rsidR="00D407DA" w:rsidRPr="006B066A">
        <w:rPr>
          <w:rFonts w:ascii="Times New Roman" w:hAnsi="Times New Roman" w:cs="Times New Roman"/>
          <w:sz w:val="24"/>
          <w:szCs w:val="24"/>
        </w:rPr>
        <w:t>Most</w:t>
      </w:r>
      <w:r w:rsidR="006C284C" w:rsidRPr="006B066A">
        <w:rPr>
          <w:rFonts w:ascii="Times New Roman" w:hAnsi="Times New Roman" w:cs="Times New Roman"/>
          <w:sz w:val="24"/>
          <w:szCs w:val="24"/>
        </w:rPr>
        <w:t xml:space="preserve"> new wells appear to be clustered in the northeast </w:t>
      </w:r>
      <w:r w:rsidR="00D407DA" w:rsidRPr="006B066A">
        <w:rPr>
          <w:rFonts w:ascii="Times New Roman" w:hAnsi="Times New Roman" w:cs="Times New Roman"/>
          <w:sz w:val="24"/>
          <w:szCs w:val="24"/>
        </w:rPr>
        <w:t xml:space="preserve">section of the study area. </w:t>
      </w:r>
    </w:p>
    <w:p w14:paraId="386D8620" w14:textId="77777777" w:rsidR="00B2058D" w:rsidRDefault="00D407DA" w:rsidP="00B2058D">
      <w:pPr>
        <w:keepNext/>
        <w:jc w:val="center"/>
      </w:pPr>
      <w:r w:rsidRPr="00700584">
        <w:rPr>
          <w:noProof/>
        </w:rPr>
        <w:lastRenderedPageBreak/>
        <w:drawing>
          <wp:inline distT="0" distB="0" distL="0" distR="0" wp14:anchorId="567331F0" wp14:editId="121C0C63">
            <wp:extent cx="5208460" cy="6017902"/>
            <wp:effectExtent l="19050" t="19050" r="11430" b="20955"/>
            <wp:docPr id="991059153" name="Picture 991059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059153" name="Picture 991059153"/>
                    <pic:cNvPicPr/>
                  </pic:nvPicPr>
                  <pic:blipFill>
                    <a:blip r:embed="rId19" cstate="print">
                      <a:extLst>
                        <a:ext uri="{28A0092B-C50C-407E-A947-70E740481C1C}">
                          <a14:useLocalDpi xmlns:a14="http://schemas.microsoft.com/office/drawing/2010/main" val="0"/>
                        </a:ext>
                      </a:extLst>
                    </a:blip>
                    <a:srcRect t="5353" b="5353"/>
                    <a:stretch>
                      <a:fillRect/>
                    </a:stretch>
                  </pic:blipFill>
                  <pic:spPr bwMode="auto">
                    <a:xfrm>
                      <a:off x="0" y="0"/>
                      <a:ext cx="5208460" cy="6017902"/>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DA4FD53" w14:textId="580156EA" w:rsidR="008567EB" w:rsidRPr="00B2058D" w:rsidRDefault="00B2058D" w:rsidP="00B2058D">
      <w:pPr>
        <w:pStyle w:val="Caption"/>
        <w:jc w:val="center"/>
        <w:rPr>
          <w:rFonts w:ascii="Times New Roman" w:hAnsi="Times New Roman" w:cs="Times New Roman"/>
          <w:i w:val="0"/>
          <w:iCs w:val="0"/>
          <w:color w:val="000000" w:themeColor="text1"/>
          <w:sz w:val="24"/>
          <w:szCs w:val="24"/>
        </w:rPr>
      </w:pPr>
      <w:bookmarkStart w:id="40" w:name="_Ref150429492"/>
      <w:bookmarkStart w:id="41" w:name="_Toc150712482"/>
      <w:r w:rsidRPr="00B2058D">
        <w:rPr>
          <w:rFonts w:ascii="Times New Roman" w:hAnsi="Times New Roman" w:cs="Times New Roman"/>
          <w:b/>
          <w:bCs/>
          <w:i w:val="0"/>
          <w:iCs w:val="0"/>
          <w:color w:val="000000" w:themeColor="text1"/>
          <w:sz w:val="24"/>
          <w:szCs w:val="24"/>
        </w:rPr>
        <w:t xml:space="preserve">Figure </w:t>
      </w:r>
      <w:r w:rsidR="00BB19CE">
        <w:rPr>
          <w:rFonts w:ascii="Times New Roman" w:hAnsi="Times New Roman" w:cs="Times New Roman"/>
          <w:b/>
          <w:bCs/>
          <w:i w:val="0"/>
          <w:iCs w:val="0"/>
          <w:color w:val="000000" w:themeColor="text1"/>
          <w:sz w:val="24"/>
          <w:szCs w:val="24"/>
        </w:rPr>
        <w:fldChar w:fldCharType="begin"/>
      </w:r>
      <w:r w:rsidR="00BB19CE">
        <w:rPr>
          <w:rFonts w:ascii="Times New Roman" w:hAnsi="Times New Roman" w:cs="Times New Roman"/>
          <w:b/>
          <w:bCs/>
          <w:i w:val="0"/>
          <w:iCs w:val="0"/>
          <w:color w:val="000000" w:themeColor="text1"/>
          <w:sz w:val="24"/>
          <w:szCs w:val="24"/>
        </w:rPr>
        <w:instrText xml:space="preserve"> SEQ Figure \* ARABIC </w:instrText>
      </w:r>
      <w:r w:rsidR="00BB19CE">
        <w:rPr>
          <w:rFonts w:ascii="Times New Roman" w:hAnsi="Times New Roman" w:cs="Times New Roman"/>
          <w:b/>
          <w:bCs/>
          <w:i w:val="0"/>
          <w:iCs w:val="0"/>
          <w:color w:val="000000" w:themeColor="text1"/>
          <w:sz w:val="24"/>
          <w:szCs w:val="24"/>
        </w:rPr>
        <w:fldChar w:fldCharType="separate"/>
      </w:r>
      <w:r w:rsidR="004C06F2">
        <w:rPr>
          <w:rFonts w:ascii="Times New Roman" w:hAnsi="Times New Roman" w:cs="Times New Roman"/>
          <w:b/>
          <w:bCs/>
          <w:i w:val="0"/>
          <w:iCs w:val="0"/>
          <w:noProof/>
          <w:color w:val="000000" w:themeColor="text1"/>
          <w:sz w:val="24"/>
          <w:szCs w:val="24"/>
        </w:rPr>
        <w:t>9</w:t>
      </w:r>
      <w:r w:rsidR="00BB19CE">
        <w:rPr>
          <w:rFonts w:ascii="Times New Roman" w:hAnsi="Times New Roman" w:cs="Times New Roman"/>
          <w:b/>
          <w:bCs/>
          <w:i w:val="0"/>
          <w:iCs w:val="0"/>
          <w:color w:val="000000" w:themeColor="text1"/>
          <w:sz w:val="24"/>
          <w:szCs w:val="24"/>
        </w:rPr>
        <w:fldChar w:fldCharType="end"/>
      </w:r>
      <w:bookmarkEnd w:id="40"/>
      <w:r w:rsidRPr="00B2058D">
        <w:rPr>
          <w:rFonts w:ascii="Times New Roman" w:hAnsi="Times New Roman" w:cs="Times New Roman"/>
          <w:i w:val="0"/>
          <w:iCs w:val="0"/>
          <w:color w:val="000000" w:themeColor="text1"/>
          <w:sz w:val="24"/>
          <w:szCs w:val="24"/>
        </w:rPr>
        <w:t>: Map showing the number of new UOG wells built within each subbasin from 2008 to 2021</w:t>
      </w:r>
      <w:bookmarkEnd w:id="41"/>
      <w:r w:rsidR="001E5FF2">
        <w:rPr>
          <w:rFonts w:ascii="Times New Roman" w:hAnsi="Times New Roman" w:cs="Times New Roman"/>
          <w:i w:val="0"/>
          <w:iCs w:val="0"/>
          <w:color w:val="000000" w:themeColor="text1"/>
          <w:sz w:val="24"/>
          <w:szCs w:val="24"/>
        </w:rPr>
        <w:t>.</w:t>
      </w:r>
    </w:p>
    <w:p w14:paraId="162554C3" w14:textId="77777777" w:rsidR="00610B70" w:rsidRPr="00700584" w:rsidRDefault="00610B70" w:rsidP="00610B70">
      <w:pPr>
        <w:rPr>
          <w:rFonts w:ascii="Times New Roman" w:hAnsi="Times New Roman" w:cs="Times New Roman"/>
        </w:rPr>
      </w:pPr>
    </w:p>
    <w:p w14:paraId="28B0EF74" w14:textId="24B9A96A" w:rsidR="00240C3B" w:rsidRPr="006B066A" w:rsidRDefault="00240C3B" w:rsidP="00647A8A">
      <w:pPr>
        <w:pStyle w:val="Heading3"/>
        <w:spacing w:line="360" w:lineRule="auto"/>
        <w:rPr>
          <w:rFonts w:cs="Times New Roman"/>
        </w:rPr>
      </w:pPr>
      <w:bookmarkStart w:id="42" w:name="_Toc150160383"/>
      <w:r w:rsidRPr="0083038F">
        <w:rPr>
          <w:rFonts w:cs="Times New Roman"/>
          <w:color w:val="auto"/>
        </w:rPr>
        <w:t>4.2.2: Water us</w:t>
      </w:r>
      <w:r w:rsidR="00292E07" w:rsidRPr="0083038F">
        <w:rPr>
          <w:rFonts w:cs="Times New Roman"/>
          <w:color w:val="auto"/>
        </w:rPr>
        <w:t>e</w:t>
      </w:r>
      <w:bookmarkEnd w:id="42"/>
      <w:r w:rsidRPr="00700584">
        <w:rPr>
          <w:rFonts w:cs="Times New Roman"/>
          <w:color w:val="auto"/>
        </w:rPr>
        <w:t xml:space="preserve"> </w:t>
      </w:r>
    </w:p>
    <w:p w14:paraId="43678858" w14:textId="3FE6CB5B" w:rsidR="005451BE" w:rsidRPr="006B066A" w:rsidRDefault="00D425A3" w:rsidP="00647A8A">
      <w:pPr>
        <w:spacing w:line="360" w:lineRule="auto"/>
        <w:rPr>
          <w:rFonts w:ascii="Times New Roman" w:hAnsi="Times New Roman" w:cs="Times New Roman"/>
          <w:sz w:val="24"/>
          <w:szCs w:val="24"/>
        </w:rPr>
      </w:pPr>
      <w:r w:rsidRPr="006B066A">
        <w:rPr>
          <w:rFonts w:ascii="Times New Roman" w:hAnsi="Times New Roman" w:cs="Times New Roman"/>
          <w:sz w:val="24"/>
          <w:szCs w:val="24"/>
        </w:rPr>
        <w:tab/>
      </w:r>
      <w:r w:rsidR="00D11DED" w:rsidRPr="006B066A">
        <w:rPr>
          <w:rFonts w:ascii="Times New Roman" w:hAnsi="Times New Roman" w:cs="Times New Roman"/>
          <w:sz w:val="24"/>
          <w:szCs w:val="24"/>
        </w:rPr>
        <w:t xml:space="preserve">There are 16,386 </w:t>
      </w:r>
      <w:r w:rsidR="00A1273E" w:rsidRPr="006B066A">
        <w:rPr>
          <w:rFonts w:ascii="Times New Roman" w:hAnsi="Times New Roman" w:cs="Times New Roman"/>
          <w:sz w:val="24"/>
          <w:szCs w:val="24"/>
        </w:rPr>
        <w:t xml:space="preserve">wells entries that </w:t>
      </w:r>
      <w:r w:rsidR="006E5061">
        <w:rPr>
          <w:rFonts w:ascii="Times New Roman" w:hAnsi="Times New Roman" w:cs="Times New Roman"/>
          <w:sz w:val="24"/>
          <w:szCs w:val="24"/>
        </w:rPr>
        <w:t>have</w:t>
      </w:r>
      <w:r w:rsidR="00A1273E" w:rsidRPr="006B066A">
        <w:rPr>
          <w:rFonts w:ascii="Times New Roman" w:hAnsi="Times New Roman" w:cs="Times New Roman"/>
          <w:sz w:val="24"/>
          <w:szCs w:val="24"/>
        </w:rPr>
        <w:t xml:space="preserve"> a nonzero value for water us</w:t>
      </w:r>
      <w:r w:rsidR="006E5061">
        <w:rPr>
          <w:rFonts w:ascii="Times New Roman" w:hAnsi="Times New Roman" w:cs="Times New Roman"/>
          <w:sz w:val="24"/>
          <w:szCs w:val="24"/>
        </w:rPr>
        <w:t>e</w:t>
      </w:r>
      <w:r w:rsidR="00A1273E" w:rsidRPr="006B066A">
        <w:rPr>
          <w:rFonts w:ascii="Times New Roman" w:hAnsi="Times New Roman" w:cs="Times New Roman"/>
          <w:sz w:val="24"/>
          <w:szCs w:val="24"/>
        </w:rPr>
        <w:t>. The minimum value of this dataset is 0.003785</w:t>
      </w:r>
      <w:r w:rsidR="001E5FF2">
        <w:rPr>
          <w:rFonts w:ascii="Times New Roman" w:hAnsi="Times New Roman" w:cs="Times New Roman"/>
          <w:sz w:val="24"/>
          <w:szCs w:val="24"/>
        </w:rPr>
        <w:t xml:space="preserve"> </w:t>
      </w:r>
      <w:r w:rsidR="00A1273E" w:rsidRPr="006B066A">
        <w:rPr>
          <w:rFonts w:ascii="Times New Roman" w:hAnsi="Times New Roman" w:cs="Times New Roman"/>
          <w:sz w:val="24"/>
          <w:szCs w:val="24"/>
        </w:rPr>
        <w:t>m</w:t>
      </w:r>
      <w:r w:rsidR="00A1273E" w:rsidRPr="006B066A">
        <w:rPr>
          <w:rFonts w:ascii="Times New Roman" w:hAnsi="Times New Roman" w:cs="Times New Roman"/>
          <w:sz w:val="24"/>
          <w:szCs w:val="24"/>
          <w:vertAlign w:val="superscript"/>
        </w:rPr>
        <w:t>3</w:t>
      </w:r>
      <w:r w:rsidR="00A1273E" w:rsidRPr="006B066A">
        <w:rPr>
          <w:rFonts w:ascii="Times New Roman" w:hAnsi="Times New Roman" w:cs="Times New Roman"/>
          <w:sz w:val="24"/>
          <w:szCs w:val="24"/>
        </w:rPr>
        <w:t xml:space="preserve"> </w:t>
      </w:r>
      <w:r w:rsidR="00A85C7A">
        <w:rPr>
          <w:rFonts w:ascii="Times New Roman" w:hAnsi="Times New Roman" w:cs="Times New Roman"/>
          <w:sz w:val="24"/>
          <w:szCs w:val="24"/>
        </w:rPr>
        <w:t xml:space="preserve">per well </w:t>
      </w:r>
      <w:r w:rsidR="00A1273E" w:rsidRPr="006B066A">
        <w:rPr>
          <w:rFonts w:ascii="Times New Roman" w:hAnsi="Times New Roman" w:cs="Times New Roman"/>
          <w:sz w:val="24"/>
          <w:szCs w:val="24"/>
        </w:rPr>
        <w:t>and the maximum value is 1,788,201</w:t>
      </w:r>
      <w:r w:rsidR="00C26FA5" w:rsidRPr="006B066A">
        <w:rPr>
          <w:rFonts w:ascii="Times New Roman" w:hAnsi="Times New Roman" w:cs="Times New Roman"/>
          <w:sz w:val="24"/>
          <w:szCs w:val="24"/>
        </w:rPr>
        <w:t xml:space="preserve"> m</w:t>
      </w:r>
      <w:r w:rsidR="00C26FA5" w:rsidRPr="006B066A">
        <w:rPr>
          <w:rFonts w:ascii="Times New Roman" w:hAnsi="Times New Roman" w:cs="Times New Roman"/>
          <w:sz w:val="24"/>
          <w:szCs w:val="24"/>
          <w:vertAlign w:val="superscript"/>
        </w:rPr>
        <w:t>3</w:t>
      </w:r>
      <w:r w:rsidR="00FE6C8E">
        <w:rPr>
          <w:rFonts w:ascii="Times New Roman" w:hAnsi="Times New Roman" w:cs="Times New Roman"/>
          <w:sz w:val="24"/>
          <w:szCs w:val="24"/>
        </w:rPr>
        <w:t xml:space="preserve"> per well. </w:t>
      </w:r>
      <w:r w:rsidR="00577E0C" w:rsidRPr="006B066A">
        <w:rPr>
          <w:rFonts w:ascii="Times New Roman" w:hAnsi="Times New Roman" w:cs="Times New Roman"/>
          <w:sz w:val="24"/>
          <w:szCs w:val="24"/>
        </w:rPr>
        <w:t xml:space="preserve">The mean water </w:t>
      </w:r>
      <w:r w:rsidR="00931995">
        <w:rPr>
          <w:rFonts w:ascii="Times New Roman" w:hAnsi="Times New Roman" w:cs="Times New Roman"/>
          <w:sz w:val="24"/>
          <w:szCs w:val="24"/>
        </w:rPr>
        <w:t>use</w:t>
      </w:r>
      <w:r w:rsidR="00577E0C" w:rsidRPr="006B066A">
        <w:rPr>
          <w:rFonts w:ascii="Times New Roman" w:hAnsi="Times New Roman" w:cs="Times New Roman"/>
          <w:sz w:val="24"/>
          <w:szCs w:val="24"/>
        </w:rPr>
        <w:t xml:space="preserve"> is 38,945.8</w:t>
      </w:r>
      <w:r w:rsidR="00C26FA5" w:rsidRPr="006B066A">
        <w:rPr>
          <w:rFonts w:ascii="Times New Roman" w:hAnsi="Times New Roman" w:cs="Times New Roman"/>
          <w:sz w:val="24"/>
          <w:szCs w:val="24"/>
        </w:rPr>
        <w:t xml:space="preserve"> m</w:t>
      </w:r>
      <w:r w:rsidR="00C26FA5" w:rsidRPr="006B066A">
        <w:rPr>
          <w:rFonts w:ascii="Times New Roman" w:hAnsi="Times New Roman" w:cs="Times New Roman"/>
          <w:sz w:val="24"/>
          <w:szCs w:val="24"/>
          <w:vertAlign w:val="superscript"/>
        </w:rPr>
        <w:t>3</w:t>
      </w:r>
      <w:r w:rsidR="00B2110D" w:rsidRPr="006B066A">
        <w:rPr>
          <w:rFonts w:ascii="Times New Roman" w:hAnsi="Times New Roman" w:cs="Times New Roman"/>
          <w:sz w:val="24"/>
          <w:szCs w:val="24"/>
        </w:rPr>
        <w:t xml:space="preserve">, </w:t>
      </w:r>
      <w:r w:rsidR="00577E0C" w:rsidRPr="006B066A">
        <w:rPr>
          <w:rFonts w:ascii="Times New Roman" w:hAnsi="Times New Roman" w:cs="Times New Roman"/>
          <w:sz w:val="24"/>
          <w:szCs w:val="24"/>
        </w:rPr>
        <w:t>the median is 33,751.08</w:t>
      </w:r>
      <w:r w:rsidR="00C26FA5" w:rsidRPr="006B066A">
        <w:rPr>
          <w:rFonts w:ascii="Times New Roman" w:hAnsi="Times New Roman" w:cs="Times New Roman"/>
          <w:sz w:val="24"/>
          <w:szCs w:val="24"/>
        </w:rPr>
        <w:t xml:space="preserve"> m</w:t>
      </w:r>
      <w:r w:rsidR="00C26FA5" w:rsidRPr="006B066A">
        <w:rPr>
          <w:rFonts w:ascii="Times New Roman" w:hAnsi="Times New Roman" w:cs="Times New Roman"/>
          <w:sz w:val="24"/>
          <w:szCs w:val="24"/>
          <w:vertAlign w:val="superscript"/>
        </w:rPr>
        <w:t>3</w:t>
      </w:r>
      <w:r w:rsidR="00B2110D" w:rsidRPr="006B066A">
        <w:rPr>
          <w:rFonts w:ascii="Times New Roman" w:hAnsi="Times New Roman" w:cs="Times New Roman"/>
          <w:sz w:val="24"/>
          <w:szCs w:val="24"/>
        </w:rPr>
        <w:t xml:space="preserve">, and the </w:t>
      </w:r>
      <w:r w:rsidR="0064448F" w:rsidRPr="006B066A">
        <w:rPr>
          <w:rFonts w:ascii="Times New Roman" w:hAnsi="Times New Roman" w:cs="Times New Roman"/>
          <w:sz w:val="24"/>
          <w:szCs w:val="24"/>
        </w:rPr>
        <w:t xml:space="preserve">standard deviation </w:t>
      </w:r>
      <w:r w:rsidR="006F70D2" w:rsidRPr="006B066A">
        <w:rPr>
          <w:rFonts w:ascii="Times New Roman" w:hAnsi="Times New Roman" w:cs="Times New Roman"/>
          <w:sz w:val="24"/>
          <w:szCs w:val="24"/>
        </w:rPr>
        <w:t>is 38,402.25</w:t>
      </w:r>
      <w:r w:rsidR="00D94198">
        <w:rPr>
          <w:rFonts w:ascii="Times New Roman" w:hAnsi="Times New Roman" w:cs="Times New Roman"/>
          <w:sz w:val="24"/>
          <w:szCs w:val="24"/>
        </w:rPr>
        <w:t xml:space="preserve"> m</w:t>
      </w:r>
      <w:r w:rsidR="00D94198" w:rsidRPr="005A75C6">
        <w:rPr>
          <w:rFonts w:ascii="Times New Roman" w:hAnsi="Times New Roman" w:cs="Times New Roman"/>
          <w:sz w:val="24"/>
          <w:szCs w:val="24"/>
          <w:vertAlign w:val="superscript"/>
        </w:rPr>
        <w:t>3</w:t>
      </w:r>
      <w:r w:rsidR="006F70D2" w:rsidRPr="006B066A">
        <w:rPr>
          <w:rFonts w:ascii="Times New Roman" w:hAnsi="Times New Roman" w:cs="Times New Roman"/>
          <w:sz w:val="24"/>
          <w:szCs w:val="24"/>
        </w:rPr>
        <w:t>. The descriptive statistics are summarized</w:t>
      </w:r>
      <w:r w:rsidR="001A55B4" w:rsidRPr="006B066A">
        <w:rPr>
          <w:rFonts w:ascii="Times New Roman" w:hAnsi="Times New Roman" w:cs="Times New Roman"/>
          <w:sz w:val="24"/>
          <w:szCs w:val="24"/>
        </w:rPr>
        <w:t xml:space="preserve"> below</w:t>
      </w:r>
      <w:r w:rsidR="006F70D2" w:rsidRPr="006B066A">
        <w:rPr>
          <w:rFonts w:ascii="Times New Roman" w:hAnsi="Times New Roman" w:cs="Times New Roman"/>
          <w:sz w:val="24"/>
          <w:szCs w:val="24"/>
        </w:rPr>
        <w:t xml:space="preserve"> in </w:t>
      </w:r>
      <w:r w:rsidR="00950B0B" w:rsidRPr="00950B0B">
        <w:rPr>
          <w:rFonts w:ascii="Times New Roman" w:hAnsi="Times New Roman" w:cs="Times New Roman"/>
          <w:sz w:val="24"/>
          <w:szCs w:val="24"/>
        </w:rPr>
        <w:fldChar w:fldCharType="begin"/>
      </w:r>
      <w:r w:rsidR="00950B0B" w:rsidRPr="00950B0B">
        <w:rPr>
          <w:rFonts w:ascii="Times New Roman" w:hAnsi="Times New Roman" w:cs="Times New Roman"/>
          <w:sz w:val="24"/>
          <w:szCs w:val="24"/>
        </w:rPr>
        <w:instrText xml:space="preserve"> REF _Ref150429610 \h  \* MERGEFORMAT </w:instrText>
      </w:r>
      <w:r w:rsidR="00950B0B" w:rsidRPr="00950B0B">
        <w:rPr>
          <w:rFonts w:ascii="Times New Roman" w:hAnsi="Times New Roman" w:cs="Times New Roman"/>
          <w:sz w:val="24"/>
          <w:szCs w:val="24"/>
        </w:rPr>
      </w:r>
      <w:r w:rsidR="00950B0B" w:rsidRPr="00950B0B">
        <w:rPr>
          <w:rFonts w:ascii="Times New Roman" w:hAnsi="Times New Roman" w:cs="Times New Roman"/>
          <w:sz w:val="24"/>
          <w:szCs w:val="24"/>
        </w:rPr>
        <w:fldChar w:fldCharType="separate"/>
      </w:r>
      <w:r w:rsidR="004C06F2" w:rsidRPr="004C06F2">
        <w:rPr>
          <w:rFonts w:ascii="Times New Roman" w:hAnsi="Times New Roman" w:cs="Times New Roman"/>
          <w:color w:val="000000" w:themeColor="text1"/>
          <w:sz w:val="24"/>
          <w:szCs w:val="24"/>
        </w:rPr>
        <w:t xml:space="preserve">Table </w:t>
      </w:r>
      <w:r w:rsidR="004C06F2" w:rsidRPr="004C06F2">
        <w:rPr>
          <w:rFonts w:ascii="Times New Roman" w:hAnsi="Times New Roman" w:cs="Times New Roman"/>
          <w:noProof/>
          <w:color w:val="000000" w:themeColor="text1"/>
          <w:sz w:val="24"/>
          <w:szCs w:val="24"/>
        </w:rPr>
        <w:t>1</w:t>
      </w:r>
      <w:r w:rsidR="00950B0B" w:rsidRPr="00950B0B">
        <w:rPr>
          <w:rFonts w:ascii="Times New Roman" w:hAnsi="Times New Roman" w:cs="Times New Roman"/>
          <w:sz w:val="24"/>
          <w:szCs w:val="24"/>
        </w:rPr>
        <w:fldChar w:fldCharType="end"/>
      </w:r>
      <w:r w:rsidR="006F70D2" w:rsidRPr="006B066A">
        <w:rPr>
          <w:rFonts w:ascii="Times New Roman" w:hAnsi="Times New Roman" w:cs="Times New Roman"/>
          <w:sz w:val="24"/>
          <w:szCs w:val="24"/>
        </w:rPr>
        <w:t xml:space="preserve">. </w:t>
      </w:r>
    </w:p>
    <w:p w14:paraId="5D2FCE6B" w14:textId="68347B03" w:rsidR="00950B0B" w:rsidRPr="00950B0B" w:rsidRDefault="00950B0B" w:rsidP="00950B0B">
      <w:pPr>
        <w:pStyle w:val="Caption"/>
        <w:keepNext/>
        <w:jc w:val="center"/>
        <w:rPr>
          <w:rFonts w:ascii="Times New Roman" w:hAnsi="Times New Roman" w:cs="Times New Roman"/>
          <w:i w:val="0"/>
          <w:iCs w:val="0"/>
          <w:color w:val="000000" w:themeColor="text1"/>
          <w:sz w:val="24"/>
          <w:szCs w:val="24"/>
        </w:rPr>
      </w:pPr>
      <w:bookmarkStart w:id="43" w:name="_Ref150429610"/>
      <w:r w:rsidRPr="00950B0B">
        <w:rPr>
          <w:rFonts w:ascii="Times New Roman" w:hAnsi="Times New Roman" w:cs="Times New Roman"/>
          <w:b/>
          <w:bCs/>
          <w:i w:val="0"/>
          <w:iCs w:val="0"/>
          <w:color w:val="000000" w:themeColor="text1"/>
          <w:sz w:val="24"/>
          <w:szCs w:val="24"/>
        </w:rPr>
        <w:lastRenderedPageBreak/>
        <w:t xml:space="preserve">Table </w:t>
      </w:r>
      <w:r w:rsidRPr="00950B0B">
        <w:rPr>
          <w:rFonts w:ascii="Times New Roman" w:hAnsi="Times New Roman" w:cs="Times New Roman"/>
          <w:b/>
          <w:bCs/>
          <w:i w:val="0"/>
          <w:iCs w:val="0"/>
          <w:color w:val="000000" w:themeColor="text1"/>
          <w:sz w:val="24"/>
          <w:szCs w:val="24"/>
        </w:rPr>
        <w:fldChar w:fldCharType="begin"/>
      </w:r>
      <w:r w:rsidRPr="00950B0B">
        <w:rPr>
          <w:rFonts w:ascii="Times New Roman" w:hAnsi="Times New Roman" w:cs="Times New Roman"/>
          <w:b/>
          <w:bCs/>
          <w:i w:val="0"/>
          <w:iCs w:val="0"/>
          <w:color w:val="000000" w:themeColor="text1"/>
          <w:sz w:val="24"/>
          <w:szCs w:val="24"/>
        </w:rPr>
        <w:instrText xml:space="preserve"> SEQ Table \* ARABIC </w:instrText>
      </w:r>
      <w:r w:rsidRPr="00950B0B">
        <w:rPr>
          <w:rFonts w:ascii="Times New Roman" w:hAnsi="Times New Roman" w:cs="Times New Roman"/>
          <w:b/>
          <w:bCs/>
          <w:i w:val="0"/>
          <w:iCs w:val="0"/>
          <w:color w:val="000000" w:themeColor="text1"/>
          <w:sz w:val="24"/>
          <w:szCs w:val="24"/>
        </w:rPr>
        <w:fldChar w:fldCharType="separate"/>
      </w:r>
      <w:r w:rsidR="004C06F2">
        <w:rPr>
          <w:rFonts w:ascii="Times New Roman" w:hAnsi="Times New Roman" w:cs="Times New Roman"/>
          <w:b/>
          <w:bCs/>
          <w:i w:val="0"/>
          <w:iCs w:val="0"/>
          <w:noProof/>
          <w:color w:val="000000" w:themeColor="text1"/>
          <w:sz w:val="24"/>
          <w:szCs w:val="24"/>
        </w:rPr>
        <w:t>1</w:t>
      </w:r>
      <w:r w:rsidRPr="00950B0B">
        <w:rPr>
          <w:rFonts w:ascii="Times New Roman" w:hAnsi="Times New Roman" w:cs="Times New Roman"/>
          <w:b/>
          <w:bCs/>
          <w:i w:val="0"/>
          <w:iCs w:val="0"/>
          <w:color w:val="000000" w:themeColor="text1"/>
          <w:sz w:val="24"/>
          <w:szCs w:val="24"/>
        </w:rPr>
        <w:fldChar w:fldCharType="end"/>
      </w:r>
      <w:bookmarkEnd w:id="43"/>
      <w:r w:rsidRPr="00950B0B">
        <w:rPr>
          <w:rFonts w:ascii="Times New Roman" w:hAnsi="Times New Roman" w:cs="Times New Roman"/>
          <w:i w:val="0"/>
          <w:iCs w:val="0"/>
          <w:color w:val="000000" w:themeColor="text1"/>
          <w:sz w:val="24"/>
          <w:szCs w:val="24"/>
        </w:rPr>
        <w:t>: Descriptive statistics of UOG well water us</w:t>
      </w:r>
      <w:r w:rsidR="00F273A1">
        <w:rPr>
          <w:rFonts w:ascii="Times New Roman" w:hAnsi="Times New Roman" w:cs="Times New Roman"/>
          <w:i w:val="0"/>
          <w:iCs w:val="0"/>
          <w:color w:val="000000" w:themeColor="text1"/>
          <w:sz w:val="24"/>
          <w:szCs w:val="24"/>
        </w:rPr>
        <w:t>e</w:t>
      </w:r>
      <w:r w:rsidRPr="00950B0B">
        <w:rPr>
          <w:rFonts w:ascii="Times New Roman" w:hAnsi="Times New Roman" w:cs="Times New Roman"/>
          <w:i w:val="0"/>
          <w:iCs w:val="0"/>
          <w:color w:val="000000" w:themeColor="text1"/>
          <w:sz w:val="24"/>
          <w:szCs w:val="24"/>
        </w:rPr>
        <w:t xml:space="preserve"> excluding 0 values</w:t>
      </w:r>
      <w:r w:rsidR="001E5FF2">
        <w:rPr>
          <w:rFonts w:ascii="Times New Roman" w:hAnsi="Times New Roman" w:cs="Times New Roman"/>
          <w:i w:val="0"/>
          <w:iCs w:val="0"/>
          <w:color w:val="000000" w:themeColor="text1"/>
          <w:sz w:val="24"/>
          <w:szCs w:val="24"/>
        </w:rPr>
        <w:t>.</w:t>
      </w:r>
    </w:p>
    <w:tbl>
      <w:tblPr>
        <w:tblW w:w="4020" w:type="dxa"/>
        <w:jc w:val="center"/>
        <w:tblLook w:val="04A0" w:firstRow="1" w:lastRow="0" w:firstColumn="1" w:lastColumn="0" w:noHBand="0" w:noVBand="1"/>
      </w:tblPr>
      <w:tblGrid>
        <w:gridCol w:w="1980"/>
        <w:gridCol w:w="2040"/>
      </w:tblGrid>
      <w:tr w:rsidR="001A55B4" w:rsidRPr="001A55B4" w14:paraId="45B9E750" w14:textId="77777777" w:rsidTr="001A55B4">
        <w:trPr>
          <w:trHeight w:val="288"/>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C288CE" w14:textId="31C17F52" w:rsidR="001A55B4" w:rsidRPr="00700584" w:rsidRDefault="00F273A1" w:rsidP="00F96898">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n</w:t>
            </w:r>
          </w:p>
        </w:tc>
        <w:tc>
          <w:tcPr>
            <w:tcW w:w="2040" w:type="dxa"/>
            <w:tcBorders>
              <w:top w:val="single" w:sz="4" w:space="0" w:color="auto"/>
              <w:left w:val="nil"/>
              <w:bottom w:val="single" w:sz="4" w:space="0" w:color="auto"/>
              <w:right w:val="single" w:sz="4" w:space="0" w:color="auto"/>
            </w:tcBorders>
            <w:shd w:val="clear" w:color="auto" w:fill="auto"/>
            <w:noWrap/>
            <w:vAlign w:val="bottom"/>
            <w:hideMark/>
          </w:tcPr>
          <w:p w14:paraId="62071B94" w14:textId="77777777" w:rsidR="001A55B4" w:rsidRPr="00700584" w:rsidRDefault="001A55B4" w:rsidP="00F96898">
            <w:pPr>
              <w:spacing w:after="0" w:line="240" w:lineRule="auto"/>
              <w:jc w:val="center"/>
              <w:rPr>
                <w:rFonts w:ascii="Times New Roman" w:eastAsia="Times New Roman" w:hAnsi="Times New Roman" w:cs="Times New Roman"/>
              </w:rPr>
            </w:pPr>
            <w:r w:rsidRPr="00700584">
              <w:rPr>
                <w:rFonts w:ascii="Times New Roman" w:eastAsia="Times New Roman" w:hAnsi="Times New Roman" w:cs="Times New Roman"/>
              </w:rPr>
              <w:t>16386</w:t>
            </w:r>
          </w:p>
        </w:tc>
      </w:tr>
      <w:tr w:rsidR="001A55B4" w:rsidRPr="001A55B4" w14:paraId="67B261D8" w14:textId="77777777" w:rsidTr="001A55B4">
        <w:trPr>
          <w:trHeight w:val="288"/>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07EBCD25" w14:textId="77777777" w:rsidR="001A55B4" w:rsidRPr="00700584" w:rsidRDefault="001A55B4" w:rsidP="00F96898">
            <w:pPr>
              <w:spacing w:after="0" w:line="240" w:lineRule="auto"/>
              <w:jc w:val="center"/>
              <w:rPr>
                <w:rFonts w:ascii="Times New Roman" w:eastAsia="Times New Roman" w:hAnsi="Times New Roman" w:cs="Times New Roman"/>
              </w:rPr>
            </w:pPr>
            <w:r w:rsidRPr="00700584">
              <w:rPr>
                <w:rFonts w:ascii="Times New Roman" w:eastAsia="Times New Roman" w:hAnsi="Times New Roman" w:cs="Times New Roman"/>
              </w:rPr>
              <w:t>Min</w:t>
            </w:r>
          </w:p>
        </w:tc>
        <w:tc>
          <w:tcPr>
            <w:tcW w:w="2040" w:type="dxa"/>
            <w:tcBorders>
              <w:top w:val="nil"/>
              <w:left w:val="nil"/>
              <w:bottom w:val="single" w:sz="4" w:space="0" w:color="auto"/>
              <w:right w:val="single" w:sz="4" w:space="0" w:color="auto"/>
            </w:tcBorders>
            <w:shd w:val="clear" w:color="auto" w:fill="auto"/>
            <w:noWrap/>
            <w:vAlign w:val="bottom"/>
            <w:hideMark/>
          </w:tcPr>
          <w:p w14:paraId="7C29B930" w14:textId="77777777" w:rsidR="001A55B4" w:rsidRPr="00700584" w:rsidRDefault="001A55B4" w:rsidP="00F96898">
            <w:pPr>
              <w:spacing w:after="0" w:line="240" w:lineRule="auto"/>
              <w:jc w:val="center"/>
              <w:rPr>
                <w:rFonts w:ascii="Times New Roman" w:eastAsia="Times New Roman" w:hAnsi="Times New Roman" w:cs="Times New Roman"/>
              </w:rPr>
            </w:pPr>
            <w:r w:rsidRPr="00700584">
              <w:rPr>
                <w:rFonts w:ascii="Times New Roman" w:eastAsia="Times New Roman" w:hAnsi="Times New Roman" w:cs="Times New Roman"/>
              </w:rPr>
              <w:t>0.003785</w:t>
            </w:r>
          </w:p>
        </w:tc>
      </w:tr>
      <w:tr w:rsidR="001A55B4" w:rsidRPr="001A55B4" w14:paraId="2137B9B8" w14:textId="77777777" w:rsidTr="001A55B4">
        <w:trPr>
          <w:trHeight w:val="288"/>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41607B9A" w14:textId="77777777" w:rsidR="001A55B4" w:rsidRPr="00700584" w:rsidRDefault="001A55B4" w:rsidP="00F96898">
            <w:pPr>
              <w:spacing w:after="0" w:line="240" w:lineRule="auto"/>
              <w:jc w:val="center"/>
              <w:rPr>
                <w:rFonts w:ascii="Times New Roman" w:eastAsia="Times New Roman" w:hAnsi="Times New Roman" w:cs="Times New Roman"/>
              </w:rPr>
            </w:pPr>
            <w:r w:rsidRPr="00700584">
              <w:rPr>
                <w:rFonts w:ascii="Times New Roman" w:eastAsia="Times New Roman" w:hAnsi="Times New Roman" w:cs="Times New Roman"/>
              </w:rPr>
              <w:t>Max</w:t>
            </w:r>
          </w:p>
        </w:tc>
        <w:tc>
          <w:tcPr>
            <w:tcW w:w="2040" w:type="dxa"/>
            <w:tcBorders>
              <w:top w:val="nil"/>
              <w:left w:val="nil"/>
              <w:bottom w:val="single" w:sz="4" w:space="0" w:color="auto"/>
              <w:right w:val="single" w:sz="4" w:space="0" w:color="auto"/>
            </w:tcBorders>
            <w:shd w:val="clear" w:color="auto" w:fill="auto"/>
            <w:noWrap/>
            <w:vAlign w:val="center"/>
            <w:hideMark/>
          </w:tcPr>
          <w:p w14:paraId="2D729E82" w14:textId="77777777" w:rsidR="001A55B4" w:rsidRPr="00700584" w:rsidRDefault="001A55B4" w:rsidP="00F96898">
            <w:pPr>
              <w:spacing w:after="0" w:line="240" w:lineRule="auto"/>
              <w:jc w:val="center"/>
              <w:rPr>
                <w:rFonts w:ascii="Times New Roman" w:eastAsia="Times New Roman" w:hAnsi="Times New Roman" w:cs="Times New Roman"/>
              </w:rPr>
            </w:pPr>
            <w:r w:rsidRPr="00700584">
              <w:rPr>
                <w:rFonts w:ascii="Times New Roman" w:eastAsia="Times New Roman" w:hAnsi="Times New Roman" w:cs="Times New Roman"/>
              </w:rPr>
              <w:t>1788201</w:t>
            </w:r>
          </w:p>
        </w:tc>
      </w:tr>
      <w:tr w:rsidR="001A55B4" w:rsidRPr="001A55B4" w14:paraId="460E875B" w14:textId="77777777" w:rsidTr="001A55B4">
        <w:trPr>
          <w:trHeight w:val="288"/>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71DC8F2C" w14:textId="77777777" w:rsidR="001A55B4" w:rsidRPr="00700584" w:rsidRDefault="001A55B4" w:rsidP="00F96898">
            <w:pPr>
              <w:spacing w:after="0" w:line="240" w:lineRule="auto"/>
              <w:jc w:val="center"/>
              <w:rPr>
                <w:rFonts w:ascii="Times New Roman" w:eastAsia="Times New Roman" w:hAnsi="Times New Roman" w:cs="Times New Roman"/>
              </w:rPr>
            </w:pPr>
            <w:r w:rsidRPr="00700584">
              <w:rPr>
                <w:rFonts w:ascii="Times New Roman" w:eastAsia="Times New Roman" w:hAnsi="Times New Roman" w:cs="Times New Roman"/>
              </w:rPr>
              <w:t>Mean</w:t>
            </w:r>
          </w:p>
        </w:tc>
        <w:tc>
          <w:tcPr>
            <w:tcW w:w="2040" w:type="dxa"/>
            <w:tcBorders>
              <w:top w:val="nil"/>
              <w:left w:val="nil"/>
              <w:bottom w:val="single" w:sz="4" w:space="0" w:color="auto"/>
              <w:right w:val="single" w:sz="4" w:space="0" w:color="auto"/>
            </w:tcBorders>
            <w:shd w:val="clear" w:color="auto" w:fill="auto"/>
            <w:noWrap/>
            <w:vAlign w:val="center"/>
            <w:hideMark/>
          </w:tcPr>
          <w:p w14:paraId="356D8831" w14:textId="77777777" w:rsidR="001A55B4" w:rsidRPr="00700584" w:rsidRDefault="001A55B4" w:rsidP="00F96898">
            <w:pPr>
              <w:spacing w:after="0" w:line="240" w:lineRule="auto"/>
              <w:jc w:val="center"/>
              <w:rPr>
                <w:rFonts w:ascii="Times New Roman" w:eastAsia="Times New Roman" w:hAnsi="Times New Roman" w:cs="Times New Roman"/>
              </w:rPr>
            </w:pPr>
            <w:r w:rsidRPr="00700584">
              <w:rPr>
                <w:rFonts w:ascii="Times New Roman" w:eastAsia="Times New Roman" w:hAnsi="Times New Roman" w:cs="Times New Roman"/>
              </w:rPr>
              <w:t>38945.8</w:t>
            </w:r>
          </w:p>
        </w:tc>
      </w:tr>
      <w:tr w:rsidR="001A55B4" w:rsidRPr="001A55B4" w14:paraId="49EDEA54" w14:textId="77777777" w:rsidTr="001A55B4">
        <w:trPr>
          <w:trHeight w:val="288"/>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366B99CE" w14:textId="77777777" w:rsidR="001A55B4" w:rsidRPr="00700584" w:rsidRDefault="001A55B4" w:rsidP="00F96898">
            <w:pPr>
              <w:spacing w:after="0" w:line="240" w:lineRule="auto"/>
              <w:jc w:val="center"/>
              <w:rPr>
                <w:rFonts w:ascii="Times New Roman" w:eastAsia="Times New Roman" w:hAnsi="Times New Roman" w:cs="Times New Roman"/>
              </w:rPr>
            </w:pPr>
            <w:r w:rsidRPr="00700584">
              <w:rPr>
                <w:rFonts w:ascii="Times New Roman" w:eastAsia="Times New Roman" w:hAnsi="Times New Roman" w:cs="Times New Roman"/>
              </w:rPr>
              <w:t>Median</w:t>
            </w:r>
          </w:p>
        </w:tc>
        <w:tc>
          <w:tcPr>
            <w:tcW w:w="2040" w:type="dxa"/>
            <w:tcBorders>
              <w:top w:val="nil"/>
              <w:left w:val="nil"/>
              <w:bottom w:val="single" w:sz="4" w:space="0" w:color="auto"/>
              <w:right w:val="single" w:sz="4" w:space="0" w:color="auto"/>
            </w:tcBorders>
            <w:shd w:val="clear" w:color="auto" w:fill="auto"/>
            <w:noWrap/>
            <w:vAlign w:val="bottom"/>
            <w:hideMark/>
          </w:tcPr>
          <w:p w14:paraId="58F85551" w14:textId="77777777" w:rsidR="001A55B4" w:rsidRPr="00700584" w:rsidRDefault="001A55B4" w:rsidP="00F96898">
            <w:pPr>
              <w:spacing w:after="0" w:line="240" w:lineRule="auto"/>
              <w:jc w:val="center"/>
              <w:rPr>
                <w:rFonts w:ascii="Times New Roman" w:eastAsia="Times New Roman" w:hAnsi="Times New Roman" w:cs="Times New Roman"/>
              </w:rPr>
            </w:pPr>
            <w:r w:rsidRPr="00700584">
              <w:rPr>
                <w:rFonts w:ascii="Times New Roman" w:eastAsia="Times New Roman" w:hAnsi="Times New Roman" w:cs="Times New Roman"/>
              </w:rPr>
              <w:t>33751.08</w:t>
            </w:r>
          </w:p>
        </w:tc>
      </w:tr>
      <w:tr w:rsidR="001A55B4" w:rsidRPr="001A55B4" w14:paraId="12822394" w14:textId="77777777" w:rsidTr="001A55B4">
        <w:trPr>
          <w:trHeight w:val="288"/>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4743738E" w14:textId="77777777" w:rsidR="001A55B4" w:rsidRPr="00700584" w:rsidRDefault="001A55B4" w:rsidP="00F96898">
            <w:pPr>
              <w:spacing w:after="0" w:line="240" w:lineRule="auto"/>
              <w:jc w:val="center"/>
              <w:rPr>
                <w:rFonts w:ascii="Times New Roman" w:eastAsia="Times New Roman" w:hAnsi="Times New Roman" w:cs="Times New Roman"/>
              </w:rPr>
            </w:pPr>
            <w:r w:rsidRPr="00700584">
              <w:rPr>
                <w:rFonts w:ascii="Times New Roman" w:eastAsia="Times New Roman" w:hAnsi="Times New Roman" w:cs="Times New Roman"/>
              </w:rPr>
              <w:t>Standard Dev</w:t>
            </w:r>
          </w:p>
        </w:tc>
        <w:tc>
          <w:tcPr>
            <w:tcW w:w="2040" w:type="dxa"/>
            <w:tcBorders>
              <w:top w:val="nil"/>
              <w:left w:val="nil"/>
              <w:bottom w:val="single" w:sz="4" w:space="0" w:color="auto"/>
              <w:right w:val="single" w:sz="4" w:space="0" w:color="auto"/>
            </w:tcBorders>
            <w:shd w:val="clear" w:color="auto" w:fill="auto"/>
            <w:noWrap/>
            <w:vAlign w:val="center"/>
            <w:hideMark/>
          </w:tcPr>
          <w:p w14:paraId="01B4DCAA" w14:textId="77777777" w:rsidR="001A55B4" w:rsidRPr="00700584" w:rsidRDefault="001A55B4" w:rsidP="00F96898">
            <w:pPr>
              <w:spacing w:after="0" w:line="240" w:lineRule="auto"/>
              <w:jc w:val="center"/>
              <w:rPr>
                <w:rFonts w:ascii="Times New Roman" w:eastAsia="Times New Roman" w:hAnsi="Times New Roman" w:cs="Times New Roman"/>
              </w:rPr>
            </w:pPr>
            <w:r w:rsidRPr="00700584">
              <w:rPr>
                <w:rFonts w:ascii="Times New Roman" w:eastAsia="Times New Roman" w:hAnsi="Times New Roman" w:cs="Times New Roman"/>
              </w:rPr>
              <w:t>38402.25</w:t>
            </w:r>
          </w:p>
        </w:tc>
      </w:tr>
      <w:tr w:rsidR="001A55B4" w:rsidRPr="001A55B4" w14:paraId="3D784E0D" w14:textId="77777777" w:rsidTr="001A55B4">
        <w:trPr>
          <w:trHeight w:val="288"/>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259B92A0" w14:textId="77777777" w:rsidR="001A55B4" w:rsidRPr="00700584" w:rsidRDefault="001A55B4" w:rsidP="00F96898">
            <w:pPr>
              <w:spacing w:after="0" w:line="240" w:lineRule="auto"/>
              <w:jc w:val="center"/>
              <w:rPr>
                <w:rFonts w:ascii="Times New Roman" w:eastAsia="Times New Roman" w:hAnsi="Times New Roman" w:cs="Times New Roman"/>
              </w:rPr>
            </w:pPr>
            <w:r w:rsidRPr="00700584">
              <w:rPr>
                <w:rFonts w:ascii="Times New Roman" w:eastAsia="Times New Roman" w:hAnsi="Times New Roman" w:cs="Times New Roman"/>
              </w:rPr>
              <w:t>Variance</w:t>
            </w:r>
          </w:p>
        </w:tc>
        <w:tc>
          <w:tcPr>
            <w:tcW w:w="2040" w:type="dxa"/>
            <w:tcBorders>
              <w:top w:val="nil"/>
              <w:left w:val="nil"/>
              <w:bottom w:val="single" w:sz="4" w:space="0" w:color="auto"/>
              <w:right w:val="single" w:sz="4" w:space="0" w:color="auto"/>
            </w:tcBorders>
            <w:shd w:val="clear" w:color="auto" w:fill="auto"/>
            <w:noWrap/>
            <w:vAlign w:val="center"/>
            <w:hideMark/>
          </w:tcPr>
          <w:p w14:paraId="5C54D4E5" w14:textId="77777777" w:rsidR="001A55B4" w:rsidRPr="00700584" w:rsidRDefault="001A55B4" w:rsidP="00F96898">
            <w:pPr>
              <w:spacing w:after="0" w:line="240" w:lineRule="auto"/>
              <w:jc w:val="center"/>
              <w:rPr>
                <w:rFonts w:ascii="Times New Roman" w:eastAsia="Times New Roman" w:hAnsi="Times New Roman" w:cs="Times New Roman"/>
              </w:rPr>
            </w:pPr>
            <w:r w:rsidRPr="00700584">
              <w:rPr>
                <w:rFonts w:ascii="Times New Roman" w:eastAsia="Times New Roman" w:hAnsi="Times New Roman" w:cs="Times New Roman"/>
              </w:rPr>
              <w:t>1474732756</w:t>
            </w:r>
          </w:p>
        </w:tc>
      </w:tr>
    </w:tbl>
    <w:p w14:paraId="610FF149" w14:textId="77777777" w:rsidR="00DD6771" w:rsidRDefault="006B066A">
      <w:pPr>
        <w:rPr>
          <w:rFonts w:ascii="Times New Roman" w:hAnsi="Times New Roman" w:cs="Times New Roman"/>
        </w:rPr>
      </w:pPr>
      <w:r w:rsidRPr="006B066A">
        <w:rPr>
          <w:rFonts w:ascii="Times New Roman" w:hAnsi="Times New Roman" w:cs="Times New Roman"/>
        </w:rPr>
        <w:tab/>
      </w:r>
    </w:p>
    <w:p w14:paraId="09A5D862" w14:textId="7EEB97CA" w:rsidR="006F49E0" w:rsidRPr="00DB7C23" w:rsidRDefault="0016308A" w:rsidP="00647A8A">
      <w:pPr>
        <w:spacing w:line="360" w:lineRule="auto"/>
        <w:ind w:firstLine="720"/>
        <w:rPr>
          <w:rFonts w:ascii="Times New Roman" w:hAnsi="Times New Roman" w:cs="Times New Roman"/>
          <w:sz w:val="24"/>
          <w:szCs w:val="24"/>
        </w:rPr>
      </w:pPr>
      <w:r w:rsidRPr="0016308A">
        <w:rPr>
          <w:rFonts w:ascii="Times New Roman" w:hAnsi="Times New Roman" w:cs="Times New Roman"/>
          <w:sz w:val="24"/>
          <w:szCs w:val="24"/>
        </w:rPr>
        <w:fldChar w:fldCharType="begin"/>
      </w:r>
      <w:r w:rsidRPr="0016308A">
        <w:rPr>
          <w:rFonts w:ascii="Times New Roman" w:hAnsi="Times New Roman" w:cs="Times New Roman"/>
          <w:sz w:val="24"/>
          <w:szCs w:val="24"/>
        </w:rPr>
        <w:instrText xml:space="preserve"> REF _Ref150444355 \h  \* MERGEFORMAT </w:instrText>
      </w:r>
      <w:r w:rsidRPr="0016308A">
        <w:rPr>
          <w:rFonts w:ascii="Times New Roman" w:hAnsi="Times New Roman" w:cs="Times New Roman"/>
          <w:sz w:val="24"/>
          <w:szCs w:val="24"/>
        </w:rPr>
      </w:r>
      <w:r w:rsidRPr="0016308A">
        <w:rPr>
          <w:rFonts w:ascii="Times New Roman" w:hAnsi="Times New Roman" w:cs="Times New Roman"/>
          <w:sz w:val="24"/>
          <w:szCs w:val="24"/>
        </w:rPr>
        <w:fldChar w:fldCharType="separate"/>
      </w:r>
      <w:r w:rsidR="004C06F2" w:rsidRPr="004C06F2">
        <w:rPr>
          <w:rFonts w:ascii="Times New Roman" w:hAnsi="Times New Roman" w:cs="Times New Roman"/>
          <w:color w:val="000000" w:themeColor="text1"/>
          <w:sz w:val="24"/>
          <w:szCs w:val="24"/>
        </w:rPr>
        <w:t xml:space="preserve">Figure </w:t>
      </w:r>
      <w:r w:rsidR="004C06F2" w:rsidRPr="004C06F2">
        <w:rPr>
          <w:rFonts w:ascii="Times New Roman" w:hAnsi="Times New Roman" w:cs="Times New Roman"/>
          <w:noProof/>
          <w:color w:val="000000" w:themeColor="text1"/>
          <w:sz w:val="24"/>
          <w:szCs w:val="24"/>
        </w:rPr>
        <w:t>10</w:t>
      </w:r>
      <w:r w:rsidRPr="0016308A">
        <w:rPr>
          <w:rFonts w:ascii="Times New Roman" w:hAnsi="Times New Roman" w:cs="Times New Roman"/>
          <w:sz w:val="24"/>
          <w:szCs w:val="24"/>
        </w:rPr>
        <w:fldChar w:fldCharType="end"/>
      </w:r>
      <w:r>
        <w:rPr>
          <w:rFonts w:ascii="Times New Roman" w:hAnsi="Times New Roman" w:cs="Times New Roman"/>
          <w:sz w:val="24"/>
          <w:szCs w:val="24"/>
        </w:rPr>
        <w:t xml:space="preserve"> </w:t>
      </w:r>
      <w:r w:rsidR="006B066A" w:rsidRPr="00DB7C23">
        <w:rPr>
          <w:rFonts w:ascii="Times New Roman" w:hAnsi="Times New Roman" w:cs="Times New Roman"/>
          <w:sz w:val="24"/>
          <w:szCs w:val="24"/>
        </w:rPr>
        <w:t xml:space="preserve">shows the cumulative water use by </w:t>
      </w:r>
      <w:r w:rsidR="003E0EFA">
        <w:rPr>
          <w:rFonts w:ascii="Times New Roman" w:hAnsi="Times New Roman" w:cs="Times New Roman"/>
          <w:sz w:val="24"/>
          <w:szCs w:val="24"/>
        </w:rPr>
        <w:t xml:space="preserve">the </w:t>
      </w:r>
      <w:r w:rsidR="006B066A" w:rsidRPr="00DB7C23">
        <w:rPr>
          <w:rFonts w:ascii="Times New Roman" w:hAnsi="Times New Roman" w:cs="Times New Roman"/>
          <w:sz w:val="24"/>
          <w:szCs w:val="24"/>
        </w:rPr>
        <w:t>end year,</w:t>
      </w:r>
      <w:r w:rsidR="00E519F6">
        <w:rPr>
          <w:rFonts w:ascii="Times New Roman" w:hAnsi="Times New Roman" w:cs="Times New Roman"/>
          <w:sz w:val="24"/>
          <w:szCs w:val="24"/>
        </w:rPr>
        <w:t xml:space="preserve"> accounting for all the water used during the well’s operation,</w:t>
      </w:r>
      <w:r w:rsidR="006B066A" w:rsidRPr="00DB7C23">
        <w:rPr>
          <w:rFonts w:ascii="Times New Roman" w:hAnsi="Times New Roman" w:cs="Times New Roman"/>
          <w:sz w:val="24"/>
          <w:szCs w:val="24"/>
        </w:rPr>
        <w:t xml:space="preserve"> separated by HUC.</w:t>
      </w:r>
      <w:r w:rsidR="007B0DA4" w:rsidRPr="00DB7C23">
        <w:rPr>
          <w:rFonts w:ascii="Times New Roman" w:hAnsi="Times New Roman" w:cs="Times New Roman"/>
          <w:sz w:val="24"/>
          <w:szCs w:val="24"/>
        </w:rPr>
        <w:t xml:space="preserve"> Since any well</w:t>
      </w:r>
      <w:r w:rsidR="00E66CEA" w:rsidRPr="00DB7C23">
        <w:rPr>
          <w:rFonts w:ascii="Times New Roman" w:hAnsi="Times New Roman" w:cs="Times New Roman"/>
          <w:sz w:val="24"/>
          <w:szCs w:val="24"/>
        </w:rPr>
        <w:t>s</w:t>
      </w:r>
      <w:r w:rsidR="007B0DA4" w:rsidRPr="00DB7C23">
        <w:rPr>
          <w:rFonts w:ascii="Times New Roman" w:hAnsi="Times New Roman" w:cs="Times New Roman"/>
          <w:sz w:val="24"/>
          <w:szCs w:val="24"/>
        </w:rPr>
        <w:t xml:space="preserve"> built between 2008 and 2021 w</w:t>
      </w:r>
      <w:r w:rsidR="00E66CEA" w:rsidRPr="00DB7C23">
        <w:rPr>
          <w:rFonts w:ascii="Times New Roman" w:hAnsi="Times New Roman" w:cs="Times New Roman"/>
          <w:sz w:val="24"/>
          <w:szCs w:val="24"/>
        </w:rPr>
        <w:t>ere</w:t>
      </w:r>
      <w:r w:rsidR="007B0DA4" w:rsidRPr="00DB7C23">
        <w:rPr>
          <w:rFonts w:ascii="Times New Roman" w:hAnsi="Times New Roman" w:cs="Times New Roman"/>
          <w:sz w:val="24"/>
          <w:szCs w:val="24"/>
        </w:rPr>
        <w:t xml:space="preserve"> included in this analysis, some of the wells have an end year of </w:t>
      </w:r>
      <w:r w:rsidR="00E66CEA" w:rsidRPr="00DB7C23">
        <w:rPr>
          <w:rFonts w:ascii="Times New Roman" w:hAnsi="Times New Roman" w:cs="Times New Roman"/>
          <w:sz w:val="24"/>
          <w:szCs w:val="24"/>
        </w:rPr>
        <w:t>2022.</w:t>
      </w:r>
      <w:r w:rsidR="006B066A" w:rsidRPr="00DB7C23">
        <w:rPr>
          <w:rFonts w:ascii="Times New Roman" w:hAnsi="Times New Roman" w:cs="Times New Roman"/>
          <w:sz w:val="24"/>
          <w:szCs w:val="24"/>
        </w:rPr>
        <w:t xml:space="preserve"> This figure</w:t>
      </w:r>
      <w:r w:rsidR="003E7591" w:rsidRPr="00DB7C23">
        <w:rPr>
          <w:rFonts w:ascii="Times New Roman" w:hAnsi="Times New Roman" w:cs="Times New Roman"/>
          <w:sz w:val="24"/>
          <w:szCs w:val="24"/>
        </w:rPr>
        <w:t xml:space="preserve"> shows that subbasin</w:t>
      </w:r>
      <w:r w:rsidR="00452744" w:rsidRPr="00DB7C23">
        <w:rPr>
          <w:rFonts w:ascii="Times New Roman" w:hAnsi="Times New Roman" w:cs="Times New Roman"/>
          <w:sz w:val="24"/>
          <w:szCs w:val="24"/>
        </w:rPr>
        <w:t>s</w:t>
      </w:r>
      <w:r w:rsidR="003E7591" w:rsidRPr="00DB7C23">
        <w:rPr>
          <w:rFonts w:ascii="Times New Roman" w:hAnsi="Times New Roman" w:cs="Times New Roman"/>
          <w:sz w:val="24"/>
          <w:szCs w:val="24"/>
        </w:rPr>
        <w:t xml:space="preserve"> 13070001</w:t>
      </w:r>
      <w:r w:rsidR="00452744" w:rsidRPr="00DB7C23">
        <w:rPr>
          <w:rFonts w:ascii="Times New Roman" w:hAnsi="Times New Roman" w:cs="Times New Roman"/>
          <w:sz w:val="24"/>
          <w:szCs w:val="24"/>
        </w:rPr>
        <w:t xml:space="preserve"> and 13070007 have the greatest UOG well water </w:t>
      </w:r>
      <w:r w:rsidR="00931995">
        <w:rPr>
          <w:rFonts w:ascii="Times New Roman" w:hAnsi="Times New Roman" w:cs="Times New Roman"/>
          <w:sz w:val="24"/>
          <w:szCs w:val="24"/>
        </w:rPr>
        <w:t>use</w:t>
      </w:r>
      <w:r w:rsidR="00452744" w:rsidRPr="00DB7C23">
        <w:rPr>
          <w:rFonts w:ascii="Times New Roman" w:hAnsi="Times New Roman" w:cs="Times New Roman"/>
          <w:sz w:val="24"/>
          <w:szCs w:val="24"/>
        </w:rPr>
        <w:t xml:space="preserve"> during the study period, </w:t>
      </w:r>
      <w:r w:rsidR="002A04A1" w:rsidRPr="00DB7C23">
        <w:rPr>
          <w:rFonts w:ascii="Times New Roman" w:hAnsi="Times New Roman" w:cs="Times New Roman"/>
          <w:sz w:val="24"/>
          <w:szCs w:val="24"/>
        </w:rPr>
        <w:t>with</w:t>
      </w:r>
      <w:r w:rsidR="00452744" w:rsidRPr="00DB7C23">
        <w:rPr>
          <w:rFonts w:ascii="Times New Roman" w:hAnsi="Times New Roman" w:cs="Times New Roman"/>
          <w:sz w:val="24"/>
          <w:szCs w:val="24"/>
        </w:rPr>
        <w:t xml:space="preserve"> </w:t>
      </w:r>
      <w:r w:rsidR="003F6D3F">
        <w:rPr>
          <w:rFonts w:ascii="Times New Roman" w:hAnsi="Times New Roman" w:cs="Times New Roman"/>
          <w:sz w:val="24"/>
          <w:szCs w:val="24"/>
        </w:rPr>
        <w:t>a</w:t>
      </w:r>
      <w:r w:rsidR="00DE46FA">
        <w:rPr>
          <w:rFonts w:ascii="Times New Roman" w:hAnsi="Times New Roman" w:cs="Times New Roman"/>
          <w:sz w:val="24"/>
          <w:szCs w:val="24"/>
        </w:rPr>
        <w:t>n approximate</w:t>
      </w:r>
      <w:r w:rsidR="003F6D3F">
        <w:rPr>
          <w:rFonts w:ascii="Times New Roman" w:hAnsi="Times New Roman" w:cs="Times New Roman"/>
          <w:sz w:val="24"/>
          <w:szCs w:val="24"/>
        </w:rPr>
        <w:t xml:space="preserve"> total of </w:t>
      </w:r>
      <w:r w:rsidR="0052300E" w:rsidRPr="00DB7C23">
        <w:rPr>
          <w:rFonts w:ascii="Times New Roman" w:hAnsi="Times New Roman" w:cs="Times New Roman"/>
          <w:sz w:val="24"/>
          <w:szCs w:val="24"/>
        </w:rPr>
        <w:t>290</w:t>
      </w:r>
      <w:r w:rsidR="00701203" w:rsidRPr="00DB7C23">
        <w:rPr>
          <w:rFonts w:ascii="Times New Roman" w:hAnsi="Times New Roman" w:cs="Times New Roman"/>
          <w:sz w:val="24"/>
          <w:szCs w:val="24"/>
        </w:rPr>
        <w:t>,</w:t>
      </w:r>
      <w:r w:rsidR="0052300E" w:rsidRPr="00DB7C23">
        <w:rPr>
          <w:rFonts w:ascii="Times New Roman" w:hAnsi="Times New Roman" w:cs="Times New Roman"/>
          <w:sz w:val="24"/>
          <w:szCs w:val="24"/>
        </w:rPr>
        <w:t>276</w:t>
      </w:r>
      <w:r w:rsidR="00701203" w:rsidRPr="00DB7C23">
        <w:rPr>
          <w:rFonts w:ascii="Times New Roman" w:hAnsi="Times New Roman" w:cs="Times New Roman"/>
          <w:sz w:val="24"/>
          <w:szCs w:val="24"/>
        </w:rPr>
        <w:t>,</w:t>
      </w:r>
      <w:r w:rsidR="0052300E" w:rsidRPr="00DB7C23">
        <w:rPr>
          <w:rFonts w:ascii="Times New Roman" w:hAnsi="Times New Roman" w:cs="Times New Roman"/>
          <w:sz w:val="24"/>
          <w:szCs w:val="24"/>
        </w:rPr>
        <w:t>737</w:t>
      </w:r>
      <w:r w:rsidR="00C66388">
        <w:rPr>
          <w:rFonts w:ascii="Times New Roman" w:hAnsi="Times New Roman" w:cs="Times New Roman"/>
          <w:sz w:val="24"/>
          <w:szCs w:val="24"/>
        </w:rPr>
        <w:t xml:space="preserve"> </w:t>
      </w:r>
      <w:r w:rsidR="003F6D3F" w:rsidRPr="00DB7C23">
        <w:rPr>
          <w:rFonts w:ascii="Times New Roman" w:hAnsi="Times New Roman" w:cs="Times New Roman"/>
          <w:sz w:val="24"/>
          <w:szCs w:val="24"/>
        </w:rPr>
        <w:t>m</w:t>
      </w:r>
      <w:r w:rsidR="003F6D3F" w:rsidRPr="00DB7C23">
        <w:rPr>
          <w:rFonts w:ascii="Times New Roman" w:hAnsi="Times New Roman" w:cs="Times New Roman"/>
          <w:sz w:val="24"/>
          <w:szCs w:val="24"/>
          <w:vertAlign w:val="superscript"/>
        </w:rPr>
        <w:t>3</w:t>
      </w:r>
      <w:r w:rsidR="00452744" w:rsidRPr="00DB7C23">
        <w:rPr>
          <w:rFonts w:ascii="Times New Roman" w:hAnsi="Times New Roman" w:cs="Times New Roman"/>
          <w:sz w:val="24"/>
          <w:szCs w:val="24"/>
        </w:rPr>
        <w:t xml:space="preserve"> and </w:t>
      </w:r>
      <w:r w:rsidR="00801193" w:rsidRPr="00DB7C23">
        <w:rPr>
          <w:rFonts w:ascii="Times New Roman" w:hAnsi="Times New Roman" w:cs="Times New Roman"/>
          <w:sz w:val="24"/>
          <w:szCs w:val="24"/>
        </w:rPr>
        <w:t>198,542,599</w:t>
      </w:r>
      <w:r w:rsidR="003F6D3F" w:rsidRPr="003F6D3F">
        <w:rPr>
          <w:rFonts w:ascii="Times New Roman" w:hAnsi="Times New Roman" w:cs="Times New Roman"/>
          <w:sz w:val="24"/>
          <w:szCs w:val="24"/>
        </w:rPr>
        <w:t xml:space="preserve"> </w:t>
      </w:r>
      <w:r w:rsidR="003F6D3F" w:rsidRPr="00DB7C23">
        <w:rPr>
          <w:rFonts w:ascii="Times New Roman" w:hAnsi="Times New Roman" w:cs="Times New Roman"/>
          <w:sz w:val="24"/>
          <w:szCs w:val="24"/>
        </w:rPr>
        <w:t>m</w:t>
      </w:r>
      <w:r w:rsidR="003F6D3F" w:rsidRPr="00DB7C23">
        <w:rPr>
          <w:rFonts w:ascii="Times New Roman" w:hAnsi="Times New Roman" w:cs="Times New Roman"/>
          <w:sz w:val="24"/>
          <w:szCs w:val="24"/>
          <w:vertAlign w:val="superscript"/>
        </w:rPr>
        <w:t>3</w:t>
      </w:r>
      <w:r w:rsidR="003F6D3F">
        <w:rPr>
          <w:rFonts w:ascii="Times New Roman" w:hAnsi="Times New Roman" w:cs="Times New Roman"/>
          <w:sz w:val="24"/>
          <w:szCs w:val="24"/>
          <w:vertAlign w:val="superscript"/>
        </w:rPr>
        <w:t xml:space="preserve"> </w:t>
      </w:r>
      <w:r w:rsidR="00801193" w:rsidRPr="00DB7C23">
        <w:rPr>
          <w:rFonts w:ascii="Times New Roman" w:hAnsi="Times New Roman" w:cs="Times New Roman"/>
          <w:sz w:val="24"/>
          <w:szCs w:val="24"/>
        </w:rPr>
        <w:t xml:space="preserve">respectively. </w:t>
      </w:r>
      <w:r w:rsidR="00AD7BDD">
        <w:rPr>
          <w:rFonts w:ascii="Times New Roman" w:hAnsi="Times New Roman" w:cs="Times New Roman"/>
          <w:sz w:val="24"/>
          <w:szCs w:val="24"/>
        </w:rPr>
        <w:t xml:space="preserve">The three subbasins with the highest water </w:t>
      </w:r>
      <w:r w:rsidR="00931995">
        <w:rPr>
          <w:rFonts w:ascii="Times New Roman" w:hAnsi="Times New Roman" w:cs="Times New Roman"/>
          <w:sz w:val="24"/>
          <w:szCs w:val="24"/>
        </w:rPr>
        <w:t>use</w:t>
      </w:r>
      <w:r w:rsidR="00AD7BDD">
        <w:rPr>
          <w:rFonts w:ascii="Times New Roman" w:hAnsi="Times New Roman" w:cs="Times New Roman"/>
          <w:sz w:val="24"/>
          <w:szCs w:val="24"/>
        </w:rPr>
        <w:t xml:space="preserve"> (13070001, 13070003, and 13070007) </w:t>
      </w:r>
      <w:r w:rsidR="00F211A1">
        <w:rPr>
          <w:rFonts w:ascii="Times New Roman" w:hAnsi="Times New Roman" w:cs="Times New Roman"/>
          <w:sz w:val="24"/>
          <w:szCs w:val="24"/>
        </w:rPr>
        <w:t xml:space="preserve">all saw the greatest total </w:t>
      </w:r>
      <w:r w:rsidR="00931995">
        <w:rPr>
          <w:rFonts w:ascii="Times New Roman" w:hAnsi="Times New Roman" w:cs="Times New Roman"/>
          <w:sz w:val="24"/>
          <w:szCs w:val="24"/>
        </w:rPr>
        <w:t>use</w:t>
      </w:r>
      <w:r w:rsidR="00F211A1">
        <w:rPr>
          <w:rFonts w:ascii="Times New Roman" w:hAnsi="Times New Roman" w:cs="Times New Roman"/>
          <w:sz w:val="24"/>
          <w:szCs w:val="24"/>
        </w:rPr>
        <w:t xml:space="preserve"> in 2019. </w:t>
      </w:r>
      <w:r w:rsidR="00E0036C">
        <w:rPr>
          <w:rFonts w:ascii="Times New Roman" w:hAnsi="Times New Roman" w:cs="Times New Roman"/>
          <w:sz w:val="24"/>
          <w:szCs w:val="24"/>
        </w:rPr>
        <w:t>T</w:t>
      </w:r>
      <w:r w:rsidR="00BB2DF0" w:rsidRPr="00DB7C23">
        <w:rPr>
          <w:rFonts w:ascii="Times New Roman" w:hAnsi="Times New Roman" w:cs="Times New Roman"/>
          <w:sz w:val="24"/>
          <w:szCs w:val="24"/>
        </w:rPr>
        <w:t xml:space="preserve">he lowest water </w:t>
      </w:r>
      <w:r w:rsidR="00931995">
        <w:rPr>
          <w:rFonts w:ascii="Times New Roman" w:hAnsi="Times New Roman" w:cs="Times New Roman"/>
          <w:sz w:val="24"/>
          <w:szCs w:val="24"/>
        </w:rPr>
        <w:t>use</w:t>
      </w:r>
      <w:r w:rsidR="009906AE" w:rsidRPr="00DB7C23">
        <w:rPr>
          <w:rFonts w:ascii="Times New Roman" w:hAnsi="Times New Roman" w:cs="Times New Roman"/>
          <w:sz w:val="24"/>
          <w:szCs w:val="24"/>
        </w:rPr>
        <w:t xml:space="preserve"> occurred in subbasin 13070012, with 1167.8m</w:t>
      </w:r>
      <w:r w:rsidR="009906AE" w:rsidRPr="00DB7C23">
        <w:rPr>
          <w:rFonts w:ascii="Times New Roman" w:hAnsi="Times New Roman" w:cs="Times New Roman"/>
          <w:sz w:val="24"/>
          <w:szCs w:val="24"/>
          <w:vertAlign w:val="superscript"/>
        </w:rPr>
        <w:t>3</w:t>
      </w:r>
      <w:r w:rsidR="009906AE" w:rsidRPr="00DB7C23">
        <w:rPr>
          <w:rFonts w:ascii="Times New Roman" w:hAnsi="Times New Roman" w:cs="Times New Roman"/>
          <w:sz w:val="24"/>
          <w:szCs w:val="24"/>
        </w:rPr>
        <w:t xml:space="preserve"> reported during the temporal span of the </w:t>
      </w:r>
      <w:r w:rsidR="00F205AE">
        <w:rPr>
          <w:rFonts w:ascii="Times New Roman" w:hAnsi="Times New Roman" w:cs="Times New Roman"/>
          <w:sz w:val="24"/>
          <w:szCs w:val="24"/>
        </w:rPr>
        <w:t>study</w:t>
      </w:r>
      <w:r w:rsidR="00F211A1">
        <w:rPr>
          <w:rFonts w:ascii="Times New Roman" w:hAnsi="Times New Roman" w:cs="Times New Roman"/>
          <w:sz w:val="24"/>
          <w:szCs w:val="24"/>
        </w:rPr>
        <w:t xml:space="preserve"> and the second least was in</w:t>
      </w:r>
      <w:r w:rsidR="00D001F7">
        <w:rPr>
          <w:rFonts w:ascii="Times New Roman" w:hAnsi="Times New Roman" w:cs="Times New Roman"/>
          <w:sz w:val="24"/>
          <w:szCs w:val="24"/>
        </w:rPr>
        <w:t xml:space="preserve"> 13070010</w:t>
      </w:r>
      <w:r w:rsidR="00184FEC">
        <w:rPr>
          <w:rFonts w:ascii="Times New Roman" w:hAnsi="Times New Roman" w:cs="Times New Roman"/>
          <w:sz w:val="24"/>
          <w:szCs w:val="24"/>
        </w:rPr>
        <w:t xml:space="preserve"> with approximately</w:t>
      </w:r>
      <w:r w:rsidR="00F211A1">
        <w:rPr>
          <w:rFonts w:ascii="Times New Roman" w:hAnsi="Times New Roman" w:cs="Times New Roman"/>
          <w:sz w:val="24"/>
          <w:szCs w:val="24"/>
        </w:rPr>
        <w:t xml:space="preserve"> </w:t>
      </w:r>
      <w:r w:rsidR="00C03C1B">
        <w:rPr>
          <w:rFonts w:ascii="Times New Roman" w:hAnsi="Times New Roman" w:cs="Times New Roman"/>
          <w:sz w:val="24"/>
          <w:szCs w:val="24"/>
        </w:rPr>
        <w:t>87,347.</w:t>
      </w:r>
      <w:r w:rsidR="00184FEC">
        <w:rPr>
          <w:rFonts w:ascii="Times New Roman" w:hAnsi="Times New Roman" w:cs="Times New Roman"/>
          <w:sz w:val="24"/>
          <w:szCs w:val="24"/>
        </w:rPr>
        <w:t>m</w:t>
      </w:r>
      <w:r w:rsidR="00184FEC" w:rsidRPr="00184FEC">
        <w:rPr>
          <w:rFonts w:ascii="Times New Roman" w:hAnsi="Times New Roman" w:cs="Times New Roman"/>
          <w:sz w:val="24"/>
          <w:szCs w:val="24"/>
          <w:vertAlign w:val="superscript"/>
        </w:rPr>
        <w:t>3</w:t>
      </w:r>
      <w:r w:rsidR="00184FEC">
        <w:rPr>
          <w:rFonts w:ascii="Times New Roman" w:hAnsi="Times New Roman" w:cs="Times New Roman"/>
          <w:sz w:val="24"/>
          <w:szCs w:val="24"/>
        </w:rPr>
        <w:t xml:space="preserve">. </w:t>
      </w:r>
    </w:p>
    <w:p w14:paraId="1C67E6CD" w14:textId="77777777" w:rsidR="007B574E" w:rsidRDefault="006B066A" w:rsidP="007B574E">
      <w:pPr>
        <w:keepNext/>
        <w:jc w:val="center"/>
      </w:pPr>
      <w:r w:rsidRPr="006B066A">
        <w:rPr>
          <w:rFonts w:ascii="Times New Roman" w:hAnsi="Times New Roman" w:cs="Times New Roman"/>
          <w:noProof/>
        </w:rPr>
        <w:drawing>
          <wp:inline distT="0" distB="0" distL="0" distR="0" wp14:anchorId="4E923FFC" wp14:editId="4E97A8AB">
            <wp:extent cx="5811105" cy="3314565"/>
            <wp:effectExtent l="0" t="0" r="0" b="635"/>
            <wp:docPr id="1230691356" name="Picture 1230691356"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691356" name="Picture 2" descr="A graph of a number of people&#10;&#10;Description automatically generated with medium confidence"/>
                    <pic:cNvPicPr/>
                  </pic:nvPicPr>
                  <pic:blipFill rotWithShape="1">
                    <a:blip r:embed="rId20" cstate="print">
                      <a:extLst>
                        <a:ext uri="{28A0092B-C50C-407E-A947-70E740481C1C}">
                          <a14:useLocalDpi xmlns:a14="http://schemas.microsoft.com/office/drawing/2010/main" val="0"/>
                        </a:ext>
                      </a:extLst>
                    </a:blip>
                    <a:srcRect t="4936"/>
                    <a:stretch/>
                  </pic:blipFill>
                  <pic:spPr bwMode="auto">
                    <a:xfrm>
                      <a:off x="0" y="0"/>
                      <a:ext cx="5839552" cy="3330790"/>
                    </a:xfrm>
                    <a:prstGeom prst="rect">
                      <a:avLst/>
                    </a:prstGeom>
                    <a:ln>
                      <a:noFill/>
                    </a:ln>
                    <a:extLst>
                      <a:ext uri="{53640926-AAD7-44D8-BBD7-CCE9431645EC}">
                        <a14:shadowObscured xmlns:a14="http://schemas.microsoft.com/office/drawing/2010/main"/>
                      </a:ext>
                    </a:extLst>
                  </pic:spPr>
                </pic:pic>
              </a:graphicData>
            </a:graphic>
          </wp:inline>
        </w:drawing>
      </w:r>
    </w:p>
    <w:p w14:paraId="50041951" w14:textId="6075AB8E" w:rsidR="00C21644" w:rsidRDefault="007B574E" w:rsidP="007B574E">
      <w:pPr>
        <w:pStyle w:val="Caption"/>
        <w:jc w:val="center"/>
        <w:rPr>
          <w:rFonts w:ascii="Times New Roman" w:hAnsi="Times New Roman" w:cs="Times New Roman"/>
          <w:i w:val="0"/>
          <w:iCs w:val="0"/>
          <w:color w:val="000000" w:themeColor="text1"/>
          <w:sz w:val="24"/>
          <w:szCs w:val="24"/>
        </w:rPr>
      </w:pPr>
      <w:bookmarkStart w:id="44" w:name="_Ref150444355"/>
      <w:bookmarkStart w:id="45" w:name="_Ref150444350"/>
      <w:bookmarkStart w:id="46" w:name="_Toc150712483"/>
      <w:r w:rsidRPr="00414105">
        <w:rPr>
          <w:rFonts w:ascii="Times New Roman" w:hAnsi="Times New Roman" w:cs="Times New Roman"/>
          <w:b/>
          <w:bCs/>
          <w:i w:val="0"/>
          <w:iCs w:val="0"/>
          <w:color w:val="000000" w:themeColor="text1"/>
          <w:sz w:val="24"/>
          <w:szCs w:val="24"/>
        </w:rPr>
        <w:t xml:space="preserve">Figure </w:t>
      </w:r>
      <w:r w:rsidR="00BB19CE">
        <w:rPr>
          <w:rFonts w:ascii="Times New Roman" w:hAnsi="Times New Roman" w:cs="Times New Roman"/>
          <w:b/>
          <w:bCs/>
          <w:i w:val="0"/>
          <w:iCs w:val="0"/>
          <w:color w:val="000000" w:themeColor="text1"/>
          <w:sz w:val="24"/>
          <w:szCs w:val="24"/>
        </w:rPr>
        <w:fldChar w:fldCharType="begin"/>
      </w:r>
      <w:r w:rsidR="00BB19CE">
        <w:rPr>
          <w:rFonts w:ascii="Times New Roman" w:hAnsi="Times New Roman" w:cs="Times New Roman"/>
          <w:b/>
          <w:bCs/>
          <w:i w:val="0"/>
          <w:iCs w:val="0"/>
          <w:color w:val="000000" w:themeColor="text1"/>
          <w:sz w:val="24"/>
          <w:szCs w:val="24"/>
        </w:rPr>
        <w:instrText xml:space="preserve"> SEQ Figure \* ARABIC </w:instrText>
      </w:r>
      <w:r w:rsidR="00BB19CE">
        <w:rPr>
          <w:rFonts w:ascii="Times New Roman" w:hAnsi="Times New Roman" w:cs="Times New Roman"/>
          <w:b/>
          <w:bCs/>
          <w:i w:val="0"/>
          <w:iCs w:val="0"/>
          <w:color w:val="000000" w:themeColor="text1"/>
          <w:sz w:val="24"/>
          <w:szCs w:val="24"/>
        </w:rPr>
        <w:fldChar w:fldCharType="separate"/>
      </w:r>
      <w:r w:rsidR="004C06F2">
        <w:rPr>
          <w:rFonts w:ascii="Times New Roman" w:hAnsi="Times New Roman" w:cs="Times New Roman"/>
          <w:b/>
          <w:bCs/>
          <w:i w:val="0"/>
          <w:iCs w:val="0"/>
          <w:noProof/>
          <w:color w:val="000000" w:themeColor="text1"/>
          <w:sz w:val="24"/>
          <w:szCs w:val="24"/>
        </w:rPr>
        <w:t>10</w:t>
      </w:r>
      <w:r w:rsidR="00BB19CE">
        <w:rPr>
          <w:rFonts w:ascii="Times New Roman" w:hAnsi="Times New Roman" w:cs="Times New Roman"/>
          <w:b/>
          <w:bCs/>
          <w:i w:val="0"/>
          <w:iCs w:val="0"/>
          <w:color w:val="000000" w:themeColor="text1"/>
          <w:sz w:val="24"/>
          <w:szCs w:val="24"/>
        </w:rPr>
        <w:fldChar w:fldCharType="end"/>
      </w:r>
      <w:bookmarkEnd w:id="44"/>
      <w:r w:rsidRPr="00414105">
        <w:rPr>
          <w:rFonts w:ascii="Times New Roman" w:hAnsi="Times New Roman" w:cs="Times New Roman"/>
          <w:i w:val="0"/>
          <w:iCs w:val="0"/>
          <w:color w:val="000000" w:themeColor="text1"/>
          <w:sz w:val="24"/>
          <w:szCs w:val="24"/>
        </w:rPr>
        <w:t>: Cumulative water use by end year (2008 - 2022)</w:t>
      </w:r>
      <w:bookmarkEnd w:id="45"/>
      <w:bookmarkEnd w:id="46"/>
    </w:p>
    <w:p w14:paraId="4E9CA859" w14:textId="77777777" w:rsidR="00471074" w:rsidRPr="00471074" w:rsidRDefault="00471074" w:rsidP="00471074"/>
    <w:p w14:paraId="06816660" w14:textId="16510802" w:rsidR="0069186E" w:rsidRPr="00D97686" w:rsidRDefault="00CE1F5B" w:rsidP="00647A8A">
      <w:pPr>
        <w:spacing w:line="360" w:lineRule="auto"/>
        <w:rPr>
          <w:rFonts w:ascii="Times New Roman" w:hAnsi="Times New Roman" w:cs="Times New Roman"/>
          <w:sz w:val="24"/>
          <w:szCs w:val="24"/>
        </w:rPr>
      </w:pPr>
      <w:r w:rsidRPr="00700584">
        <w:rPr>
          <w:rFonts w:ascii="Times New Roman" w:hAnsi="Times New Roman" w:cs="Times New Roman"/>
        </w:rPr>
        <w:tab/>
      </w:r>
      <w:r w:rsidR="00AC6B82" w:rsidRPr="00AC6B82">
        <w:rPr>
          <w:rFonts w:ascii="Times New Roman" w:hAnsi="Times New Roman" w:cs="Times New Roman"/>
          <w:sz w:val="24"/>
          <w:szCs w:val="24"/>
        </w:rPr>
        <w:fldChar w:fldCharType="begin"/>
      </w:r>
      <w:r w:rsidR="00AC6B82" w:rsidRPr="00AC6B82">
        <w:rPr>
          <w:rFonts w:ascii="Times New Roman" w:hAnsi="Times New Roman" w:cs="Times New Roman"/>
        </w:rPr>
        <w:instrText xml:space="preserve"> REF _Ref150444396 \h </w:instrText>
      </w:r>
      <w:r w:rsidR="00AC6B82" w:rsidRPr="00AC6B82">
        <w:rPr>
          <w:rFonts w:ascii="Times New Roman" w:hAnsi="Times New Roman" w:cs="Times New Roman"/>
          <w:sz w:val="24"/>
          <w:szCs w:val="24"/>
        </w:rPr>
        <w:instrText xml:space="preserve"> \* MERGEFORMAT </w:instrText>
      </w:r>
      <w:r w:rsidR="00AC6B82" w:rsidRPr="00AC6B82">
        <w:rPr>
          <w:rFonts w:ascii="Times New Roman" w:hAnsi="Times New Roman" w:cs="Times New Roman"/>
          <w:sz w:val="24"/>
          <w:szCs w:val="24"/>
        </w:rPr>
      </w:r>
      <w:r w:rsidR="00AC6B82" w:rsidRPr="00AC6B82">
        <w:rPr>
          <w:rFonts w:ascii="Times New Roman" w:hAnsi="Times New Roman" w:cs="Times New Roman"/>
          <w:sz w:val="24"/>
          <w:szCs w:val="24"/>
        </w:rPr>
        <w:fldChar w:fldCharType="separate"/>
      </w:r>
      <w:r w:rsidR="004C06F2" w:rsidRPr="004C06F2">
        <w:rPr>
          <w:rFonts w:ascii="Times New Roman" w:hAnsi="Times New Roman" w:cs="Times New Roman"/>
          <w:color w:val="000000" w:themeColor="text1"/>
          <w:sz w:val="24"/>
          <w:szCs w:val="24"/>
        </w:rPr>
        <w:t xml:space="preserve">Figure </w:t>
      </w:r>
      <w:r w:rsidR="004C06F2" w:rsidRPr="004C06F2">
        <w:rPr>
          <w:rFonts w:ascii="Times New Roman" w:hAnsi="Times New Roman" w:cs="Times New Roman"/>
          <w:noProof/>
          <w:color w:val="000000" w:themeColor="text1"/>
          <w:sz w:val="24"/>
          <w:szCs w:val="24"/>
        </w:rPr>
        <w:t>11</w:t>
      </w:r>
      <w:r w:rsidR="00AC6B82" w:rsidRPr="00AC6B82">
        <w:rPr>
          <w:rFonts w:ascii="Times New Roman" w:hAnsi="Times New Roman" w:cs="Times New Roman"/>
          <w:sz w:val="24"/>
          <w:szCs w:val="24"/>
        </w:rPr>
        <w:fldChar w:fldCharType="end"/>
      </w:r>
      <w:r w:rsidR="00AC6B82">
        <w:rPr>
          <w:rFonts w:ascii="Times New Roman" w:hAnsi="Times New Roman" w:cs="Times New Roman"/>
          <w:sz w:val="24"/>
          <w:szCs w:val="24"/>
        </w:rPr>
        <w:t xml:space="preserve"> </w:t>
      </w:r>
      <w:r w:rsidR="00D97686" w:rsidRPr="00D97686">
        <w:rPr>
          <w:rFonts w:ascii="Times New Roman" w:hAnsi="Times New Roman" w:cs="Times New Roman"/>
          <w:sz w:val="24"/>
          <w:szCs w:val="24"/>
        </w:rPr>
        <w:t>displays the mean water use</w:t>
      </w:r>
      <w:r w:rsidR="00D97686">
        <w:rPr>
          <w:rFonts w:ascii="Times New Roman" w:hAnsi="Times New Roman" w:cs="Times New Roman"/>
          <w:sz w:val="24"/>
          <w:szCs w:val="24"/>
        </w:rPr>
        <w:t xml:space="preserve"> per well</w:t>
      </w:r>
      <w:r w:rsidR="00D97686" w:rsidRPr="00D97686">
        <w:rPr>
          <w:rFonts w:ascii="Times New Roman" w:hAnsi="Times New Roman" w:cs="Times New Roman"/>
          <w:sz w:val="24"/>
          <w:szCs w:val="24"/>
        </w:rPr>
        <w:t xml:space="preserve"> by end year, and for each year it also displays the median and quartile range. </w:t>
      </w:r>
      <w:r w:rsidR="00B62BB6">
        <w:rPr>
          <w:rFonts w:ascii="Times New Roman" w:hAnsi="Times New Roman" w:cs="Times New Roman"/>
          <w:sz w:val="24"/>
          <w:szCs w:val="24"/>
        </w:rPr>
        <w:t>This figure also includes 2022 end year</w:t>
      </w:r>
      <w:r w:rsidR="00E0349F">
        <w:rPr>
          <w:rFonts w:ascii="Times New Roman" w:hAnsi="Times New Roman" w:cs="Times New Roman"/>
          <w:sz w:val="24"/>
          <w:szCs w:val="24"/>
        </w:rPr>
        <w:t>s</w:t>
      </w:r>
      <w:r w:rsidR="00B62BB6">
        <w:rPr>
          <w:rFonts w:ascii="Times New Roman" w:hAnsi="Times New Roman" w:cs="Times New Roman"/>
          <w:sz w:val="24"/>
          <w:szCs w:val="24"/>
        </w:rPr>
        <w:t xml:space="preserve"> since some wells built during the temporal span of the study remained operational until 2022. </w:t>
      </w:r>
      <w:r w:rsidR="00E0349F">
        <w:rPr>
          <w:rFonts w:ascii="Times New Roman" w:hAnsi="Times New Roman" w:cs="Times New Roman"/>
          <w:sz w:val="24"/>
          <w:szCs w:val="24"/>
        </w:rPr>
        <w:t>For this analysis, outliers were removed from the dataset</w:t>
      </w:r>
      <w:r w:rsidR="003C1311">
        <w:rPr>
          <w:rFonts w:ascii="Times New Roman" w:hAnsi="Times New Roman" w:cs="Times New Roman"/>
          <w:sz w:val="24"/>
          <w:szCs w:val="24"/>
        </w:rPr>
        <w:t>.</w:t>
      </w:r>
      <w:r w:rsidR="008D007E">
        <w:rPr>
          <w:rFonts w:ascii="Times New Roman" w:hAnsi="Times New Roman" w:cs="Times New Roman"/>
          <w:sz w:val="24"/>
          <w:szCs w:val="24"/>
        </w:rPr>
        <w:t xml:space="preserve"> </w:t>
      </w:r>
      <w:r w:rsidR="00226A80">
        <w:rPr>
          <w:rFonts w:ascii="Times New Roman" w:hAnsi="Times New Roman" w:cs="Times New Roman"/>
          <w:sz w:val="24"/>
          <w:szCs w:val="24"/>
        </w:rPr>
        <w:t xml:space="preserve">Subbasin 13070012 has the lowest mean water </w:t>
      </w:r>
      <w:r w:rsidR="00931995">
        <w:rPr>
          <w:rFonts w:ascii="Times New Roman" w:hAnsi="Times New Roman" w:cs="Times New Roman"/>
          <w:sz w:val="24"/>
          <w:szCs w:val="24"/>
        </w:rPr>
        <w:t>use</w:t>
      </w:r>
      <w:r w:rsidR="00226A80">
        <w:rPr>
          <w:rFonts w:ascii="Times New Roman" w:hAnsi="Times New Roman" w:cs="Times New Roman"/>
          <w:sz w:val="24"/>
          <w:szCs w:val="24"/>
        </w:rPr>
        <w:t xml:space="preserve"> per well, </w:t>
      </w:r>
      <w:r w:rsidR="00736A37">
        <w:rPr>
          <w:rFonts w:ascii="Times New Roman" w:hAnsi="Times New Roman" w:cs="Times New Roman"/>
          <w:sz w:val="24"/>
          <w:szCs w:val="24"/>
        </w:rPr>
        <w:t>at approximately 389.3</w:t>
      </w:r>
      <w:r w:rsidR="00597D45">
        <w:rPr>
          <w:rFonts w:ascii="Times New Roman" w:hAnsi="Times New Roman" w:cs="Times New Roman"/>
          <w:sz w:val="24"/>
          <w:szCs w:val="24"/>
        </w:rPr>
        <w:t xml:space="preserve"> </w:t>
      </w:r>
      <w:r w:rsidR="00736A37">
        <w:rPr>
          <w:rFonts w:ascii="Times New Roman" w:hAnsi="Times New Roman" w:cs="Times New Roman"/>
          <w:sz w:val="24"/>
          <w:szCs w:val="24"/>
        </w:rPr>
        <w:t>m</w:t>
      </w:r>
      <w:r w:rsidR="00736A37" w:rsidRPr="005A75C6">
        <w:rPr>
          <w:rFonts w:ascii="Times New Roman" w:hAnsi="Times New Roman" w:cs="Times New Roman"/>
          <w:sz w:val="24"/>
          <w:szCs w:val="24"/>
          <w:vertAlign w:val="superscript"/>
        </w:rPr>
        <w:t>3</w:t>
      </w:r>
      <w:r w:rsidR="00736A37">
        <w:rPr>
          <w:rFonts w:ascii="Times New Roman" w:hAnsi="Times New Roman" w:cs="Times New Roman"/>
          <w:sz w:val="24"/>
          <w:szCs w:val="24"/>
        </w:rPr>
        <w:t xml:space="preserve"> throughout the study period. The highest mean water </w:t>
      </w:r>
      <w:r w:rsidR="00931995">
        <w:rPr>
          <w:rFonts w:ascii="Times New Roman" w:hAnsi="Times New Roman" w:cs="Times New Roman"/>
          <w:sz w:val="24"/>
          <w:szCs w:val="24"/>
        </w:rPr>
        <w:t>use</w:t>
      </w:r>
      <w:r w:rsidR="00610949">
        <w:rPr>
          <w:rFonts w:ascii="Times New Roman" w:hAnsi="Times New Roman" w:cs="Times New Roman"/>
          <w:sz w:val="24"/>
          <w:szCs w:val="24"/>
        </w:rPr>
        <w:t xml:space="preserve"> throughout the study period</w:t>
      </w:r>
      <w:r w:rsidR="005E53CD">
        <w:rPr>
          <w:rFonts w:ascii="Times New Roman" w:hAnsi="Times New Roman" w:cs="Times New Roman"/>
          <w:sz w:val="24"/>
          <w:szCs w:val="24"/>
        </w:rPr>
        <w:t xml:space="preserve"> is reported in subbasin 13070006 with approximately 65,312.9</w:t>
      </w:r>
      <w:r w:rsidR="00597D45">
        <w:rPr>
          <w:rFonts w:ascii="Times New Roman" w:hAnsi="Times New Roman" w:cs="Times New Roman"/>
          <w:sz w:val="24"/>
          <w:szCs w:val="24"/>
        </w:rPr>
        <w:t xml:space="preserve"> </w:t>
      </w:r>
      <w:r w:rsidR="005E53CD">
        <w:rPr>
          <w:rFonts w:ascii="Times New Roman" w:hAnsi="Times New Roman" w:cs="Times New Roman"/>
          <w:sz w:val="24"/>
          <w:szCs w:val="24"/>
        </w:rPr>
        <w:t>m</w:t>
      </w:r>
      <w:r w:rsidR="005E53CD" w:rsidRPr="005E53CD">
        <w:rPr>
          <w:rFonts w:ascii="Times New Roman" w:hAnsi="Times New Roman" w:cs="Times New Roman"/>
          <w:sz w:val="24"/>
          <w:szCs w:val="24"/>
          <w:vertAlign w:val="superscript"/>
        </w:rPr>
        <w:t>3</w:t>
      </w:r>
      <w:r w:rsidR="005E53CD">
        <w:rPr>
          <w:rFonts w:ascii="Times New Roman" w:hAnsi="Times New Roman" w:cs="Times New Roman"/>
          <w:sz w:val="24"/>
          <w:szCs w:val="24"/>
        </w:rPr>
        <w:t xml:space="preserve"> per well, followed closely by subbasin 13070002 with approximately 57,616.9</w:t>
      </w:r>
      <w:r w:rsidR="00597D45">
        <w:rPr>
          <w:rFonts w:ascii="Times New Roman" w:hAnsi="Times New Roman" w:cs="Times New Roman"/>
          <w:sz w:val="24"/>
          <w:szCs w:val="24"/>
        </w:rPr>
        <w:t xml:space="preserve"> </w:t>
      </w:r>
      <w:r w:rsidR="005E53CD">
        <w:rPr>
          <w:rFonts w:ascii="Times New Roman" w:hAnsi="Times New Roman" w:cs="Times New Roman"/>
          <w:sz w:val="24"/>
          <w:szCs w:val="24"/>
        </w:rPr>
        <w:t>m</w:t>
      </w:r>
      <w:r w:rsidR="005E53CD" w:rsidRPr="005E53CD">
        <w:rPr>
          <w:rFonts w:ascii="Times New Roman" w:hAnsi="Times New Roman" w:cs="Times New Roman"/>
          <w:sz w:val="24"/>
          <w:szCs w:val="24"/>
          <w:vertAlign w:val="superscript"/>
        </w:rPr>
        <w:t>3</w:t>
      </w:r>
      <w:r w:rsidR="005E53CD">
        <w:rPr>
          <w:rFonts w:ascii="Times New Roman" w:hAnsi="Times New Roman" w:cs="Times New Roman"/>
          <w:sz w:val="24"/>
          <w:szCs w:val="24"/>
        </w:rPr>
        <w:t xml:space="preserve"> per well. </w:t>
      </w:r>
      <w:r w:rsidR="00963AC1">
        <w:rPr>
          <w:rFonts w:ascii="Times New Roman" w:hAnsi="Times New Roman" w:cs="Times New Roman"/>
          <w:sz w:val="24"/>
          <w:szCs w:val="24"/>
        </w:rPr>
        <w:t>In general, the mean water used per well increased over time from 2008 to 2022</w:t>
      </w:r>
      <w:r w:rsidR="007B07C0">
        <w:rPr>
          <w:rFonts w:ascii="Times New Roman" w:hAnsi="Times New Roman" w:cs="Times New Roman"/>
          <w:sz w:val="24"/>
          <w:szCs w:val="24"/>
        </w:rPr>
        <w:t xml:space="preserve">. </w:t>
      </w:r>
      <w:r w:rsidR="008D007E">
        <w:rPr>
          <w:rFonts w:ascii="Times New Roman" w:hAnsi="Times New Roman" w:cs="Times New Roman"/>
          <w:sz w:val="24"/>
          <w:szCs w:val="24"/>
        </w:rPr>
        <w:t xml:space="preserve">Figure A1 in the Appendix also shows the mean, median, and quartile water use by end year but with the outliers kept in the data. </w:t>
      </w:r>
    </w:p>
    <w:p w14:paraId="2382670F" w14:textId="77777777" w:rsidR="00414105" w:rsidRDefault="0069186E" w:rsidP="00414105">
      <w:pPr>
        <w:keepNext/>
        <w:jc w:val="center"/>
      </w:pPr>
      <w:r w:rsidRPr="00700584">
        <w:rPr>
          <w:rFonts w:ascii="Times New Roman" w:hAnsi="Times New Roman" w:cs="Times New Roman"/>
          <w:noProof/>
        </w:rPr>
        <w:drawing>
          <wp:inline distT="0" distB="0" distL="0" distR="0" wp14:anchorId="1551A973" wp14:editId="1752C3E5">
            <wp:extent cx="5943600" cy="3566160"/>
            <wp:effectExtent l="0" t="0" r="0" b="0"/>
            <wp:docPr id="320854770" name="Picture 320854770" descr="A graph of a number of different typ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854770" name="Picture 1" descr="A graph of a number of different types of data&#10;&#10;Description automatically generated with medium confide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3566160"/>
                    </a:xfrm>
                    <a:prstGeom prst="rect">
                      <a:avLst/>
                    </a:prstGeom>
                  </pic:spPr>
                </pic:pic>
              </a:graphicData>
            </a:graphic>
          </wp:inline>
        </w:drawing>
      </w:r>
    </w:p>
    <w:p w14:paraId="7A754505" w14:textId="4AB29C31" w:rsidR="00B26856" w:rsidRPr="00414105" w:rsidRDefault="00414105" w:rsidP="00414105">
      <w:pPr>
        <w:pStyle w:val="Caption"/>
        <w:jc w:val="center"/>
        <w:rPr>
          <w:rFonts w:ascii="Times New Roman" w:hAnsi="Times New Roman" w:cs="Times New Roman"/>
          <w:i w:val="0"/>
          <w:iCs w:val="0"/>
          <w:color w:val="000000" w:themeColor="text1"/>
          <w:sz w:val="24"/>
          <w:szCs w:val="24"/>
        </w:rPr>
      </w:pPr>
      <w:bookmarkStart w:id="47" w:name="_Ref150444396"/>
      <w:bookmarkStart w:id="48" w:name="_Toc150712484"/>
      <w:r w:rsidRPr="006B21D8">
        <w:rPr>
          <w:rFonts w:ascii="Times New Roman" w:hAnsi="Times New Roman" w:cs="Times New Roman"/>
          <w:b/>
          <w:bCs/>
          <w:i w:val="0"/>
          <w:iCs w:val="0"/>
          <w:color w:val="000000" w:themeColor="text1"/>
          <w:sz w:val="24"/>
          <w:szCs w:val="24"/>
        </w:rPr>
        <w:t xml:space="preserve">Figure </w:t>
      </w:r>
      <w:r w:rsidR="00BB19CE">
        <w:rPr>
          <w:rFonts w:ascii="Times New Roman" w:hAnsi="Times New Roman" w:cs="Times New Roman"/>
          <w:b/>
          <w:bCs/>
          <w:i w:val="0"/>
          <w:iCs w:val="0"/>
          <w:color w:val="000000" w:themeColor="text1"/>
          <w:sz w:val="24"/>
          <w:szCs w:val="24"/>
        </w:rPr>
        <w:fldChar w:fldCharType="begin"/>
      </w:r>
      <w:r w:rsidR="00BB19CE">
        <w:rPr>
          <w:rFonts w:ascii="Times New Roman" w:hAnsi="Times New Roman" w:cs="Times New Roman"/>
          <w:b/>
          <w:bCs/>
          <w:i w:val="0"/>
          <w:iCs w:val="0"/>
          <w:color w:val="000000" w:themeColor="text1"/>
          <w:sz w:val="24"/>
          <w:szCs w:val="24"/>
        </w:rPr>
        <w:instrText xml:space="preserve"> SEQ Figure \* ARABIC </w:instrText>
      </w:r>
      <w:r w:rsidR="00BB19CE">
        <w:rPr>
          <w:rFonts w:ascii="Times New Roman" w:hAnsi="Times New Roman" w:cs="Times New Roman"/>
          <w:b/>
          <w:bCs/>
          <w:i w:val="0"/>
          <w:iCs w:val="0"/>
          <w:color w:val="000000" w:themeColor="text1"/>
          <w:sz w:val="24"/>
          <w:szCs w:val="24"/>
        </w:rPr>
        <w:fldChar w:fldCharType="separate"/>
      </w:r>
      <w:r w:rsidR="004C06F2">
        <w:rPr>
          <w:rFonts w:ascii="Times New Roman" w:hAnsi="Times New Roman" w:cs="Times New Roman"/>
          <w:b/>
          <w:bCs/>
          <w:i w:val="0"/>
          <w:iCs w:val="0"/>
          <w:noProof/>
          <w:color w:val="000000" w:themeColor="text1"/>
          <w:sz w:val="24"/>
          <w:szCs w:val="24"/>
        </w:rPr>
        <w:t>11</w:t>
      </w:r>
      <w:r w:rsidR="00BB19CE">
        <w:rPr>
          <w:rFonts w:ascii="Times New Roman" w:hAnsi="Times New Roman" w:cs="Times New Roman"/>
          <w:b/>
          <w:bCs/>
          <w:i w:val="0"/>
          <w:iCs w:val="0"/>
          <w:color w:val="000000" w:themeColor="text1"/>
          <w:sz w:val="24"/>
          <w:szCs w:val="24"/>
        </w:rPr>
        <w:fldChar w:fldCharType="end"/>
      </w:r>
      <w:bookmarkEnd w:id="47"/>
      <w:r w:rsidRPr="00414105">
        <w:rPr>
          <w:rFonts w:ascii="Times New Roman" w:hAnsi="Times New Roman" w:cs="Times New Roman"/>
          <w:i w:val="0"/>
          <w:iCs w:val="0"/>
          <w:color w:val="000000" w:themeColor="text1"/>
          <w:sz w:val="24"/>
          <w:szCs w:val="24"/>
        </w:rPr>
        <w:t xml:space="preserve">: Mean, median, and quartile water use by end year (2008 - 2022), outliers </w:t>
      </w:r>
      <w:bookmarkEnd w:id="48"/>
      <w:r w:rsidR="00597D45" w:rsidRPr="00414105">
        <w:rPr>
          <w:rFonts w:ascii="Times New Roman" w:hAnsi="Times New Roman" w:cs="Times New Roman"/>
          <w:i w:val="0"/>
          <w:iCs w:val="0"/>
          <w:color w:val="000000" w:themeColor="text1"/>
          <w:sz w:val="24"/>
          <w:szCs w:val="24"/>
        </w:rPr>
        <w:t>removed.</w:t>
      </w:r>
    </w:p>
    <w:p w14:paraId="5DAFC436" w14:textId="77777777" w:rsidR="00B26856" w:rsidRPr="00700584" w:rsidRDefault="00B26856" w:rsidP="00B26856">
      <w:pPr>
        <w:rPr>
          <w:rFonts w:ascii="Times New Roman" w:hAnsi="Times New Roman" w:cs="Times New Roman"/>
        </w:rPr>
      </w:pPr>
    </w:p>
    <w:p w14:paraId="405042D7" w14:textId="6178541A" w:rsidR="00887D6B" w:rsidRPr="00292E07" w:rsidRDefault="005451BE" w:rsidP="005451BE">
      <w:pPr>
        <w:pStyle w:val="Heading2"/>
        <w:rPr>
          <w:rFonts w:ascii="Times New Roman" w:hAnsi="Times New Roman" w:cs="Times New Roman"/>
          <w:b/>
          <w:color w:val="auto"/>
          <w:sz w:val="24"/>
          <w:szCs w:val="24"/>
        </w:rPr>
      </w:pPr>
      <w:bookmarkStart w:id="49" w:name="_Toc150160384"/>
      <w:r w:rsidRPr="00292E07">
        <w:rPr>
          <w:rFonts w:ascii="Times New Roman" w:hAnsi="Times New Roman" w:cs="Times New Roman"/>
          <w:b/>
          <w:color w:val="auto"/>
          <w:sz w:val="24"/>
          <w:szCs w:val="24"/>
        </w:rPr>
        <w:t xml:space="preserve">4.3 </w:t>
      </w:r>
      <w:r w:rsidR="00364CB7" w:rsidRPr="00292E07">
        <w:rPr>
          <w:rFonts w:ascii="Times New Roman" w:hAnsi="Times New Roman" w:cs="Times New Roman"/>
          <w:b/>
          <w:color w:val="auto"/>
          <w:sz w:val="24"/>
          <w:szCs w:val="24"/>
        </w:rPr>
        <w:t>Drought Statistics</w:t>
      </w:r>
      <w:bookmarkEnd w:id="49"/>
    </w:p>
    <w:p w14:paraId="47652294" w14:textId="77777777" w:rsidR="001D0782" w:rsidRPr="006B066A" w:rsidRDefault="001D0782" w:rsidP="001F5A00">
      <w:pPr>
        <w:rPr>
          <w:rFonts w:ascii="Times New Roman" w:hAnsi="Times New Roman" w:cs="Times New Roman"/>
        </w:rPr>
      </w:pPr>
    </w:p>
    <w:p w14:paraId="2F48380E" w14:textId="77777777" w:rsidR="002C2B2B" w:rsidRPr="006B066A" w:rsidRDefault="00CE0835" w:rsidP="00647A8A">
      <w:pPr>
        <w:pStyle w:val="Heading3"/>
        <w:spacing w:line="360" w:lineRule="auto"/>
        <w:rPr>
          <w:rFonts w:cs="Times New Roman"/>
          <w:b/>
          <w:bCs/>
        </w:rPr>
      </w:pPr>
      <w:bookmarkStart w:id="50" w:name="_Toc150160385"/>
      <w:r w:rsidRPr="007920B5">
        <w:rPr>
          <w:rFonts w:cs="Times New Roman"/>
          <w:color w:val="auto"/>
        </w:rPr>
        <w:lastRenderedPageBreak/>
        <w:t>4.3.</w:t>
      </w:r>
      <w:r w:rsidR="005F223C" w:rsidRPr="007920B5">
        <w:rPr>
          <w:rFonts w:cs="Times New Roman"/>
          <w:b/>
          <w:bCs/>
        </w:rPr>
        <w:t>1</w:t>
      </w:r>
      <w:r w:rsidRPr="007920B5">
        <w:rPr>
          <w:rFonts w:cs="Times New Roman"/>
          <w:b/>
          <w:bCs/>
        </w:rPr>
        <w:t xml:space="preserve">: </w:t>
      </w:r>
      <w:r w:rsidR="00CD7B85" w:rsidRPr="007920B5">
        <w:rPr>
          <w:rFonts w:cs="Times New Roman"/>
          <w:b/>
          <w:bCs/>
        </w:rPr>
        <w:t>Monthly and yearly averages</w:t>
      </w:r>
      <w:bookmarkEnd w:id="50"/>
    </w:p>
    <w:p w14:paraId="1284D98C" w14:textId="6C58A90E" w:rsidR="00BC129B" w:rsidRPr="004A3386" w:rsidRDefault="006210D2" w:rsidP="00647A8A">
      <w:pPr>
        <w:spacing w:line="360" w:lineRule="auto"/>
        <w:ind w:firstLine="720"/>
        <w:rPr>
          <w:rFonts w:ascii="Times New Roman" w:hAnsi="Times New Roman" w:cs="Times New Roman"/>
          <w:sz w:val="24"/>
          <w:szCs w:val="24"/>
        </w:rPr>
      </w:pPr>
      <w:r w:rsidRPr="006210D2">
        <w:rPr>
          <w:rFonts w:ascii="Times New Roman" w:hAnsi="Times New Roman" w:cs="Times New Roman"/>
          <w:sz w:val="24"/>
          <w:szCs w:val="24"/>
        </w:rPr>
        <w:fldChar w:fldCharType="begin"/>
      </w:r>
      <w:r w:rsidRPr="006210D2">
        <w:rPr>
          <w:rFonts w:ascii="Times New Roman" w:hAnsi="Times New Roman" w:cs="Times New Roman"/>
          <w:sz w:val="24"/>
          <w:szCs w:val="24"/>
        </w:rPr>
        <w:instrText xml:space="preserve"> REF _Ref150444861 \h  \* MERGEFORMAT </w:instrText>
      </w:r>
      <w:r w:rsidRPr="006210D2">
        <w:rPr>
          <w:rFonts w:ascii="Times New Roman" w:hAnsi="Times New Roman" w:cs="Times New Roman"/>
          <w:sz w:val="24"/>
          <w:szCs w:val="24"/>
        </w:rPr>
      </w:r>
      <w:r w:rsidRPr="006210D2">
        <w:rPr>
          <w:rFonts w:ascii="Times New Roman" w:hAnsi="Times New Roman" w:cs="Times New Roman"/>
          <w:sz w:val="24"/>
          <w:szCs w:val="24"/>
        </w:rPr>
        <w:fldChar w:fldCharType="separate"/>
      </w:r>
      <w:r w:rsidR="004C06F2" w:rsidRPr="004C06F2">
        <w:rPr>
          <w:rFonts w:ascii="Times New Roman" w:hAnsi="Times New Roman" w:cs="Times New Roman"/>
          <w:color w:val="000000" w:themeColor="text1"/>
          <w:sz w:val="24"/>
          <w:szCs w:val="24"/>
        </w:rPr>
        <w:t xml:space="preserve">Figure </w:t>
      </w:r>
      <w:r w:rsidR="004C06F2" w:rsidRPr="004C06F2">
        <w:rPr>
          <w:rFonts w:ascii="Times New Roman" w:hAnsi="Times New Roman" w:cs="Times New Roman"/>
          <w:noProof/>
          <w:color w:val="000000" w:themeColor="text1"/>
          <w:sz w:val="24"/>
          <w:szCs w:val="24"/>
        </w:rPr>
        <w:t>12</w:t>
      </w:r>
      <w:r w:rsidRPr="006210D2">
        <w:rPr>
          <w:rFonts w:ascii="Times New Roman" w:hAnsi="Times New Roman" w:cs="Times New Roman"/>
          <w:sz w:val="24"/>
          <w:szCs w:val="24"/>
        </w:rPr>
        <w:fldChar w:fldCharType="end"/>
      </w:r>
      <w:r w:rsidR="00967586" w:rsidRPr="006B066A">
        <w:rPr>
          <w:rFonts w:ascii="Times New Roman" w:hAnsi="Times New Roman" w:cs="Times New Roman"/>
          <w:sz w:val="24"/>
          <w:szCs w:val="24"/>
        </w:rPr>
        <w:t xml:space="preserve"> displays</w:t>
      </w:r>
      <w:r w:rsidR="00BA572D" w:rsidRPr="007920B5">
        <w:rPr>
          <w:rFonts w:ascii="Times New Roman" w:hAnsi="Times New Roman" w:cs="Times New Roman"/>
          <w:sz w:val="24"/>
          <w:szCs w:val="24"/>
        </w:rPr>
        <w:t xml:space="preserve"> the m</w:t>
      </w:r>
      <w:r w:rsidR="00010EC8" w:rsidRPr="007920B5">
        <w:rPr>
          <w:rFonts w:ascii="Times New Roman" w:hAnsi="Times New Roman" w:cs="Times New Roman"/>
          <w:sz w:val="24"/>
          <w:szCs w:val="24"/>
        </w:rPr>
        <w:t xml:space="preserve">onthly average </w:t>
      </w:r>
      <w:r w:rsidR="0049433E" w:rsidRPr="007920B5">
        <w:rPr>
          <w:rFonts w:ascii="Times New Roman" w:hAnsi="Times New Roman" w:cs="Times New Roman"/>
          <w:sz w:val="24"/>
          <w:szCs w:val="24"/>
        </w:rPr>
        <w:t>percent of</w:t>
      </w:r>
      <w:r w:rsidR="007B3388" w:rsidRPr="007920B5">
        <w:rPr>
          <w:rFonts w:ascii="Times New Roman" w:hAnsi="Times New Roman" w:cs="Times New Roman"/>
          <w:sz w:val="24"/>
          <w:szCs w:val="24"/>
        </w:rPr>
        <w:t xml:space="preserve"> total</w:t>
      </w:r>
      <w:r w:rsidR="00BA572D" w:rsidRPr="007920B5">
        <w:rPr>
          <w:rFonts w:ascii="Times New Roman" w:hAnsi="Times New Roman" w:cs="Times New Roman"/>
          <w:sz w:val="24"/>
          <w:szCs w:val="24"/>
        </w:rPr>
        <w:t xml:space="preserve"> </w:t>
      </w:r>
      <w:r w:rsidR="009255C4" w:rsidRPr="007920B5">
        <w:rPr>
          <w:rFonts w:ascii="Times New Roman" w:hAnsi="Times New Roman" w:cs="Times New Roman"/>
          <w:sz w:val="24"/>
          <w:szCs w:val="24"/>
        </w:rPr>
        <w:t>area under drought conditions</w:t>
      </w:r>
      <w:r w:rsidR="004C630F" w:rsidRPr="006B066A">
        <w:rPr>
          <w:rFonts w:ascii="Times New Roman" w:hAnsi="Times New Roman" w:cs="Times New Roman"/>
          <w:sz w:val="24"/>
          <w:szCs w:val="24"/>
        </w:rPr>
        <w:t xml:space="preserve"> for the years 2008 to 2021, for each</w:t>
      </w:r>
      <w:r w:rsidR="009255C4" w:rsidRPr="007920B5">
        <w:rPr>
          <w:rFonts w:ascii="Times New Roman" w:hAnsi="Times New Roman" w:cs="Times New Roman"/>
          <w:sz w:val="24"/>
          <w:szCs w:val="24"/>
        </w:rPr>
        <w:t xml:space="preserve"> </w:t>
      </w:r>
      <w:r w:rsidR="00E0422D" w:rsidRPr="007920B5">
        <w:rPr>
          <w:rFonts w:ascii="Times New Roman" w:hAnsi="Times New Roman" w:cs="Times New Roman"/>
          <w:sz w:val="24"/>
          <w:szCs w:val="24"/>
        </w:rPr>
        <w:t>8-digit</w:t>
      </w:r>
      <w:r w:rsidR="00BE2300" w:rsidRPr="007920B5">
        <w:rPr>
          <w:rFonts w:ascii="Times New Roman" w:hAnsi="Times New Roman" w:cs="Times New Roman"/>
          <w:sz w:val="24"/>
          <w:szCs w:val="24"/>
        </w:rPr>
        <w:t xml:space="preserve"> subbasi</w:t>
      </w:r>
      <w:r w:rsidR="00E0422D" w:rsidRPr="007920B5">
        <w:rPr>
          <w:rFonts w:ascii="Times New Roman" w:hAnsi="Times New Roman" w:cs="Times New Roman"/>
          <w:sz w:val="24"/>
          <w:szCs w:val="24"/>
        </w:rPr>
        <w:t>n</w:t>
      </w:r>
      <w:r w:rsidR="008B765D" w:rsidRPr="007920B5">
        <w:rPr>
          <w:rFonts w:ascii="Times New Roman" w:hAnsi="Times New Roman" w:cs="Times New Roman"/>
          <w:sz w:val="24"/>
          <w:szCs w:val="24"/>
        </w:rPr>
        <w:t xml:space="preserve">. </w:t>
      </w:r>
      <w:r w:rsidR="0069027B" w:rsidRPr="006B066A">
        <w:rPr>
          <w:rFonts w:ascii="Times New Roman" w:hAnsi="Times New Roman" w:cs="Times New Roman"/>
          <w:sz w:val="24"/>
          <w:szCs w:val="24"/>
        </w:rPr>
        <w:t xml:space="preserve">The </w:t>
      </w:r>
      <w:r w:rsidR="007E1CFF" w:rsidRPr="006B066A">
        <w:rPr>
          <w:rFonts w:ascii="Times New Roman" w:hAnsi="Times New Roman" w:cs="Times New Roman"/>
          <w:sz w:val="24"/>
          <w:szCs w:val="24"/>
        </w:rPr>
        <w:t>findings</w:t>
      </w:r>
      <w:r w:rsidR="0069027B" w:rsidRPr="006B066A">
        <w:rPr>
          <w:rFonts w:ascii="Times New Roman" w:hAnsi="Times New Roman" w:cs="Times New Roman"/>
          <w:sz w:val="24"/>
          <w:szCs w:val="24"/>
        </w:rPr>
        <w:t xml:space="preserve"> indicate an exceptional drought in 201</w:t>
      </w:r>
      <w:r w:rsidR="007E7EE5" w:rsidRPr="006B066A">
        <w:rPr>
          <w:rFonts w:ascii="Times New Roman" w:hAnsi="Times New Roman" w:cs="Times New Roman"/>
          <w:sz w:val="24"/>
          <w:szCs w:val="24"/>
        </w:rPr>
        <w:t xml:space="preserve">1 through </w:t>
      </w:r>
      <w:r w:rsidR="005D7B5E" w:rsidRPr="006B066A">
        <w:rPr>
          <w:rFonts w:ascii="Times New Roman" w:hAnsi="Times New Roman" w:cs="Times New Roman"/>
          <w:sz w:val="24"/>
          <w:szCs w:val="24"/>
        </w:rPr>
        <w:t xml:space="preserve">early </w:t>
      </w:r>
      <w:r w:rsidR="007E7EE5" w:rsidRPr="006B066A">
        <w:rPr>
          <w:rFonts w:ascii="Times New Roman" w:hAnsi="Times New Roman" w:cs="Times New Roman"/>
          <w:sz w:val="24"/>
          <w:szCs w:val="24"/>
        </w:rPr>
        <w:t>2013</w:t>
      </w:r>
      <w:r w:rsidR="0069027B" w:rsidRPr="006B066A">
        <w:rPr>
          <w:rFonts w:ascii="Times New Roman" w:hAnsi="Times New Roman" w:cs="Times New Roman"/>
          <w:sz w:val="24"/>
          <w:szCs w:val="24"/>
        </w:rPr>
        <w:t xml:space="preserve"> throughout the entire basin</w:t>
      </w:r>
      <w:r w:rsidR="007E7EE5" w:rsidRPr="006B066A">
        <w:rPr>
          <w:rFonts w:ascii="Times New Roman" w:hAnsi="Times New Roman" w:cs="Times New Roman"/>
          <w:sz w:val="24"/>
          <w:szCs w:val="24"/>
        </w:rPr>
        <w:t xml:space="preserve">, with subbasin 13070012 displaying a much longer drought period stretching through 2015. Subbasin 13070011 displays a similar extended drought period, </w:t>
      </w:r>
      <w:r w:rsidR="009C502C" w:rsidRPr="006B066A">
        <w:rPr>
          <w:rFonts w:ascii="Times New Roman" w:hAnsi="Times New Roman" w:cs="Times New Roman"/>
          <w:sz w:val="24"/>
          <w:szCs w:val="24"/>
        </w:rPr>
        <w:t xml:space="preserve">stretching through </w:t>
      </w:r>
      <w:r w:rsidR="005D7B5E" w:rsidRPr="006B066A">
        <w:rPr>
          <w:rFonts w:ascii="Times New Roman" w:hAnsi="Times New Roman" w:cs="Times New Roman"/>
          <w:sz w:val="24"/>
          <w:szCs w:val="24"/>
        </w:rPr>
        <w:t xml:space="preserve">late </w:t>
      </w:r>
      <w:r w:rsidR="009C502C" w:rsidRPr="006B066A">
        <w:rPr>
          <w:rFonts w:ascii="Times New Roman" w:hAnsi="Times New Roman" w:cs="Times New Roman"/>
          <w:sz w:val="24"/>
          <w:szCs w:val="24"/>
        </w:rPr>
        <w:t xml:space="preserve">2013. </w:t>
      </w:r>
      <w:r w:rsidR="00504305" w:rsidRPr="006B066A">
        <w:rPr>
          <w:rFonts w:ascii="Times New Roman" w:hAnsi="Times New Roman" w:cs="Times New Roman"/>
          <w:sz w:val="24"/>
          <w:szCs w:val="24"/>
        </w:rPr>
        <w:t xml:space="preserve">The most intense drought during this period is observed in subbasins 13070002, 13070004, and 13070007. </w:t>
      </w:r>
      <w:r w:rsidR="005D7B5E" w:rsidRPr="006B066A">
        <w:rPr>
          <w:rFonts w:ascii="Times New Roman" w:hAnsi="Times New Roman" w:cs="Times New Roman"/>
          <w:sz w:val="24"/>
          <w:szCs w:val="24"/>
        </w:rPr>
        <w:t>There is a second drought period visible from 2020-202</w:t>
      </w:r>
      <w:r w:rsidR="007923B4">
        <w:rPr>
          <w:rFonts w:ascii="Times New Roman" w:hAnsi="Times New Roman" w:cs="Times New Roman"/>
          <w:sz w:val="24"/>
          <w:szCs w:val="24"/>
        </w:rPr>
        <w:t>1</w:t>
      </w:r>
      <w:r w:rsidR="009030E0" w:rsidRPr="006B066A">
        <w:rPr>
          <w:rFonts w:ascii="Times New Roman" w:hAnsi="Times New Roman" w:cs="Times New Roman"/>
          <w:sz w:val="24"/>
          <w:szCs w:val="24"/>
        </w:rPr>
        <w:t xml:space="preserve">, though it is significantly less noticeable in subbasins 13070008, 13070009, 13070010, and 13070011. Generally, the </w:t>
      </w:r>
      <w:r w:rsidR="00140B51" w:rsidRPr="006B066A">
        <w:rPr>
          <w:rFonts w:ascii="Times New Roman" w:hAnsi="Times New Roman" w:cs="Times New Roman"/>
          <w:sz w:val="24"/>
          <w:szCs w:val="24"/>
        </w:rPr>
        <w:t>drought dynamic observed in subbasin 13070012</w:t>
      </w:r>
      <w:r w:rsidR="001F685F" w:rsidRPr="006B066A">
        <w:rPr>
          <w:rFonts w:ascii="Times New Roman" w:hAnsi="Times New Roman" w:cs="Times New Roman"/>
          <w:sz w:val="24"/>
          <w:szCs w:val="24"/>
        </w:rPr>
        <w:t xml:space="preserve">, which </w:t>
      </w:r>
      <w:r w:rsidR="005404B9" w:rsidRPr="006B066A">
        <w:rPr>
          <w:rFonts w:ascii="Times New Roman" w:hAnsi="Times New Roman" w:cs="Times New Roman"/>
          <w:sz w:val="24"/>
          <w:szCs w:val="24"/>
        </w:rPr>
        <w:t>is in</w:t>
      </w:r>
      <w:r w:rsidR="001F685F" w:rsidRPr="006B066A">
        <w:rPr>
          <w:rFonts w:ascii="Times New Roman" w:hAnsi="Times New Roman" w:cs="Times New Roman"/>
          <w:sz w:val="24"/>
          <w:szCs w:val="24"/>
        </w:rPr>
        <w:t xml:space="preserve"> the farthest southwest portion of the study area,</w:t>
      </w:r>
      <w:r w:rsidR="00140B51" w:rsidRPr="006B066A">
        <w:rPr>
          <w:rFonts w:ascii="Times New Roman" w:hAnsi="Times New Roman" w:cs="Times New Roman"/>
          <w:sz w:val="24"/>
          <w:szCs w:val="24"/>
        </w:rPr>
        <w:t xml:space="preserve"> is different from the other 11 </w:t>
      </w:r>
      <w:r w:rsidR="001F685F" w:rsidRPr="006B066A">
        <w:rPr>
          <w:rFonts w:ascii="Times New Roman" w:hAnsi="Times New Roman" w:cs="Times New Roman"/>
          <w:sz w:val="24"/>
          <w:szCs w:val="24"/>
        </w:rPr>
        <w:t xml:space="preserve">subbasins. </w:t>
      </w:r>
    </w:p>
    <w:p w14:paraId="192981CD" w14:textId="77777777" w:rsidR="00BD7E67" w:rsidRPr="00700584" w:rsidRDefault="00BD7E67" w:rsidP="004A3386">
      <w:pPr>
        <w:ind w:firstLine="720"/>
        <w:rPr>
          <w:rFonts w:ascii="Times New Roman" w:hAnsi="Times New Roman" w:cs="Times New Roman"/>
          <w:sz w:val="24"/>
          <w:szCs w:val="24"/>
        </w:rPr>
      </w:pPr>
    </w:p>
    <w:p w14:paraId="1009BCE7" w14:textId="77777777" w:rsidR="0014074A" w:rsidRDefault="00E7584E" w:rsidP="0014074A">
      <w:pPr>
        <w:keepNext/>
        <w:jc w:val="center"/>
      </w:pPr>
      <w:r w:rsidRPr="007920B5">
        <w:rPr>
          <w:rFonts w:ascii="Times New Roman" w:hAnsi="Times New Roman" w:cs="Times New Roman"/>
          <w:noProof/>
        </w:rPr>
        <w:drawing>
          <wp:inline distT="0" distB="0" distL="0" distR="0" wp14:anchorId="30D914E5" wp14:editId="7DE0C7C1">
            <wp:extent cx="5874327" cy="3399905"/>
            <wp:effectExtent l="0" t="0" r="0" b="0"/>
            <wp:docPr id="1873731731" name="Picture 187373173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731731" name="Picture 1" descr="A graph of different colored lines&#10;&#10;Description automatically generated"/>
                    <pic:cNvPicPr/>
                  </pic:nvPicPr>
                  <pic:blipFill rotWithShape="1">
                    <a:blip r:embed="rId22" cstate="print">
                      <a:extLst>
                        <a:ext uri="{28A0092B-C50C-407E-A947-70E740481C1C}">
                          <a14:useLocalDpi xmlns:a14="http://schemas.microsoft.com/office/drawing/2010/main" val="0"/>
                        </a:ext>
                      </a:extLst>
                    </a:blip>
                    <a:srcRect l="-1" t="4662" r="1166"/>
                    <a:stretch/>
                  </pic:blipFill>
                  <pic:spPr bwMode="auto">
                    <a:xfrm>
                      <a:off x="0" y="0"/>
                      <a:ext cx="5874327" cy="3399905"/>
                    </a:xfrm>
                    <a:prstGeom prst="rect">
                      <a:avLst/>
                    </a:prstGeom>
                    <a:ln>
                      <a:noFill/>
                    </a:ln>
                    <a:extLst>
                      <a:ext uri="{53640926-AAD7-44D8-BBD7-CCE9431645EC}">
                        <a14:shadowObscured xmlns:a14="http://schemas.microsoft.com/office/drawing/2010/main"/>
                      </a:ext>
                    </a:extLst>
                  </pic:spPr>
                </pic:pic>
              </a:graphicData>
            </a:graphic>
          </wp:inline>
        </w:drawing>
      </w:r>
    </w:p>
    <w:p w14:paraId="610F9A19" w14:textId="424DE326" w:rsidR="000F7F16" w:rsidRPr="00DA5EDD" w:rsidRDefault="0014074A" w:rsidP="0014074A">
      <w:pPr>
        <w:pStyle w:val="Caption"/>
        <w:jc w:val="center"/>
        <w:rPr>
          <w:rFonts w:ascii="Times New Roman" w:hAnsi="Times New Roman" w:cs="Times New Roman"/>
          <w:i w:val="0"/>
          <w:iCs w:val="0"/>
          <w:color w:val="000000" w:themeColor="text1"/>
          <w:sz w:val="24"/>
          <w:szCs w:val="24"/>
        </w:rPr>
      </w:pPr>
      <w:bookmarkStart w:id="51" w:name="_Ref150444861"/>
      <w:bookmarkStart w:id="52" w:name="_Toc150712485"/>
      <w:r w:rsidRPr="00DA5EDD">
        <w:rPr>
          <w:rFonts w:ascii="Times New Roman" w:hAnsi="Times New Roman" w:cs="Times New Roman"/>
          <w:b/>
          <w:bCs/>
          <w:i w:val="0"/>
          <w:iCs w:val="0"/>
          <w:color w:val="000000" w:themeColor="text1"/>
          <w:sz w:val="24"/>
          <w:szCs w:val="24"/>
        </w:rPr>
        <w:t xml:space="preserve">Figure </w:t>
      </w:r>
      <w:r w:rsidR="00BB19CE">
        <w:rPr>
          <w:rFonts w:ascii="Times New Roman" w:hAnsi="Times New Roman" w:cs="Times New Roman"/>
          <w:b/>
          <w:bCs/>
          <w:i w:val="0"/>
          <w:iCs w:val="0"/>
          <w:color w:val="000000" w:themeColor="text1"/>
          <w:sz w:val="24"/>
          <w:szCs w:val="24"/>
        </w:rPr>
        <w:fldChar w:fldCharType="begin"/>
      </w:r>
      <w:r w:rsidR="00BB19CE">
        <w:rPr>
          <w:rFonts w:ascii="Times New Roman" w:hAnsi="Times New Roman" w:cs="Times New Roman"/>
          <w:b/>
          <w:bCs/>
          <w:i w:val="0"/>
          <w:iCs w:val="0"/>
          <w:color w:val="000000" w:themeColor="text1"/>
          <w:sz w:val="24"/>
          <w:szCs w:val="24"/>
        </w:rPr>
        <w:instrText xml:space="preserve"> SEQ Figure \* ARABIC </w:instrText>
      </w:r>
      <w:r w:rsidR="00BB19CE">
        <w:rPr>
          <w:rFonts w:ascii="Times New Roman" w:hAnsi="Times New Roman" w:cs="Times New Roman"/>
          <w:b/>
          <w:bCs/>
          <w:i w:val="0"/>
          <w:iCs w:val="0"/>
          <w:color w:val="000000" w:themeColor="text1"/>
          <w:sz w:val="24"/>
          <w:szCs w:val="24"/>
        </w:rPr>
        <w:fldChar w:fldCharType="separate"/>
      </w:r>
      <w:r w:rsidR="004C06F2">
        <w:rPr>
          <w:rFonts w:ascii="Times New Roman" w:hAnsi="Times New Roman" w:cs="Times New Roman"/>
          <w:b/>
          <w:bCs/>
          <w:i w:val="0"/>
          <w:iCs w:val="0"/>
          <w:noProof/>
          <w:color w:val="000000" w:themeColor="text1"/>
          <w:sz w:val="24"/>
          <w:szCs w:val="24"/>
        </w:rPr>
        <w:t>12</w:t>
      </w:r>
      <w:r w:rsidR="00BB19CE">
        <w:rPr>
          <w:rFonts w:ascii="Times New Roman" w:hAnsi="Times New Roman" w:cs="Times New Roman"/>
          <w:b/>
          <w:bCs/>
          <w:i w:val="0"/>
          <w:iCs w:val="0"/>
          <w:color w:val="000000" w:themeColor="text1"/>
          <w:sz w:val="24"/>
          <w:szCs w:val="24"/>
        </w:rPr>
        <w:fldChar w:fldCharType="end"/>
      </w:r>
      <w:bookmarkEnd w:id="51"/>
      <w:r w:rsidRPr="00DA5EDD">
        <w:rPr>
          <w:rFonts w:ascii="Times New Roman" w:hAnsi="Times New Roman" w:cs="Times New Roman"/>
          <w:i w:val="0"/>
          <w:iCs w:val="0"/>
          <w:color w:val="000000" w:themeColor="text1"/>
          <w:sz w:val="24"/>
          <w:szCs w:val="24"/>
        </w:rPr>
        <w:t>: Drought classification for Lower Pecos (2008 - 2021): Monthly average percent area</w:t>
      </w:r>
      <w:bookmarkEnd w:id="52"/>
      <w:r w:rsidR="00CD3C1D">
        <w:rPr>
          <w:rFonts w:ascii="Times New Roman" w:hAnsi="Times New Roman" w:cs="Times New Roman"/>
          <w:i w:val="0"/>
          <w:iCs w:val="0"/>
          <w:color w:val="000000" w:themeColor="text1"/>
          <w:sz w:val="24"/>
          <w:szCs w:val="24"/>
        </w:rPr>
        <w:t xml:space="preserve"> under drought conditions.</w:t>
      </w:r>
    </w:p>
    <w:p w14:paraId="1AF73E0F" w14:textId="77777777" w:rsidR="004E4D61" w:rsidRPr="00700584" w:rsidRDefault="004E4D61" w:rsidP="00647A8A">
      <w:pPr>
        <w:spacing w:line="360" w:lineRule="auto"/>
        <w:rPr>
          <w:rFonts w:ascii="Times New Roman" w:hAnsi="Times New Roman" w:cs="Times New Roman"/>
        </w:rPr>
      </w:pPr>
    </w:p>
    <w:p w14:paraId="33245D40" w14:textId="19D26AC9" w:rsidR="0019433B" w:rsidRPr="007920B5" w:rsidRDefault="006210D2" w:rsidP="00647A8A">
      <w:pPr>
        <w:spacing w:line="360" w:lineRule="auto"/>
        <w:ind w:firstLine="720"/>
        <w:rPr>
          <w:rFonts w:ascii="Times New Roman" w:hAnsi="Times New Roman" w:cs="Times New Roman"/>
          <w:sz w:val="24"/>
          <w:szCs w:val="24"/>
        </w:rPr>
      </w:pPr>
      <w:r w:rsidRPr="006210D2">
        <w:rPr>
          <w:rFonts w:ascii="Times New Roman" w:hAnsi="Times New Roman" w:cs="Times New Roman"/>
          <w:sz w:val="24"/>
          <w:szCs w:val="24"/>
        </w:rPr>
        <w:fldChar w:fldCharType="begin"/>
      </w:r>
      <w:r w:rsidRPr="006210D2">
        <w:rPr>
          <w:rFonts w:ascii="Times New Roman" w:hAnsi="Times New Roman" w:cs="Times New Roman"/>
          <w:sz w:val="24"/>
          <w:szCs w:val="24"/>
        </w:rPr>
        <w:instrText xml:space="preserve"> REF _Ref150444916 \h  \* MERGEFORMAT </w:instrText>
      </w:r>
      <w:r w:rsidRPr="006210D2">
        <w:rPr>
          <w:rFonts w:ascii="Times New Roman" w:hAnsi="Times New Roman" w:cs="Times New Roman"/>
          <w:sz w:val="24"/>
          <w:szCs w:val="24"/>
        </w:rPr>
      </w:r>
      <w:r w:rsidRPr="006210D2">
        <w:rPr>
          <w:rFonts w:ascii="Times New Roman" w:hAnsi="Times New Roman" w:cs="Times New Roman"/>
          <w:sz w:val="24"/>
          <w:szCs w:val="24"/>
        </w:rPr>
        <w:fldChar w:fldCharType="separate"/>
      </w:r>
      <w:r w:rsidR="004C06F2" w:rsidRPr="004C06F2">
        <w:rPr>
          <w:rFonts w:ascii="Times New Roman" w:hAnsi="Times New Roman" w:cs="Times New Roman"/>
          <w:color w:val="000000" w:themeColor="text1"/>
          <w:sz w:val="24"/>
          <w:szCs w:val="24"/>
        </w:rPr>
        <w:t xml:space="preserve">Figure </w:t>
      </w:r>
      <w:r w:rsidR="004C06F2" w:rsidRPr="004C06F2">
        <w:rPr>
          <w:rFonts w:ascii="Times New Roman" w:hAnsi="Times New Roman" w:cs="Times New Roman"/>
          <w:noProof/>
          <w:color w:val="000000" w:themeColor="text1"/>
          <w:sz w:val="24"/>
          <w:szCs w:val="24"/>
        </w:rPr>
        <w:t>13</w:t>
      </w:r>
      <w:r w:rsidRPr="006210D2">
        <w:rPr>
          <w:rFonts w:ascii="Times New Roman" w:hAnsi="Times New Roman" w:cs="Times New Roman"/>
          <w:sz w:val="24"/>
          <w:szCs w:val="24"/>
        </w:rPr>
        <w:fldChar w:fldCharType="end"/>
      </w:r>
      <w:r>
        <w:rPr>
          <w:rFonts w:ascii="Times New Roman" w:hAnsi="Times New Roman" w:cs="Times New Roman"/>
          <w:sz w:val="24"/>
          <w:szCs w:val="24"/>
        </w:rPr>
        <w:t xml:space="preserve"> </w:t>
      </w:r>
      <w:r w:rsidR="00E046A8" w:rsidRPr="007920B5">
        <w:rPr>
          <w:rFonts w:ascii="Times New Roman" w:hAnsi="Times New Roman" w:cs="Times New Roman"/>
          <w:sz w:val="24"/>
          <w:szCs w:val="24"/>
        </w:rPr>
        <w:t>shows the two highest drought conditions (D3</w:t>
      </w:r>
      <w:r w:rsidR="008C3E00" w:rsidRPr="006B066A">
        <w:rPr>
          <w:rFonts w:ascii="Times New Roman" w:hAnsi="Times New Roman" w:cs="Times New Roman"/>
          <w:sz w:val="24"/>
          <w:szCs w:val="24"/>
        </w:rPr>
        <w:t xml:space="preserve"> – extreme drought</w:t>
      </w:r>
      <w:r w:rsidR="00E046A8" w:rsidRPr="007920B5">
        <w:rPr>
          <w:rFonts w:ascii="Times New Roman" w:hAnsi="Times New Roman" w:cs="Times New Roman"/>
          <w:sz w:val="24"/>
          <w:szCs w:val="24"/>
        </w:rPr>
        <w:t xml:space="preserve"> and D4</w:t>
      </w:r>
      <w:r w:rsidR="008C3E00" w:rsidRPr="006B066A">
        <w:rPr>
          <w:rFonts w:ascii="Times New Roman" w:hAnsi="Times New Roman" w:cs="Times New Roman"/>
          <w:sz w:val="24"/>
          <w:szCs w:val="24"/>
        </w:rPr>
        <w:t xml:space="preserve"> – exceptional drought</w:t>
      </w:r>
      <w:r w:rsidR="00E046A8" w:rsidRPr="007920B5">
        <w:rPr>
          <w:rFonts w:ascii="Times New Roman" w:hAnsi="Times New Roman" w:cs="Times New Roman"/>
          <w:sz w:val="24"/>
          <w:szCs w:val="24"/>
        </w:rPr>
        <w:t>)</w:t>
      </w:r>
      <w:r w:rsidR="005A7CC4" w:rsidRPr="007920B5">
        <w:rPr>
          <w:rFonts w:ascii="Times New Roman" w:hAnsi="Times New Roman" w:cs="Times New Roman"/>
          <w:sz w:val="24"/>
          <w:szCs w:val="24"/>
        </w:rPr>
        <w:t xml:space="preserve"> experienced by each subbasin for the year 2012</w:t>
      </w:r>
      <w:r w:rsidR="000709A1" w:rsidRPr="007920B5">
        <w:rPr>
          <w:rFonts w:ascii="Times New Roman" w:hAnsi="Times New Roman" w:cs="Times New Roman"/>
          <w:sz w:val="24"/>
          <w:szCs w:val="24"/>
        </w:rPr>
        <w:t xml:space="preserve">, expressed as the yearly </w:t>
      </w:r>
      <w:r w:rsidR="000709A1" w:rsidRPr="007920B5">
        <w:rPr>
          <w:rFonts w:ascii="Times New Roman" w:hAnsi="Times New Roman" w:cs="Times New Roman"/>
          <w:sz w:val="24"/>
          <w:szCs w:val="24"/>
        </w:rPr>
        <w:lastRenderedPageBreak/>
        <w:t>mean of</w:t>
      </w:r>
      <w:r w:rsidR="0075661E" w:rsidRPr="007920B5">
        <w:rPr>
          <w:rFonts w:ascii="Times New Roman" w:hAnsi="Times New Roman" w:cs="Times New Roman"/>
          <w:sz w:val="24"/>
          <w:szCs w:val="24"/>
        </w:rPr>
        <w:t xml:space="preserve"> land percentage under </w:t>
      </w:r>
      <w:r w:rsidR="008C3E00" w:rsidRPr="006B066A">
        <w:rPr>
          <w:rFonts w:ascii="Times New Roman" w:hAnsi="Times New Roman" w:cs="Times New Roman"/>
          <w:sz w:val="24"/>
          <w:szCs w:val="24"/>
        </w:rPr>
        <w:t>the respective drought</w:t>
      </w:r>
      <w:r w:rsidR="0075661E" w:rsidRPr="007920B5">
        <w:rPr>
          <w:rFonts w:ascii="Times New Roman" w:hAnsi="Times New Roman" w:cs="Times New Roman"/>
          <w:sz w:val="24"/>
          <w:szCs w:val="24"/>
        </w:rPr>
        <w:t xml:space="preserve"> condition.</w:t>
      </w:r>
      <w:r w:rsidR="00437667" w:rsidRPr="006B066A">
        <w:rPr>
          <w:rFonts w:ascii="Times New Roman" w:hAnsi="Times New Roman" w:cs="Times New Roman"/>
          <w:sz w:val="24"/>
          <w:szCs w:val="24"/>
        </w:rPr>
        <w:t xml:space="preserve"> Overall, the percentage of </w:t>
      </w:r>
      <w:r w:rsidR="00591655" w:rsidRPr="006B066A">
        <w:rPr>
          <w:rFonts w:ascii="Times New Roman" w:hAnsi="Times New Roman" w:cs="Times New Roman"/>
          <w:sz w:val="24"/>
          <w:szCs w:val="24"/>
        </w:rPr>
        <w:t>extreme</w:t>
      </w:r>
      <w:r w:rsidR="00437667" w:rsidRPr="006B066A">
        <w:rPr>
          <w:rFonts w:ascii="Times New Roman" w:hAnsi="Times New Roman" w:cs="Times New Roman"/>
          <w:sz w:val="24"/>
          <w:szCs w:val="24"/>
        </w:rPr>
        <w:t xml:space="preserve"> drought is higher tha</w:t>
      </w:r>
      <w:r w:rsidR="002540AE" w:rsidRPr="006B066A">
        <w:rPr>
          <w:rFonts w:ascii="Times New Roman" w:hAnsi="Times New Roman" w:cs="Times New Roman"/>
          <w:sz w:val="24"/>
          <w:szCs w:val="24"/>
        </w:rPr>
        <w:t>n</w:t>
      </w:r>
      <w:r w:rsidR="00437667" w:rsidRPr="006B066A">
        <w:rPr>
          <w:rFonts w:ascii="Times New Roman" w:hAnsi="Times New Roman" w:cs="Times New Roman"/>
          <w:sz w:val="24"/>
          <w:szCs w:val="24"/>
        </w:rPr>
        <w:t xml:space="preserve"> the percentage of </w:t>
      </w:r>
      <w:r w:rsidR="00EF4D4E" w:rsidRPr="006B066A">
        <w:rPr>
          <w:rFonts w:ascii="Times New Roman" w:hAnsi="Times New Roman" w:cs="Times New Roman"/>
          <w:sz w:val="24"/>
          <w:szCs w:val="24"/>
        </w:rPr>
        <w:t xml:space="preserve">exceptional drought, with subbasin </w:t>
      </w:r>
      <w:r w:rsidR="00C262A4">
        <w:rPr>
          <w:rFonts w:ascii="Times New Roman" w:hAnsi="Times New Roman" w:cs="Times New Roman"/>
          <w:sz w:val="24"/>
          <w:szCs w:val="24"/>
        </w:rPr>
        <w:t>130700</w:t>
      </w:r>
      <w:r w:rsidR="00EF4D4E" w:rsidRPr="006B066A">
        <w:rPr>
          <w:rFonts w:ascii="Times New Roman" w:hAnsi="Times New Roman" w:cs="Times New Roman"/>
          <w:sz w:val="24"/>
          <w:szCs w:val="24"/>
        </w:rPr>
        <w:t xml:space="preserve">09 not experiencing any </w:t>
      </w:r>
      <w:r w:rsidR="00591655" w:rsidRPr="006B066A">
        <w:rPr>
          <w:rFonts w:ascii="Times New Roman" w:hAnsi="Times New Roman" w:cs="Times New Roman"/>
          <w:sz w:val="24"/>
          <w:szCs w:val="24"/>
        </w:rPr>
        <w:t>exceptional</w:t>
      </w:r>
      <w:r w:rsidR="00EF4D4E" w:rsidRPr="006B066A">
        <w:rPr>
          <w:rFonts w:ascii="Times New Roman" w:hAnsi="Times New Roman" w:cs="Times New Roman"/>
          <w:sz w:val="24"/>
          <w:szCs w:val="24"/>
        </w:rPr>
        <w:t xml:space="preserve"> drought in 2012.</w:t>
      </w:r>
      <w:r w:rsidR="0075661E" w:rsidRPr="007920B5">
        <w:rPr>
          <w:rFonts w:ascii="Times New Roman" w:hAnsi="Times New Roman" w:cs="Times New Roman"/>
          <w:sz w:val="24"/>
          <w:szCs w:val="24"/>
        </w:rPr>
        <w:t xml:space="preserve"> </w:t>
      </w:r>
      <w:r w:rsidR="008C3E00" w:rsidRPr="006B066A">
        <w:rPr>
          <w:rFonts w:ascii="Times New Roman" w:hAnsi="Times New Roman" w:cs="Times New Roman"/>
          <w:sz w:val="24"/>
          <w:szCs w:val="24"/>
        </w:rPr>
        <w:t>The</w:t>
      </w:r>
      <w:r w:rsidR="00C77B13" w:rsidRPr="006B066A">
        <w:rPr>
          <w:rFonts w:ascii="Times New Roman" w:hAnsi="Times New Roman" w:cs="Times New Roman"/>
          <w:sz w:val="24"/>
          <w:szCs w:val="24"/>
        </w:rPr>
        <w:t>re are</w:t>
      </w:r>
      <w:r w:rsidR="00D81FC5" w:rsidRPr="007920B5">
        <w:rPr>
          <w:rFonts w:ascii="Times New Roman" w:hAnsi="Times New Roman" w:cs="Times New Roman"/>
          <w:sz w:val="24"/>
          <w:szCs w:val="24"/>
        </w:rPr>
        <w:t xml:space="preserve"> slight variations in in the intensity of the drought throughout the subbasins, with the westernmost (</w:t>
      </w:r>
      <w:r w:rsidR="00A733F2" w:rsidRPr="006B066A">
        <w:rPr>
          <w:rFonts w:ascii="Times New Roman" w:hAnsi="Times New Roman" w:cs="Times New Roman"/>
          <w:sz w:val="24"/>
          <w:szCs w:val="24"/>
        </w:rPr>
        <w:t>1</w:t>
      </w:r>
      <w:r w:rsidR="00D81FC5" w:rsidRPr="007920B5">
        <w:rPr>
          <w:rFonts w:ascii="Times New Roman" w:hAnsi="Times New Roman" w:cs="Times New Roman"/>
          <w:sz w:val="24"/>
          <w:szCs w:val="24"/>
        </w:rPr>
        <w:t xml:space="preserve">3070002, 13070003, and 13070004) sections experiencing the most intense drought. Subbasin </w:t>
      </w:r>
      <w:r w:rsidR="00E66ED6" w:rsidRPr="007920B5">
        <w:rPr>
          <w:rFonts w:ascii="Times New Roman" w:hAnsi="Times New Roman" w:cs="Times New Roman"/>
          <w:sz w:val="24"/>
          <w:szCs w:val="24"/>
        </w:rPr>
        <w:t>13070009 experienced the least amount of land under drought conditions, with a yearly mean of</w:t>
      </w:r>
      <w:r w:rsidR="00FB0B73" w:rsidRPr="007920B5">
        <w:rPr>
          <w:rFonts w:ascii="Times New Roman" w:hAnsi="Times New Roman" w:cs="Times New Roman"/>
          <w:sz w:val="24"/>
          <w:szCs w:val="24"/>
        </w:rPr>
        <w:t xml:space="preserve"> </w:t>
      </w:r>
      <w:r w:rsidR="00FA1F5D" w:rsidRPr="006B066A">
        <w:rPr>
          <w:rFonts w:ascii="Times New Roman" w:hAnsi="Times New Roman" w:cs="Times New Roman"/>
          <w:sz w:val="24"/>
          <w:szCs w:val="24"/>
        </w:rPr>
        <w:t xml:space="preserve">about </w:t>
      </w:r>
      <w:r w:rsidR="00FB0B73" w:rsidRPr="007920B5">
        <w:rPr>
          <w:rFonts w:ascii="Times New Roman" w:hAnsi="Times New Roman" w:cs="Times New Roman"/>
          <w:sz w:val="24"/>
          <w:szCs w:val="24"/>
        </w:rPr>
        <w:t>1</w:t>
      </w:r>
      <w:r w:rsidR="00025AD0" w:rsidRPr="006B066A">
        <w:rPr>
          <w:rFonts w:ascii="Times New Roman" w:hAnsi="Times New Roman" w:cs="Times New Roman"/>
          <w:sz w:val="24"/>
          <w:szCs w:val="24"/>
        </w:rPr>
        <w:t>,</w:t>
      </w:r>
      <w:r w:rsidR="00FB0B73" w:rsidRPr="007920B5">
        <w:rPr>
          <w:rFonts w:ascii="Times New Roman" w:hAnsi="Times New Roman" w:cs="Times New Roman"/>
          <w:sz w:val="24"/>
          <w:szCs w:val="24"/>
        </w:rPr>
        <w:t>680</w:t>
      </w:r>
      <w:r w:rsidR="00172DED">
        <w:rPr>
          <w:rFonts w:ascii="Times New Roman" w:hAnsi="Times New Roman" w:cs="Times New Roman"/>
          <w:sz w:val="24"/>
          <w:szCs w:val="24"/>
        </w:rPr>
        <w:t xml:space="preserve"> </w:t>
      </w:r>
      <w:r w:rsidR="00FB0B73" w:rsidRPr="007920B5">
        <w:rPr>
          <w:rFonts w:ascii="Times New Roman" w:hAnsi="Times New Roman" w:cs="Times New Roman"/>
          <w:sz w:val="24"/>
          <w:szCs w:val="24"/>
        </w:rPr>
        <w:t>ha</w:t>
      </w:r>
      <w:r w:rsidR="00E66ED6" w:rsidRPr="007920B5">
        <w:rPr>
          <w:rFonts w:ascii="Times New Roman" w:hAnsi="Times New Roman" w:cs="Times New Roman"/>
          <w:sz w:val="24"/>
          <w:szCs w:val="24"/>
        </w:rPr>
        <w:t xml:space="preserve"> </w:t>
      </w:r>
      <w:r w:rsidR="007664D7" w:rsidRPr="007920B5">
        <w:rPr>
          <w:rFonts w:ascii="Times New Roman" w:hAnsi="Times New Roman" w:cs="Times New Roman"/>
          <w:sz w:val="24"/>
          <w:szCs w:val="24"/>
        </w:rPr>
        <w:t>of land</w:t>
      </w:r>
      <w:r w:rsidR="00FB0B73" w:rsidRPr="007920B5">
        <w:rPr>
          <w:rFonts w:ascii="Times New Roman" w:hAnsi="Times New Roman" w:cs="Times New Roman"/>
          <w:sz w:val="24"/>
          <w:szCs w:val="24"/>
        </w:rPr>
        <w:t xml:space="preserve"> (0.</w:t>
      </w:r>
      <w:r w:rsidR="00032565" w:rsidRPr="006B066A">
        <w:rPr>
          <w:rFonts w:ascii="Times New Roman" w:hAnsi="Times New Roman" w:cs="Times New Roman"/>
          <w:sz w:val="24"/>
          <w:szCs w:val="24"/>
        </w:rPr>
        <w:t>7</w:t>
      </w:r>
      <w:r w:rsidR="00FB0B73" w:rsidRPr="007920B5">
        <w:rPr>
          <w:rFonts w:ascii="Times New Roman" w:hAnsi="Times New Roman" w:cs="Times New Roman"/>
          <w:sz w:val="24"/>
          <w:szCs w:val="24"/>
        </w:rPr>
        <w:t>%)</w:t>
      </w:r>
      <w:r w:rsidR="007664D7" w:rsidRPr="007920B5">
        <w:rPr>
          <w:rFonts w:ascii="Times New Roman" w:hAnsi="Times New Roman" w:cs="Times New Roman"/>
          <w:sz w:val="24"/>
          <w:szCs w:val="24"/>
        </w:rPr>
        <w:t xml:space="preserve"> under </w:t>
      </w:r>
      <w:r w:rsidR="00E66ED6" w:rsidRPr="007920B5">
        <w:rPr>
          <w:rFonts w:ascii="Times New Roman" w:hAnsi="Times New Roman" w:cs="Times New Roman"/>
          <w:sz w:val="24"/>
          <w:szCs w:val="24"/>
        </w:rPr>
        <w:t xml:space="preserve">exceptional drought and </w:t>
      </w:r>
      <w:r w:rsidR="00CD7369" w:rsidRPr="007920B5">
        <w:rPr>
          <w:rFonts w:ascii="Times New Roman" w:hAnsi="Times New Roman" w:cs="Times New Roman"/>
          <w:sz w:val="24"/>
          <w:szCs w:val="24"/>
        </w:rPr>
        <w:t>59</w:t>
      </w:r>
      <w:r w:rsidR="00025AD0" w:rsidRPr="006B066A">
        <w:rPr>
          <w:rFonts w:ascii="Times New Roman" w:hAnsi="Times New Roman" w:cs="Times New Roman"/>
          <w:sz w:val="24"/>
          <w:szCs w:val="24"/>
        </w:rPr>
        <w:t>,</w:t>
      </w:r>
      <w:r w:rsidR="00CD7369" w:rsidRPr="007920B5">
        <w:rPr>
          <w:rFonts w:ascii="Times New Roman" w:hAnsi="Times New Roman" w:cs="Times New Roman"/>
          <w:sz w:val="24"/>
          <w:szCs w:val="24"/>
        </w:rPr>
        <w:t>795</w:t>
      </w:r>
      <w:r w:rsidR="00172DED">
        <w:rPr>
          <w:rFonts w:ascii="Times New Roman" w:hAnsi="Times New Roman" w:cs="Times New Roman"/>
          <w:sz w:val="24"/>
          <w:szCs w:val="24"/>
        </w:rPr>
        <w:t xml:space="preserve"> </w:t>
      </w:r>
      <w:r w:rsidR="00CD7369" w:rsidRPr="007920B5">
        <w:rPr>
          <w:rFonts w:ascii="Times New Roman" w:hAnsi="Times New Roman" w:cs="Times New Roman"/>
          <w:sz w:val="24"/>
          <w:szCs w:val="24"/>
        </w:rPr>
        <w:t xml:space="preserve">ha </w:t>
      </w:r>
      <w:r w:rsidR="00FB0B73" w:rsidRPr="007920B5">
        <w:rPr>
          <w:rFonts w:ascii="Times New Roman" w:hAnsi="Times New Roman" w:cs="Times New Roman"/>
          <w:sz w:val="24"/>
          <w:szCs w:val="24"/>
        </w:rPr>
        <w:t>(</w:t>
      </w:r>
      <w:r w:rsidR="00850AB1" w:rsidRPr="007920B5">
        <w:rPr>
          <w:rFonts w:ascii="Times New Roman" w:hAnsi="Times New Roman" w:cs="Times New Roman"/>
          <w:sz w:val="24"/>
          <w:szCs w:val="24"/>
        </w:rPr>
        <w:t>23.9%</w:t>
      </w:r>
      <w:r w:rsidR="00FB0B73" w:rsidRPr="007920B5">
        <w:rPr>
          <w:rFonts w:ascii="Times New Roman" w:hAnsi="Times New Roman" w:cs="Times New Roman"/>
          <w:sz w:val="24"/>
          <w:szCs w:val="24"/>
        </w:rPr>
        <w:t>)</w:t>
      </w:r>
      <w:r w:rsidR="007664D7" w:rsidRPr="007920B5">
        <w:rPr>
          <w:rFonts w:ascii="Times New Roman" w:hAnsi="Times New Roman" w:cs="Times New Roman"/>
          <w:sz w:val="24"/>
          <w:szCs w:val="24"/>
        </w:rPr>
        <w:t xml:space="preserve"> under</w:t>
      </w:r>
      <w:r w:rsidR="00850AB1" w:rsidRPr="007920B5">
        <w:rPr>
          <w:rFonts w:ascii="Times New Roman" w:hAnsi="Times New Roman" w:cs="Times New Roman"/>
          <w:sz w:val="24"/>
          <w:szCs w:val="24"/>
        </w:rPr>
        <w:t xml:space="preserve"> extreme drought. </w:t>
      </w:r>
      <w:r w:rsidR="00C4041C" w:rsidRPr="006B066A">
        <w:rPr>
          <w:rFonts w:ascii="Times New Roman" w:hAnsi="Times New Roman" w:cs="Times New Roman"/>
          <w:sz w:val="24"/>
          <w:szCs w:val="24"/>
        </w:rPr>
        <w:t xml:space="preserve"> </w:t>
      </w:r>
    </w:p>
    <w:p w14:paraId="42EC9571" w14:textId="77777777" w:rsidR="00167328" w:rsidRDefault="00694679" w:rsidP="00167328">
      <w:pPr>
        <w:keepNext/>
        <w:jc w:val="center"/>
      </w:pPr>
      <w:r w:rsidRPr="007920B5">
        <w:rPr>
          <w:rFonts w:ascii="Times New Roman" w:hAnsi="Times New Roman" w:cs="Times New Roman"/>
          <w:noProof/>
        </w:rPr>
        <w:drawing>
          <wp:inline distT="0" distB="0" distL="0" distR="0" wp14:anchorId="38FCCF08" wp14:editId="6E9A6377">
            <wp:extent cx="4077402" cy="2447925"/>
            <wp:effectExtent l="0" t="0" r="0" b="0"/>
            <wp:docPr id="1353497171" name="Picture 1353497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497171" name="Picture 135349717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078576" cy="2448630"/>
                    </a:xfrm>
                    <a:prstGeom prst="rect">
                      <a:avLst/>
                    </a:prstGeom>
                  </pic:spPr>
                </pic:pic>
              </a:graphicData>
            </a:graphic>
          </wp:inline>
        </w:drawing>
      </w:r>
    </w:p>
    <w:p w14:paraId="40E55B40" w14:textId="438B493F" w:rsidR="00FD3416" w:rsidRDefault="00167328" w:rsidP="000F1CFE">
      <w:pPr>
        <w:pStyle w:val="Caption"/>
        <w:jc w:val="center"/>
        <w:rPr>
          <w:rFonts w:ascii="Times New Roman" w:hAnsi="Times New Roman" w:cs="Times New Roman"/>
          <w:i w:val="0"/>
          <w:iCs w:val="0"/>
          <w:color w:val="000000" w:themeColor="text1"/>
          <w:sz w:val="24"/>
          <w:szCs w:val="24"/>
        </w:rPr>
      </w:pPr>
      <w:bookmarkStart w:id="53" w:name="_Ref150444916"/>
      <w:bookmarkStart w:id="54" w:name="_Toc150712486"/>
      <w:r w:rsidRPr="000F1CFE">
        <w:rPr>
          <w:rFonts w:ascii="Times New Roman" w:hAnsi="Times New Roman" w:cs="Times New Roman"/>
          <w:b/>
          <w:bCs/>
          <w:i w:val="0"/>
          <w:iCs w:val="0"/>
          <w:color w:val="000000" w:themeColor="text1"/>
          <w:sz w:val="24"/>
          <w:szCs w:val="24"/>
        </w:rPr>
        <w:t xml:space="preserve">Figure </w:t>
      </w:r>
      <w:r w:rsidR="00BB19CE">
        <w:rPr>
          <w:rFonts w:ascii="Times New Roman" w:hAnsi="Times New Roman" w:cs="Times New Roman"/>
          <w:b/>
          <w:bCs/>
          <w:i w:val="0"/>
          <w:iCs w:val="0"/>
          <w:color w:val="000000" w:themeColor="text1"/>
          <w:sz w:val="24"/>
          <w:szCs w:val="24"/>
        </w:rPr>
        <w:fldChar w:fldCharType="begin"/>
      </w:r>
      <w:r w:rsidR="00BB19CE">
        <w:rPr>
          <w:rFonts w:ascii="Times New Roman" w:hAnsi="Times New Roman" w:cs="Times New Roman"/>
          <w:b/>
          <w:bCs/>
          <w:i w:val="0"/>
          <w:iCs w:val="0"/>
          <w:color w:val="000000" w:themeColor="text1"/>
          <w:sz w:val="24"/>
          <w:szCs w:val="24"/>
        </w:rPr>
        <w:instrText xml:space="preserve"> SEQ Figure \* ARABIC </w:instrText>
      </w:r>
      <w:r w:rsidR="00BB19CE">
        <w:rPr>
          <w:rFonts w:ascii="Times New Roman" w:hAnsi="Times New Roman" w:cs="Times New Roman"/>
          <w:b/>
          <w:bCs/>
          <w:i w:val="0"/>
          <w:iCs w:val="0"/>
          <w:color w:val="000000" w:themeColor="text1"/>
          <w:sz w:val="24"/>
          <w:szCs w:val="24"/>
        </w:rPr>
        <w:fldChar w:fldCharType="separate"/>
      </w:r>
      <w:r w:rsidR="004C06F2">
        <w:rPr>
          <w:rFonts w:ascii="Times New Roman" w:hAnsi="Times New Roman" w:cs="Times New Roman"/>
          <w:b/>
          <w:bCs/>
          <w:i w:val="0"/>
          <w:iCs w:val="0"/>
          <w:noProof/>
          <w:color w:val="000000" w:themeColor="text1"/>
          <w:sz w:val="24"/>
          <w:szCs w:val="24"/>
        </w:rPr>
        <w:t>13</w:t>
      </w:r>
      <w:r w:rsidR="00BB19CE">
        <w:rPr>
          <w:rFonts w:ascii="Times New Roman" w:hAnsi="Times New Roman" w:cs="Times New Roman"/>
          <w:b/>
          <w:bCs/>
          <w:i w:val="0"/>
          <w:iCs w:val="0"/>
          <w:color w:val="000000" w:themeColor="text1"/>
          <w:sz w:val="24"/>
          <w:szCs w:val="24"/>
        </w:rPr>
        <w:fldChar w:fldCharType="end"/>
      </w:r>
      <w:bookmarkEnd w:id="53"/>
      <w:r w:rsidRPr="000F1CFE">
        <w:rPr>
          <w:rFonts w:ascii="Times New Roman" w:hAnsi="Times New Roman" w:cs="Times New Roman"/>
          <w:i w:val="0"/>
          <w:iCs w:val="0"/>
          <w:color w:val="000000" w:themeColor="text1"/>
          <w:sz w:val="24"/>
          <w:szCs w:val="24"/>
        </w:rPr>
        <w:t>: Annual mean percent of land experiencing extreme drought (D3) and exceptional drought (D4) in 2012</w:t>
      </w:r>
      <w:bookmarkEnd w:id="54"/>
      <w:r w:rsidR="009D1372">
        <w:rPr>
          <w:rFonts w:ascii="Times New Roman" w:hAnsi="Times New Roman" w:cs="Times New Roman"/>
          <w:i w:val="0"/>
          <w:iCs w:val="0"/>
          <w:color w:val="000000" w:themeColor="text1"/>
          <w:sz w:val="24"/>
          <w:szCs w:val="24"/>
        </w:rPr>
        <w:t>.</w:t>
      </w:r>
    </w:p>
    <w:p w14:paraId="05D281E9" w14:textId="77777777" w:rsidR="00647A8A" w:rsidRPr="00647A8A" w:rsidRDefault="00647A8A" w:rsidP="00647A8A"/>
    <w:p w14:paraId="4C7BDA72" w14:textId="1A423279" w:rsidR="001B4822" w:rsidRPr="006B066A" w:rsidRDefault="00650FF6" w:rsidP="00647A8A">
      <w:pPr>
        <w:spacing w:line="360" w:lineRule="auto"/>
        <w:rPr>
          <w:rFonts w:ascii="Times New Roman" w:hAnsi="Times New Roman" w:cs="Times New Roman"/>
          <w:sz w:val="24"/>
          <w:szCs w:val="24"/>
        </w:rPr>
      </w:pPr>
      <w:r w:rsidRPr="007920B5">
        <w:rPr>
          <w:rFonts w:ascii="Times New Roman" w:hAnsi="Times New Roman" w:cs="Times New Roman"/>
          <w:sz w:val="24"/>
          <w:szCs w:val="24"/>
        </w:rPr>
        <w:tab/>
      </w:r>
      <w:r w:rsidR="00C15D64" w:rsidRPr="00C15D64">
        <w:rPr>
          <w:rFonts w:ascii="Times New Roman" w:hAnsi="Times New Roman" w:cs="Times New Roman"/>
          <w:sz w:val="24"/>
          <w:szCs w:val="24"/>
        </w:rPr>
        <w:fldChar w:fldCharType="begin"/>
      </w:r>
      <w:r w:rsidR="00C15D64" w:rsidRPr="00C15D64">
        <w:rPr>
          <w:rFonts w:ascii="Times New Roman" w:hAnsi="Times New Roman" w:cs="Times New Roman"/>
          <w:sz w:val="24"/>
          <w:szCs w:val="24"/>
        </w:rPr>
        <w:instrText xml:space="preserve"> REF _Ref150444949 \h  \* MERGEFORMAT </w:instrText>
      </w:r>
      <w:r w:rsidR="00C15D64" w:rsidRPr="00C15D64">
        <w:rPr>
          <w:rFonts w:ascii="Times New Roman" w:hAnsi="Times New Roman" w:cs="Times New Roman"/>
          <w:sz w:val="24"/>
          <w:szCs w:val="24"/>
        </w:rPr>
      </w:r>
      <w:r w:rsidR="00C15D64" w:rsidRPr="00C15D64">
        <w:rPr>
          <w:rFonts w:ascii="Times New Roman" w:hAnsi="Times New Roman" w:cs="Times New Roman"/>
          <w:sz w:val="24"/>
          <w:szCs w:val="24"/>
        </w:rPr>
        <w:fldChar w:fldCharType="separate"/>
      </w:r>
      <w:r w:rsidR="004C06F2" w:rsidRPr="004C06F2">
        <w:rPr>
          <w:rFonts w:ascii="Times New Roman" w:hAnsi="Times New Roman" w:cs="Times New Roman"/>
          <w:color w:val="000000" w:themeColor="text1"/>
          <w:sz w:val="24"/>
          <w:szCs w:val="24"/>
        </w:rPr>
        <w:t xml:space="preserve">Figure </w:t>
      </w:r>
      <w:r w:rsidR="004C06F2" w:rsidRPr="004C06F2">
        <w:rPr>
          <w:rFonts w:ascii="Times New Roman" w:hAnsi="Times New Roman" w:cs="Times New Roman"/>
          <w:noProof/>
          <w:color w:val="000000" w:themeColor="text1"/>
          <w:sz w:val="24"/>
          <w:szCs w:val="24"/>
        </w:rPr>
        <w:t>14</w:t>
      </w:r>
      <w:r w:rsidR="00C15D64" w:rsidRPr="00C15D64">
        <w:rPr>
          <w:rFonts w:ascii="Times New Roman" w:hAnsi="Times New Roman" w:cs="Times New Roman"/>
          <w:sz w:val="24"/>
          <w:szCs w:val="24"/>
        </w:rPr>
        <w:fldChar w:fldCharType="end"/>
      </w:r>
      <w:r w:rsidR="00C15D64">
        <w:rPr>
          <w:rFonts w:ascii="Times New Roman" w:hAnsi="Times New Roman" w:cs="Times New Roman"/>
          <w:sz w:val="24"/>
          <w:szCs w:val="24"/>
        </w:rPr>
        <w:t xml:space="preserve"> </w:t>
      </w:r>
      <w:r w:rsidR="00F504B5" w:rsidRPr="00FD3416">
        <w:rPr>
          <w:rFonts w:ascii="Times New Roman" w:hAnsi="Times New Roman" w:cs="Times New Roman"/>
          <w:sz w:val="24"/>
          <w:szCs w:val="24"/>
        </w:rPr>
        <w:t xml:space="preserve">details the percentage of land per subbasin that </w:t>
      </w:r>
      <w:r w:rsidR="002540AE" w:rsidRPr="00FD3416">
        <w:rPr>
          <w:rFonts w:ascii="Times New Roman" w:hAnsi="Times New Roman" w:cs="Times New Roman"/>
          <w:sz w:val="24"/>
          <w:szCs w:val="24"/>
        </w:rPr>
        <w:t>did not experience any drought conditions</w:t>
      </w:r>
      <w:r w:rsidR="00F504B5" w:rsidRPr="00FD3416">
        <w:rPr>
          <w:rFonts w:ascii="Times New Roman" w:hAnsi="Times New Roman" w:cs="Times New Roman"/>
          <w:sz w:val="24"/>
          <w:szCs w:val="24"/>
        </w:rPr>
        <w:t xml:space="preserve"> during 2015 and 2016. During this period</w:t>
      </w:r>
      <w:r w:rsidR="00D67797" w:rsidRPr="007920B5">
        <w:rPr>
          <w:rFonts w:ascii="Times New Roman" w:hAnsi="Times New Roman" w:cs="Times New Roman"/>
          <w:sz w:val="24"/>
          <w:szCs w:val="24"/>
        </w:rPr>
        <w:t xml:space="preserve">, most of the </w:t>
      </w:r>
      <w:r w:rsidR="007916A5" w:rsidRPr="007920B5">
        <w:rPr>
          <w:rFonts w:ascii="Times New Roman" w:hAnsi="Times New Roman" w:cs="Times New Roman"/>
          <w:sz w:val="24"/>
          <w:szCs w:val="24"/>
        </w:rPr>
        <w:t>basin</w:t>
      </w:r>
      <w:r w:rsidR="00D67797" w:rsidRPr="007920B5">
        <w:rPr>
          <w:rFonts w:ascii="Times New Roman" w:hAnsi="Times New Roman" w:cs="Times New Roman"/>
          <w:sz w:val="24"/>
          <w:szCs w:val="24"/>
        </w:rPr>
        <w:t xml:space="preserve"> did not experience drough</w:t>
      </w:r>
      <w:r w:rsidR="00264CFE" w:rsidRPr="00FD3416">
        <w:rPr>
          <w:rFonts w:ascii="Times New Roman" w:hAnsi="Times New Roman" w:cs="Times New Roman"/>
          <w:sz w:val="24"/>
          <w:szCs w:val="24"/>
        </w:rPr>
        <w:t>t</w:t>
      </w:r>
      <w:r w:rsidR="00D67797" w:rsidRPr="007920B5">
        <w:rPr>
          <w:rFonts w:ascii="Times New Roman" w:hAnsi="Times New Roman" w:cs="Times New Roman"/>
          <w:sz w:val="24"/>
          <w:szCs w:val="24"/>
        </w:rPr>
        <w:t xml:space="preserve">. </w:t>
      </w:r>
      <w:r w:rsidR="00F96B79" w:rsidRPr="007920B5">
        <w:rPr>
          <w:rFonts w:ascii="Times New Roman" w:hAnsi="Times New Roman" w:cs="Times New Roman"/>
          <w:sz w:val="24"/>
          <w:szCs w:val="24"/>
        </w:rPr>
        <w:t xml:space="preserve">In 2015, only subbasins </w:t>
      </w:r>
      <w:r w:rsidR="00D552B1" w:rsidRPr="007920B5">
        <w:rPr>
          <w:rFonts w:ascii="Times New Roman" w:hAnsi="Times New Roman" w:cs="Times New Roman"/>
          <w:sz w:val="24"/>
          <w:szCs w:val="24"/>
        </w:rPr>
        <w:t>13070011 and 13070012</w:t>
      </w:r>
      <w:r w:rsidR="00D14C2E" w:rsidRPr="007920B5">
        <w:rPr>
          <w:rFonts w:ascii="Times New Roman" w:hAnsi="Times New Roman" w:cs="Times New Roman"/>
          <w:sz w:val="24"/>
          <w:szCs w:val="24"/>
        </w:rPr>
        <w:t xml:space="preserve"> briefly </w:t>
      </w:r>
      <w:r w:rsidR="00F504B5" w:rsidRPr="00FD3416">
        <w:rPr>
          <w:rFonts w:ascii="Times New Roman" w:hAnsi="Times New Roman" w:cs="Times New Roman"/>
          <w:sz w:val="24"/>
          <w:szCs w:val="24"/>
        </w:rPr>
        <w:t>experienced</w:t>
      </w:r>
      <w:r w:rsidR="00F504B5" w:rsidRPr="007920B5">
        <w:rPr>
          <w:rFonts w:ascii="Times New Roman" w:hAnsi="Times New Roman" w:cs="Times New Roman"/>
          <w:sz w:val="24"/>
          <w:szCs w:val="24"/>
        </w:rPr>
        <w:t xml:space="preserve"> </w:t>
      </w:r>
      <w:r w:rsidR="00D14C2E" w:rsidRPr="007920B5">
        <w:rPr>
          <w:rFonts w:ascii="Times New Roman" w:hAnsi="Times New Roman" w:cs="Times New Roman"/>
          <w:sz w:val="24"/>
          <w:szCs w:val="24"/>
        </w:rPr>
        <w:t xml:space="preserve">D1 conditions </w:t>
      </w:r>
      <w:r w:rsidR="00CC60CA" w:rsidRPr="00FD3416">
        <w:rPr>
          <w:rFonts w:ascii="Times New Roman" w:hAnsi="Times New Roman" w:cs="Times New Roman"/>
          <w:sz w:val="24"/>
          <w:szCs w:val="24"/>
        </w:rPr>
        <w:t>during</w:t>
      </w:r>
      <w:r w:rsidR="00CC60CA" w:rsidRPr="007920B5">
        <w:rPr>
          <w:rFonts w:ascii="Times New Roman" w:hAnsi="Times New Roman" w:cs="Times New Roman"/>
          <w:sz w:val="24"/>
          <w:szCs w:val="24"/>
        </w:rPr>
        <w:t xml:space="preserve"> </w:t>
      </w:r>
      <w:r w:rsidR="00EA71B3" w:rsidRPr="007920B5">
        <w:rPr>
          <w:rFonts w:ascii="Times New Roman" w:hAnsi="Times New Roman" w:cs="Times New Roman"/>
          <w:sz w:val="24"/>
          <w:szCs w:val="24"/>
        </w:rPr>
        <w:t>0.</w:t>
      </w:r>
      <w:r w:rsidR="00CC60CA" w:rsidRPr="00FD3416">
        <w:rPr>
          <w:rFonts w:ascii="Times New Roman" w:hAnsi="Times New Roman" w:cs="Times New Roman"/>
          <w:sz w:val="24"/>
          <w:szCs w:val="24"/>
        </w:rPr>
        <w:t>9</w:t>
      </w:r>
      <w:r w:rsidR="00F94006" w:rsidRPr="007920B5">
        <w:rPr>
          <w:rFonts w:ascii="Times New Roman" w:hAnsi="Times New Roman" w:cs="Times New Roman"/>
          <w:sz w:val="24"/>
          <w:szCs w:val="24"/>
        </w:rPr>
        <w:t xml:space="preserve">% and </w:t>
      </w:r>
      <w:r w:rsidR="00EA71B3" w:rsidRPr="007920B5">
        <w:rPr>
          <w:rFonts w:ascii="Times New Roman" w:hAnsi="Times New Roman" w:cs="Times New Roman"/>
          <w:sz w:val="24"/>
          <w:szCs w:val="24"/>
        </w:rPr>
        <w:t>12.1</w:t>
      </w:r>
      <w:r w:rsidR="00F94006" w:rsidRPr="007920B5">
        <w:rPr>
          <w:rFonts w:ascii="Times New Roman" w:hAnsi="Times New Roman" w:cs="Times New Roman"/>
          <w:sz w:val="24"/>
          <w:szCs w:val="24"/>
        </w:rPr>
        <w:t>%</w:t>
      </w:r>
      <w:r w:rsidR="00F267B8" w:rsidRPr="007920B5">
        <w:rPr>
          <w:rFonts w:ascii="Times New Roman" w:hAnsi="Times New Roman" w:cs="Times New Roman"/>
          <w:sz w:val="24"/>
          <w:szCs w:val="24"/>
        </w:rPr>
        <w:t xml:space="preserve"> of the year</w:t>
      </w:r>
      <w:r w:rsidR="00F94006" w:rsidRPr="007920B5">
        <w:rPr>
          <w:rFonts w:ascii="Times New Roman" w:hAnsi="Times New Roman" w:cs="Times New Roman"/>
          <w:sz w:val="24"/>
          <w:szCs w:val="24"/>
        </w:rPr>
        <w:t xml:space="preserve">, respectively. </w:t>
      </w:r>
      <w:r w:rsidR="00CC60CA" w:rsidRPr="00FD3416">
        <w:rPr>
          <w:rFonts w:ascii="Times New Roman" w:hAnsi="Times New Roman" w:cs="Times New Roman"/>
          <w:sz w:val="24"/>
          <w:szCs w:val="24"/>
        </w:rPr>
        <w:t>For</w:t>
      </w:r>
      <w:r w:rsidR="00CC60CA" w:rsidRPr="007920B5">
        <w:rPr>
          <w:rFonts w:ascii="Times New Roman" w:hAnsi="Times New Roman" w:cs="Times New Roman"/>
          <w:sz w:val="24"/>
          <w:szCs w:val="24"/>
        </w:rPr>
        <w:t xml:space="preserve"> </w:t>
      </w:r>
      <w:r w:rsidR="00F94006" w:rsidRPr="007920B5">
        <w:rPr>
          <w:rFonts w:ascii="Times New Roman" w:hAnsi="Times New Roman" w:cs="Times New Roman"/>
          <w:sz w:val="24"/>
          <w:szCs w:val="24"/>
        </w:rPr>
        <w:t>2016, the</w:t>
      </w:r>
      <w:r w:rsidR="001A3403" w:rsidRPr="00FD3416">
        <w:rPr>
          <w:rFonts w:ascii="Times New Roman" w:hAnsi="Times New Roman" w:cs="Times New Roman"/>
          <w:sz w:val="24"/>
          <w:szCs w:val="24"/>
        </w:rPr>
        <w:t xml:space="preserve"> data does not show</w:t>
      </w:r>
      <w:r w:rsidR="00F94006" w:rsidRPr="007920B5">
        <w:rPr>
          <w:rFonts w:ascii="Times New Roman" w:hAnsi="Times New Roman" w:cs="Times New Roman"/>
          <w:sz w:val="24"/>
          <w:szCs w:val="24"/>
        </w:rPr>
        <w:t xml:space="preserve"> averages above D1 conditions. </w:t>
      </w:r>
      <w:r w:rsidR="00647A8F" w:rsidRPr="00FD3416">
        <w:rPr>
          <w:rFonts w:ascii="Times New Roman" w:hAnsi="Times New Roman" w:cs="Times New Roman"/>
          <w:sz w:val="24"/>
          <w:szCs w:val="24"/>
        </w:rPr>
        <w:t>Subbasin 13070012 shows the lowest</w:t>
      </w:r>
      <w:r w:rsidR="000B399B" w:rsidRPr="00FD3416">
        <w:rPr>
          <w:rFonts w:ascii="Times New Roman" w:hAnsi="Times New Roman" w:cs="Times New Roman"/>
          <w:sz w:val="24"/>
          <w:szCs w:val="24"/>
        </w:rPr>
        <w:t xml:space="preserve"> value for 2015, and 13070002 shows the lowest value for 2016. This means that these two subbasins experienced more drought conditions than the other subbasins in their respective years. </w:t>
      </w:r>
      <w:r w:rsidR="00FC56FF" w:rsidRPr="00FD3416">
        <w:rPr>
          <w:rFonts w:ascii="Times New Roman" w:hAnsi="Times New Roman" w:cs="Times New Roman"/>
          <w:sz w:val="24"/>
          <w:szCs w:val="24"/>
        </w:rPr>
        <w:t xml:space="preserve">Subbasin 13070002 is in the </w:t>
      </w:r>
      <w:r w:rsidR="00C716B4" w:rsidRPr="00FD3416">
        <w:rPr>
          <w:rFonts w:ascii="Times New Roman" w:hAnsi="Times New Roman" w:cs="Times New Roman"/>
          <w:sz w:val="24"/>
          <w:szCs w:val="24"/>
        </w:rPr>
        <w:t xml:space="preserve">far northwest corner of the study area, whereas 13070012 is </w:t>
      </w:r>
      <w:r w:rsidR="00881188" w:rsidRPr="00FD3416">
        <w:rPr>
          <w:rFonts w:ascii="Times New Roman" w:hAnsi="Times New Roman" w:cs="Times New Roman"/>
          <w:sz w:val="24"/>
          <w:szCs w:val="24"/>
        </w:rPr>
        <w:t>the farthest</w:t>
      </w:r>
      <w:r w:rsidR="00C716B4" w:rsidRPr="006B066A">
        <w:rPr>
          <w:rFonts w:ascii="Times New Roman" w:hAnsi="Times New Roman" w:cs="Times New Roman"/>
          <w:sz w:val="24"/>
          <w:szCs w:val="24"/>
        </w:rPr>
        <w:t xml:space="preserve"> southwest. </w:t>
      </w:r>
    </w:p>
    <w:p w14:paraId="5956504D" w14:textId="77777777" w:rsidR="000F1CFE" w:rsidRDefault="00C15473" w:rsidP="000F1CFE">
      <w:pPr>
        <w:keepNext/>
        <w:jc w:val="center"/>
      </w:pPr>
      <w:r w:rsidRPr="007920B5">
        <w:rPr>
          <w:rFonts w:ascii="Times New Roman" w:hAnsi="Times New Roman" w:cs="Times New Roman"/>
          <w:noProof/>
        </w:rPr>
        <w:lastRenderedPageBreak/>
        <w:drawing>
          <wp:inline distT="0" distB="0" distL="0" distR="0" wp14:anchorId="09EF2F00" wp14:editId="082E2DA9">
            <wp:extent cx="3906982" cy="3065082"/>
            <wp:effectExtent l="0" t="0" r="0" b="2540"/>
            <wp:docPr id="619800464" name="Picture 619800464" descr="A graph of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800464" name="Picture 6" descr="A graph of numbers and lines&#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921121" cy="3076174"/>
                    </a:xfrm>
                    <a:prstGeom prst="rect">
                      <a:avLst/>
                    </a:prstGeom>
                  </pic:spPr>
                </pic:pic>
              </a:graphicData>
            </a:graphic>
          </wp:inline>
        </w:drawing>
      </w:r>
    </w:p>
    <w:p w14:paraId="159C0B87" w14:textId="62E1CCFD" w:rsidR="00FD3416" w:rsidRPr="000F1CFE" w:rsidRDefault="000F1CFE" w:rsidP="000F1CFE">
      <w:pPr>
        <w:pStyle w:val="Caption"/>
        <w:jc w:val="center"/>
        <w:rPr>
          <w:rFonts w:ascii="Times New Roman" w:hAnsi="Times New Roman" w:cs="Times New Roman"/>
          <w:i w:val="0"/>
          <w:iCs w:val="0"/>
          <w:color w:val="000000" w:themeColor="text1"/>
          <w:sz w:val="24"/>
          <w:szCs w:val="24"/>
        </w:rPr>
      </w:pPr>
      <w:bookmarkStart w:id="55" w:name="_Ref150444949"/>
      <w:bookmarkStart w:id="56" w:name="_Toc150712487"/>
      <w:r w:rsidRPr="000F1CFE">
        <w:rPr>
          <w:rFonts w:ascii="Times New Roman" w:hAnsi="Times New Roman" w:cs="Times New Roman"/>
          <w:b/>
          <w:bCs/>
          <w:i w:val="0"/>
          <w:iCs w:val="0"/>
          <w:color w:val="000000" w:themeColor="text1"/>
          <w:sz w:val="24"/>
          <w:szCs w:val="24"/>
        </w:rPr>
        <w:t xml:space="preserve">Figure </w:t>
      </w:r>
      <w:r w:rsidR="00BB19CE">
        <w:rPr>
          <w:rFonts w:ascii="Times New Roman" w:hAnsi="Times New Roman" w:cs="Times New Roman"/>
          <w:b/>
          <w:bCs/>
          <w:i w:val="0"/>
          <w:iCs w:val="0"/>
          <w:color w:val="000000" w:themeColor="text1"/>
          <w:sz w:val="24"/>
          <w:szCs w:val="24"/>
        </w:rPr>
        <w:fldChar w:fldCharType="begin"/>
      </w:r>
      <w:r w:rsidR="00BB19CE">
        <w:rPr>
          <w:rFonts w:ascii="Times New Roman" w:hAnsi="Times New Roman" w:cs="Times New Roman"/>
          <w:b/>
          <w:bCs/>
          <w:i w:val="0"/>
          <w:iCs w:val="0"/>
          <w:color w:val="000000" w:themeColor="text1"/>
          <w:sz w:val="24"/>
          <w:szCs w:val="24"/>
        </w:rPr>
        <w:instrText xml:space="preserve"> SEQ Figure \* ARABIC </w:instrText>
      </w:r>
      <w:r w:rsidR="00BB19CE">
        <w:rPr>
          <w:rFonts w:ascii="Times New Roman" w:hAnsi="Times New Roman" w:cs="Times New Roman"/>
          <w:b/>
          <w:bCs/>
          <w:i w:val="0"/>
          <w:iCs w:val="0"/>
          <w:color w:val="000000" w:themeColor="text1"/>
          <w:sz w:val="24"/>
          <w:szCs w:val="24"/>
        </w:rPr>
        <w:fldChar w:fldCharType="separate"/>
      </w:r>
      <w:r w:rsidR="004C06F2">
        <w:rPr>
          <w:rFonts w:ascii="Times New Roman" w:hAnsi="Times New Roman" w:cs="Times New Roman"/>
          <w:b/>
          <w:bCs/>
          <w:i w:val="0"/>
          <w:iCs w:val="0"/>
          <w:noProof/>
          <w:color w:val="000000" w:themeColor="text1"/>
          <w:sz w:val="24"/>
          <w:szCs w:val="24"/>
        </w:rPr>
        <w:t>14</w:t>
      </w:r>
      <w:r w:rsidR="00BB19CE">
        <w:rPr>
          <w:rFonts w:ascii="Times New Roman" w:hAnsi="Times New Roman" w:cs="Times New Roman"/>
          <w:b/>
          <w:bCs/>
          <w:i w:val="0"/>
          <w:iCs w:val="0"/>
          <w:color w:val="000000" w:themeColor="text1"/>
          <w:sz w:val="24"/>
          <w:szCs w:val="24"/>
        </w:rPr>
        <w:fldChar w:fldCharType="end"/>
      </w:r>
      <w:bookmarkEnd w:id="55"/>
      <w:r w:rsidRPr="000F1CFE">
        <w:rPr>
          <w:rFonts w:ascii="Times New Roman" w:hAnsi="Times New Roman" w:cs="Times New Roman"/>
          <w:i w:val="0"/>
          <w:iCs w:val="0"/>
          <w:color w:val="000000" w:themeColor="text1"/>
          <w:sz w:val="24"/>
          <w:szCs w:val="24"/>
        </w:rPr>
        <w:t xml:space="preserve">: Mean percent of land </w:t>
      </w:r>
      <w:r w:rsidRPr="00EF6638">
        <w:rPr>
          <w:rFonts w:ascii="Times New Roman" w:hAnsi="Times New Roman" w:cs="Times New Roman"/>
          <w:color w:val="000000" w:themeColor="text1"/>
          <w:sz w:val="24"/>
          <w:szCs w:val="24"/>
        </w:rPr>
        <w:t>not</w:t>
      </w:r>
      <w:r w:rsidRPr="000F1CFE">
        <w:rPr>
          <w:rFonts w:ascii="Times New Roman" w:hAnsi="Times New Roman" w:cs="Times New Roman"/>
          <w:i w:val="0"/>
          <w:iCs w:val="0"/>
          <w:color w:val="000000" w:themeColor="text1"/>
          <w:sz w:val="24"/>
          <w:szCs w:val="24"/>
        </w:rPr>
        <w:t xml:space="preserve"> experiencing drought in 2015 and 2016</w:t>
      </w:r>
      <w:bookmarkEnd w:id="56"/>
      <w:r w:rsidR="00CA054F">
        <w:rPr>
          <w:rFonts w:ascii="Times New Roman" w:hAnsi="Times New Roman" w:cs="Times New Roman"/>
          <w:i w:val="0"/>
          <w:iCs w:val="0"/>
          <w:color w:val="000000" w:themeColor="text1"/>
          <w:sz w:val="24"/>
          <w:szCs w:val="24"/>
        </w:rPr>
        <w:t>.</w:t>
      </w:r>
    </w:p>
    <w:p w14:paraId="61E77C78" w14:textId="77777777" w:rsidR="00FD3416" w:rsidRPr="00700584" w:rsidRDefault="00FD3416" w:rsidP="00FD3416">
      <w:pPr>
        <w:rPr>
          <w:rFonts w:ascii="Times New Roman" w:hAnsi="Times New Roman" w:cs="Times New Roman"/>
        </w:rPr>
      </w:pPr>
    </w:p>
    <w:p w14:paraId="10B65A07" w14:textId="248D3A17" w:rsidR="00B9484F" w:rsidRPr="007920B5" w:rsidRDefault="00B5684C" w:rsidP="00647A8A">
      <w:pPr>
        <w:spacing w:line="360" w:lineRule="auto"/>
        <w:ind w:firstLine="720"/>
        <w:rPr>
          <w:rFonts w:ascii="Times New Roman" w:hAnsi="Times New Roman" w:cs="Times New Roman"/>
          <w:sz w:val="24"/>
          <w:szCs w:val="24"/>
        </w:rPr>
      </w:pPr>
      <w:r w:rsidRPr="00B5684C">
        <w:rPr>
          <w:rFonts w:ascii="Times New Roman" w:hAnsi="Times New Roman" w:cs="Times New Roman"/>
          <w:sz w:val="24"/>
          <w:szCs w:val="24"/>
        </w:rPr>
        <w:fldChar w:fldCharType="begin"/>
      </w:r>
      <w:r w:rsidRPr="00B5684C">
        <w:rPr>
          <w:rFonts w:ascii="Times New Roman" w:hAnsi="Times New Roman" w:cs="Times New Roman"/>
          <w:sz w:val="24"/>
          <w:szCs w:val="24"/>
        </w:rPr>
        <w:instrText xml:space="preserve"> REF _Ref150445041 \h  \* MERGEFORMAT </w:instrText>
      </w:r>
      <w:r w:rsidRPr="00B5684C">
        <w:rPr>
          <w:rFonts w:ascii="Times New Roman" w:hAnsi="Times New Roman" w:cs="Times New Roman"/>
          <w:sz w:val="24"/>
          <w:szCs w:val="24"/>
        </w:rPr>
      </w:r>
      <w:r w:rsidRPr="00B5684C">
        <w:rPr>
          <w:rFonts w:ascii="Times New Roman" w:hAnsi="Times New Roman" w:cs="Times New Roman"/>
          <w:sz w:val="24"/>
          <w:szCs w:val="24"/>
        </w:rPr>
        <w:fldChar w:fldCharType="separate"/>
      </w:r>
      <w:r w:rsidR="004C06F2" w:rsidRPr="004C06F2">
        <w:rPr>
          <w:rFonts w:ascii="Times New Roman" w:hAnsi="Times New Roman" w:cs="Times New Roman"/>
          <w:color w:val="000000" w:themeColor="text1"/>
          <w:sz w:val="24"/>
          <w:szCs w:val="24"/>
        </w:rPr>
        <w:t xml:space="preserve">Figure </w:t>
      </w:r>
      <w:r w:rsidR="004C06F2" w:rsidRPr="004C06F2">
        <w:rPr>
          <w:rFonts w:ascii="Times New Roman" w:hAnsi="Times New Roman" w:cs="Times New Roman"/>
          <w:noProof/>
          <w:color w:val="000000" w:themeColor="text1"/>
          <w:sz w:val="24"/>
          <w:szCs w:val="24"/>
        </w:rPr>
        <w:t>15</w:t>
      </w:r>
      <w:r w:rsidRPr="00B5684C">
        <w:rPr>
          <w:rFonts w:ascii="Times New Roman" w:hAnsi="Times New Roman" w:cs="Times New Roman"/>
          <w:sz w:val="24"/>
          <w:szCs w:val="24"/>
        </w:rPr>
        <w:fldChar w:fldCharType="end"/>
      </w:r>
      <w:r>
        <w:rPr>
          <w:rFonts w:ascii="Times New Roman" w:hAnsi="Times New Roman" w:cs="Times New Roman"/>
          <w:sz w:val="24"/>
          <w:szCs w:val="24"/>
        </w:rPr>
        <w:t xml:space="preserve"> </w:t>
      </w:r>
      <w:r w:rsidR="000B3273" w:rsidRPr="006B066A">
        <w:rPr>
          <w:rFonts w:ascii="Times New Roman" w:hAnsi="Times New Roman" w:cs="Times New Roman"/>
          <w:sz w:val="24"/>
          <w:szCs w:val="24"/>
        </w:rPr>
        <w:t xml:space="preserve">details the percentage of land under any classification of drought (D0-D4) compared to the percentage of land that was not under drought conditions during the year 2021. </w:t>
      </w:r>
      <w:r w:rsidR="00FC0E54" w:rsidRPr="007920B5">
        <w:rPr>
          <w:rFonts w:ascii="Times New Roman" w:hAnsi="Times New Roman" w:cs="Times New Roman"/>
          <w:sz w:val="24"/>
          <w:szCs w:val="24"/>
        </w:rPr>
        <w:t>There was a</w:t>
      </w:r>
      <w:r w:rsidR="00B75D4A" w:rsidRPr="007920B5">
        <w:rPr>
          <w:rFonts w:ascii="Times New Roman" w:hAnsi="Times New Roman" w:cs="Times New Roman"/>
          <w:sz w:val="24"/>
          <w:szCs w:val="24"/>
        </w:rPr>
        <w:t xml:space="preserve"> spatially variable period of drought in 20</w:t>
      </w:r>
      <w:r w:rsidR="006615F0" w:rsidRPr="007920B5">
        <w:rPr>
          <w:rFonts w:ascii="Times New Roman" w:hAnsi="Times New Roman" w:cs="Times New Roman"/>
          <w:sz w:val="24"/>
          <w:szCs w:val="24"/>
        </w:rPr>
        <w:t>21</w:t>
      </w:r>
      <w:r w:rsidR="00194F04" w:rsidRPr="007920B5">
        <w:rPr>
          <w:rFonts w:ascii="Times New Roman" w:hAnsi="Times New Roman" w:cs="Times New Roman"/>
          <w:sz w:val="24"/>
          <w:szCs w:val="24"/>
        </w:rPr>
        <w:t>.</w:t>
      </w:r>
      <w:r w:rsidR="00A857EB" w:rsidRPr="007920B5">
        <w:rPr>
          <w:rFonts w:ascii="Times New Roman" w:hAnsi="Times New Roman" w:cs="Times New Roman"/>
          <w:sz w:val="24"/>
          <w:szCs w:val="24"/>
        </w:rPr>
        <w:t xml:space="preserve"> It shows that </w:t>
      </w:r>
      <w:r w:rsidR="00C13793" w:rsidRPr="007920B5">
        <w:rPr>
          <w:rFonts w:ascii="Times New Roman" w:hAnsi="Times New Roman" w:cs="Times New Roman"/>
          <w:sz w:val="24"/>
          <w:szCs w:val="24"/>
        </w:rPr>
        <w:t>subbasin 1307000</w:t>
      </w:r>
      <w:r w:rsidR="004B0854" w:rsidRPr="007920B5">
        <w:rPr>
          <w:rFonts w:ascii="Times New Roman" w:hAnsi="Times New Roman" w:cs="Times New Roman"/>
          <w:sz w:val="24"/>
          <w:szCs w:val="24"/>
        </w:rPr>
        <w:t xml:space="preserve">8 had the lowest annual mean </w:t>
      </w:r>
      <w:r w:rsidR="00551F3F" w:rsidRPr="007920B5">
        <w:rPr>
          <w:rFonts w:ascii="Times New Roman" w:hAnsi="Times New Roman" w:cs="Times New Roman"/>
          <w:sz w:val="24"/>
          <w:szCs w:val="24"/>
        </w:rPr>
        <w:t>percentage</w:t>
      </w:r>
      <w:r w:rsidR="004B0854" w:rsidRPr="007920B5">
        <w:rPr>
          <w:rFonts w:ascii="Times New Roman" w:hAnsi="Times New Roman" w:cs="Times New Roman"/>
          <w:sz w:val="24"/>
          <w:szCs w:val="24"/>
        </w:rPr>
        <w:t xml:space="preserve"> of </w:t>
      </w:r>
      <w:r w:rsidR="000A2E72" w:rsidRPr="007920B5">
        <w:rPr>
          <w:rFonts w:ascii="Times New Roman" w:hAnsi="Times New Roman" w:cs="Times New Roman"/>
          <w:sz w:val="24"/>
          <w:szCs w:val="24"/>
        </w:rPr>
        <w:t>land</w:t>
      </w:r>
      <w:r w:rsidR="004B0854" w:rsidRPr="007920B5">
        <w:rPr>
          <w:rFonts w:ascii="Times New Roman" w:hAnsi="Times New Roman" w:cs="Times New Roman"/>
          <w:sz w:val="24"/>
          <w:szCs w:val="24"/>
        </w:rPr>
        <w:t xml:space="preserve"> under drought conditions (</w:t>
      </w:r>
      <w:r w:rsidR="000A2E72" w:rsidRPr="007920B5">
        <w:rPr>
          <w:rFonts w:ascii="Times New Roman" w:hAnsi="Times New Roman" w:cs="Times New Roman"/>
          <w:sz w:val="24"/>
          <w:szCs w:val="24"/>
        </w:rPr>
        <w:t>51.8%), whereas subbasin 13070012 had the greatest mean percentage of land under drought conditions</w:t>
      </w:r>
      <w:r w:rsidR="009C47A6" w:rsidRPr="007920B5">
        <w:rPr>
          <w:rFonts w:ascii="Times New Roman" w:hAnsi="Times New Roman" w:cs="Times New Roman"/>
          <w:sz w:val="24"/>
          <w:szCs w:val="24"/>
        </w:rPr>
        <w:t xml:space="preserve"> (</w:t>
      </w:r>
      <w:r w:rsidR="00C8425E" w:rsidRPr="007920B5">
        <w:rPr>
          <w:rFonts w:ascii="Times New Roman" w:hAnsi="Times New Roman" w:cs="Times New Roman"/>
          <w:sz w:val="24"/>
          <w:szCs w:val="24"/>
        </w:rPr>
        <w:t>83.</w:t>
      </w:r>
      <w:r w:rsidR="007A7013" w:rsidRPr="007920B5">
        <w:rPr>
          <w:rFonts w:ascii="Times New Roman" w:hAnsi="Times New Roman" w:cs="Times New Roman"/>
          <w:sz w:val="24"/>
          <w:szCs w:val="24"/>
        </w:rPr>
        <w:t xml:space="preserve">5%). </w:t>
      </w:r>
      <w:r w:rsidR="00BB19CE" w:rsidRPr="00BB19CE">
        <w:rPr>
          <w:rFonts w:ascii="Times New Roman" w:hAnsi="Times New Roman" w:cs="Times New Roman"/>
          <w:sz w:val="24"/>
          <w:szCs w:val="24"/>
        </w:rPr>
        <w:fldChar w:fldCharType="begin"/>
      </w:r>
      <w:r w:rsidR="00BB19CE" w:rsidRPr="00BB19CE">
        <w:rPr>
          <w:rFonts w:ascii="Times New Roman" w:hAnsi="Times New Roman" w:cs="Times New Roman"/>
          <w:sz w:val="24"/>
          <w:szCs w:val="24"/>
        </w:rPr>
        <w:instrText xml:space="preserve"> REF _Ref150445137 \h  \* MERGEFORMAT </w:instrText>
      </w:r>
      <w:r w:rsidR="00BB19CE" w:rsidRPr="00BB19CE">
        <w:rPr>
          <w:rFonts w:ascii="Times New Roman" w:hAnsi="Times New Roman" w:cs="Times New Roman"/>
          <w:sz w:val="24"/>
          <w:szCs w:val="24"/>
        </w:rPr>
      </w:r>
      <w:r w:rsidR="00BB19CE" w:rsidRPr="00BB19CE">
        <w:rPr>
          <w:rFonts w:ascii="Times New Roman" w:hAnsi="Times New Roman" w:cs="Times New Roman"/>
          <w:sz w:val="24"/>
          <w:szCs w:val="24"/>
        </w:rPr>
        <w:fldChar w:fldCharType="separate"/>
      </w:r>
      <w:r w:rsidR="004C06F2" w:rsidRPr="004C06F2">
        <w:rPr>
          <w:rFonts w:ascii="Times New Roman" w:hAnsi="Times New Roman" w:cs="Times New Roman"/>
          <w:color w:val="000000" w:themeColor="text1"/>
          <w:sz w:val="24"/>
          <w:szCs w:val="24"/>
        </w:rPr>
        <w:t xml:space="preserve">Figure </w:t>
      </w:r>
      <w:r w:rsidR="004C06F2" w:rsidRPr="004C06F2">
        <w:rPr>
          <w:rFonts w:ascii="Times New Roman" w:hAnsi="Times New Roman" w:cs="Times New Roman"/>
          <w:noProof/>
          <w:color w:val="000000" w:themeColor="text1"/>
          <w:sz w:val="24"/>
          <w:szCs w:val="24"/>
        </w:rPr>
        <w:t>16</w:t>
      </w:r>
      <w:r w:rsidR="00BB19CE" w:rsidRPr="00BB19CE">
        <w:rPr>
          <w:rFonts w:ascii="Times New Roman" w:hAnsi="Times New Roman" w:cs="Times New Roman"/>
          <w:sz w:val="24"/>
          <w:szCs w:val="24"/>
        </w:rPr>
        <w:fldChar w:fldCharType="end"/>
      </w:r>
      <w:r w:rsidR="00323FC3">
        <w:rPr>
          <w:rFonts w:ascii="Times New Roman" w:hAnsi="Times New Roman" w:cs="Times New Roman"/>
          <w:sz w:val="24"/>
          <w:szCs w:val="24"/>
        </w:rPr>
        <w:t xml:space="preserve"> uses the same data to</w:t>
      </w:r>
      <w:r w:rsidR="006A2B07" w:rsidRPr="007920B5">
        <w:rPr>
          <w:rFonts w:ascii="Times New Roman" w:hAnsi="Times New Roman" w:cs="Times New Roman"/>
          <w:sz w:val="24"/>
          <w:szCs w:val="24"/>
        </w:rPr>
        <w:t xml:space="preserve"> highlight the spatial differences </w:t>
      </w:r>
      <w:r w:rsidR="00541AA0" w:rsidRPr="007920B5">
        <w:rPr>
          <w:rFonts w:ascii="Times New Roman" w:hAnsi="Times New Roman" w:cs="Times New Roman"/>
          <w:sz w:val="24"/>
          <w:szCs w:val="24"/>
        </w:rPr>
        <w:t xml:space="preserve">experienced by each subbasin by </w:t>
      </w:r>
      <w:r w:rsidR="00BF34A1" w:rsidRPr="007920B5">
        <w:rPr>
          <w:rFonts w:ascii="Times New Roman" w:hAnsi="Times New Roman" w:cs="Times New Roman"/>
          <w:sz w:val="24"/>
          <w:szCs w:val="24"/>
        </w:rPr>
        <w:t xml:space="preserve">displaying the mean percent of land not under drought conditions in 2021. </w:t>
      </w:r>
    </w:p>
    <w:p w14:paraId="6CA619C1" w14:textId="77777777" w:rsidR="00EF6638" w:rsidRDefault="00C85551" w:rsidP="00EF6638">
      <w:pPr>
        <w:keepNext/>
        <w:jc w:val="center"/>
      </w:pPr>
      <w:r w:rsidRPr="007920B5">
        <w:rPr>
          <w:rFonts w:ascii="Times New Roman" w:hAnsi="Times New Roman" w:cs="Times New Roman"/>
          <w:noProof/>
        </w:rPr>
        <w:lastRenderedPageBreak/>
        <w:drawing>
          <wp:inline distT="0" distB="0" distL="0" distR="0" wp14:anchorId="09169FE3" wp14:editId="6E5684B6">
            <wp:extent cx="3932244" cy="2362200"/>
            <wp:effectExtent l="0" t="0" r="0" b="0"/>
            <wp:docPr id="1627210383" name="Picture 1627210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210383" name="Picture 1627210383"/>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937185" cy="2365168"/>
                    </a:xfrm>
                    <a:prstGeom prst="rect">
                      <a:avLst/>
                    </a:prstGeom>
                  </pic:spPr>
                </pic:pic>
              </a:graphicData>
            </a:graphic>
          </wp:inline>
        </w:drawing>
      </w:r>
    </w:p>
    <w:p w14:paraId="1E015941" w14:textId="25EFFD61" w:rsidR="00187793" w:rsidRDefault="00EF6638" w:rsidP="00EF6638">
      <w:pPr>
        <w:pStyle w:val="Caption"/>
        <w:jc w:val="center"/>
        <w:rPr>
          <w:rFonts w:ascii="Times New Roman" w:hAnsi="Times New Roman" w:cs="Times New Roman"/>
          <w:i w:val="0"/>
          <w:iCs w:val="0"/>
          <w:color w:val="000000" w:themeColor="text1"/>
          <w:sz w:val="24"/>
          <w:szCs w:val="24"/>
        </w:rPr>
      </w:pPr>
      <w:bookmarkStart w:id="57" w:name="_Ref150445041"/>
      <w:bookmarkStart w:id="58" w:name="_Toc150712488"/>
      <w:r w:rsidRPr="00EF6638">
        <w:rPr>
          <w:rFonts w:ascii="Times New Roman" w:hAnsi="Times New Roman" w:cs="Times New Roman"/>
          <w:b/>
          <w:bCs/>
          <w:i w:val="0"/>
          <w:iCs w:val="0"/>
          <w:color w:val="000000" w:themeColor="text1"/>
          <w:sz w:val="24"/>
          <w:szCs w:val="24"/>
        </w:rPr>
        <w:t xml:space="preserve">Figure </w:t>
      </w:r>
      <w:r w:rsidR="00BB19CE">
        <w:rPr>
          <w:rFonts w:ascii="Times New Roman" w:hAnsi="Times New Roman" w:cs="Times New Roman"/>
          <w:b/>
          <w:bCs/>
          <w:i w:val="0"/>
          <w:iCs w:val="0"/>
          <w:color w:val="000000" w:themeColor="text1"/>
          <w:sz w:val="24"/>
          <w:szCs w:val="24"/>
        </w:rPr>
        <w:fldChar w:fldCharType="begin"/>
      </w:r>
      <w:r w:rsidR="00BB19CE">
        <w:rPr>
          <w:rFonts w:ascii="Times New Roman" w:hAnsi="Times New Roman" w:cs="Times New Roman"/>
          <w:b/>
          <w:bCs/>
          <w:i w:val="0"/>
          <w:iCs w:val="0"/>
          <w:color w:val="000000" w:themeColor="text1"/>
          <w:sz w:val="24"/>
          <w:szCs w:val="24"/>
        </w:rPr>
        <w:instrText xml:space="preserve"> SEQ Figure \* ARABIC </w:instrText>
      </w:r>
      <w:r w:rsidR="00BB19CE">
        <w:rPr>
          <w:rFonts w:ascii="Times New Roman" w:hAnsi="Times New Roman" w:cs="Times New Roman"/>
          <w:b/>
          <w:bCs/>
          <w:i w:val="0"/>
          <w:iCs w:val="0"/>
          <w:color w:val="000000" w:themeColor="text1"/>
          <w:sz w:val="24"/>
          <w:szCs w:val="24"/>
        </w:rPr>
        <w:fldChar w:fldCharType="separate"/>
      </w:r>
      <w:r w:rsidR="004C06F2">
        <w:rPr>
          <w:rFonts w:ascii="Times New Roman" w:hAnsi="Times New Roman" w:cs="Times New Roman"/>
          <w:b/>
          <w:bCs/>
          <w:i w:val="0"/>
          <w:iCs w:val="0"/>
          <w:noProof/>
          <w:color w:val="000000" w:themeColor="text1"/>
          <w:sz w:val="24"/>
          <w:szCs w:val="24"/>
        </w:rPr>
        <w:t>15</w:t>
      </w:r>
      <w:r w:rsidR="00BB19CE">
        <w:rPr>
          <w:rFonts w:ascii="Times New Roman" w:hAnsi="Times New Roman" w:cs="Times New Roman"/>
          <w:b/>
          <w:bCs/>
          <w:i w:val="0"/>
          <w:iCs w:val="0"/>
          <w:color w:val="000000" w:themeColor="text1"/>
          <w:sz w:val="24"/>
          <w:szCs w:val="24"/>
        </w:rPr>
        <w:fldChar w:fldCharType="end"/>
      </w:r>
      <w:bookmarkEnd w:id="57"/>
      <w:r w:rsidRPr="00EF6638">
        <w:rPr>
          <w:rFonts w:ascii="Times New Roman" w:hAnsi="Times New Roman" w:cs="Times New Roman"/>
          <w:i w:val="0"/>
          <w:iCs w:val="0"/>
          <w:color w:val="000000" w:themeColor="text1"/>
          <w:sz w:val="24"/>
          <w:szCs w:val="24"/>
        </w:rPr>
        <w:t>: Mean percent of land experiencing drought conditions vs no drought conditions in 2021</w:t>
      </w:r>
      <w:bookmarkEnd w:id="58"/>
      <w:r w:rsidR="003562E6">
        <w:rPr>
          <w:rFonts w:ascii="Times New Roman" w:hAnsi="Times New Roman" w:cs="Times New Roman"/>
          <w:i w:val="0"/>
          <w:iCs w:val="0"/>
          <w:color w:val="000000" w:themeColor="text1"/>
          <w:sz w:val="24"/>
          <w:szCs w:val="24"/>
        </w:rPr>
        <w:t xml:space="preserve">. </w:t>
      </w:r>
    </w:p>
    <w:p w14:paraId="3320E8F6" w14:textId="77777777" w:rsidR="00B5684C" w:rsidRPr="00B5684C" w:rsidRDefault="00B5684C" w:rsidP="00B5684C"/>
    <w:p w14:paraId="16B8A5A3" w14:textId="77777777" w:rsidR="00BB19CE" w:rsidRDefault="00BF34A1" w:rsidP="00BB19CE">
      <w:pPr>
        <w:keepNext/>
        <w:jc w:val="center"/>
      </w:pPr>
      <w:r w:rsidRPr="007920B5">
        <w:rPr>
          <w:rFonts w:ascii="Times New Roman" w:hAnsi="Times New Roman" w:cs="Times New Roman"/>
          <w:noProof/>
        </w:rPr>
        <w:lastRenderedPageBreak/>
        <w:drawing>
          <wp:inline distT="0" distB="0" distL="0" distR="0" wp14:anchorId="3A20BCDC" wp14:editId="403C3309">
            <wp:extent cx="4591795" cy="5941483"/>
            <wp:effectExtent l="19050" t="19050" r="18415" b="21590"/>
            <wp:docPr id="1627816083" name="Picture 1627816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816083" name="Picture 1627816083"/>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598760" cy="5950496"/>
                    </a:xfrm>
                    <a:prstGeom prst="rect">
                      <a:avLst/>
                    </a:prstGeom>
                    <a:ln w="6350">
                      <a:solidFill>
                        <a:schemeClr val="tx1"/>
                      </a:solidFill>
                    </a:ln>
                  </pic:spPr>
                </pic:pic>
              </a:graphicData>
            </a:graphic>
          </wp:inline>
        </w:drawing>
      </w:r>
    </w:p>
    <w:p w14:paraId="199E9498" w14:textId="1FE74A4D" w:rsidR="00D00BC3" w:rsidRPr="00BB19CE" w:rsidRDefault="00BB19CE" w:rsidP="00BB19CE">
      <w:pPr>
        <w:pStyle w:val="Caption"/>
        <w:jc w:val="center"/>
        <w:rPr>
          <w:rFonts w:ascii="Times New Roman" w:hAnsi="Times New Roman" w:cs="Times New Roman"/>
          <w:i w:val="0"/>
          <w:iCs w:val="0"/>
          <w:color w:val="000000" w:themeColor="text1"/>
          <w:sz w:val="24"/>
          <w:szCs w:val="24"/>
        </w:rPr>
      </w:pPr>
      <w:bookmarkStart w:id="59" w:name="_Ref150445137"/>
      <w:bookmarkStart w:id="60" w:name="_Toc150712489"/>
      <w:r w:rsidRPr="00BB19CE">
        <w:rPr>
          <w:rFonts w:ascii="Times New Roman" w:hAnsi="Times New Roman" w:cs="Times New Roman"/>
          <w:b/>
          <w:bCs/>
          <w:i w:val="0"/>
          <w:iCs w:val="0"/>
          <w:color w:val="000000" w:themeColor="text1"/>
          <w:sz w:val="24"/>
          <w:szCs w:val="24"/>
        </w:rPr>
        <w:t xml:space="preserve">Figure </w:t>
      </w:r>
      <w:r w:rsidRPr="00BB19CE">
        <w:rPr>
          <w:rFonts w:ascii="Times New Roman" w:hAnsi="Times New Roman" w:cs="Times New Roman"/>
          <w:b/>
          <w:bCs/>
          <w:i w:val="0"/>
          <w:iCs w:val="0"/>
          <w:color w:val="000000" w:themeColor="text1"/>
          <w:sz w:val="24"/>
          <w:szCs w:val="24"/>
        </w:rPr>
        <w:fldChar w:fldCharType="begin"/>
      </w:r>
      <w:r w:rsidRPr="00BB19CE">
        <w:rPr>
          <w:rFonts w:ascii="Times New Roman" w:hAnsi="Times New Roman" w:cs="Times New Roman"/>
          <w:b/>
          <w:bCs/>
          <w:i w:val="0"/>
          <w:iCs w:val="0"/>
          <w:color w:val="000000" w:themeColor="text1"/>
          <w:sz w:val="24"/>
          <w:szCs w:val="24"/>
        </w:rPr>
        <w:instrText xml:space="preserve"> SEQ Figure \* ARABIC </w:instrText>
      </w:r>
      <w:r w:rsidRPr="00BB19CE">
        <w:rPr>
          <w:rFonts w:ascii="Times New Roman" w:hAnsi="Times New Roman" w:cs="Times New Roman"/>
          <w:b/>
          <w:bCs/>
          <w:i w:val="0"/>
          <w:iCs w:val="0"/>
          <w:color w:val="000000" w:themeColor="text1"/>
          <w:sz w:val="24"/>
          <w:szCs w:val="24"/>
        </w:rPr>
        <w:fldChar w:fldCharType="separate"/>
      </w:r>
      <w:r w:rsidR="004C06F2">
        <w:rPr>
          <w:rFonts w:ascii="Times New Roman" w:hAnsi="Times New Roman" w:cs="Times New Roman"/>
          <w:b/>
          <w:bCs/>
          <w:i w:val="0"/>
          <w:iCs w:val="0"/>
          <w:noProof/>
          <w:color w:val="000000" w:themeColor="text1"/>
          <w:sz w:val="24"/>
          <w:szCs w:val="24"/>
        </w:rPr>
        <w:t>16</w:t>
      </w:r>
      <w:r w:rsidRPr="00BB19CE">
        <w:rPr>
          <w:rFonts w:ascii="Times New Roman" w:hAnsi="Times New Roman" w:cs="Times New Roman"/>
          <w:b/>
          <w:bCs/>
          <w:i w:val="0"/>
          <w:iCs w:val="0"/>
          <w:color w:val="000000" w:themeColor="text1"/>
          <w:sz w:val="24"/>
          <w:szCs w:val="24"/>
        </w:rPr>
        <w:fldChar w:fldCharType="end"/>
      </w:r>
      <w:bookmarkEnd w:id="59"/>
      <w:r w:rsidRPr="00BB19CE">
        <w:rPr>
          <w:rFonts w:ascii="Times New Roman" w:hAnsi="Times New Roman" w:cs="Times New Roman"/>
          <w:i w:val="0"/>
          <w:iCs w:val="0"/>
          <w:color w:val="000000" w:themeColor="text1"/>
          <w:sz w:val="24"/>
          <w:szCs w:val="24"/>
        </w:rPr>
        <w:t>: Map showing annual percent of land not under drought conditions in 2021</w:t>
      </w:r>
      <w:bookmarkEnd w:id="60"/>
      <w:r w:rsidR="00ED1BBA">
        <w:rPr>
          <w:rFonts w:ascii="Times New Roman" w:hAnsi="Times New Roman" w:cs="Times New Roman"/>
          <w:i w:val="0"/>
          <w:iCs w:val="0"/>
          <w:color w:val="000000" w:themeColor="text1"/>
          <w:sz w:val="24"/>
          <w:szCs w:val="24"/>
        </w:rPr>
        <w:t>.</w:t>
      </w:r>
    </w:p>
    <w:p w14:paraId="0B396FCF" w14:textId="77777777" w:rsidR="00785207" w:rsidRDefault="00785207" w:rsidP="001F5A00">
      <w:pPr>
        <w:rPr>
          <w:rFonts w:ascii="Times New Roman" w:hAnsi="Times New Roman" w:cs="Times New Roman"/>
          <w:b/>
          <w:bCs/>
          <w:sz w:val="24"/>
          <w:szCs w:val="24"/>
        </w:rPr>
      </w:pPr>
    </w:p>
    <w:p w14:paraId="6DE10795" w14:textId="6E922826" w:rsidR="00F11373" w:rsidRPr="00F11373" w:rsidRDefault="00CE0835" w:rsidP="00647A8A">
      <w:pPr>
        <w:pStyle w:val="Heading3"/>
        <w:spacing w:line="360" w:lineRule="auto"/>
        <w:rPr>
          <w:rFonts w:cs="Times New Roman"/>
          <w:b/>
          <w:bCs/>
        </w:rPr>
      </w:pPr>
      <w:bookmarkStart w:id="61" w:name="_Toc150160386"/>
      <w:r w:rsidRPr="346622E7">
        <w:rPr>
          <w:rFonts w:cs="Times New Roman"/>
          <w:color w:val="auto"/>
        </w:rPr>
        <w:t>4.3.</w:t>
      </w:r>
      <w:r w:rsidR="003F1A85" w:rsidRPr="346622E7">
        <w:rPr>
          <w:rFonts w:cs="Times New Roman"/>
        </w:rPr>
        <w:t>2</w:t>
      </w:r>
      <w:r w:rsidRPr="346622E7">
        <w:rPr>
          <w:rFonts w:cs="Times New Roman"/>
        </w:rPr>
        <w:t>:</w:t>
      </w:r>
      <w:r w:rsidRPr="346622E7">
        <w:rPr>
          <w:rFonts w:cs="Times New Roman"/>
          <w:b/>
          <w:bCs/>
        </w:rPr>
        <w:t xml:space="preserve"> </w:t>
      </w:r>
      <w:r w:rsidR="00CD7B85" w:rsidRPr="346622E7">
        <w:rPr>
          <w:rFonts w:cs="Times New Roman"/>
          <w:b/>
          <w:bCs/>
        </w:rPr>
        <w:t>N</w:t>
      </w:r>
      <w:r w:rsidR="00667C0A" w:rsidRPr="346622E7">
        <w:rPr>
          <w:rFonts w:cs="Times New Roman"/>
          <w:b/>
          <w:bCs/>
        </w:rPr>
        <w:t>umber of days greater than or equal to</w:t>
      </w:r>
      <w:r w:rsidR="008031E3" w:rsidRPr="346622E7">
        <w:rPr>
          <w:rFonts w:cs="Times New Roman"/>
          <w:b/>
          <w:bCs/>
        </w:rPr>
        <w:t xml:space="preserve"> 50%, </w:t>
      </w:r>
      <w:r w:rsidR="00667C0A" w:rsidRPr="346622E7">
        <w:rPr>
          <w:rFonts w:cs="Times New Roman"/>
          <w:b/>
          <w:bCs/>
        </w:rPr>
        <w:t>75%,</w:t>
      </w:r>
      <w:r w:rsidR="008031E3" w:rsidRPr="346622E7">
        <w:rPr>
          <w:rFonts w:cs="Times New Roman"/>
          <w:b/>
          <w:bCs/>
        </w:rPr>
        <w:t xml:space="preserve"> and 100% </w:t>
      </w:r>
      <w:r w:rsidR="00667C0A" w:rsidRPr="346622E7">
        <w:rPr>
          <w:rFonts w:cs="Times New Roman"/>
          <w:b/>
          <w:bCs/>
        </w:rPr>
        <w:t>drought classification category per month</w:t>
      </w:r>
      <w:bookmarkEnd w:id="61"/>
    </w:p>
    <w:p w14:paraId="54919FDE" w14:textId="39E6D0EC" w:rsidR="00674E55" w:rsidRPr="007920B5" w:rsidRDefault="00674E55" w:rsidP="00647A8A">
      <w:pPr>
        <w:spacing w:line="360" w:lineRule="auto"/>
        <w:rPr>
          <w:rFonts w:ascii="Times New Roman" w:hAnsi="Times New Roman" w:cs="Times New Roman"/>
          <w:sz w:val="24"/>
          <w:szCs w:val="24"/>
        </w:rPr>
      </w:pPr>
      <w:r w:rsidRPr="007920B5">
        <w:rPr>
          <w:rFonts w:ascii="Times New Roman" w:hAnsi="Times New Roman" w:cs="Times New Roman"/>
          <w:sz w:val="24"/>
          <w:szCs w:val="24"/>
        </w:rPr>
        <w:tab/>
      </w:r>
      <w:r w:rsidR="00F11373" w:rsidRPr="00F11373">
        <w:rPr>
          <w:rFonts w:ascii="Times New Roman" w:hAnsi="Times New Roman" w:cs="Times New Roman"/>
          <w:sz w:val="24"/>
          <w:szCs w:val="24"/>
        </w:rPr>
        <w:fldChar w:fldCharType="begin"/>
      </w:r>
      <w:r w:rsidR="00F11373" w:rsidRPr="00F11373">
        <w:rPr>
          <w:rFonts w:ascii="Times New Roman" w:hAnsi="Times New Roman" w:cs="Times New Roman"/>
          <w:sz w:val="24"/>
          <w:szCs w:val="24"/>
        </w:rPr>
        <w:instrText xml:space="preserve"> REF _Ref150445179 \h  \* MERGEFORMAT </w:instrText>
      </w:r>
      <w:r w:rsidR="00F11373" w:rsidRPr="00F11373">
        <w:rPr>
          <w:rFonts w:ascii="Times New Roman" w:hAnsi="Times New Roman" w:cs="Times New Roman"/>
          <w:sz w:val="24"/>
          <w:szCs w:val="24"/>
        </w:rPr>
      </w:r>
      <w:r w:rsidR="00F11373" w:rsidRPr="00F11373">
        <w:rPr>
          <w:rFonts w:ascii="Times New Roman" w:hAnsi="Times New Roman" w:cs="Times New Roman"/>
          <w:sz w:val="24"/>
          <w:szCs w:val="24"/>
        </w:rPr>
        <w:fldChar w:fldCharType="separate"/>
      </w:r>
      <w:r w:rsidR="004C06F2" w:rsidRPr="004C06F2">
        <w:rPr>
          <w:rFonts w:ascii="Times New Roman" w:hAnsi="Times New Roman" w:cs="Times New Roman"/>
          <w:color w:val="000000" w:themeColor="text1"/>
          <w:sz w:val="24"/>
          <w:szCs w:val="24"/>
        </w:rPr>
        <w:t xml:space="preserve">Figure </w:t>
      </w:r>
      <w:r w:rsidR="004C06F2" w:rsidRPr="004C06F2">
        <w:rPr>
          <w:rFonts w:ascii="Times New Roman" w:hAnsi="Times New Roman" w:cs="Times New Roman"/>
          <w:noProof/>
          <w:color w:val="000000" w:themeColor="text1"/>
          <w:sz w:val="24"/>
          <w:szCs w:val="24"/>
        </w:rPr>
        <w:t>17</w:t>
      </w:r>
      <w:r w:rsidR="00F11373" w:rsidRPr="00F11373">
        <w:rPr>
          <w:rFonts w:ascii="Times New Roman" w:hAnsi="Times New Roman" w:cs="Times New Roman"/>
          <w:sz w:val="24"/>
          <w:szCs w:val="24"/>
        </w:rPr>
        <w:fldChar w:fldCharType="end"/>
      </w:r>
      <w:r w:rsidR="007E5B04" w:rsidRPr="007920B5">
        <w:rPr>
          <w:rFonts w:ascii="Times New Roman" w:hAnsi="Times New Roman" w:cs="Times New Roman"/>
          <w:sz w:val="24"/>
          <w:szCs w:val="24"/>
        </w:rPr>
        <w:t xml:space="preserve"> shows the number of days equal to or greater than 50%</w:t>
      </w:r>
      <w:r w:rsidR="00C21E73">
        <w:rPr>
          <w:rFonts w:ascii="Times New Roman" w:hAnsi="Times New Roman" w:cs="Times New Roman"/>
          <w:sz w:val="24"/>
          <w:szCs w:val="24"/>
        </w:rPr>
        <w:t xml:space="preserve"> of a given drought condition</w:t>
      </w:r>
      <w:r w:rsidR="007E5B04" w:rsidRPr="007920B5">
        <w:rPr>
          <w:rFonts w:ascii="Times New Roman" w:hAnsi="Times New Roman" w:cs="Times New Roman"/>
          <w:sz w:val="24"/>
          <w:szCs w:val="24"/>
        </w:rPr>
        <w:t xml:space="preserve"> for each month broken up by subbasin. </w:t>
      </w:r>
      <w:r w:rsidR="002433CA" w:rsidRPr="007920B5">
        <w:rPr>
          <w:rFonts w:ascii="Times New Roman" w:hAnsi="Times New Roman" w:cs="Times New Roman"/>
          <w:sz w:val="24"/>
          <w:szCs w:val="24"/>
        </w:rPr>
        <w:t xml:space="preserve">There is a basin-wide </w:t>
      </w:r>
      <w:r w:rsidR="00E842B5" w:rsidRPr="007920B5">
        <w:rPr>
          <w:rFonts w:ascii="Times New Roman" w:hAnsi="Times New Roman" w:cs="Times New Roman"/>
          <w:sz w:val="24"/>
          <w:szCs w:val="24"/>
        </w:rPr>
        <w:t xml:space="preserve">drought visible from 2011 </w:t>
      </w:r>
      <w:r w:rsidR="00516CFB" w:rsidRPr="007920B5">
        <w:rPr>
          <w:rFonts w:ascii="Times New Roman" w:hAnsi="Times New Roman" w:cs="Times New Roman"/>
          <w:sz w:val="24"/>
          <w:szCs w:val="24"/>
        </w:rPr>
        <w:t>to 2012</w:t>
      </w:r>
      <w:r w:rsidR="004B3D48" w:rsidRPr="007920B5">
        <w:rPr>
          <w:rFonts w:ascii="Times New Roman" w:hAnsi="Times New Roman" w:cs="Times New Roman"/>
          <w:sz w:val="24"/>
          <w:szCs w:val="24"/>
        </w:rPr>
        <w:t xml:space="preserve"> where each subbasin displays </w:t>
      </w:r>
      <w:r w:rsidR="00220066" w:rsidRPr="007920B5">
        <w:rPr>
          <w:rFonts w:ascii="Times New Roman" w:hAnsi="Times New Roman" w:cs="Times New Roman"/>
          <w:sz w:val="24"/>
          <w:szCs w:val="24"/>
        </w:rPr>
        <w:t>many</w:t>
      </w:r>
      <w:r w:rsidR="004B3D48" w:rsidRPr="007920B5">
        <w:rPr>
          <w:rFonts w:ascii="Times New Roman" w:hAnsi="Times New Roman" w:cs="Times New Roman"/>
          <w:sz w:val="24"/>
          <w:szCs w:val="24"/>
        </w:rPr>
        <w:t xml:space="preserve"> days in at least 50% exceptional drought conditions. </w:t>
      </w:r>
      <w:r w:rsidR="00B66997" w:rsidRPr="007920B5">
        <w:rPr>
          <w:rFonts w:ascii="Times New Roman" w:hAnsi="Times New Roman" w:cs="Times New Roman"/>
          <w:sz w:val="24"/>
          <w:szCs w:val="24"/>
        </w:rPr>
        <w:t xml:space="preserve">Subbasin 13070008 displays the least intense drought conditions during that time, </w:t>
      </w:r>
      <w:r w:rsidR="00B66997" w:rsidRPr="007920B5">
        <w:rPr>
          <w:rFonts w:ascii="Times New Roman" w:hAnsi="Times New Roman" w:cs="Times New Roman"/>
          <w:sz w:val="24"/>
          <w:szCs w:val="24"/>
        </w:rPr>
        <w:lastRenderedPageBreak/>
        <w:t>with only September and O</w:t>
      </w:r>
      <w:r w:rsidR="00931042" w:rsidRPr="007920B5">
        <w:rPr>
          <w:rFonts w:ascii="Times New Roman" w:hAnsi="Times New Roman" w:cs="Times New Roman"/>
          <w:sz w:val="24"/>
          <w:szCs w:val="24"/>
        </w:rPr>
        <w:t xml:space="preserve">ctober 2011 showing any number of days with at least 50% exceptional drought conditions, </w:t>
      </w:r>
      <w:r w:rsidR="0090545B" w:rsidRPr="007920B5">
        <w:rPr>
          <w:rFonts w:ascii="Times New Roman" w:hAnsi="Times New Roman" w:cs="Times New Roman"/>
          <w:sz w:val="24"/>
          <w:szCs w:val="24"/>
        </w:rPr>
        <w:t>but the presence of extreme drought condition</w:t>
      </w:r>
      <w:r w:rsidR="00B671FD" w:rsidRPr="007920B5">
        <w:rPr>
          <w:rFonts w:ascii="Times New Roman" w:hAnsi="Times New Roman" w:cs="Times New Roman"/>
          <w:sz w:val="24"/>
          <w:szCs w:val="24"/>
        </w:rPr>
        <w:t xml:space="preserve">s exist through May 2012. </w:t>
      </w:r>
      <w:r w:rsidR="001746AA" w:rsidRPr="007920B5">
        <w:rPr>
          <w:rFonts w:ascii="Times New Roman" w:hAnsi="Times New Roman" w:cs="Times New Roman"/>
          <w:sz w:val="24"/>
          <w:szCs w:val="24"/>
        </w:rPr>
        <w:t xml:space="preserve">There was another period of </w:t>
      </w:r>
      <w:r w:rsidR="007A5688" w:rsidRPr="007920B5">
        <w:rPr>
          <w:rFonts w:ascii="Times New Roman" w:hAnsi="Times New Roman" w:cs="Times New Roman"/>
          <w:sz w:val="24"/>
          <w:szCs w:val="24"/>
        </w:rPr>
        <w:t>drought conditions</w:t>
      </w:r>
      <w:r w:rsidR="00806F3A" w:rsidRPr="007920B5">
        <w:rPr>
          <w:rFonts w:ascii="Times New Roman" w:hAnsi="Times New Roman" w:cs="Times New Roman"/>
          <w:sz w:val="24"/>
          <w:szCs w:val="24"/>
        </w:rPr>
        <w:t xml:space="preserve"> apparent at the end of 2020 and beginning of 2021. </w:t>
      </w:r>
      <w:r w:rsidR="004F0BD4" w:rsidRPr="007920B5">
        <w:rPr>
          <w:rFonts w:ascii="Times New Roman" w:hAnsi="Times New Roman" w:cs="Times New Roman"/>
          <w:sz w:val="24"/>
          <w:szCs w:val="24"/>
        </w:rPr>
        <w:t xml:space="preserve">The least </w:t>
      </w:r>
      <w:r w:rsidR="0076214F" w:rsidRPr="007920B5">
        <w:rPr>
          <w:rFonts w:ascii="Times New Roman" w:hAnsi="Times New Roman" w:cs="Times New Roman"/>
          <w:sz w:val="24"/>
          <w:szCs w:val="24"/>
        </w:rPr>
        <w:t>a</w:t>
      </w:r>
      <w:r w:rsidR="004F0BD4" w:rsidRPr="007920B5">
        <w:rPr>
          <w:rFonts w:ascii="Times New Roman" w:hAnsi="Times New Roman" w:cs="Times New Roman"/>
          <w:sz w:val="24"/>
          <w:szCs w:val="24"/>
        </w:rPr>
        <w:t>ffected subbasins were 13070009 and 13070010</w:t>
      </w:r>
      <w:r w:rsidR="0076214F" w:rsidRPr="007920B5">
        <w:rPr>
          <w:rFonts w:ascii="Times New Roman" w:hAnsi="Times New Roman" w:cs="Times New Roman"/>
          <w:sz w:val="24"/>
          <w:szCs w:val="24"/>
        </w:rPr>
        <w:t>. 13070009</w:t>
      </w:r>
      <w:r w:rsidR="0037207A" w:rsidRPr="007920B5">
        <w:rPr>
          <w:rFonts w:ascii="Times New Roman" w:hAnsi="Times New Roman" w:cs="Times New Roman"/>
          <w:sz w:val="24"/>
          <w:szCs w:val="24"/>
        </w:rPr>
        <w:t xml:space="preserve"> had</w:t>
      </w:r>
      <w:r w:rsidR="00684225" w:rsidRPr="007920B5">
        <w:rPr>
          <w:rFonts w:ascii="Times New Roman" w:hAnsi="Times New Roman" w:cs="Times New Roman"/>
          <w:sz w:val="24"/>
          <w:szCs w:val="24"/>
        </w:rPr>
        <w:t xml:space="preserve"> 21 days</w:t>
      </w:r>
      <w:r w:rsidR="005019C4" w:rsidRPr="007920B5">
        <w:rPr>
          <w:rFonts w:ascii="Times New Roman" w:hAnsi="Times New Roman" w:cs="Times New Roman"/>
          <w:sz w:val="24"/>
          <w:szCs w:val="24"/>
        </w:rPr>
        <w:t xml:space="preserve"> of</w:t>
      </w:r>
      <w:r w:rsidR="00684225" w:rsidRPr="007920B5">
        <w:rPr>
          <w:rFonts w:ascii="Times New Roman" w:hAnsi="Times New Roman" w:cs="Times New Roman"/>
          <w:sz w:val="24"/>
          <w:szCs w:val="24"/>
        </w:rPr>
        <w:t xml:space="preserve"> at</w:t>
      </w:r>
      <w:r w:rsidR="005019C4" w:rsidRPr="007920B5">
        <w:rPr>
          <w:rFonts w:ascii="Times New Roman" w:hAnsi="Times New Roman" w:cs="Times New Roman"/>
          <w:sz w:val="24"/>
          <w:szCs w:val="24"/>
        </w:rPr>
        <w:t xml:space="preserve"> least 50%</w:t>
      </w:r>
      <w:r w:rsidR="00684225" w:rsidRPr="007920B5">
        <w:rPr>
          <w:rFonts w:ascii="Times New Roman" w:hAnsi="Times New Roman" w:cs="Times New Roman"/>
          <w:sz w:val="24"/>
          <w:szCs w:val="24"/>
        </w:rPr>
        <w:t xml:space="preserve"> D</w:t>
      </w:r>
      <w:r w:rsidR="005019C4" w:rsidRPr="007920B5">
        <w:rPr>
          <w:rFonts w:ascii="Times New Roman" w:hAnsi="Times New Roman" w:cs="Times New Roman"/>
          <w:sz w:val="24"/>
          <w:szCs w:val="24"/>
        </w:rPr>
        <w:t>2</w:t>
      </w:r>
      <w:r w:rsidR="00684225" w:rsidRPr="007920B5">
        <w:rPr>
          <w:rFonts w:ascii="Times New Roman" w:hAnsi="Times New Roman" w:cs="Times New Roman"/>
          <w:sz w:val="24"/>
          <w:szCs w:val="24"/>
        </w:rPr>
        <w:t xml:space="preserve"> conditions in November 2020, 31 days in December </w:t>
      </w:r>
      <w:r w:rsidR="00E5445D" w:rsidRPr="007920B5">
        <w:rPr>
          <w:rFonts w:ascii="Times New Roman" w:hAnsi="Times New Roman" w:cs="Times New Roman"/>
          <w:sz w:val="24"/>
          <w:szCs w:val="24"/>
        </w:rPr>
        <w:t>2020, and</w:t>
      </w:r>
      <w:r w:rsidR="001417C7" w:rsidRPr="007920B5">
        <w:rPr>
          <w:rFonts w:ascii="Times New Roman" w:hAnsi="Times New Roman" w:cs="Times New Roman"/>
          <w:sz w:val="24"/>
          <w:szCs w:val="24"/>
        </w:rPr>
        <w:t xml:space="preserve"> 4 days in January 2021, but then did not reach at least 50% D</w:t>
      </w:r>
      <w:r w:rsidR="009464BE" w:rsidRPr="007920B5">
        <w:rPr>
          <w:rFonts w:ascii="Times New Roman" w:hAnsi="Times New Roman" w:cs="Times New Roman"/>
          <w:sz w:val="24"/>
          <w:szCs w:val="24"/>
        </w:rPr>
        <w:t>2</w:t>
      </w:r>
      <w:r w:rsidR="001417C7" w:rsidRPr="007920B5">
        <w:rPr>
          <w:rFonts w:ascii="Times New Roman" w:hAnsi="Times New Roman" w:cs="Times New Roman"/>
          <w:sz w:val="24"/>
          <w:szCs w:val="24"/>
        </w:rPr>
        <w:t xml:space="preserve"> conditions aga</w:t>
      </w:r>
      <w:r w:rsidR="005019C4" w:rsidRPr="007920B5">
        <w:rPr>
          <w:rFonts w:ascii="Times New Roman" w:hAnsi="Times New Roman" w:cs="Times New Roman"/>
          <w:sz w:val="24"/>
          <w:szCs w:val="24"/>
        </w:rPr>
        <w:t xml:space="preserve">in during the temporal span of this study. </w:t>
      </w:r>
      <w:r w:rsidR="00A76539" w:rsidRPr="007920B5">
        <w:rPr>
          <w:rFonts w:ascii="Times New Roman" w:hAnsi="Times New Roman" w:cs="Times New Roman"/>
          <w:sz w:val="24"/>
          <w:szCs w:val="24"/>
        </w:rPr>
        <w:t xml:space="preserve">Subbasin </w:t>
      </w:r>
      <w:r w:rsidR="00E5445D" w:rsidRPr="007920B5">
        <w:rPr>
          <w:rFonts w:ascii="Times New Roman" w:hAnsi="Times New Roman" w:cs="Times New Roman"/>
          <w:sz w:val="24"/>
          <w:szCs w:val="24"/>
        </w:rPr>
        <w:t>13070010</w:t>
      </w:r>
      <w:r w:rsidR="0079554C" w:rsidRPr="007920B5">
        <w:rPr>
          <w:rFonts w:ascii="Times New Roman" w:hAnsi="Times New Roman" w:cs="Times New Roman"/>
          <w:sz w:val="24"/>
          <w:szCs w:val="24"/>
        </w:rPr>
        <w:t xml:space="preserve"> </w:t>
      </w:r>
      <w:r w:rsidR="009B2885" w:rsidRPr="007920B5">
        <w:rPr>
          <w:rFonts w:ascii="Times New Roman" w:hAnsi="Times New Roman" w:cs="Times New Roman"/>
          <w:sz w:val="24"/>
          <w:szCs w:val="24"/>
        </w:rPr>
        <w:t xml:space="preserve">experienced at least 50% D2 conditions for 7 days in August 2020, </w:t>
      </w:r>
      <w:r w:rsidR="002651F9" w:rsidRPr="007920B5">
        <w:rPr>
          <w:rFonts w:ascii="Times New Roman" w:hAnsi="Times New Roman" w:cs="Times New Roman"/>
          <w:sz w:val="24"/>
          <w:szCs w:val="24"/>
        </w:rPr>
        <w:t xml:space="preserve">14 days in September 2020, 21 days in November 2020, 31 days in December 2020, and then 4 days in January 2021. It did not reach at least 50% D2 conditions again for the duration of the study. </w:t>
      </w:r>
    </w:p>
    <w:p w14:paraId="480BC080" w14:textId="77777777" w:rsidR="000C58CC" w:rsidRDefault="004906B8" w:rsidP="000C58CC">
      <w:pPr>
        <w:keepNext/>
        <w:jc w:val="center"/>
      </w:pPr>
      <w:r w:rsidRPr="007920B5">
        <w:rPr>
          <w:rFonts w:ascii="Times New Roman" w:hAnsi="Times New Roman" w:cs="Times New Roman"/>
          <w:noProof/>
        </w:rPr>
        <w:drawing>
          <wp:inline distT="0" distB="0" distL="0" distR="0" wp14:anchorId="40388647" wp14:editId="0D18864C">
            <wp:extent cx="5943600" cy="3406833"/>
            <wp:effectExtent l="0" t="0" r="0" b="3175"/>
            <wp:docPr id="1104263493" name="Picture 1104263493" descr="A graph of numbers and graph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263493" name="Picture 4" descr="A graph of numbers and graphs&#10;&#10;Description automatically generated with medium confidence"/>
                    <pic:cNvPicPr/>
                  </pic:nvPicPr>
                  <pic:blipFill rotWithShape="1">
                    <a:blip r:embed="rId27" cstate="print">
                      <a:extLst>
                        <a:ext uri="{28A0092B-C50C-407E-A947-70E740481C1C}">
                          <a14:useLocalDpi xmlns:a14="http://schemas.microsoft.com/office/drawing/2010/main" val="0"/>
                        </a:ext>
                      </a:extLst>
                    </a:blip>
                    <a:srcRect t="4468"/>
                    <a:stretch/>
                  </pic:blipFill>
                  <pic:spPr bwMode="auto">
                    <a:xfrm>
                      <a:off x="0" y="0"/>
                      <a:ext cx="5943600" cy="3406833"/>
                    </a:xfrm>
                    <a:prstGeom prst="rect">
                      <a:avLst/>
                    </a:prstGeom>
                    <a:ln>
                      <a:noFill/>
                    </a:ln>
                    <a:extLst>
                      <a:ext uri="{53640926-AAD7-44D8-BBD7-CCE9431645EC}">
                        <a14:shadowObscured xmlns:a14="http://schemas.microsoft.com/office/drawing/2010/main"/>
                      </a:ext>
                    </a:extLst>
                  </pic:spPr>
                </pic:pic>
              </a:graphicData>
            </a:graphic>
          </wp:inline>
        </w:drawing>
      </w:r>
    </w:p>
    <w:p w14:paraId="22088DC7" w14:textId="72377872" w:rsidR="00785207" w:rsidRPr="000C58CC" w:rsidRDefault="000C58CC" w:rsidP="000C58CC">
      <w:pPr>
        <w:pStyle w:val="Caption"/>
        <w:jc w:val="center"/>
        <w:rPr>
          <w:rFonts w:ascii="Times New Roman" w:hAnsi="Times New Roman" w:cs="Times New Roman"/>
          <w:i w:val="0"/>
          <w:iCs w:val="0"/>
          <w:color w:val="000000" w:themeColor="text1"/>
          <w:sz w:val="24"/>
          <w:szCs w:val="24"/>
        </w:rPr>
      </w:pPr>
      <w:bookmarkStart w:id="62" w:name="_Ref150445179"/>
      <w:bookmarkStart w:id="63" w:name="_Toc150712490"/>
      <w:r w:rsidRPr="000C58CC">
        <w:rPr>
          <w:rFonts w:ascii="Times New Roman" w:hAnsi="Times New Roman" w:cs="Times New Roman"/>
          <w:b/>
          <w:bCs/>
          <w:i w:val="0"/>
          <w:iCs w:val="0"/>
          <w:color w:val="000000" w:themeColor="text1"/>
          <w:sz w:val="24"/>
          <w:szCs w:val="24"/>
        </w:rPr>
        <w:t xml:space="preserve">Figure </w:t>
      </w:r>
      <w:r w:rsidR="00BB19CE">
        <w:rPr>
          <w:rFonts w:ascii="Times New Roman" w:hAnsi="Times New Roman" w:cs="Times New Roman"/>
          <w:b/>
          <w:bCs/>
          <w:i w:val="0"/>
          <w:iCs w:val="0"/>
          <w:color w:val="000000" w:themeColor="text1"/>
          <w:sz w:val="24"/>
          <w:szCs w:val="24"/>
        </w:rPr>
        <w:fldChar w:fldCharType="begin"/>
      </w:r>
      <w:r w:rsidR="00BB19CE">
        <w:rPr>
          <w:rFonts w:ascii="Times New Roman" w:hAnsi="Times New Roman" w:cs="Times New Roman"/>
          <w:b/>
          <w:bCs/>
          <w:i w:val="0"/>
          <w:iCs w:val="0"/>
          <w:color w:val="000000" w:themeColor="text1"/>
          <w:sz w:val="24"/>
          <w:szCs w:val="24"/>
        </w:rPr>
        <w:instrText xml:space="preserve"> SEQ Figure \* ARABIC </w:instrText>
      </w:r>
      <w:r w:rsidR="00BB19CE">
        <w:rPr>
          <w:rFonts w:ascii="Times New Roman" w:hAnsi="Times New Roman" w:cs="Times New Roman"/>
          <w:b/>
          <w:bCs/>
          <w:i w:val="0"/>
          <w:iCs w:val="0"/>
          <w:color w:val="000000" w:themeColor="text1"/>
          <w:sz w:val="24"/>
          <w:szCs w:val="24"/>
        </w:rPr>
        <w:fldChar w:fldCharType="separate"/>
      </w:r>
      <w:r w:rsidR="004C06F2">
        <w:rPr>
          <w:rFonts w:ascii="Times New Roman" w:hAnsi="Times New Roman" w:cs="Times New Roman"/>
          <w:b/>
          <w:bCs/>
          <w:i w:val="0"/>
          <w:iCs w:val="0"/>
          <w:noProof/>
          <w:color w:val="000000" w:themeColor="text1"/>
          <w:sz w:val="24"/>
          <w:szCs w:val="24"/>
        </w:rPr>
        <w:t>17</w:t>
      </w:r>
      <w:r w:rsidR="00BB19CE">
        <w:rPr>
          <w:rFonts w:ascii="Times New Roman" w:hAnsi="Times New Roman" w:cs="Times New Roman"/>
          <w:b/>
          <w:bCs/>
          <w:i w:val="0"/>
          <w:iCs w:val="0"/>
          <w:color w:val="000000" w:themeColor="text1"/>
          <w:sz w:val="24"/>
          <w:szCs w:val="24"/>
        </w:rPr>
        <w:fldChar w:fldCharType="end"/>
      </w:r>
      <w:bookmarkEnd w:id="62"/>
      <w:r w:rsidRPr="000C58CC">
        <w:rPr>
          <w:rFonts w:ascii="Times New Roman" w:hAnsi="Times New Roman" w:cs="Times New Roman"/>
          <w:i w:val="0"/>
          <w:iCs w:val="0"/>
          <w:color w:val="000000" w:themeColor="text1"/>
          <w:sz w:val="24"/>
          <w:szCs w:val="24"/>
        </w:rPr>
        <w:t>: Drought classification for Lower Pecos (2008 - 2021): Number of days equal to or greater than 50% in each month</w:t>
      </w:r>
      <w:bookmarkEnd w:id="63"/>
    </w:p>
    <w:p w14:paraId="27C91F2B" w14:textId="77777777" w:rsidR="00785207" w:rsidRPr="00700584" w:rsidRDefault="00785207" w:rsidP="00785207">
      <w:pPr>
        <w:rPr>
          <w:rFonts w:ascii="Times New Roman" w:hAnsi="Times New Roman" w:cs="Times New Roman"/>
        </w:rPr>
      </w:pPr>
    </w:p>
    <w:p w14:paraId="14C4A7BC" w14:textId="34C6C259" w:rsidR="00495574" w:rsidRPr="007920B5" w:rsidRDefault="00DB4C70" w:rsidP="00647A8A">
      <w:pPr>
        <w:spacing w:line="360" w:lineRule="auto"/>
        <w:ind w:firstLine="720"/>
        <w:rPr>
          <w:rFonts w:ascii="Times New Roman" w:hAnsi="Times New Roman" w:cs="Times New Roman"/>
          <w:sz w:val="24"/>
          <w:szCs w:val="24"/>
        </w:rPr>
      </w:pPr>
      <w:r w:rsidRPr="00DB4C70">
        <w:rPr>
          <w:rFonts w:ascii="Times New Roman" w:hAnsi="Times New Roman" w:cs="Times New Roman"/>
          <w:sz w:val="24"/>
          <w:szCs w:val="24"/>
        </w:rPr>
        <w:fldChar w:fldCharType="begin"/>
      </w:r>
      <w:r w:rsidRPr="00DB4C70">
        <w:rPr>
          <w:rFonts w:ascii="Times New Roman" w:hAnsi="Times New Roman" w:cs="Times New Roman"/>
          <w:sz w:val="24"/>
          <w:szCs w:val="24"/>
        </w:rPr>
        <w:instrText xml:space="preserve"> REF _Ref150445207 \h  \* MERGEFORMAT </w:instrText>
      </w:r>
      <w:r w:rsidRPr="00DB4C70">
        <w:rPr>
          <w:rFonts w:ascii="Times New Roman" w:hAnsi="Times New Roman" w:cs="Times New Roman"/>
          <w:sz w:val="24"/>
          <w:szCs w:val="24"/>
        </w:rPr>
      </w:r>
      <w:r w:rsidRPr="00DB4C70">
        <w:rPr>
          <w:rFonts w:ascii="Times New Roman" w:hAnsi="Times New Roman" w:cs="Times New Roman"/>
          <w:sz w:val="24"/>
          <w:szCs w:val="24"/>
        </w:rPr>
        <w:fldChar w:fldCharType="separate"/>
      </w:r>
      <w:r w:rsidR="004C06F2" w:rsidRPr="004C06F2">
        <w:rPr>
          <w:rFonts w:ascii="Times New Roman" w:hAnsi="Times New Roman" w:cs="Times New Roman"/>
          <w:color w:val="000000" w:themeColor="text1"/>
          <w:sz w:val="24"/>
          <w:szCs w:val="24"/>
        </w:rPr>
        <w:t xml:space="preserve">Figure </w:t>
      </w:r>
      <w:r w:rsidR="004C06F2" w:rsidRPr="004C06F2">
        <w:rPr>
          <w:rFonts w:ascii="Times New Roman" w:hAnsi="Times New Roman" w:cs="Times New Roman"/>
          <w:noProof/>
          <w:color w:val="000000" w:themeColor="text1"/>
          <w:sz w:val="24"/>
          <w:szCs w:val="24"/>
        </w:rPr>
        <w:t>18</w:t>
      </w:r>
      <w:r w:rsidRPr="00DB4C70">
        <w:rPr>
          <w:rFonts w:ascii="Times New Roman" w:hAnsi="Times New Roman" w:cs="Times New Roman"/>
          <w:sz w:val="24"/>
          <w:szCs w:val="24"/>
        </w:rPr>
        <w:fldChar w:fldCharType="end"/>
      </w:r>
      <w:r w:rsidR="00495574" w:rsidRPr="007920B5">
        <w:rPr>
          <w:rFonts w:ascii="Times New Roman" w:hAnsi="Times New Roman" w:cs="Times New Roman"/>
          <w:sz w:val="24"/>
          <w:szCs w:val="24"/>
        </w:rPr>
        <w:t xml:space="preserve"> displays the number of days equal to or greater than 75%</w:t>
      </w:r>
      <w:r w:rsidR="000D6192" w:rsidRPr="007920B5">
        <w:rPr>
          <w:rFonts w:ascii="Times New Roman" w:hAnsi="Times New Roman" w:cs="Times New Roman"/>
          <w:sz w:val="24"/>
          <w:szCs w:val="24"/>
        </w:rPr>
        <w:t xml:space="preserve"> for each month broken up by subbasin.</w:t>
      </w:r>
      <w:r w:rsidR="00286DD0" w:rsidRPr="007920B5">
        <w:rPr>
          <w:rFonts w:ascii="Times New Roman" w:hAnsi="Times New Roman" w:cs="Times New Roman"/>
          <w:sz w:val="24"/>
          <w:szCs w:val="24"/>
        </w:rPr>
        <w:t xml:space="preserve"> The 2011-2012 drought is still visible with the higher percentage threshold, with each basin displaying </w:t>
      </w:r>
      <w:r w:rsidR="00E12DB6" w:rsidRPr="007920B5">
        <w:rPr>
          <w:rFonts w:ascii="Times New Roman" w:hAnsi="Times New Roman" w:cs="Times New Roman"/>
          <w:sz w:val="24"/>
          <w:szCs w:val="24"/>
        </w:rPr>
        <w:t xml:space="preserve">drought conditions above 75% during that time. </w:t>
      </w:r>
      <w:r w:rsidR="00A72CF5" w:rsidRPr="007920B5">
        <w:rPr>
          <w:rFonts w:ascii="Times New Roman" w:hAnsi="Times New Roman" w:cs="Times New Roman"/>
          <w:sz w:val="24"/>
          <w:szCs w:val="24"/>
        </w:rPr>
        <w:t>Subbasin 13070008 was previously identified as having the least intense drought conditions from 2011-</w:t>
      </w:r>
      <w:r w:rsidR="00A72CF5" w:rsidRPr="007920B5">
        <w:rPr>
          <w:rFonts w:ascii="Times New Roman" w:hAnsi="Times New Roman" w:cs="Times New Roman"/>
          <w:sz w:val="24"/>
          <w:szCs w:val="24"/>
        </w:rPr>
        <w:lastRenderedPageBreak/>
        <w:t xml:space="preserve">2012. </w:t>
      </w:r>
      <w:r w:rsidR="00F75CF5" w:rsidRPr="007920B5">
        <w:rPr>
          <w:rFonts w:ascii="Times New Roman" w:hAnsi="Times New Roman" w:cs="Times New Roman"/>
          <w:sz w:val="24"/>
          <w:szCs w:val="24"/>
        </w:rPr>
        <w:t>It had 7 days of at least 75% D4 conditions in May 2011, none in June or July, and then 9 days in August, 30 days in September, and 10 days in October.</w:t>
      </w:r>
      <w:r w:rsidR="001875AD" w:rsidRPr="007920B5">
        <w:rPr>
          <w:rFonts w:ascii="Times New Roman" w:hAnsi="Times New Roman" w:cs="Times New Roman"/>
          <w:sz w:val="24"/>
          <w:szCs w:val="24"/>
        </w:rPr>
        <w:t xml:space="preserve"> During that same period, subbasin 13070002 experienced more intense drought conditions</w:t>
      </w:r>
      <w:r w:rsidR="002107FA" w:rsidRPr="007920B5">
        <w:rPr>
          <w:rFonts w:ascii="Times New Roman" w:hAnsi="Times New Roman" w:cs="Times New Roman"/>
          <w:sz w:val="24"/>
          <w:szCs w:val="24"/>
        </w:rPr>
        <w:t xml:space="preserve">, with every single day reaching at least 75% D4 conditions from June 2011 to </w:t>
      </w:r>
      <w:r w:rsidR="00EA128A" w:rsidRPr="007920B5">
        <w:rPr>
          <w:rFonts w:ascii="Times New Roman" w:hAnsi="Times New Roman" w:cs="Times New Roman"/>
          <w:sz w:val="24"/>
          <w:szCs w:val="24"/>
        </w:rPr>
        <w:t xml:space="preserve">March 2012. </w:t>
      </w:r>
      <w:r w:rsidR="00F535E6" w:rsidRPr="007920B5">
        <w:rPr>
          <w:rFonts w:ascii="Times New Roman" w:hAnsi="Times New Roman" w:cs="Times New Roman"/>
          <w:sz w:val="24"/>
          <w:szCs w:val="24"/>
        </w:rPr>
        <w:t>There is also an apparent drought</w:t>
      </w:r>
      <w:r w:rsidR="004A787B" w:rsidRPr="007920B5">
        <w:rPr>
          <w:rFonts w:ascii="Times New Roman" w:hAnsi="Times New Roman" w:cs="Times New Roman"/>
          <w:sz w:val="24"/>
          <w:szCs w:val="24"/>
        </w:rPr>
        <w:t xml:space="preserve"> from 2020 to 2021, though some subbasins experienced it more strongly than others. From </w:t>
      </w:r>
      <w:r w:rsidR="00B154F8" w:rsidRPr="007920B5">
        <w:rPr>
          <w:rFonts w:ascii="Times New Roman" w:hAnsi="Times New Roman" w:cs="Times New Roman"/>
          <w:sz w:val="24"/>
          <w:szCs w:val="24"/>
        </w:rPr>
        <w:t>Figure</w:t>
      </w:r>
      <w:r w:rsidR="004A787B" w:rsidRPr="007920B5">
        <w:rPr>
          <w:rFonts w:ascii="Times New Roman" w:hAnsi="Times New Roman" w:cs="Times New Roman"/>
          <w:sz w:val="24"/>
          <w:szCs w:val="24"/>
        </w:rPr>
        <w:t xml:space="preserve"> </w:t>
      </w:r>
      <w:r w:rsidR="002B57AF">
        <w:rPr>
          <w:rFonts w:ascii="Times New Roman" w:hAnsi="Times New Roman" w:cs="Times New Roman"/>
          <w:sz w:val="24"/>
          <w:szCs w:val="24"/>
        </w:rPr>
        <w:t>17</w:t>
      </w:r>
      <w:r w:rsidR="004A787B" w:rsidRPr="007920B5">
        <w:rPr>
          <w:rFonts w:ascii="Times New Roman" w:hAnsi="Times New Roman" w:cs="Times New Roman"/>
          <w:sz w:val="24"/>
          <w:szCs w:val="24"/>
        </w:rPr>
        <w:t xml:space="preserve">, subbasins 13070009 and 13070010 were identified as having the least intense drought conditions during that time. With the higher percentage threshold of 75%, they still exhibit the least intense conditions. </w:t>
      </w:r>
      <w:r w:rsidR="00841F38" w:rsidRPr="007920B5">
        <w:rPr>
          <w:rFonts w:ascii="Times New Roman" w:hAnsi="Times New Roman" w:cs="Times New Roman"/>
          <w:sz w:val="24"/>
          <w:szCs w:val="24"/>
        </w:rPr>
        <w:t xml:space="preserve">Subbasin 13070009 had 21 days of at least 75% D2 conditions in November 2020 and 31 days in December 2020, but did not reach at least 75% D2 conditions again during the study’s time span. Subbasin 13070010 </w:t>
      </w:r>
      <w:r w:rsidR="006026CD" w:rsidRPr="007920B5">
        <w:rPr>
          <w:rFonts w:ascii="Times New Roman" w:hAnsi="Times New Roman" w:cs="Times New Roman"/>
          <w:sz w:val="24"/>
          <w:szCs w:val="24"/>
        </w:rPr>
        <w:t xml:space="preserve">had 7 days of at least 75% D2 conditions in August 2020, 14 days in September 2020, no days in October 2020, </w:t>
      </w:r>
      <w:r w:rsidR="00D70C92" w:rsidRPr="007920B5">
        <w:rPr>
          <w:rFonts w:ascii="Times New Roman" w:hAnsi="Times New Roman" w:cs="Times New Roman"/>
          <w:sz w:val="24"/>
          <w:szCs w:val="24"/>
        </w:rPr>
        <w:t xml:space="preserve">14 days in November 2020, 31 days in December 2020, and 4 days in January 2021. </w:t>
      </w:r>
      <w:r w:rsidR="00334780" w:rsidRPr="007920B5">
        <w:rPr>
          <w:rFonts w:ascii="Times New Roman" w:hAnsi="Times New Roman" w:cs="Times New Roman"/>
          <w:sz w:val="24"/>
          <w:szCs w:val="24"/>
        </w:rPr>
        <w:t xml:space="preserve">It did not reach at least 75% D2 conditions again for the duration of the study. </w:t>
      </w:r>
    </w:p>
    <w:p w14:paraId="19944C53" w14:textId="77777777" w:rsidR="000C58CC" w:rsidRDefault="004906B8" w:rsidP="000C58CC">
      <w:pPr>
        <w:keepNext/>
        <w:jc w:val="center"/>
      </w:pPr>
      <w:r w:rsidRPr="006B23E9">
        <w:rPr>
          <w:rFonts w:ascii="Times New Roman" w:hAnsi="Times New Roman" w:cs="Times New Roman"/>
          <w:noProof/>
        </w:rPr>
        <w:drawing>
          <wp:inline distT="0" distB="0" distL="0" distR="0" wp14:anchorId="6882DCD9" wp14:editId="0FF25069">
            <wp:extent cx="5943600" cy="3406833"/>
            <wp:effectExtent l="0" t="0" r="0" b="3175"/>
            <wp:docPr id="1529965" name="Picture 1529965" descr="A chart with number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965" name="Picture 3" descr="A chart with numbers and lines&#10;&#10;Description automatically generated with medium confidence"/>
                    <pic:cNvPicPr/>
                  </pic:nvPicPr>
                  <pic:blipFill rotWithShape="1">
                    <a:blip r:embed="rId28" cstate="print">
                      <a:extLst>
                        <a:ext uri="{28A0092B-C50C-407E-A947-70E740481C1C}">
                          <a14:useLocalDpi xmlns:a14="http://schemas.microsoft.com/office/drawing/2010/main" val="0"/>
                        </a:ext>
                      </a:extLst>
                    </a:blip>
                    <a:srcRect t="4468"/>
                    <a:stretch/>
                  </pic:blipFill>
                  <pic:spPr bwMode="auto">
                    <a:xfrm>
                      <a:off x="0" y="0"/>
                      <a:ext cx="5943600" cy="3406833"/>
                    </a:xfrm>
                    <a:prstGeom prst="rect">
                      <a:avLst/>
                    </a:prstGeom>
                    <a:ln>
                      <a:noFill/>
                    </a:ln>
                    <a:extLst>
                      <a:ext uri="{53640926-AAD7-44D8-BBD7-CCE9431645EC}">
                        <a14:shadowObscured xmlns:a14="http://schemas.microsoft.com/office/drawing/2010/main"/>
                      </a:ext>
                    </a:extLst>
                  </pic:spPr>
                </pic:pic>
              </a:graphicData>
            </a:graphic>
          </wp:inline>
        </w:drawing>
      </w:r>
    </w:p>
    <w:p w14:paraId="135206A9" w14:textId="1825F7E8" w:rsidR="00785207" w:rsidRPr="000C58CC" w:rsidRDefault="000C58CC" w:rsidP="000C58CC">
      <w:pPr>
        <w:pStyle w:val="Caption"/>
        <w:jc w:val="center"/>
        <w:rPr>
          <w:rFonts w:ascii="Times New Roman" w:hAnsi="Times New Roman" w:cs="Times New Roman"/>
          <w:i w:val="0"/>
          <w:iCs w:val="0"/>
          <w:color w:val="000000" w:themeColor="text1"/>
          <w:sz w:val="24"/>
          <w:szCs w:val="24"/>
        </w:rPr>
      </w:pPr>
      <w:bookmarkStart w:id="64" w:name="_Ref150445207"/>
      <w:bookmarkStart w:id="65" w:name="_Toc150712491"/>
      <w:r w:rsidRPr="000C58CC">
        <w:rPr>
          <w:rFonts w:ascii="Times New Roman" w:hAnsi="Times New Roman" w:cs="Times New Roman"/>
          <w:b/>
          <w:bCs/>
          <w:i w:val="0"/>
          <w:iCs w:val="0"/>
          <w:color w:val="000000" w:themeColor="text1"/>
          <w:sz w:val="24"/>
          <w:szCs w:val="24"/>
        </w:rPr>
        <w:t xml:space="preserve">Figure </w:t>
      </w:r>
      <w:r w:rsidR="00BB19CE">
        <w:rPr>
          <w:rFonts w:ascii="Times New Roman" w:hAnsi="Times New Roman" w:cs="Times New Roman"/>
          <w:b/>
          <w:bCs/>
          <w:i w:val="0"/>
          <w:iCs w:val="0"/>
          <w:color w:val="000000" w:themeColor="text1"/>
          <w:sz w:val="24"/>
          <w:szCs w:val="24"/>
        </w:rPr>
        <w:fldChar w:fldCharType="begin"/>
      </w:r>
      <w:r w:rsidR="00BB19CE">
        <w:rPr>
          <w:rFonts w:ascii="Times New Roman" w:hAnsi="Times New Roman" w:cs="Times New Roman"/>
          <w:b/>
          <w:bCs/>
          <w:i w:val="0"/>
          <w:iCs w:val="0"/>
          <w:color w:val="000000" w:themeColor="text1"/>
          <w:sz w:val="24"/>
          <w:szCs w:val="24"/>
        </w:rPr>
        <w:instrText xml:space="preserve"> SEQ Figure \* ARABIC </w:instrText>
      </w:r>
      <w:r w:rsidR="00BB19CE">
        <w:rPr>
          <w:rFonts w:ascii="Times New Roman" w:hAnsi="Times New Roman" w:cs="Times New Roman"/>
          <w:b/>
          <w:bCs/>
          <w:i w:val="0"/>
          <w:iCs w:val="0"/>
          <w:color w:val="000000" w:themeColor="text1"/>
          <w:sz w:val="24"/>
          <w:szCs w:val="24"/>
        </w:rPr>
        <w:fldChar w:fldCharType="separate"/>
      </w:r>
      <w:r w:rsidR="004C06F2">
        <w:rPr>
          <w:rFonts w:ascii="Times New Roman" w:hAnsi="Times New Roman" w:cs="Times New Roman"/>
          <w:b/>
          <w:bCs/>
          <w:i w:val="0"/>
          <w:iCs w:val="0"/>
          <w:noProof/>
          <w:color w:val="000000" w:themeColor="text1"/>
          <w:sz w:val="24"/>
          <w:szCs w:val="24"/>
        </w:rPr>
        <w:t>18</w:t>
      </w:r>
      <w:r w:rsidR="00BB19CE">
        <w:rPr>
          <w:rFonts w:ascii="Times New Roman" w:hAnsi="Times New Roman" w:cs="Times New Roman"/>
          <w:b/>
          <w:bCs/>
          <w:i w:val="0"/>
          <w:iCs w:val="0"/>
          <w:color w:val="000000" w:themeColor="text1"/>
          <w:sz w:val="24"/>
          <w:szCs w:val="24"/>
        </w:rPr>
        <w:fldChar w:fldCharType="end"/>
      </w:r>
      <w:bookmarkEnd w:id="64"/>
      <w:r w:rsidRPr="000C58CC">
        <w:rPr>
          <w:rFonts w:ascii="Times New Roman" w:hAnsi="Times New Roman" w:cs="Times New Roman"/>
          <w:i w:val="0"/>
          <w:iCs w:val="0"/>
          <w:color w:val="000000" w:themeColor="text1"/>
          <w:sz w:val="24"/>
          <w:szCs w:val="24"/>
        </w:rPr>
        <w:t>: Drought classification for Lower Pecos (2008 - 2021): Number of days equal to or greater than 75% in each month</w:t>
      </w:r>
      <w:bookmarkEnd w:id="65"/>
      <w:r w:rsidR="00C66B69">
        <w:rPr>
          <w:rFonts w:ascii="Times New Roman" w:hAnsi="Times New Roman" w:cs="Times New Roman"/>
          <w:i w:val="0"/>
          <w:iCs w:val="0"/>
          <w:color w:val="000000" w:themeColor="text1"/>
          <w:sz w:val="24"/>
          <w:szCs w:val="24"/>
        </w:rPr>
        <w:t>.</w:t>
      </w:r>
    </w:p>
    <w:p w14:paraId="7B0A5356" w14:textId="77777777" w:rsidR="00785207" w:rsidRDefault="00785207" w:rsidP="008F2716">
      <w:pPr>
        <w:ind w:firstLine="720"/>
        <w:rPr>
          <w:rFonts w:ascii="Times New Roman" w:hAnsi="Times New Roman" w:cs="Times New Roman"/>
          <w:sz w:val="24"/>
          <w:szCs w:val="24"/>
        </w:rPr>
      </w:pPr>
    </w:p>
    <w:p w14:paraId="2C85097B" w14:textId="79B91ABE" w:rsidR="008F2716" w:rsidRPr="007920B5" w:rsidRDefault="00E609B1" w:rsidP="00647A8A">
      <w:pPr>
        <w:spacing w:line="360" w:lineRule="auto"/>
        <w:ind w:firstLine="720"/>
        <w:rPr>
          <w:rFonts w:ascii="Times New Roman" w:hAnsi="Times New Roman" w:cs="Times New Roman"/>
          <w:sz w:val="24"/>
          <w:szCs w:val="24"/>
        </w:rPr>
      </w:pPr>
      <w:r w:rsidRPr="00E609B1">
        <w:rPr>
          <w:rFonts w:ascii="Times New Roman" w:hAnsi="Times New Roman" w:cs="Times New Roman"/>
          <w:sz w:val="24"/>
          <w:szCs w:val="24"/>
        </w:rPr>
        <w:lastRenderedPageBreak/>
        <w:fldChar w:fldCharType="begin"/>
      </w:r>
      <w:r w:rsidRPr="00E609B1">
        <w:rPr>
          <w:rFonts w:ascii="Times New Roman" w:hAnsi="Times New Roman" w:cs="Times New Roman"/>
          <w:sz w:val="24"/>
          <w:szCs w:val="24"/>
        </w:rPr>
        <w:instrText xml:space="preserve"> REF _Ref150445245 \h  \* MERGEFORMAT </w:instrText>
      </w:r>
      <w:r w:rsidRPr="00E609B1">
        <w:rPr>
          <w:rFonts w:ascii="Times New Roman" w:hAnsi="Times New Roman" w:cs="Times New Roman"/>
          <w:sz w:val="24"/>
          <w:szCs w:val="24"/>
        </w:rPr>
      </w:r>
      <w:r w:rsidRPr="00E609B1">
        <w:rPr>
          <w:rFonts w:ascii="Times New Roman" w:hAnsi="Times New Roman" w:cs="Times New Roman"/>
          <w:sz w:val="24"/>
          <w:szCs w:val="24"/>
        </w:rPr>
        <w:fldChar w:fldCharType="separate"/>
      </w:r>
      <w:r w:rsidR="004C06F2" w:rsidRPr="004C06F2">
        <w:rPr>
          <w:rFonts w:ascii="Times New Roman" w:hAnsi="Times New Roman" w:cs="Times New Roman"/>
          <w:color w:val="000000" w:themeColor="text1"/>
          <w:sz w:val="24"/>
          <w:szCs w:val="24"/>
        </w:rPr>
        <w:t xml:space="preserve">Figure </w:t>
      </w:r>
      <w:r w:rsidR="004C06F2" w:rsidRPr="004C06F2">
        <w:rPr>
          <w:rFonts w:ascii="Times New Roman" w:hAnsi="Times New Roman" w:cs="Times New Roman"/>
          <w:noProof/>
          <w:color w:val="000000" w:themeColor="text1"/>
          <w:sz w:val="24"/>
          <w:szCs w:val="24"/>
        </w:rPr>
        <w:t>19</w:t>
      </w:r>
      <w:r w:rsidRPr="00E609B1">
        <w:rPr>
          <w:rFonts w:ascii="Times New Roman" w:hAnsi="Times New Roman" w:cs="Times New Roman"/>
          <w:sz w:val="24"/>
          <w:szCs w:val="24"/>
        </w:rPr>
        <w:fldChar w:fldCharType="end"/>
      </w:r>
      <w:r w:rsidR="008F2716" w:rsidRPr="007920B5">
        <w:rPr>
          <w:rFonts w:ascii="Times New Roman" w:hAnsi="Times New Roman" w:cs="Times New Roman"/>
          <w:sz w:val="24"/>
          <w:szCs w:val="24"/>
        </w:rPr>
        <w:t xml:space="preserve"> displays the number of days equal to 100% </w:t>
      </w:r>
      <w:r w:rsidR="00BD38EC">
        <w:rPr>
          <w:rFonts w:ascii="Times New Roman" w:hAnsi="Times New Roman" w:cs="Times New Roman"/>
          <w:sz w:val="24"/>
          <w:szCs w:val="24"/>
        </w:rPr>
        <w:t xml:space="preserve">of a given drought condition </w:t>
      </w:r>
      <w:r w:rsidR="008F2716" w:rsidRPr="007920B5">
        <w:rPr>
          <w:rFonts w:ascii="Times New Roman" w:hAnsi="Times New Roman" w:cs="Times New Roman"/>
          <w:sz w:val="24"/>
          <w:szCs w:val="24"/>
        </w:rPr>
        <w:t xml:space="preserve">for each month broken up by subbasin. </w:t>
      </w:r>
      <w:r w:rsidR="00EB6CA6" w:rsidRPr="007920B5">
        <w:rPr>
          <w:rFonts w:ascii="Times New Roman" w:hAnsi="Times New Roman" w:cs="Times New Roman"/>
          <w:sz w:val="24"/>
          <w:szCs w:val="24"/>
        </w:rPr>
        <w:t>There 2011-2012 drought is still apparent with the higher percentage threshold</w:t>
      </w:r>
      <w:r w:rsidR="00DA6C93" w:rsidRPr="007920B5">
        <w:rPr>
          <w:rFonts w:ascii="Times New Roman" w:hAnsi="Times New Roman" w:cs="Times New Roman"/>
          <w:sz w:val="24"/>
          <w:szCs w:val="24"/>
        </w:rPr>
        <w:t xml:space="preserve">, </w:t>
      </w:r>
      <w:r w:rsidR="0019587C" w:rsidRPr="007920B5">
        <w:rPr>
          <w:rFonts w:ascii="Times New Roman" w:hAnsi="Times New Roman" w:cs="Times New Roman"/>
          <w:sz w:val="24"/>
          <w:szCs w:val="24"/>
        </w:rPr>
        <w:t xml:space="preserve">but the 2020-2021 drought is more variable. </w:t>
      </w:r>
      <w:r w:rsidR="00BF1A55" w:rsidRPr="007920B5">
        <w:rPr>
          <w:rFonts w:ascii="Times New Roman" w:hAnsi="Times New Roman" w:cs="Times New Roman"/>
          <w:sz w:val="24"/>
          <w:szCs w:val="24"/>
        </w:rPr>
        <w:t>As previously identified, s</w:t>
      </w:r>
      <w:r w:rsidR="003A1578" w:rsidRPr="007920B5">
        <w:rPr>
          <w:rFonts w:ascii="Times New Roman" w:hAnsi="Times New Roman" w:cs="Times New Roman"/>
          <w:sz w:val="24"/>
          <w:szCs w:val="24"/>
        </w:rPr>
        <w:t>ubbasin 13070002 seemed to experience the most intense drought conditions from 2011-2012</w:t>
      </w:r>
      <w:r w:rsidR="000818FE" w:rsidRPr="007920B5">
        <w:rPr>
          <w:rFonts w:ascii="Times New Roman" w:hAnsi="Times New Roman" w:cs="Times New Roman"/>
          <w:sz w:val="24"/>
          <w:szCs w:val="24"/>
        </w:rPr>
        <w:t xml:space="preserve">. </w:t>
      </w:r>
      <w:r w:rsidR="000C259E" w:rsidRPr="007920B5">
        <w:rPr>
          <w:rFonts w:ascii="Times New Roman" w:hAnsi="Times New Roman" w:cs="Times New Roman"/>
          <w:sz w:val="24"/>
          <w:szCs w:val="24"/>
        </w:rPr>
        <w:t xml:space="preserve">It reached 100% D4 conditions for 29 days in May 2011, 16 days in June 2011, every day </w:t>
      </w:r>
      <w:r w:rsidR="00AD0A1B" w:rsidRPr="007920B5">
        <w:rPr>
          <w:rFonts w:ascii="Times New Roman" w:hAnsi="Times New Roman" w:cs="Times New Roman"/>
          <w:sz w:val="24"/>
          <w:szCs w:val="24"/>
        </w:rPr>
        <w:t xml:space="preserve">of the month from July to October 2011, and 14 days in November 2011. </w:t>
      </w:r>
      <w:r w:rsidR="00A831E3" w:rsidRPr="007920B5">
        <w:rPr>
          <w:rFonts w:ascii="Times New Roman" w:hAnsi="Times New Roman" w:cs="Times New Roman"/>
          <w:sz w:val="24"/>
          <w:szCs w:val="24"/>
        </w:rPr>
        <w:t>Subbasin 13070008 experienced the least intense drought conditions during that time</w:t>
      </w:r>
      <w:r w:rsidR="006C2089" w:rsidRPr="007920B5">
        <w:rPr>
          <w:rFonts w:ascii="Times New Roman" w:hAnsi="Times New Roman" w:cs="Times New Roman"/>
          <w:sz w:val="24"/>
          <w:szCs w:val="24"/>
        </w:rPr>
        <w:t xml:space="preserve"> and did not reach 100% D4 conditions</w:t>
      </w:r>
      <w:r w:rsidR="00B8579F" w:rsidRPr="007920B5">
        <w:rPr>
          <w:rFonts w:ascii="Times New Roman" w:hAnsi="Times New Roman" w:cs="Times New Roman"/>
          <w:sz w:val="24"/>
          <w:szCs w:val="24"/>
        </w:rPr>
        <w:t>. It did experience 100% D3 conditions for 3 days in March 2011, and then for every day of the month from April through September 2011</w:t>
      </w:r>
      <w:r w:rsidR="00AF7788" w:rsidRPr="007920B5">
        <w:rPr>
          <w:rFonts w:ascii="Times New Roman" w:hAnsi="Times New Roman" w:cs="Times New Roman"/>
          <w:sz w:val="24"/>
          <w:szCs w:val="24"/>
        </w:rPr>
        <w:t xml:space="preserve">, 10 days in October 2011, and then 23 days in February 2012 and 19 days in March 2012. </w:t>
      </w:r>
      <w:r w:rsidR="00D470EE" w:rsidRPr="007920B5">
        <w:rPr>
          <w:rFonts w:ascii="Times New Roman" w:hAnsi="Times New Roman" w:cs="Times New Roman"/>
          <w:sz w:val="24"/>
          <w:szCs w:val="24"/>
        </w:rPr>
        <w:t>The 2020-2021 drought is still apparent using this higher percentage threshold</w:t>
      </w:r>
      <w:r w:rsidR="00B00B35" w:rsidRPr="007920B5">
        <w:rPr>
          <w:rFonts w:ascii="Times New Roman" w:hAnsi="Times New Roman" w:cs="Times New Roman"/>
          <w:sz w:val="24"/>
          <w:szCs w:val="24"/>
        </w:rPr>
        <w:t xml:space="preserve"> but with more variation. Subbasin</w:t>
      </w:r>
      <w:r w:rsidR="00845FB6" w:rsidRPr="007920B5">
        <w:rPr>
          <w:rFonts w:ascii="Times New Roman" w:hAnsi="Times New Roman" w:cs="Times New Roman"/>
          <w:sz w:val="24"/>
          <w:szCs w:val="24"/>
        </w:rPr>
        <w:t>s</w:t>
      </w:r>
      <w:r w:rsidR="00B00B35" w:rsidRPr="007920B5">
        <w:rPr>
          <w:rFonts w:ascii="Times New Roman" w:hAnsi="Times New Roman" w:cs="Times New Roman"/>
          <w:sz w:val="24"/>
          <w:szCs w:val="24"/>
        </w:rPr>
        <w:t xml:space="preserve"> 13070009</w:t>
      </w:r>
      <w:r w:rsidR="00845FB6" w:rsidRPr="007920B5">
        <w:rPr>
          <w:rFonts w:ascii="Times New Roman" w:hAnsi="Times New Roman" w:cs="Times New Roman"/>
          <w:sz w:val="24"/>
          <w:szCs w:val="24"/>
        </w:rPr>
        <w:t xml:space="preserve"> and 13070010 were</w:t>
      </w:r>
      <w:r w:rsidR="00B00B35" w:rsidRPr="007920B5">
        <w:rPr>
          <w:rFonts w:ascii="Times New Roman" w:hAnsi="Times New Roman" w:cs="Times New Roman"/>
          <w:sz w:val="24"/>
          <w:szCs w:val="24"/>
        </w:rPr>
        <w:t xml:space="preserve"> previously identified as having some of the least intense drought during this time</w:t>
      </w:r>
      <w:r w:rsidR="00845FB6" w:rsidRPr="007920B5">
        <w:rPr>
          <w:rFonts w:ascii="Times New Roman" w:hAnsi="Times New Roman" w:cs="Times New Roman"/>
          <w:sz w:val="24"/>
          <w:szCs w:val="24"/>
        </w:rPr>
        <w:t xml:space="preserve">. </w:t>
      </w:r>
      <w:r w:rsidR="007B1552" w:rsidRPr="007920B5">
        <w:rPr>
          <w:rFonts w:ascii="Times New Roman" w:hAnsi="Times New Roman" w:cs="Times New Roman"/>
          <w:sz w:val="24"/>
          <w:szCs w:val="24"/>
        </w:rPr>
        <w:t>Both subbasins</w:t>
      </w:r>
      <w:r w:rsidR="00B00B35" w:rsidRPr="007920B5">
        <w:rPr>
          <w:rFonts w:ascii="Times New Roman" w:hAnsi="Times New Roman" w:cs="Times New Roman"/>
          <w:sz w:val="24"/>
          <w:szCs w:val="24"/>
        </w:rPr>
        <w:t xml:space="preserve"> </w:t>
      </w:r>
      <w:r w:rsidR="00036F0B" w:rsidRPr="007920B5">
        <w:rPr>
          <w:rFonts w:ascii="Times New Roman" w:hAnsi="Times New Roman" w:cs="Times New Roman"/>
          <w:sz w:val="24"/>
          <w:szCs w:val="24"/>
        </w:rPr>
        <w:t>reached 100% D</w:t>
      </w:r>
      <w:r w:rsidR="00EE437F" w:rsidRPr="007920B5">
        <w:rPr>
          <w:rFonts w:ascii="Times New Roman" w:hAnsi="Times New Roman" w:cs="Times New Roman"/>
          <w:sz w:val="24"/>
          <w:szCs w:val="24"/>
        </w:rPr>
        <w:t>2</w:t>
      </w:r>
      <w:r w:rsidR="00036F0B" w:rsidRPr="007920B5">
        <w:rPr>
          <w:rFonts w:ascii="Times New Roman" w:hAnsi="Times New Roman" w:cs="Times New Roman"/>
          <w:sz w:val="24"/>
          <w:szCs w:val="24"/>
        </w:rPr>
        <w:t xml:space="preserve"> conditions for 14 days in November 2020, 31 days in December 2020, and 4 days in January 2021.</w:t>
      </w:r>
    </w:p>
    <w:p w14:paraId="5A593DBA" w14:textId="77777777" w:rsidR="006765BC" w:rsidRDefault="004906B8" w:rsidP="006765BC">
      <w:pPr>
        <w:keepNext/>
        <w:jc w:val="center"/>
      </w:pPr>
      <w:r w:rsidRPr="006B23E9">
        <w:rPr>
          <w:rFonts w:ascii="Times New Roman" w:hAnsi="Times New Roman" w:cs="Times New Roman"/>
          <w:noProof/>
        </w:rPr>
        <w:drawing>
          <wp:inline distT="0" distB="0" distL="0" distR="0" wp14:anchorId="492D63B8" wp14:editId="40218F92">
            <wp:extent cx="5943600" cy="3566160"/>
            <wp:effectExtent l="0" t="0" r="0" b="0"/>
            <wp:docPr id="1258467416" name="Picture 1258467416" descr="A chart with number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467416" name="Picture 2" descr="A chart with numbers and lines&#10;&#10;Description automatically generated with medium confidence"/>
                    <pic:cNvPicPr/>
                  </pic:nvPicPr>
                  <pic:blipFill rotWithShape="1">
                    <a:blip r:embed="rId29" cstate="print">
                      <a:extLst>
                        <a:ext uri="{28A0092B-C50C-407E-A947-70E740481C1C}">
                          <a14:useLocalDpi xmlns:a14="http://schemas.microsoft.com/office/drawing/2010/main" val="0"/>
                        </a:ext>
                      </a:extLst>
                    </a:blip>
                    <a:srcRect t="4662" b="-4662"/>
                    <a:stretch/>
                  </pic:blipFill>
                  <pic:spPr bwMode="auto">
                    <a:xfrm>
                      <a:off x="0" y="0"/>
                      <a:ext cx="5943600" cy="3566160"/>
                    </a:xfrm>
                    <a:prstGeom prst="rect">
                      <a:avLst/>
                    </a:prstGeom>
                    <a:ln>
                      <a:noFill/>
                    </a:ln>
                    <a:extLst>
                      <a:ext uri="{53640926-AAD7-44D8-BBD7-CCE9431645EC}">
                        <a14:shadowObscured xmlns:a14="http://schemas.microsoft.com/office/drawing/2010/main"/>
                      </a:ext>
                    </a:extLst>
                  </pic:spPr>
                </pic:pic>
              </a:graphicData>
            </a:graphic>
          </wp:inline>
        </w:drawing>
      </w:r>
    </w:p>
    <w:p w14:paraId="716B1DEE" w14:textId="2E934971" w:rsidR="006165B4" w:rsidRPr="006765BC" w:rsidRDefault="006765BC" w:rsidP="006765BC">
      <w:pPr>
        <w:pStyle w:val="Caption"/>
        <w:jc w:val="center"/>
        <w:rPr>
          <w:rFonts w:ascii="Times New Roman" w:hAnsi="Times New Roman" w:cs="Times New Roman"/>
          <w:i w:val="0"/>
          <w:iCs w:val="0"/>
          <w:color w:val="000000" w:themeColor="text1"/>
          <w:sz w:val="24"/>
          <w:szCs w:val="24"/>
        </w:rPr>
      </w:pPr>
      <w:bookmarkStart w:id="66" w:name="_Ref150445245"/>
      <w:bookmarkStart w:id="67" w:name="_Toc150712492"/>
      <w:r w:rsidRPr="006765BC">
        <w:rPr>
          <w:rFonts w:ascii="Times New Roman" w:hAnsi="Times New Roman" w:cs="Times New Roman"/>
          <w:b/>
          <w:bCs/>
          <w:i w:val="0"/>
          <w:iCs w:val="0"/>
          <w:color w:val="000000" w:themeColor="text1"/>
          <w:sz w:val="24"/>
          <w:szCs w:val="24"/>
        </w:rPr>
        <w:t xml:space="preserve">Figure </w:t>
      </w:r>
      <w:r w:rsidR="00BB19CE">
        <w:rPr>
          <w:rFonts w:ascii="Times New Roman" w:hAnsi="Times New Roman" w:cs="Times New Roman"/>
          <w:b/>
          <w:bCs/>
          <w:i w:val="0"/>
          <w:iCs w:val="0"/>
          <w:color w:val="000000" w:themeColor="text1"/>
          <w:sz w:val="24"/>
          <w:szCs w:val="24"/>
        </w:rPr>
        <w:fldChar w:fldCharType="begin"/>
      </w:r>
      <w:r w:rsidR="00BB19CE">
        <w:rPr>
          <w:rFonts w:ascii="Times New Roman" w:hAnsi="Times New Roman" w:cs="Times New Roman"/>
          <w:b/>
          <w:bCs/>
          <w:i w:val="0"/>
          <w:iCs w:val="0"/>
          <w:color w:val="000000" w:themeColor="text1"/>
          <w:sz w:val="24"/>
          <w:szCs w:val="24"/>
        </w:rPr>
        <w:instrText xml:space="preserve"> SEQ Figure \* ARABIC </w:instrText>
      </w:r>
      <w:r w:rsidR="00BB19CE">
        <w:rPr>
          <w:rFonts w:ascii="Times New Roman" w:hAnsi="Times New Roman" w:cs="Times New Roman"/>
          <w:b/>
          <w:bCs/>
          <w:i w:val="0"/>
          <w:iCs w:val="0"/>
          <w:color w:val="000000" w:themeColor="text1"/>
          <w:sz w:val="24"/>
          <w:szCs w:val="24"/>
        </w:rPr>
        <w:fldChar w:fldCharType="separate"/>
      </w:r>
      <w:r w:rsidR="004C06F2">
        <w:rPr>
          <w:rFonts w:ascii="Times New Roman" w:hAnsi="Times New Roman" w:cs="Times New Roman"/>
          <w:b/>
          <w:bCs/>
          <w:i w:val="0"/>
          <w:iCs w:val="0"/>
          <w:noProof/>
          <w:color w:val="000000" w:themeColor="text1"/>
          <w:sz w:val="24"/>
          <w:szCs w:val="24"/>
        </w:rPr>
        <w:t>19</w:t>
      </w:r>
      <w:r w:rsidR="00BB19CE">
        <w:rPr>
          <w:rFonts w:ascii="Times New Roman" w:hAnsi="Times New Roman" w:cs="Times New Roman"/>
          <w:b/>
          <w:bCs/>
          <w:i w:val="0"/>
          <w:iCs w:val="0"/>
          <w:color w:val="000000" w:themeColor="text1"/>
          <w:sz w:val="24"/>
          <w:szCs w:val="24"/>
        </w:rPr>
        <w:fldChar w:fldCharType="end"/>
      </w:r>
      <w:bookmarkEnd w:id="66"/>
      <w:r w:rsidRPr="006765BC">
        <w:rPr>
          <w:rFonts w:ascii="Times New Roman" w:hAnsi="Times New Roman" w:cs="Times New Roman"/>
          <w:i w:val="0"/>
          <w:iCs w:val="0"/>
          <w:color w:val="000000" w:themeColor="text1"/>
          <w:sz w:val="24"/>
          <w:szCs w:val="24"/>
        </w:rPr>
        <w:t>: Drought classification for Lower Pecos (2008 - 2021): Number of days equal to 100% in each month</w:t>
      </w:r>
      <w:bookmarkEnd w:id="67"/>
      <w:r w:rsidR="00C66B69">
        <w:rPr>
          <w:rFonts w:ascii="Times New Roman" w:hAnsi="Times New Roman" w:cs="Times New Roman"/>
          <w:i w:val="0"/>
          <w:iCs w:val="0"/>
          <w:color w:val="000000" w:themeColor="text1"/>
          <w:sz w:val="24"/>
          <w:szCs w:val="24"/>
        </w:rPr>
        <w:t>.</w:t>
      </w:r>
    </w:p>
    <w:p w14:paraId="053C98E4" w14:textId="77777777" w:rsidR="004906B8" w:rsidRPr="006B066A" w:rsidRDefault="004906B8" w:rsidP="004906B8">
      <w:pPr>
        <w:rPr>
          <w:rFonts w:ascii="Times New Roman" w:hAnsi="Times New Roman" w:cs="Times New Roman"/>
        </w:rPr>
      </w:pPr>
    </w:p>
    <w:p w14:paraId="5E939890" w14:textId="77777777" w:rsidR="004906B8" w:rsidRPr="006B066A" w:rsidRDefault="004906B8" w:rsidP="004906B8">
      <w:pPr>
        <w:rPr>
          <w:rFonts w:ascii="Times New Roman" w:hAnsi="Times New Roman" w:cs="Times New Roman"/>
        </w:rPr>
      </w:pPr>
    </w:p>
    <w:p w14:paraId="1CAE6C69" w14:textId="1DAECACB" w:rsidR="00A34671" w:rsidRPr="00292E07" w:rsidRDefault="00887D6B" w:rsidP="005451BE">
      <w:pPr>
        <w:pStyle w:val="Heading2"/>
        <w:rPr>
          <w:rFonts w:ascii="Times New Roman" w:hAnsi="Times New Roman" w:cs="Times New Roman"/>
          <w:b/>
          <w:color w:val="auto"/>
          <w:sz w:val="24"/>
          <w:szCs w:val="24"/>
        </w:rPr>
      </w:pPr>
      <w:bookmarkStart w:id="68" w:name="_Toc150160387"/>
      <w:r w:rsidRPr="00292E07">
        <w:rPr>
          <w:rFonts w:ascii="Times New Roman" w:hAnsi="Times New Roman" w:cs="Times New Roman"/>
          <w:b/>
          <w:color w:val="auto"/>
          <w:sz w:val="24"/>
          <w:szCs w:val="24"/>
        </w:rPr>
        <w:t xml:space="preserve">4.4 </w:t>
      </w:r>
      <w:r w:rsidR="00A34671" w:rsidRPr="00292E07">
        <w:rPr>
          <w:rFonts w:ascii="Times New Roman" w:hAnsi="Times New Roman" w:cs="Times New Roman"/>
          <w:b/>
          <w:color w:val="auto"/>
          <w:sz w:val="24"/>
          <w:szCs w:val="24"/>
        </w:rPr>
        <w:t>Agricultural Trends Within Wells Buffer</w:t>
      </w:r>
      <w:bookmarkEnd w:id="68"/>
    </w:p>
    <w:p w14:paraId="60FCCCE2" w14:textId="6B71B512" w:rsidR="009910AC" w:rsidRPr="00700584" w:rsidRDefault="009910AC" w:rsidP="005451BE">
      <w:pPr>
        <w:pStyle w:val="Heading2"/>
        <w:rPr>
          <w:rFonts w:ascii="Times New Roman" w:hAnsi="Times New Roman" w:cs="Times New Roman"/>
          <w:color w:val="auto"/>
          <w:sz w:val="24"/>
          <w:szCs w:val="24"/>
        </w:rPr>
      </w:pPr>
    </w:p>
    <w:p w14:paraId="05CFE358" w14:textId="5EE85203" w:rsidR="001B1D38" w:rsidRPr="00700584" w:rsidRDefault="001B1D38" w:rsidP="00D52C8B">
      <w:pPr>
        <w:spacing w:line="360" w:lineRule="auto"/>
        <w:rPr>
          <w:rFonts w:ascii="Times New Roman" w:hAnsi="Times New Roman" w:cs="Times New Roman"/>
          <w:sz w:val="24"/>
          <w:szCs w:val="24"/>
        </w:rPr>
      </w:pPr>
      <w:r w:rsidRPr="00700584">
        <w:rPr>
          <w:rFonts w:ascii="Times New Roman" w:hAnsi="Times New Roman" w:cs="Times New Roman"/>
          <w:sz w:val="24"/>
          <w:szCs w:val="24"/>
        </w:rPr>
        <w:tab/>
      </w:r>
      <w:r w:rsidR="0084396D" w:rsidRPr="0084396D">
        <w:rPr>
          <w:rFonts w:ascii="Times New Roman" w:hAnsi="Times New Roman" w:cs="Times New Roman"/>
          <w:sz w:val="24"/>
          <w:szCs w:val="24"/>
        </w:rPr>
        <w:fldChar w:fldCharType="begin"/>
      </w:r>
      <w:r w:rsidR="0084396D" w:rsidRPr="0084396D">
        <w:rPr>
          <w:rFonts w:ascii="Times New Roman" w:hAnsi="Times New Roman" w:cs="Times New Roman"/>
          <w:sz w:val="24"/>
          <w:szCs w:val="24"/>
        </w:rPr>
        <w:instrText xml:space="preserve"> REF _Ref150445277 \h  \* MERGEFORMAT </w:instrText>
      </w:r>
      <w:r w:rsidR="0084396D" w:rsidRPr="0084396D">
        <w:rPr>
          <w:rFonts w:ascii="Times New Roman" w:hAnsi="Times New Roman" w:cs="Times New Roman"/>
          <w:sz w:val="24"/>
          <w:szCs w:val="24"/>
        </w:rPr>
      </w:r>
      <w:r w:rsidR="0084396D" w:rsidRPr="0084396D">
        <w:rPr>
          <w:rFonts w:ascii="Times New Roman" w:hAnsi="Times New Roman" w:cs="Times New Roman"/>
          <w:sz w:val="24"/>
          <w:szCs w:val="24"/>
        </w:rPr>
        <w:fldChar w:fldCharType="separate"/>
      </w:r>
      <w:r w:rsidR="004C06F2" w:rsidRPr="004C06F2">
        <w:rPr>
          <w:rFonts w:ascii="Times New Roman" w:hAnsi="Times New Roman" w:cs="Times New Roman"/>
          <w:color w:val="000000" w:themeColor="text1"/>
          <w:sz w:val="24"/>
          <w:szCs w:val="24"/>
        </w:rPr>
        <w:t xml:space="preserve">Figure </w:t>
      </w:r>
      <w:r w:rsidR="004C06F2" w:rsidRPr="004C06F2">
        <w:rPr>
          <w:rFonts w:ascii="Times New Roman" w:hAnsi="Times New Roman" w:cs="Times New Roman"/>
          <w:noProof/>
          <w:color w:val="000000" w:themeColor="text1"/>
          <w:sz w:val="24"/>
          <w:szCs w:val="24"/>
        </w:rPr>
        <w:t>20</w:t>
      </w:r>
      <w:r w:rsidR="0084396D" w:rsidRPr="0084396D">
        <w:rPr>
          <w:rFonts w:ascii="Times New Roman" w:hAnsi="Times New Roman" w:cs="Times New Roman"/>
          <w:sz w:val="24"/>
          <w:szCs w:val="24"/>
        </w:rPr>
        <w:fldChar w:fldCharType="end"/>
      </w:r>
      <w:r w:rsidRPr="00700584">
        <w:rPr>
          <w:rFonts w:ascii="Times New Roman" w:hAnsi="Times New Roman" w:cs="Times New Roman"/>
          <w:sz w:val="24"/>
          <w:szCs w:val="24"/>
        </w:rPr>
        <w:t xml:space="preserve"> shows a map of the study area with the fallow frequency raster overlaid with the buffered UOG wells polygon</w:t>
      </w:r>
      <w:r w:rsidR="002911EB">
        <w:rPr>
          <w:rFonts w:ascii="Times New Roman" w:hAnsi="Times New Roman" w:cs="Times New Roman"/>
          <w:sz w:val="24"/>
          <w:szCs w:val="24"/>
        </w:rPr>
        <w:t>s</w:t>
      </w:r>
      <w:r w:rsidR="00826821">
        <w:rPr>
          <w:rFonts w:ascii="Times New Roman" w:hAnsi="Times New Roman" w:cs="Times New Roman"/>
          <w:sz w:val="24"/>
          <w:szCs w:val="24"/>
        </w:rPr>
        <w:t xml:space="preserve"> (buffer distance </w:t>
      </w:r>
      <w:r w:rsidR="00BB73EF">
        <w:rPr>
          <w:rFonts w:ascii="Times New Roman" w:hAnsi="Times New Roman" w:cs="Times New Roman"/>
          <w:sz w:val="24"/>
          <w:szCs w:val="24"/>
        </w:rPr>
        <w:t>64 m</w:t>
      </w:r>
      <w:r w:rsidR="00826821">
        <w:rPr>
          <w:rFonts w:ascii="Times New Roman" w:hAnsi="Times New Roman" w:cs="Times New Roman"/>
          <w:sz w:val="24"/>
          <w:szCs w:val="24"/>
        </w:rPr>
        <w:t>)</w:t>
      </w:r>
      <w:r w:rsidRPr="00700584">
        <w:rPr>
          <w:rFonts w:ascii="Times New Roman" w:hAnsi="Times New Roman" w:cs="Times New Roman"/>
          <w:sz w:val="24"/>
          <w:szCs w:val="24"/>
        </w:rPr>
        <w:t>. The map shows that most wells are concentrated in the north-central portion of the study area in rows that likely correspond to pipelines.</w:t>
      </w:r>
      <w:r w:rsidR="00CF66D1" w:rsidRPr="00700584">
        <w:rPr>
          <w:rFonts w:ascii="Times New Roman" w:hAnsi="Times New Roman" w:cs="Times New Roman"/>
          <w:sz w:val="24"/>
          <w:szCs w:val="24"/>
        </w:rPr>
        <w:t xml:space="preserve"> UOG wells appear to be built more closely together and are most concentrated in subbasin 13070007</w:t>
      </w:r>
      <w:r w:rsidR="00860EF6" w:rsidRPr="00700584">
        <w:rPr>
          <w:rFonts w:ascii="Times New Roman" w:hAnsi="Times New Roman" w:cs="Times New Roman"/>
          <w:sz w:val="24"/>
          <w:szCs w:val="24"/>
        </w:rPr>
        <w:t xml:space="preserve">, whereas in other subbasins they are slightly more spread out. It appears that many of the wells within the study area are not in areas that are primarily agricultural. </w:t>
      </w:r>
    </w:p>
    <w:p w14:paraId="27775404" w14:textId="77777777" w:rsidR="00D32FFA" w:rsidRDefault="009910AC" w:rsidP="00D32FFA">
      <w:pPr>
        <w:keepNext/>
        <w:jc w:val="center"/>
      </w:pPr>
      <w:r w:rsidRPr="006B23E9">
        <w:rPr>
          <w:rFonts w:ascii="Times New Roman" w:hAnsi="Times New Roman" w:cs="Times New Roman"/>
          <w:noProof/>
        </w:rPr>
        <w:lastRenderedPageBreak/>
        <w:drawing>
          <wp:inline distT="0" distB="0" distL="0" distR="0" wp14:anchorId="7D1D8858" wp14:editId="09CFB720">
            <wp:extent cx="5943600" cy="6968067"/>
            <wp:effectExtent l="0" t="0" r="0" b="4445"/>
            <wp:docPr id="470882194" name="Picture 470882194" descr="A map of the state of northern afric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882194" name="Picture 1" descr="A map of the state of northern africa&#10;&#10;Description automatically generated with medium confidence"/>
                    <pic:cNvPicPr/>
                  </pic:nvPicPr>
                  <pic:blipFill rotWithShape="1">
                    <a:blip r:embed="rId30" cstate="print">
                      <a:extLst>
                        <a:ext uri="{28A0092B-C50C-407E-A947-70E740481C1C}">
                          <a14:useLocalDpi xmlns:a14="http://schemas.microsoft.com/office/drawing/2010/main" val="0"/>
                        </a:ext>
                      </a:extLst>
                    </a:blip>
                    <a:srcRect b="9394"/>
                    <a:stretch/>
                  </pic:blipFill>
                  <pic:spPr bwMode="auto">
                    <a:xfrm>
                      <a:off x="0" y="0"/>
                      <a:ext cx="5943600" cy="6968067"/>
                    </a:xfrm>
                    <a:prstGeom prst="rect">
                      <a:avLst/>
                    </a:prstGeom>
                    <a:ln>
                      <a:noFill/>
                    </a:ln>
                    <a:extLst>
                      <a:ext uri="{53640926-AAD7-44D8-BBD7-CCE9431645EC}">
                        <a14:shadowObscured xmlns:a14="http://schemas.microsoft.com/office/drawing/2010/main"/>
                      </a:ext>
                    </a:extLst>
                  </pic:spPr>
                </pic:pic>
              </a:graphicData>
            </a:graphic>
          </wp:inline>
        </w:drawing>
      </w:r>
    </w:p>
    <w:p w14:paraId="43B04B58" w14:textId="026D3212" w:rsidR="0009744D" w:rsidRPr="00F725FC" w:rsidRDefault="00D32FFA" w:rsidP="00D32FFA">
      <w:pPr>
        <w:pStyle w:val="Caption"/>
        <w:jc w:val="center"/>
        <w:rPr>
          <w:rFonts w:ascii="Times New Roman" w:hAnsi="Times New Roman" w:cs="Times New Roman"/>
          <w:i w:val="0"/>
          <w:iCs w:val="0"/>
          <w:color w:val="000000" w:themeColor="text1"/>
          <w:sz w:val="24"/>
          <w:szCs w:val="24"/>
        </w:rPr>
      </w:pPr>
      <w:bookmarkStart w:id="69" w:name="_Ref150445277"/>
      <w:bookmarkStart w:id="70" w:name="_Toc150712493"/>
      <w:r w:rsidRPr="00F725FC">
        <w:rPr>
          <w:rFonts w:ascii="Times New Roman" w:hAnsi="Times New Roman" w:cs="Times New Roman"/>
          <w:b/>
          <w:bCs/>
          <w:i w:val="0"/>
          <w:iCs w:val="0"/>
          <w:color w:val="000000" w:themeColor="text1"/>
          <w:sz w:val="24"/>
          <w:szCs w:val="24"/>
        </w:rPr>
        <w:t xml:space="preserve">Figure </w:t>
      </w:r>
      <w:r w:rsidR="00BB19CE">
        <w:rPr>
          <w:rFonts w:ascii="Times New Roman" w:hAnsi="Times New Roman" w:cs="Times New Roman"/>
          <w:b/>
          <w:bCs/>
          <w:i w:val="0"/>
          <w:iCs w:val="0"/>
          <w:color w:val="000000" w:themeColor="text1"/>
          <w:sz w:val="24"/>
          <w:szCs w:val="24"/>
        </w:rPr>
        <w:fldChar w:fldCharType="begin"/>
      </w:r>
      <w:r w:rsidR="00BB19CE">
        <w:rPr>
          <w:rFonts w:ascii="Times New Roman" w:hAnsi="Times New Roman" w:cs="Times New Roman"/>
          <w:b/>
          <w:bCs/>
          <w:i w:val="0"/>
          <w:iCs w:val="0"/>
          <w:color w:val="000000" w:themeColor="text1"/>
          <w:sz w:val="24"/>
          <w:szCs w:val="24"/>
        </w:rPr>
        <w:instrText xml:space="preserve"> SEQ Figure \* ARABIC </w:instrText>
      </w:r>
      <w:r w:rsidR="00BB19CE">
        <w:rPr>
          <w:rFonts w:ascii="Times New Roman" w:hAnsi="Times New Roman" w:cs="Times New Roman"/>
          <w:b/>
          <w:bCs/>
          <w:i w:val="0"/>
          <w:iCs w:val="0"/>
          <w:color w:val="000000" w:themeColor="text1"/>
          <w:sz w:val="24"/>
          <w:szCs w:val="24"/>
        </w:rPr>
        <w:fldChar w:fldCharType="separate"/>
      </w:r>
      <w:r w:rsidR="004C06F2">
        <w:rPr>
          <w:rFonts w:ascii="Times New Roman" w:hAnsi="Times New Roman" w:cs="Times New Roman"/>
          <w:b/>
          <w:bCs/>
          <w:i w:val="0"/>
          <w:iCs w:val="0"/>
          <w:noProof/>
          <w:color w:val="000000" w:themeColor="text1"/>
          <w:sz w:val="24"/>
          <w:szCs w:val="24"/>
        </w:rPr>
        <w:t>20</w:t>
      </w:r>
      <w:r w:rsidR="00BB19CE">
        <w:rPr>
          <w:rFonts w:ascii="Times New Roman" w:hAnsi="Times New Roman" w:cs="Times New Roman"/>
          <w:b/>
          <w:bCs/>
          <w:i w:val="0"/>
          <w:iCs w:val="0"/>
          <w:color w:val="000000" w:themeColor="text1"/>
          <w:sz w:val="24"/>
          <w:szCs w:val="24"/>
        </w:rPr>
        <w:fldChar w:fldCharType="end"/>
      </w:r>
      <w:bookmarkEnd w:id="69"/>
      <w:r w:rsidRPr="00F725FC">
        <w:rPr>
          <w:rFonts w:ascii="Times New Roman" w:hAnsi="Times New Roman" w:cs="Times New Roman"/>
          <w:i w:val="0"/>
          <w:iCs w:val="0"/>
          <w:color w:val="000000" w:themeColor="text1"/>
          <w:sz w:val="24"/>
          <w:szCs w:val="24"/>
        </w:rPr>
        <w:t xml:space="preserve">: Map showing UOG wells with 64m radius buffer overlaid with fallow frequency raster </w:t>
      </w:r>
      <w:r w:rsidRPr="00F725FC">
        <w:rPr>
          <w:rFonts w:ascii="Times New Roman" w:hAnsi="Times New Roman" w:cs="Times New Roman"/>
          <w:i w:val="0"/>
          <w:iCs w:val="0"/>
          <w:color w:val="000000" w:themeColor="text1"/>
          <w:sz w:val="24"/>
          <w:szCs w:val="24"/>
        </w:rPr>
        <w:fldChar w:fldCharType="begin"/>
      </w:r>
      <w:r w:rsidRPr="00F725FC">
        <w:rPr>
          <w:rFonts w:ascii="Times New Roman" w:hAnsi="Times New Roman" w:cs="Times New Roman"/>
          <w:i w:val="0"/>
          <w:iCs w:val="0"/>
          <w:color w:val="000000" w:themeColor="text1"/>
          <w:sz w:val="24"/>
          <w:szCs w:val="24"/>
        </w:rPr>
        <w:instrText xml:space="preserve"> ADDIN ZOTERO_ITEM CSL_CITATION {"citationID":"fwmZSjNI","properties":{"formattedCitation":"({\\i{}FracFocus}, n.d.; National Agricultural Statistics Service, USDA, n.d.)","plainCitation":"(FracFocus, n.d.; National Agricultural Statistics Service, USDA, n.d.)","noteIndex":0},"citationItems":[{"id":290,"uris":["http://zotero.org/groups/4752289/items/BXHQYWKQ"],"itemData":{"id":290,"type":"webpage","title":"FracFocus","URL":"https://fracfocus.org/","accessed":{"date-parts":[["2022",10,27]]}}},{"id":541,"uris":["http://zotero.org/groups/4752289/items/24J8QL97"],"itemData":{"id":541,"type":"webpage","title":"CroplandCROS","URL":"https://croplandcros.scinet.usda.gov/","author":[{"family":"National Agricultural Statistics Service, USDA","given":""}],"accessed":{"date-parts":[["2023",10,29]]}}}],"schema":"https://github.com/citation-style-language/schema/raw/master/csl-citation.json"} </w:instrText>
      </w:r>
      <w:r w:rsidRPr="00F725FC">
        <w:rPr>
          <w:rFonts w:ascii="Times New Roman" w:hAnsi="Times New Roman" w:cs="Times New Roman"/>
          <w:i w:val="0"/>
          <w:iCs w:val="0"/>
          <w:color w:val="000000" w:themeColor="text1"/>
          <w:sz w:val="24"/>
          <w:szCs w:val="24"/>
        </w:rPr>
        <w:fldChar w:fldCharType="separate"/>
      </w:r>
      <w:r w:rsidRPr="00F725FC">
        <w:rPr>
          <w:rFonts w:ascii="Times New Roman" w:hAnsi="Times New Roman" w:cs="Times New Roman"/>
          <w:i w:val="0"/>
          <w:iCs w:val="0"/>
          <w:color w:val="000000" w:themeColor="text1"/>
          <w:sz w:val="24"/>
          <w:szCs w:val="24"/>
        </w:rPr>
        <w:t>(FracFocus, n.d.; National Agricultural Statistics Service, USDA, n.d.)</w:t>
      </w:r>
      <w:bookmarkEnd w:id="70"/>
      <w:r w:rsidRPr="00F725FC">
        <w:rPr>
          <w:rFonts w:ascii="Times New Roman" w:hAnsi="Times New Roman" w:cs="Times New Roman"/>
          <w:i w:val="0"/>
          <w:iCs w:val="0"/>
          <w:color w:val="000000" w:themeColor="text1"/>
          <w:sz w:val="24"/>
          <w:szCs w:val="24"/>
        </w:rPr>
        <w:fldChar w:fldCharType="end"/>
      </w:r>
      <w:r w:rsidR="00BB73EF">
        <w:rPr>
          <w:rFonts w:ascii="Times New Roman" w:hAnsi="Times New Roman" w:cs="Times New Roman"/>
          <w:i w:val="0"/>
          <w:iCs w:val="0"/>
          <w:color w:val="000000" w:themeColor="text1"/>
          <w:sz w:val="24"/>
          <w:szCs w:val="24"/>
        </w:rPr>
        <w:t>.</w:t>
      </w:r>
    </w:p>
    <w:p w14:paraId="51D6EFED" w14:textId="7F784957" w:rsidR="009910AC" w:rsidRPr="00700584" w:rsidRDefault="009910AC" w:rsidP="0009744D">
      <w:pPr>
        <w:pStyle w:val="Caption"/>
        <w:rPr>
          <w:rFonts w:ascii="Times New Roman" w:hAnsi="Times New Roman" w:cs="Times New Roman"/>
          <w:i w:val="0"/>
          <w:color w:val="auto"/>
          <w:sz w:val="24"/>
          <w:szCs w:val="24"/>
        </w:rPr>
      </w:pPr>
    </w:p>
    <w:p w14:paraId="2565BE38" w14:textId="6D3A0C48" w:rsidR="00553E1D" w:rsidRPr="00700584" w:rsidRDefault="00553E1D" w:rsidP="005451BE">
      <w:pPr>
        <w:pStyle w:val="Heading2"/>
        <w:rPr>
          <w:rFonts w:ascii="Times New Roman" w:hAnsi="Times New Roman" w:cs="Times New Roman"/>
          <w:color w:val="auto"/>
          <w:sz w:val="24"/>
          <w:szCs w:val="24"/>
        </w:rPr>
      </w:pPr>
      <w:r w:rsidRPr="00700584">
        <w:rPr>
          <w:rFonts w:ascii="Times New Roman" w:hAnsi="Times New Roman" w:cs="Times New Roman"/>
          <w:color w:val="auto"/>
          <w:sz w:val="24"/>
          <w:szCs w:val="24"/>
        </w:rPr>
        <w:br w:type="page"/>
      </w:r>
    </w:p>
    <w:p w14:paraId="0DE83AFA" w14:textId="1E77487C" w:rsidR="00BE5CE3" w:rsidRPr="007E5C8D" w:rsidRDefault="00BE5CE3" w:rsidP="00D52C8B">
      <w:pPr>
        <w:spacing w:line="360" w:lineRule="auto"/>
        <w:rPr>
          <w:rFonts w:ascii="Times New Roman" w:hAnsi="Times New Roman" w:cs="Times New Roman"/>
          <w:sz w:val="24"/>
          <w:szCs w:val="24"/>
        </w:rPr>
      </w:pPr>
      <w:r w:rsidRPr="00700584">
        <w:rPr>
          <w:rFonts w:ascii="Times New Roman" w:hAnsi="Times New Roman" w:cs="Times New Roman"/>
        </w:rPr>
        <w:lastRenderedPageBreak/>
        <w:tab/>
      </w:r>
      <w:r w:rsidRPr="007E5C8D">
        <w:rPr>
          <w:rFonts w:ascii="Times New Roman" w:hAnsi="Times New Roman" w:cs="Times New Roman"/>
          <w:sz w:val="24"/>
          <w:szCs w:val="24"/>
        </w:rPr>
        <w:t xml:space="preserve">Within the 64m radius buffer around UOG wells in the study area, </w:t>
      </w:r>
      <w:r w:rsidR="000D697B" w:rsidRPr="007E5C8D">
        <w:rPr>
          <w:rFonts w:ascii="Times New Roman" w:hAnsi="Times New Roman" w:cs="Times New Roman"/>
          <w:sz w:val="24"/>
          <w:szCs w:val="24"/>
        </w:rPr>
        <w:t xml:space="preserve">there are </w:t>
      </w:r>
      <w:r w:rsidR="00AF2541" w:rsidRPr="007E5C8D">
        <w:rPr>
          <w:rFonts w:ascii="Times New Roman" w:hAnsi="Times New Roman" w:cs="Times New Roman"/>
          <w:sz w:val="24"/>
          <w:szCs w:val="24"/>
        </w:rPr>
        <w:t xml:space="preserve">1,426 cells that were classified as either active or fallow/idle cropland throughout the study period. </w:t>
      </w:r>
      <w:r w:rsidR="0084396D" w:rsidRPr="0084396D">
        <w:rPr>
          <w:rFonts w:ascii="Times New Roman" w:hAnsi="Times New Roman" w:cs="Times New Roman"/>
          <w:sz w:val="24"/>
          <w:szCs w:val="24"/>
        </w:rPr>
        <w:fldChar w:fldCharType="begin"/>
      </w:r>
      <w:r w:rsidR="0084396D" w:rsidRPr="0084396D">
        <w:rPr>
          <w:rFonts w:ascii="Times New Roman" w:hAnsi="Times New Roman" w:cs="Times New Roman"/>
          <w:sz w:val="24"/>
          <w:szCs w:val="24"/>
        </w:rPr>
        <w:instrText xml:space="preserve"> REF _Ref150445303 \h  \* MERGEFORMAT </w:instrText>
      </w:r>
      <w:r w:rsidR="0084396D" w:rsidRPr="0084396D">
        <w:rPr>
          <w:rFonts w:ascii="Times New Roman" w:hAnsi="Times New Roman" w:cs="Times New Roman"/>
          <w:sz w:val="24"/>
          <w:szCs w:val="24"/>
        </w:rPr>
      </w:r>
      <w:r w:rsidR="0084396D" w:rsidRPr="0084396D">
        <w:rPr>
          <w:rFonts w:ascii="Times New Roman" w:hAnsi="Times New Roman" w:cs="Times New Roman"/>
          <w:sz w:val="24"/>
          <w:szCs w:val="24"/>
        </w:rPr>
        <w:fldChar w:fldCharType="separate"/>
      </w:r>
      <w:r w:rsidR="004C06F2" w:rsidRPr="004C06F2">
        <w:rPr>
          <w:rFonts w:ascii="Times New Roman" w:hAnsi="Times New Roman" w:cs="Times New Roman"/>
          <w:color w:val="000000" w:themeColor="text1"/>
          <w:sz w:val="24"/>
          <w:szCs w:val="24"/>
        </w:rPr>
        <w:t xml:space="preserve">Figure </w:t>
      </w:r>
      <w:r w:rsidR="004C06F2" w:rsidRPr="004C06F2">
        <w:rPr>
          <w:rFonts w:ascii="Times New Roman" w:hAnsi="Times New Roman" w:cs="Times New Roman"/>
          <w:noProof/>
          <w:color w:val="000000" w:themeColor="text1"/>
          <w:sz w:val="24"/>
          <w:szCs w:val="24"/>
        </w:rPr>
        <w:t>21</w:t>
      </w:r>
      <w:r w:rsidR="0084396D" w:rsidRPr="0084396D">
        <w:rPr>
          <w:rFonts w:ascii="Times New Roman" w:hAnsi="Times New Roman" w:cs="Times New Roman"/>
          <w:sz w:val="24"/>
          <w:szCs w:val="24"/>
        </w:rPr>
        <w:fldChar w:fldCharType="end"/>
      </w:r>
      <w:r w:rsidR="007E5C8D" w:rsidRPr="007E5C8D">
        <w:rPr>
          <w:rFonts w:ascii="Times New Roman" w:hAnsi="Times New Roman" w:cs="Times New Roman"/>
          <w:sz w:val="24"/>
          <w:szCs w:val="24"/>
        </w:rPr>
        <w:t xml:space="preserve"> outlines the number of times each of those cells were classified as fallow throughout the study period. </w:t>
      </w:r>
      <w:r w:rsidR="008F4934">
        <w:rPr>
          <w:rFonts w:ascii="Times New Roman" w:hAnsi="Times New Roman" w:cs="Times New Roman"/>
          <w:sz w:val="24"/>
          <w:szCs w:val="24"/>
        </w:rPr>
        <w:t>Out of the 1,426 cells</w:t>
      </w:r>
      <w:r w:rsidR="008A5EEB">
        <w:rPr>
          <w:rFonts w:ascii="Times New Roman" w:hAnsi="Times New Roman" w:cs="Times New Roman"/>
          <w:sz w:val="24"/>
          <w:szCs w:val="24"/>
        </w:rPr>
        <w:t xml:space="preserve"> considered, there were</w:t>
      </w:r>
      <w:r w:rsidR="00C55217">
        <w:rPr>
          <w:rFonts w:ascii="Times New Roman" w:hAnsi="Times New Roman" w:cs="Times New Roman"/>
          <w:sz w:val="24"/>
          <w:szCs w:val="24"/>
        </w:rPr>
        <w:t xml:space="preserve"> </w:t>
      </w:r>
      <w:r w:rsidR="000933B6">
        <w:rPr>
          <w:rFonts w:ascii="Times New Roman" w:hAnsi="Times New Roman" w:cs="Times New Roman"/>
          <w:sz w:val="24"/>
          <w:szCs w:val="24"/>
        </w:rPr>
        <w:t>no</w:t>
      </w:r>
      <w:r w:rsidR="00C55217">
        <w:rPr>
          <w:rFonts w:ascii="Times New Roman" w:hAnsi="Times New Roman" w:cs="Times New Roman"/>
          <w:sz w:val="24"/>
          <w:szCs w:val="24"/>
        </w:rPr>
        <w:t xml:space="preserve"> cells that were active cropland throughout the </w:t>
      </w:r>
      <w:r w:rsidR="00AF3233">
        <w:rPr>
          <w:rFonts w:ascii="Times New Roman" w:hAnsi="Times New Roman" w:cs="Times New Roman"/>
          <w:sz w:val="24"/>
          <w:szCs w:val="24"/>
        </w:rPr>
        <w:t xml:space="preserve">entire </w:t>
      </w:r>
      <w:r w:rsidR="00C55217">
        <w:rPr>
          <w:rFonts w:ascii="Times New Roman" w:hAnsi="Times New Roman" w:cs="Times New Roman"/>
          <w:sz w:val="24"/>
          <w:szCs w:val="24"/>
        </w:rPr>
        <w:t>study period</w:t>
      </w:r>
      <w:r w:rsidR="000933B6">
        <w:rPr>
          <w:rFonts w:ascii="Times New Roman" w:hAnsi="Times New Roman" w:cs="Times New Roman"/>
          <w:sz w:val="24"/>
          <w:szCs w:val="24"/>
        </w:rPr>
        <w:t xml:space="preserve">. </w:t>
      </w:r>
      <w:r w:rsidR="004D2DD6">
        <w:rPr>
          <w:rFonts w:ascii="Times New Roman" w:hAnsi="Times New Roman" w:cs="Times New Roman"/>
          <w:sz w:val="24"/>
          <w:szCs w:val="24"/>
        </w:rPr>
        <w:t>Most</w:t>
      </w:r>
      <w:r w:rsidR="000933B6">
        <w:rPr>
          <w:rFonts w:ascii="Times New Roman" w:hAnsi="Times New Roman" w:cs="Times New Roman"/>
          <w:sz w:val="24"/>
          <w:szCs w:val="24"/>
        </w:rPr>
        <w:t xml:space="preserve"> cells were fallow for 2 years during the study</w:t>
      </w:r>
      <w:r w:rsidR="001E4ACB">
        <w:rPr>
          <w:rFonts w:ascii="Times New Roman" w:hAnsi="Times New Roman" w:cs="Times New Roman"/>
          <w:sz w:val="24"/>
          <w:szCs w:val="24"/>
        </w:rPr>
        <w:t>, at 665.</w:t>
      </w:r>
      <w:r w:rsidR="0042472F">
        <w:rPr>
          <w:rFonts w:ascii="Times New Roman" w:hAnsi="Times New Roman" w:cs="Times New Roman"/>
          <w:sz w:val="24"/>
          <w:szCs w:val="24"/>
        </w:rPr>
        <w:t xml:space="preserve"> </w:t>
      </w:r>
    </w:p>
    <w:p w14:paraId="6B5E776A" w14:textId="77777777" w:rsidR="00F725FC" w:rsidRDefault="007E5C8D" w:rsidP="00F725FC">
      <w:pPr>
        <w:keepNext/>
        <w:jc w:val="center"/>
      </w:pPr>
      <w:r w:rsidRPr="006B23E9">
        <w:rPr>
          <w:rFonts w:ascii="Times New Roman" w:hAnsi="Times New Roman" w:cs="Times New Roman"/>
          <w:noProof/>
        </w:rPr>
        <w:drawing>
          <wp:inline distT="0" distB="0" distL="0" distR="0" wp14:anchorId="6C46C7E5" wp14:editId="5F0F705D">
            <wp:extent cx="4577586" cy="2751539"/>
            <wp:effectExtent l="0" t="0" r="0" b="0"/>
            <wp:docPr id="1104657678" name="Picture 1104657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657678" name="Picture 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577586" cy="2751539"/>
                    </a:xfrm>
                    <a:prstGeom prst="rect">
                      <a:avLst/>
                    </a:prstGeom>
                  </pic:spPr>
                </pic:pic>
              </a:graphicData>
            </a:graphic>
          </wp:inline>
        </w:drawing>
      </w:r>
    </w:p>
    <w:p w14:paraId="11A370AC" w14:textId="404E996B" w:rsidR="00805656" w:rsidRPr="00F725FC" w:rsidRDefault="00F725FC" w:rsidP="00F725FC">
      <w:pPr>
        <w:pStyle w:val="Caption"/>
        <w:jc w:val="center"/>
        <w:rPr>
          <w:rFonts w:ascii="Times New Roman" w:hAnsi="Times New Roman" w:cs="Times New Roman"/>
          <w:i w:val="0"/>
          <w:iCs w:val="0"/>
          <w:color w:val="000000" w:themeColor="text1"/>
          <w:sz w:val="24"/>
          <w:szCs w:val="24"/>
        </w:rPr>
      </w:pPr>
      <w:bookmarkStart w:id="71" w:name="_Ref150445303"/>
      <w:bookmarkStart w:id="72" w:name="_Toc150712494"/>
      <w:r w:rsidRPr="00F725FC">
        <w:rPr>
          <w:rFonts w:ascii="Times New Roman" w:hAnsi="Times New Roman" w:cs="Times New Roman"/>
          <w:b/>
          <w:bCs/>
          <w:i w:val="0"/>
          <w:iCs w:val="0"/>
          <w:color w:val="000000" w:themeColor="text1"/>
          <w:sz w:val="24"/>
          <w:szCs w:val="24"/>
        </w:rPr>
        <w:t xml:space="preserve">Figure </w:t>
      </w:r>
      <w:r w:rsidR="00BB19CE">
        <w:rPr>
          <w:rFonts w:ascii="Times New Roman" w:hAnsi="Times New Roman" w:cs="Times New Roman"/>
          <w:b/>
          <w:bCs/>
          <w:i w:val="0"/>
          <w:iCs w:val="0"/>
          <w:color w:val="000000" w:themeColor="text1"/>
          <w:sz w:val="24"/>
          <w:szCs w:val="24"/>
        </w:rPr>
        <w:fldChar w:fldCharType="begin"/>
      </w:r>
      <w:r w:rsidR="00BB19CE">
        <w:rPr>
          <w:rFonts w:ascii="Times New Roman" w:hAnsi="Times New Roman" w:cs="Times New Roman"/>
          <w:b/>
          <w:bCs/>
          <w:i w:val="0"/>
          <w:iCs w:val="0"/>
          <w:color w:val="000000" w:themeColor="text1"/>
          <w:sz w:val="24"/>
          <w:szCs w:val="24"/>
        </w:rPr>
        <w:instrText xml:space="preserve"> SEQ Figure \* ARABIC </w:instrText>
      </w:r>
      <w:r w:rsidR="00BB19CE">
        <w:rPr>
          <w:rFonts w:ascii="Times New Roman" w:hAnsi="Times New Roman" w:cs="Times New Roman"/>
          <w:b/>
          <w:bCs/>
          <w:i w:val="0"/>
          <w:iCs w:val="0"/>
          <w:color w:val="000000" w:themeColor="text1"/>
          <w:sz w:val="24"/>
          <w:szCs w:val="24"/>
        </w:rPr>
        <w:fldChar w:fldCharType="separate"/>
      </w:r>
      <w:r w:rsidR="004C06F2">
        <w:rPr>
          <w:rFonts w:ascii="Times New Roman" w:hAnsi="Times New Roman" w:cs="Times New Roman"/>
          <w:b/>
          <w:bCs/>
          <w:i w:val="0"/>
          <w:iCs w:val="0"/>
          <w:noProof/>
          <w:color w:val="000000" w:themeColor="text1"/>
          <w:sz w:val="24"/>
          <w:szCs w:val="24"/>
        </w:rPr>
        <w:t>21</w:t>
      </w:r>
      <w:r w:rsidR="00BB19CE">
        <w:rPr>
          <w:rFonts w:ascii="Times New Roman" w:hAnsi="Times New Roman" w:cs="Times New Roman"/>
          <w:b/>
          <w:bCs/>
          <w:i w:val="0"/>
          <w:iCs w:val="0"/>
          <w:color w:val="000000" w:themeColor="text1"/>
          <w:sz w:val="24"/>
          <w:szCs w:val="24"/>
        </w:rPr>
        <w:fldChar w:fldCharType="end"/>
      </w:r>
      <w:bookmarkEnd w:id="71"/>
      <w:r w:rsidRPr="00F725FC">
        <w:rPr>
          <w:rFonts w:ascii="Times New Roman" w:hAnsi="Times New Roman" w:cs="Times New Roman"/>
          <w:i w:val="0"/>
          <w:iCs w:val="0"/>
          <w:color w:val="000000" w:themeColor="text1"/>
          <w:sz w:val="24"/>
          <w:szCs w:val="24"/>
        </w:rPr>
        <w:t>: Line chart depicting the frequency count of cropland cells within the UOG wells buffer depicted as fallow from 2008 to 2021</w:t>
      </w:r>
      <w:bookmarkEnd w:id="72"/>
      <w:r w:rsidR="00EB780C">
        <w:rPr>
          <w:rFonts w:ascii="Times New Roman" w:hAnsi="Times New Roman" w:cs="Times New Roman"/>
          <w:i w:val="0"/>
          <w:iCs w:val="0"/>
          <w:color w:val="000000" w:themeColor="text1"/>
          <w:sz w:val="24"/>
          <w:szCs w:val="24"/>
        </w:rPr>
        <w:t>.</w:t>
      </w:r>
    </w:p>
    <w:p w14:paraId="4DBF48F0" w14:textId="04D8E6CD" w:rsidR="007E5C8D" w:rsidRPr="00700584" w:rsidRDefault="007E5C8D" w:rsidP="00F725FC">
      <w:pPr>
        <w:pStyle w:val="Caption"/>
        <w:rPr>
          <w:rFonts w:ascii="Times New Roman" w:hAnsi="Times New Roman" w:cs="Times New Roman"/>
          <w:i w:val="0"/>
          <w:color w:val="auto"/>
          <w:sz w:val="24"/>
          <w:szCs w:val="24"/>
        </w:rPr>
      </w:pPr>
    </w:p>
    <w:p w14:paraId="7CA896A5" w14:textId="5AFD1FE9" w:rsidR="00983A10" w:rsidRPr="00700584" w:rsidRDefault="00983A10">
      <w:pPr>
        <w:rPr>
          <w:rFonts w:ascii="Times New Roman" w:hAnsi="Times New Roman" w:cs="Times New Roman"/>
        </w:rPr>
      </w:pPr>
      <w:r w:rsidRPr="00700584">
        <w:rPr>
          <w:rFonts w:ascii="Times New Roman" w:hAnsi="Times New Roman" w:cs="Times New Roman"/>
        </w:rPr>
        <w:br w:type="page"/>
      </w:r>
    </w:p>
    <w:p w14:paraId="54F0F334" w14:textId="489DCBC5" w:rsidR="00553E1D" w:rsidRPr="00700584" w:rsidRDefault="00553E1D" w:rsidP="00471074">
      <w:pPr>
        <w:pStyle w:val="Heading1"/>
        <w:spacing w:line="360" w:lineRule="auto"/>
        <w:rPr>
          <w:rFonts w:ascii="Times New Roman" w:hAnsi="Times New Roman" w:cs="Times New Roman"/>
          <w:b/>
          <w:color w:val="auto"/>
          <w:sz w:val="24"/>
          <w:szCs w:val="24"/>
        </w:rPr>
      </w:pPr>
      <w:bookmarkStart w:id="73" w:name="_Toc150160388"/>
      <w:r w:rsidRPr="00700584">
        <w:rPr>
          <w:rFonts w:ascii="Times New Roman" w:hAnsi="Times New Roman" w:cs="Times New Roman"/>
          <w:b/>
          <w:color w:val="auto"/>
          <w:sz w:val="24"/>
          <w:szCs w:val="24"/>
        </w:rPr>
        <w:lastRenderedPageBreak/>
        <w:t>C</w:t>
      </w:r>
      <w:r w:rsidR="00CB18E3" w:rsidRPr="00700584">
        <w:rPr>
          <w:rFonts w:ascii="Times New Roman" w:hAnsi="Times New Roman" w:cs="Times New Roman"/>
          <w:b/>
          <w:color w:val="auto"/>
          <w:sz w:val="24"/>
          <w:szCs w:val="24"/>
        </w:rPr>
        <w:t>HAPTER</w:t>
      </w:r>
      <w:r w:rsidRPr="00700584">
        <w:rPr>
          <w:rFonts w:ascii="Times New Roman" w:hAnsi="Times New Roman" w:cs="Times New Roman"/>
          <w:b/>
          <w:color w:val="auto"/>
          <w:sz w:val="24"/>
          <w:szCs w:val="24"/>
        </w:rPr>
        <w:t xml:space="preserve"> </w:t>
      </w:r>
      <w:r w:rsidR="00C17455" w:rsidRPr="00700584">
        <w:rPr>
          <w:rFonts w:ascii="Times New Roman" w:hAnsi="Times New Roman" w:cs="Times New Roman"/>
          <w:b/>
          <w:color w:val="auto"/>
          <w:sz w:val="24"/>
          <w:szCs w:val="24"/>
        </w:rPr>
        <w:t xml:space="preserve">5: </w:t>
      </w:r>
      <w:r w:rsidR="00292E07">
        <w:rPr>
          <w:rFonts w:ascii="Times New Roman" w:hAnsi="Times New Roman" w:cs="Times New Roman"/>
          <w:b/>
          <w:bCs/>
          <w:color w:val="auto"/>
          <w:sz w:val="24"/>
          <w:szCs w:val="24"/>
        </w:rPr>
        <w:t>DISCUSSION</w:t>
      </w:r>
      <w:bookmarkEnd w:id="73"/>
    </w:p>
    <w:p w14:paraId="38900FCB" w14:textId="77777777" w:rsidR="008C3784" w:rsidRPr="007920B5" w:rsidRDefault="008C3784" w:rsidP="00471074">
      <w:pPr>
        <w:spacing w:after="0" w:line="360" w:lineRule="auto"/>
      </w:pPr>
    </w:p>
    <w:p w14:paraId="6E393C92" w14:textId="2C0A7CF5" w:rsidR="008C3784" w:rsidRDefault="008C3784" w:rsidP="00471074">
      <w:pPr>
        <w:pStyle w:val="Heading2"/>
        <w:spacing w:line="360" w:lineRule="auto"/>
        <w:rPr>
          <w:rFonts w:ascii="Times New Roman" w:hAnsi="Times New Roman" w:cs="Times New Roman"/>
          <w:b/>
          <w:color w:val="auto"/>
          <w:sz w:val="24"/>
          <w:szCs w:val="24"/>
        </w:rPr>
      </w:pPr>
      <w:bookmarkStart w:id="74" w:name="_Toc150160389"/>
      <w:r w:rsidRPr="00292E07">
        <w:rPr>
          <w:rFonts w:ascii="Times New Roman" w:hAnsi="Times New Roman" w:cs="Times New Roman"/>
          <w:b/>
          <w:color w:val="auto"/>
          <w:sz w:val="24"/>
          <w:szCs w:val="24"/>
        </w:rPr>
        <w:t xml:space="preserve">5.1 </w:t>
      </w:r>
      <w:r w:rsidR="00F72199" w:rsidRPr="00292E07">
        <w:rPr>
          <w:rFonts w:ascii="Times New Roman" w:hAnsi="Times New Roman" w:cs="Times New Roman"/>
          <w:b/>
          <w:color w:val="auto"/>
          <w:sz w:val="24"/>
          <w:szCs w:val="24"/>
        </w:rPr>
        <w:t>Relationships Between Drought, Fallow Land, and UOG Wells</w:t>
      </w:r>
      <w:bookmarkEnd w:id="74"/>
      <w:r w:rsidR="00547038" w:rsidRPr="00292E07">
        <w:rPr>
          <w:rFonts w:ascii="Times New Roman" w:hAnsi="Times New Roman" w:cs="Times New Roman"/>
          <w:b/>
          <w:color w:val="auto"/>
          <w:sz w:val="24"/>
          <w:szCs w:val="24"/>
        </w:rPr>
        <w:t xml:space="preserve"> </w:t>
      </w:r>
    </w:p>
    <w:p w14:paraId="7FFD2E9B" w14:textId="77777777" w:rsidR="008C3784" w:rsidRPr="007920B5" w:rsidRDefault="008C3784" w:rsidP="00471074">
      <w:pPr>
        <w:spacing w:after="0" w:line="360" w:lineRule="auto"/>
      </w:pPr>
    </w:p>
    <w:p w14:paraId="4887D4C3" w14:textId="12608FED" w:rsidR="00983A10" w:rsidRPr="00983A10" w:rsidRDefault="00A25D56" w:rsidP="00471074">
      <w:pPr>
        <w:spacing w:after="0" w:line="360" w:lineRule="auto"/>
        <w:ind w:firstLine="720"/>
        <w:rPr>
          <w:rFonts w:ascii="Times New Roman" w:hAnsi="Times New Roman" w:cs="Times New Roman"/>
          <w:sz w:val="24"/>
          <w:szCs w:val="24"/>
        </w:rPr>
      </w:pPr>
      <w:r w:rsidRPr="00983A10">
        <w:rPr>
          <w:rFonts w:ascii="Times New Roman" w:hAnsi="Times New Roman" w:cs="Times New Roman"/>
          <w:sz w:val="24"/>
          <w:szCs w:val="24"/>
        </w:rPr>
        <w:t>To</w:t>
      </w:r>
      <w:r w:rsidR="00983A10" w:rsidRPr="00B951A4">
        <w:rPr>
          <w:rFonts w:ascii="Times New Roman" w:hAnsi="Times New Roman" w:cs="Times New Roman"/>
          <w:sz w:val="24"/>
          <w:szCs w:val="24"/>
        </w:rPr>
        <w:t xml:space="preserve"> identify the relationship between agriculture, UOG production, and drought in the Lower Pecos region of the Permian Basin, I analyzed these three factors in a time series from 2008 to 2021. I found that the number of UOG wells is increasing overall throughout the Lower Pecos basin (</w:t>
      </w:r>
      <w:r w:rsidR="0084396D" w:rsidRPr="00B951A4">
        <w:rPr>
          <w:rFonts w:ascii="Times New Roman" w:hAnsi="Times New Roman" w:cs="Times New Roman"/>
          <w:sz w:val="24"/>
          <w:szCs w:val="24"/>
        </w:rPr>
        <w:fldChar w:fldCharType="begin"/>
      </w:r>
      <w:r w:rsidR="0084396D" w:rsidRPr="00B951A4">
        <w:rPr>
          <w:rFonts w:ascii="Times New Roman" w:hAnsi="Times New Roman" w:cs="Times New Roman"/>
          <w:sz w:val="24"/>
          <w:szCs w:val="24"/>
        </w:rPr>
        <w:instrText xml:space="preserve"> REF _Ref150429476 \h </w:instrText>
      </w:r>
      <w:r w:rsidR="00B951A4" w:rsidRPr="00B951A4">
        <w:rPr>
          <w:rFonts w:ascii="Times New Roman" w:hAnsi="Times New Roman" w:cs="Times New Roman"/>
          <w:sz w:val="24"/>
          <w:szCs w:val="24"/>
        </w:rPr>
        <w:instrText xml:space="preserve"> \* MERGEFORMAT </w:instrText>
      </w:r>
      <w:r w:rsidR="0084396D" w:rsidRPr="00B951A4">
        <w:rPr>
          <w:rFonts w:ascii="Times New Roman" w:hAnsi="Times New Roman" w:cs="Times New Roman"/>
          <w:sz w:val="24"/>
          <w:szCs w:val="24"/>
        </w:rPr>
      </w:r>
      <w:r w:rsidR="0084396D" w:rsidRPr="00B951A4">
        <w:rPr>
          <w:rFonts w:ascii="Times New Roman" w:hAnsi="Times New Roman" w:cs="Times New Roman"/>
          <w:sz w:val="24"/>
          <w:szCs w:val="24"/>
        </w:rPr>
        <w:fldChar w:fldCharType="separate"/>
      </w:r>
      <w:r w:rsidR="004C06F2" w:rsidRPr="004C06F2">
        <w:rPr>
          <w:rFonts w:ascii="Times New Roman" w:hAnsi="Times New Roman" w:cs="Times New Roman"/>
          <w:color w:val="000000" w:themeColor="text1"/>
          <w:sz w:val="24"/>
          <w:szCs w:val="24"/>
        </w:rPr>
        <w:t xml:space="preserve">Figure </w:t>
      </w:r>
      <w:r w:rsidR="004C06F2" w:rsidRPr="004C06F2">
        <w:rPr>
          <w:rFonts w:ascii="Times New Roman" w:hAnsi="Times New Roman" w:cs="Times New Roman"/>
          <w:noProof/>
          <w:color w:val="000000" w:themeColor="text1"/>
          <w:sz w:val="24"/>
          <w:szCs w:val="24"/>
        </w:rPr>
        <w:t>8</w:t>
      </w:r>
      <w:r w:rsidR="0084396D" w:rsidRPr="00B951A4">
        <w:rPr>
          <w:rFonts w:ascii="Times New Roman" w:hAnsi="Times New Roman" w:cs="Times New Roman"/>
          <w:sz w:val="24"/>
          <w:szCs w:val="24"/>
        </w:rPr>
        <w:fldChar w:fldCharType="end"/>
      </w:r>
      <w:r w:rsidR="00983A10" w:rsidRPr="00B951A4">
        <w:rPr>
          <w:rFonts w:ascii="Times New Roman" w:hAnsi="Times New Roman" w:cs="Times New Roman"/>
          <w:sz w:val="24"/>
          <w:szCs w:val="24"/>
        </w:rPr>
        <w:t>), and the water used per well is also increasing, with the greatest increase in both occurring in 2019 (</w:t>
      </w:r>
      <w:r w:rsidR="0084396D" w:rsidRPr="00B951A4">
        <w:rPr>
          <w:rFonts w:ascii="Times New Roman" w:hAnsi="Times New Roman" w:cs="Times New Roman"/>
          <w:sz w:val="24"/>
          <w:szCs w:val="24"/>
        </w:rPr>
        <w:fldChar w:fldCharType="begin"/>
      </w:r>
      <w:r w:rsidR="0084396D" w:rsidRPr="00B951A4">
        <w:rPr>
          <w:rFonts w:ascii="Times New Roman" w:hAnsi="Times New Roman" w:cs="Times New Roman"/>
          <w:sz w:val="24"/>
          <w:szCs w:val="24"/>
        </w:rPr>
        <w:instrText xml:space="preserve"> REF _Ref150444396 \h </w:instrText>
      </w:r>
      <w:r w:rsidR="00B951A4" w:rsidRPr="00B951A4">
        <w:rPr>
          <w:rFonts w:ascii="Times New Roman" w:hAnsi="Times New Roman" w:cs="Times New Roman"/>
          <w:sz w:val="24"/>
          <w:szCs w:val="24"/>
        </w:rPr>
        <w:instrText xml:space="preserve"> \* MERGEFORMAT </w:instrText>
      </w:r>
      <w:r w:rsidR="0084396D" w:rsidRPr="00B951A4">
        <w:rPr>
          <w:rFonts w:ascii="Times New Roman" w:hAnsi="Times New Roman" w:cs="Times New Roman"/>
          <w:sz w:val="24"/>
          <w:szCs w:val="24"/>
        </w:rPr>
      </w:r>
      <w:r w:rsidR="0084396D" w:rsidRPr="00B951A4">
        <w:rPr>
          <w:rFonts w:ascii="Times New Roman" w:hAnsi="Times New Roman" w:cs="Times New Roman"/>
          <w:sz w:val="24"/>
          <w:szCs w:val="24"/>
        </w:rPr>
        <w:fldChar w:fldCharType="separate"/>
      </w:r>
      <w:r w:rsidR="004C06F2" w:rsidRPr="004C06F2">
        <w:rPr>
          <w:rFonts w:ascii="Times New Roman" w:hAnsi="Times New Roman" w:cs="Times New Roman"/>
          <w:color w:val="000000" w:themeColor="text1"/>
          <w:sz w:val="24"/>
          <w:szCs w:val="24"/>
        </w:rPr>
        <w:t xml:space="preserve">Figure </w:t>
      </w:r>
      <w:r w:rsidR="004C06F2" w:rsidRPr="004C06F2">
        <w:rPr>
          <w:rFonts w:ascii="Times New Roman" w:hAnsi="Times New Roman" w:cs="Times New Roman"/>
          <w:noProof/>
          <w:color w:val="000000" w:themeColor="text1"/>
          <w:sz w:val="24"/>
          <w:szCs w:val="24"/>
        </w:rPr>
        <w:t>11</w:t>
      </w:r>
      <w:r w:rsidR="0084396D" w:rsidRPr="00B951A4">
        <w:rPr>
          <w:rFonts w:ascii="Times New Roman" w:hAnsi="Times New Roman" w:cs="Times New Roman"/>
          <w:sz w:val="24"/>
          <w:szCs w:val="24"/>
        </w:rPr>
        <w:fldChar w:fldCharType="end"/>
      </w:r>
      <w:r w:rsidR="00983A10" w:rsidRPr="00B951A4">
        <w:rPr>
          <w:rFonts w:ascii="Times New Roman" w:hAnsi="Times New Roman" w:cs="Times New Roman"/>
          <w:sz w:val="24"/>
          <w:szCs w:val="24"/>
        </w:rPr>
        <w:t xml:space="preserve">). Drought conditions are variable throughout the time series, but the entire basin displayed </w:t>
      </w:r>
      <w:r w:rsidR="005C327C">
        <w:rPr>
          <w:rFonts w:ascii="Times New Roman" w:hAnsi="Times New Roman" w:cs="Times New Roman"/>
          <w:sz w:val="24"/>
          <w:szCs w:val="24"/>
        </w:rPr>
        <w:t>long-term</w:t>
      </w:r>
      <w:r w:rsidR="00983A10" w:rsidRPr="00B951A4">
        <w:rPr>
          <w:rFonts w:ascii="Times New Roman" w:hAnsi="Times New Roman" w:cs="Times New Roman"/>
          <w:sz w:val="24"/>
          <w:szCs w:val="24"/>
        </w:rPr>
        <w:t xml:space="preserve"> drought conditions from 2011 to 2013, and again from 2020-2021. In 2015 and 2016, most of the basin was drought-free (</w:t>
      </w:r>
      <w:r w:rsidR="0084396D" w:rsidRPr="00B951A4">
        <w:rPr>
          <w:rFonts w:ascii="Times New Roman" w:hAnsi="Times New Roman" w:cs="Times New Roman"/>
          <w:sz w:val="24"/>
          <w:szCs w:val="24"/>
        </w:rPr>
        <w:fldChar w:fldCharType="begin"/>
      </w:r>
      <w:r w:rsidR="0084396D" w:rsidRPr="00B951A4">
        <w:rPr>
          <w:rFonts w:ascii="Times New Roman" w:hAnsi="Times New Roman" w:cs="Times New Roman"/>
          <w:sz w:val="24"/>
          <w:szCs w:val="24"/>
        </w:rPr>
        <w:instrText xml:space="preserve"> REF _Ref150444861 \h </w:instrText>
      </w:r>
      <w:r w:rsidR="00B951A4" w:rsidRPr="00B951A4">
        <w:rPr>
          <w:rFonts w:ascii="Times New Roman" w:hAnsi="Times New Roman" w:cs="Times New Roman"/>
          <w:sz w:val="24"/>
          <w:szCs w:val="24"/>
        </w:rPr>
        <w:instrText xml:space="preserve"> \* MERGEFORMAT </w:instrText>
      </w:r>
      <w:r w:rsidR="0084396D" w:rsidRPr="00B951A4">
        <w:rPr>
          <w:rFonts w:ascii="Times New Roman" w:hAnsi="Times New Roman" w:cs="Times New Roman"/>
          <w:sz w:val="24"/>
          <w:szCs w:val="24"/>
        </w:rPr>
      </w:r>
      <w:r w:rsidR="0084396D" w:rsidRPr="00B951A4">
        <w:rPr>
          <w:rFonts w:ascii="Times New Roman" w:hAnsi="Times New Roman" w:cs="Times New Roman"/>
          <w:sz w:val="24"/>
          <w:szCs w:val="24"/>
        </w:rPr>
        <w:fldChar w:fldCharType="separate"/>
      </w:r>
      <w:r w:rsidR="004C06F2" w:rsidRPr="004C06F2">
        <w:rPr>
          <w:rFonts w:ascii="Times New Roman" w:hAnsi="Times New Roman" w:cs="Times New Roman"/>
          <w:color w:val="000000" w:themeColor="text1"/>
          <w:sz w:val="24"/>
          <w:szCs w:val="24"/>
        </w:rPr>
        <w:t xml:space="preserve">Figure </w:t>
      </w:r>
      <w:r w:rsidR="004C06F2" w:rsidRPr="004C06F2">
        <w:rPr>
          <w:rFonts w:ascii="Times New Roman" w:hAnsi="Times New Roman" w:cs="Times New Roman"/>
          <w:noProof/>
          <w:color w:val="000000" w:themeColor="text1"/>
          <w:sz w:val="24"/>
          <w:szCs w:val="24"/>
        </w:rPr>
        <w:t>12</w:t>
      </w:r>
      <w:r w:rsidR="0084396D" w:rsidRPr="00B951A4">
        <w:rPr>
          <w:rFonts w:ascii="Times New Roman" w:hAnsi="Times New Roman" w:cs="Times New Roman"/>
          <w:sz w:val="24"/>
          <w:szCs w:val="24"/>
        </w:rPr>
        <w:fldChar w:fldCharType="end"/>
      </w:r>
      <w:r w:rsidR="00983A10" w:rsidRPr="00B951A4">
        <w:rPr>
          <w:rFonts w:ascii="Times New Roman" w:hAnsi="Times New Roman" w:cs="Times New Roman"/>
          <w:sz w:val="24"/>
          <w:szCs w:val="24"/>
        </w:rPr>
        <w:t>). Fallowing trends of cropland throughout the basin varied, but the majority of 30</w:t>
      </w:r>
      <w:r w:rsidR="00425776">
        <w:rPr>
          <w:rFonts w:ascii="Times New Roman" w:hAnsi="Times New Roman" w:cs="Times New Roman"/>
          <w:sz w:val="24"/>
          <w:szCs w:val="24"/>
        </w:rPr>
        <w:t>m</w:t>
      </w:r>
      <w:r w:rsidR="00983A10" w:rsidRPr="00B951A4">
        <w:rPr>
          <w:rFonts w:ascii="Times New Roman" w:hAnsi="Times New Roman" w:cs="Times New Roman"/>
          <w:sz w:val="24"/>
          <w:szCs w:val="24"/>
        </w:rPr>
        <w:t xml:space="preserve"> x 30m cropland cells were left fallow at least once throughout the time series (</w:t>
      </w:r>
      <w:r w:rsidR="0084396D" w:rsidRPr="00B951A4">
        <w:rPr>
          <w:rFonts w:ascii="Times New Roman" w:hAnsi="Times New Roman" w:cs="Times New Roman"/>
          <w:sz w:val="24"/>
          <w:szCs w:val="24"/>
        </w:rPr>
        <w:fldChar w:fldCharType="begin"/>
      </w:r>
      <w:r w:rsidR="0084396D" w:rsidRPr="00B951A4">
        <w:rPr>
          <w:rFonts w:ascii="Times New Roman" w:hAnsi="Times New Roman" w:cs="Times New Roman"/>
          <w:sz w:val="24"/>
          <w:szCs w:val="24"/>
        </w:rPr>
        <w:instrText xml:space="preserve"> REF _Ref150429419 \h </w:instrText>
      </w:r>
      <w:r w:rsidR="00B951A4" w:rsidRPr="00B951A4">
        <w:rPr>
          <w:rFonts w:ascii="Times New Roman" w:hAnsi="Times New Roman" w:cs="Times New Roman"/>
          <w:sz w:val="24"/>
          <w:szCs w:val="24"/>
        </w:rPr>
        <w:instrText xml:space="preserve"> \* MERGEFORMAT </w:instrText>
      </w:r>
      <w:r w:rsidR="0084396D" w:rsidRPr="00B951A4">
        <w:rPr>
          <w:rFonts w:ascii="Times New Roman" w:hAnsi="Times New Roman" w:cs="Times New Roman"/>
          <w:sz w:val="24"/>
          <w:szCs w:val="24"/>
        </w:rPr>
      </w:r>
      <w:r w:rsidR="0084396D" w:rsidRPr="00B951A4">
        <w:rPr>
          <w:rFonts w:ascii="Times New Roman" w:hAnsi="Times New Roman" w:cs="Times New Roman"/>
          <w:sz w:val="24"/>
          <w:szCs w:val="24"/>
        </w:rPr>
        <w:fldChar w:fldCharType="separate"/>
      </w:r>
      <w:r w:rsidR="004C06F2" w:rsidRPr="004C06F2">
        <w:rPr>
          <w:rFonts w:ascii="Times New Roman" w:hAnsi="Times New Roman" w:cs="Times New Roman"/>
          <w:color w:val="000000" w:themeColor="text1"/>
          <w:sz w:val="24"/>
          <w:szCs w:val="24"/>
        </w:rPr>
        <w:t xml:space="preserve">Figure </w:t>
      </w:r>
      <w:r w:rsidR="004C06F2" w:rsidRPr="004C06F2">
        <w:rPr>
          <w:rFonts w:ascii="Times New Roman" w:hAnsi="Times New Roman" w:cs="Times New Roman"/>
          <w:noProof/>
          <w:color w:val="000000" w:themeColor="text1"/>
          <w:sz w:val="24"/>
          <w:szCs w:val="24"/>
        </w:rPr>
        <w:t>6</w:t>
      </w:r>
      <w:r w:rsidR="0084396D" w:rsidRPr="00B951A4">
        <w:rPr>
          <w:rFonts w:ascii="Times New Roman" w:hAnsi="Times New Roman" w:cs="Times New Roman"/>
          <w:sz w:val="24"/>
          <w:szCs w:val="24"/>
        </w:rPr>
        <w:fldChar w:fldCharType="end"/>
      </w:r>
      <w:r w:rsidR="00983A10" w:rsidRPr="00B951A4">
        <w:rPr>
          <w:rFonts w:ascii="Times New Roman" w:hAnsi="Times New Roman" w:cs="Times New Roman"/>
          <w:sz w:val="24"/>
          <w:szCs w:val="24"/>
        </w:rPr>
        <w:t>). There was significantly more fallow/idle cropland within the basin from 2008 to 2017 but starting in 2018 there was a large drop in fallow land (</w:t>
      </w:r>
      <w:r w:rsidR="0084396D" w:rsidRPr="00B951A4">
        <w:rPr>
          <w:rFonts w:ascii="Times New Roman" w:hAnsi="Times New Roman" w:cs="Times New Roman"/>
          <w:sz w:val="24"/>
          <w:szCs w:val="24"/>
        </w:rPr>
        <w:fldChar w:fldCharType="begin"/>
      </w:r>
      <w:r w:rsidR="0084396D" w:rsidRPr="00B951A4">
        <w:rPr>
          <w:rFonts w:ascii="Times New Roman" w:hAnsi="Times New Roman" w:cs="Times New Roman"/>
          <w:sz w:val="24"/>
          <w:szCs w:val="24"/>
        </w:rPr>
        <w:instrText xml:space="preserve"> REF _Ref150429440 \h </w:instrText>
      </w:r>
      <w:r w:rsidR="00B951A4" w:rsidRPr="00B951A4">
        <w:rPr>
          <w:rFonts w:ascii="Times New Roman" w:hAnsi="Times New Roman" w:cs="Times New Roman"/>
          <w:sz w:val="24"/>
          <w:szCs w:val="24"/>
        </w:rPr>
        <w:instrText xml:space="preserve"> \* MERGEFORMAT </w:instrText>
      </w:r>
      <w:r w:rsidR="0084396D" w:rsidRPr="00B951A4">
        <w:rPr>
          <w:rFonts w:ascii="Times New Roman" w:hAnsi="Times New Roman" w:cs="Times New Roman"/>
          <w:sz w:val="24"/>
          <w:szCs w:val="24"/>
        </w:rPr>
      </w:r>
      <w:r w:rsidR="0084396D" w:rsidRPr="00B951A4">
        <w:rPr>
          <w:rFonts w:ascii="Times New Roman" w:hAnsi="Times New Roman" w:cs="Times New Roman"/>
          <w:sz w:val="24"/>
          <w:szCs w:val="24"/>
        </w:rPr>
        <w:fldChar w:fldCharType="separate"/>
      </w:r>
      <w:r w:rsidR="004C06F2" w:rsidRPr="004C06F2">
        <w:rPr>
          <w:rFonts w:ascii="Times New Roman" w:hAnsi="Times New Roman" w:cs="Times New Roman"/>
          <w:color w:val="000000" w:themeColor="text1"/>
          <w:sz w:val="24"/>
          <w:szCs w:val="24"/>
        </w:rPr>
        <w:t xml:space="preserve">Figure </w:t>
      </w:r>
      <w:r w:rsidR="004C06F2" w:rsidRPr="004C06F2">
        <w:rPr>
          <w:rFonts w:ascii="Times New Roman" w:hAnsi="Times New Roman" w:cs="Times New Roman"/>
          <w:noProof/>
          <w:color w:val="000000" w:themeColor="text1"/>
          <w:sz w:val="24"/>
          <w:szCs w:val="24"/>
        </w:rPr>
        <w:t>7</w:t>
      </w:r>
      <w:r w:rsidR="0084396D" w:rsidRPr="00B951A4">
        <w:rPr>
          <w:rFonts w:ascii="Times New Roman" w:hAnsi="Times New Roman" w:cs="Times New Roman"/>
          <w:sz w:val="24"/>
          <w:szCs w:val="24"/>
        </w:rPr>
        <w:fldChar w:fldCharType="end"/>
      </w:r>
      <w:r w:rsidR="00983A10" w:rsidRPr="00B951A4">
        <w:rPr>
          <w:rFonts w:ascii="Times New Roman" w:hAnsi="Times New Roman" w:cs="Times New Roman"/>
          <w:sz w:val="24"/>
          <w:szCs w:val="24"/>
        </w:rPr>
        <w:t>).</w:t>
      </w:r>
      <w:r w:rsidR="00983A10" w:rsidRPr="00983A10">
        <w:rPr>
          <w:rFonts w:ascii="Times New Roman" w:hAnsi="Times New Roman" w:cs="Times New Roman"/>
          <w:sz w:val="24"/>
          <w:szCs w:val="24"/>
        </w:rPr>
        <w:t xml:space="preserve"> </w:t>
      </w:r>
    </w:p>
    <w:p w14:paraId="1DFA109D" w14:textId="2396EC1A" w:rsidR="00983A10" w:rsidRPr="00B951A4" w:rsidRDefault="00983A10" w:rsidP="00471074">
      <w:pPr>
        <w:spacing w:after="0" w:line="360" w:lineRule="auto"/>
        <w:ind w:firstLine="720"/>
        <w:rPr>
          <w:rFonts w:ascii="Times New Roman" w:hAnsi="Times New Roman" w:cs="Times New Roman"/>
          <w:sz w:val="24"/>
          <w:szCs w:val="24"/>
        </w:rPr>
      </w:pPr>
      <w:r w:rsidRPr="00B951A4">
        <w:rPr>
          <w:rFonts w:ascii="Times New Roman" w:hAnsi="Times New Roman" w:cs="Times New Roman"/>
          <w:sz w:val="24"/>
          <w:szCs w:val="24"/>
        </w:rPr>
        <w:t>I expected to see more fallow land throughout the basin during droughts. The first period of extended drought from 2011 to 2013 (</w:t>
      </w:r>
      <w:r w:rsidR="0084396D" w:rsidRPr="00B951A4">
        <w:rPr>
          <w:rFonts w:ascii="Times New Roman" w:hAnsi="Times New Roman" w:cs="Times New Roman"/>
          <w:sz w:val="24"/>
          <w:szCs w:val="24"/>
        </w:rPr>
        <w:fldChar w:fldCharType="begin"/>
      </w:r>
      <w:r w:rsidR="0084396D" w:rsidRPr="00B951A4">
        <w:rPr>
          <w:rFonts w:ascii="Times New Roman" w:hAnsi="Times New Roman" w:cs="Times New Roman"/>
          <w:sz w:val="24"/>
          <w:szCs w:val="24"/>
        </w:rPr>
        <w:instrText xml:space="preserve"> REF _Ref150444861 \h </w:instrText>
      </w:r>
      <w:r w:rsidR="00B951A4" w:rsidRPr="00B951A4">
        <w:rPr>
          <w:rFonts w:ascii="Times New Roman" w:hAnsi="Times New Roman" w:cs="Times New Roman"/>
          <w:sz w:val="24"/>
          <w:szCs w:val="24"/>
        </w:rPr>
        <w:instrText xml:space="preserve"> \* MERGEFORMAT </w:instrText>
      </w:r>
      <w:r w:rsidR="0084396D" w:rsidRPr="00B951A4">
        <w:rPr>
          <w:rFonts w:ascii="Times New Roman" w:hAnsi="Times New Roman" w:cs="Times New Roman"/>
          <w:sz w:val="24"/>
          <w:szCs w:val="24"/>
        </w:rPr>
      </w:r>
      <w:r w:rsidR="0084396D" w:rsidRPr="00B951A4">
        <w:rPr>
          <w:rFonts w:ascii="Times New Roman" w:hAnsi="Times New Roman" w:cs="Times New Roman"/>
          <w:sz w:val="24"/>
          <w:szCs w:val="24"/>
        </w:rPr>
        <w:fldChar w:fldCharType="separate"/>
      </w:r>
      <w:r w:rsidR="004C06F2" w:rsidRPr="004C06F2">
        <w:rPr>
          <w:rFonts w:ascii="Times New Roman" w:hAnsi="Times New Roman" w:cs="Times New Roman"/>
          <w:color w:val="000000" w:themeColor="text1"/>
          <w:sz w:val="24"/>
          <w:szCs w:val="24"/>
        </w:rPr>
        <w:t xml:space="preserve">Figure </w:t>
      </w:r>
      <w:r w:rsidR="004C06F2" w:rsidRPr="004C06F2">
        <w:rPr>
          <w:rFonts w:ascii="Times New Roman" w:hAnsi="Times New Roman" w:cs="Times New Roman"/>
          <w:noProof/>
          <w:color w:val="000000" w:themeColor="text1"/>
          <w:sz w:val="24"/>
          <w:szCs w:val="24"/>
        </w:rPr>
        <w:t>12</w:t>
      </w:r>
      <w:r w:rsidR="0084396D" w:rsidRPr="00B951A4">
        <w:rPr>
          <w:rFonts w:ascii="Times New Roman" w:hAnsi="Times New Roman" w:cs="Times New Roman"/>
          <w:sz w:val="24"/>
          <w:szCs w:val="24"/>
        </w:rPr>
        <w:fldChar w:fldCharType="end"/>
      </w:r>
      <w:r w:rsidRPr="00B951A4">
        <w:rPr>
          <w:rFonts w:ascii="Times New Roman" w:hAnsi="Times New Roman" w:cs="Times New Roman"/>
          <w:sz w:val="24"/>
          <w:szCs w:val="24"/>
        </w:rPr>
        <w:t>) does coincide with an increase in fallow land throughout the basin (</w:t>
      </w:r>
      <w:r w:rsidR="0084396D" w:rsidRPr="00B951A4">
        <w:rPr>
          <w:rFonts w:ascii="Times New Roman" w:hAnsi="Times New Roman" w:cs="Times New Roman"/>
          <w:sz w:val="24"/>
          <w:szCs w:val="24"/>
        </w:rPr>
        <w:fldChar w:fldCharType="begin"/>
      </w:r>
      <w:r w:rsidR="0084396D" w:rsidRPr="00B951A4">
        <w:rPr>
          <w:rFonts w:ascii="Times New Roman" w:hAnsi="Times New Roman" w:cs="Times New Roman"/>
          <w:sz w:val="24"/>
          <w:szCs w:val="24"/>
        </w:rPr>
        <w:instrText xml:space="preserve"> REF _Ref150429440 \h </w:instrText>
      </w:r>
      <w:r w:rsidR="00B951A4" w:rsidRPr="00B951A4">
        <w:rPr>
          <w:rFonts w:ascii="Times New Roman" w:hAnsi="Times New Roman" w:cs="Times New Roman"/>
          <w:sz w:val="24"/>
          <w:szCs w:val="24"/>
        </w:rPr>
        <w:instrText xml:space="preserve"> \* MERGEFORMAT </w:instrText>
      </w:r>
      <w:r w:rsidR="0084396D" w:rsidRPr="00B951A4">
        <w:rPr>
          <w:rFonts w:ascii="Times New Roman" w:hAnsi="Times New Roman" w:cs="Times New Roman"/>
          <w:sz w:val="24"/>
          <w:szCs w:val="24"/>
        </w:rPr>
      </w:r>
      <w:r w:rsidR="0084396D" w:rsidRPr="00B951A4">
        <w:rPr>
          <w:rFonts w:ascii="Times New Roman" w:hAnsi="Times New Roman" w:cs="Times New Roman"/>
          <w:sz w:val="24"/>
          <w:szCs w:val="24"/>
        </w:rPr>
        <w:fldChar w:fldCharType="separate"/>
      </w:r>
      <w:r w:rsidR="004C06F2" w:rsidRPr="004C06F2">
        <w:rPr>
          <w:rFonts w:ascii="Times New Roman" w:hAnsi="Times New Roman" w:cs="Times New Roman"/>
          <w:color w:val="000000" w:themeColor="text1"/>
          <w:sz w:val="24"/>
          <w:szCs w:val="24"/>
        </w:rPr>
        <w:t xml:space="preserve">Figure </w:t>
      </w:r>
      <w:r w:rsidR="004C06F2" w:rsidRPr="004C06F2">
        <w:rPr>
          <w:rFonts w:ascii="Times New Roman" w:hAnsi="Times New Roman" w:cs="Times New Roman"/>
          <w:noProof/>
          <w:color w:val="000000" w:themeColor="text1"/>
          <w:sz w:val="24"/>
          <w:szCs w:val="24"/>
        </w:rPr>
        <w:t>7</w:t>
      </w:r>
      <w:r w:rsidR="0084396D" w:rsidRPr="00B951A4">
        <w:rPr>
          <w:rFonts w:ascii="Times New Roman" w:hAnsi="Times New Roman" w:cs="Times New Roman"/>
          <w:sz w:val="24"/>
          <w:szCs w:val="24"/>
        </w:rPr>
        <w:fldChar w:fldCharType="end"/>
      </w:r>
      <w:r w:rsidRPr="00B951A4">
        <w:rPr>
          <w:rFonts w:ascii="Times New Roman" w:hAnsi="Times New Roman" w:cs="Times New Roman"/>
          <w:sz w:val="24"/>
          <w:szCs w:val="24"/>
        </w:rPr>
        <w:t>)</w:t>
      </w:r>
      <w:r w:rsidR="0C498E92" w:rsidRPr="00B951A4">
        <w:rPr>
          <w:rFonts w:ascii="Times New Roman" w:hAnsi="Times New Roman" w:cs="Times New Roman"/>
          <w:sz w:val="24"/>
          <w:szCs w:val="24"/>
        </w:rPr>
        <w:t xml:space="preserve"> </w:t>
      </w:r>
      <w:r w:rsidRPr="00B951A4">
        <w:rPr>
          <w:rFonts w:ascii="Times New Roman" w:hAnsi="Times New Roman" w:cs="Times New Roman"/>
          <w:sz w:val="24"/>
          <w:szCs w:val="24"/>
        </w:rPr>
        <w:t>, however the second period of drought from 2020-2021 (</w:t>
      </w:r>
      <w:r w:rsidR="0084396D" w:rsidRPr="00B951A4">
        <w:rPr>
          <w:rFonts w:ascii="Times New Roman" w:hAnsi="Times New Roman" w:cs="Times New Roman"/>
          <w:sz w:val="24"/>
          <w:szCs w:val="24"/>
        </w:rPr>
        <w:fldChar w:fldCharType="begin"/>
      </w:r>
      <w:r w:rsidR="0084396D" w:rsidRPr="00B951A4">
        <w:rPr>
          <w:rFonts w:ascii="Times New Roman" w:hAnsi="Times New Roman" w:cs="Times New Roman"/>
          <w:sz w:val="24"/>
          <w:szCs w:val="24"/>
        </w:rPr>
        <w:instrText xml:space="preserve"> REF _Ref150444861 \h </w:instrText>
      </w:r>
      <w:r w:rsidR="00B951A4" w:rsidRPr="00B951A4">
        <w:rPr>
          <w:rFonts w:ascii="Times New Roman" w:hAnsi="Times New Roman" w:cs="Times New Roman"/>
          <w:sz w:val="24"/>
          <w:szCs w:val="24"/>
        </w:rPr>
        <w:instrText xml:space="preserve"> \* MERGEFORMAT </w:instrText>
      </w:r>
      <w:r w:rsidR="0084396D" w:rsidRPr="00B951A4">
        <w:rPr>
          <w:rFonts w:ascii="Times New Roman" w:hAnsi="Times New Roman" w:cs="Times New Roman"/>
          <w:sz w:val="24"/>
          <w:szCs w:val="24"/>
        </w:rPr>
      </w:r>
      <w:r w:rsidR="0084396D" w:rsidRPr="00B951A4">
        <w:rPr>
          <w:rFonts w:ascii="Times New Roman" w:hAnsi="Times New Roman" w:cs="Times New Roman"/>
          <w:sz w:val="24"/>
          <w:szCs w:val="24"/>
        </w:rPr>
        <w:fldChar w:fldCharType="separate"/>
      </w:r>
      <w:r w:rsidR="004C06F2" w:rsidRPr="004C06F2">
        <w:rPr>
          <w:rFonts w:ascii="Times New Roman" w:hAnsi="Times New Roman" w:cs="Times New Roman"/>
          <w:color w:val="000000" w:themeColor="text1"/>
          <w:sz w:val="24"/>
          <w:szCs w:val="24"/>
        </w:rPr>
        <w:t xml:space="preserve">Figure </w:t>
      </w:r>
      <w:r w:rsidR="004C06F2" w:rsidRPr="004C06F2">
        <w:rPr>
          <w:rFonts w:ascii="Times New Roman" w:hAnsi="Times New Roman" w:cs="Times New Roman"/>
          <w:noProof/>
          <w:color w:val="000000" w:themeColor="text1"/>
          <w:sz w:val="24"/>
          <w:szCs w:val="24"/>
        </w:rPr>
        <w:t>12</w:t>
      </w:r>
      <w:r w:rsidR="0084396D" w:rsidRPr="00B951A4">
        <w:rPr>
          <w:rFonts w:ascii="Times New Roman" w:hAnsi="Times New Roman" w:cs="Times New Roman"/>
          <w:sz w:val="24"/>
          <w:szCs w:val="24"/>
        </w:rPr>
        <w:fldChar w:fldCharType="end"/>
      </w:r>
      <w:r w:rsidRPr="00B951A4">
        <w:rPr>
          <w:rFonts w:ascii="Times New Roman" w:hAnsi="Times New Roman" w:cs="Times New Roman"/>
          <w:sz w:val="24"/>
          <w:szCs w:val="24"/>
        </w:rPr>
        <w:t>) shows the opposite. Fallow land in 2020 and 2021 is the lowest recorded throughout the study period (</w:t>
      </w:r>
      <w:r w:rsidR="0084396D" w:rsidRPr="00B951A4">
        <w:rPr>
          <w:rFonts w:ascii="Times New Roman" w:hAnsi="Times New Roman" w:cs="Times New Roman"/>
          <w:sz w:val="24"/>
          <w:szCs w:val="24"/>
        </w:rPr>
        <w:fldChar w:fldCharType="begin"/>
      </w:r>
      <w:r w:rsidR="0084396D" w:rsidRPr="00B951A4">
        <w:rPr>
          <w:rFonts w:ascii="Times New Roman" w:hAnsi="Times New Roman" w:cs="Times New Roman"/>
          <w:sz w:val="24"/>
          <w:szCs w:val="24"/>
        </w:rPr>
        <w:instrText xml:space="preserve"> REF _Ref150429440 \h </w:instrText>
      </w:r>
      <w:r w:rsidR="00B951A4" w:rsidRPr="00B951A4">
        <w:rPr>
          <w:rFonts w:ascii="Times New Roman" w:hAnsi="Times New Roman" w:cs="Times New Roman"/>
          <w:sz w:val="24"/>
          <w:szCs w:val="24"/>
        </w:rPr>
        <w:instrText xml:space="preserve"> \* MERGEFORMAT </w:instrText>
      </w:r>
      <w:r w:rsidR="0084396D" w:rsidRPr="00B951A4">
        <w:rPr>
          <w:rFonts w:ascii="Times New Roman" w:hAnsi="Times New Roman" w:cs="Times New Roman"/>
          <w:sz w:val="24"/>
          <w:szCs w:val="24"/>
        </w:rPr>
      </w:r>
      <w:r w:rsidR="0084396D" w:rsidRPr="00B951A4">
        <w:rPr>
          <w:rFonts w:ascii="Times New Roman" w:hAnsi="Times New Roman" w:cs="Times New Roman"/>
          <w:sz w:val="24"/>
          <w:szCs w:val="24"/>
        </w:rPr>
        <w:fldChar w:fldCharType="separate"/>
      </w:r>
      <w:r w:rsidR="004C06F2" w:rsidRPr="004C06F2">
        <w:rPr>
          <w:rFonts w:ascii="Times New Roman" w:hAnsi="Times New Roman" w:cs="Times New Roman"/>
          <w:color w:val="000000" w:themeColor="text1"/>
          <w:sz w:val="24"/>
          <w:szCs w:val="24"/>
        </w:rPr>
        <w:t xml:space="preserve">Figure </w:t>
      </w:r>
      <w:r w:rsidR="004C06F2" w:rsidRPr="004C06F2">
        <w:rPr>
          <w:rFonts w:ascii="Times New Roman" w:hAnsi="Times New Roman" w:cs="Times New Roman"/>
          <w:noProof/>
          <w:color w:val="000000" w:themeColor="text1"/>
          <w:sz w:val="24"/>
          <w:szCs w:val="24"/>
        </w:rPr>
        <w:t>7</w:t>
      </w:r>
      <w:r w:rsidR="0084396D" w:rsidRPr="00B951A4">
        <w:rPr>
          <w:rFonts w:ascii="Times New Roman" w:hAnsi="Times New Roman" w:cs="Times New Roman"/>
          <w:sz w:val="24"/>
          <w:szCs w:val="24"/>
        </w:rPr>
        <w:fldChar w:fldCharType="end"/>
      </w:r>
      <w:r w:rsidRPr="00B951A4">
        <w:rPr>
          <w:rFonts w:ascii="Times New Roman" w:hAnsi="Times New Roman" w:cs="Times New Roman"/>
          <w:sz w:val="24"/>
          <w:szCs w:val="24"/>
        </w:rPr>
        <w:t xml:space="preserve">) despite the prevalence of D3 and D4 conditions. This could indicate that cropland irrigation is less dependent on surface water availability and possibly more reliant on groundwater. Alternatively, since this study did not account for the type of crop being grown, it is possible that the active cropland documented during this period is either drought-resistant or requires low water inputs. </w:t>
      </w:r>
    </w:p>
    <w:p w14:paraId="1D5C0D5C" w14:textId="1FC41386" w:rsidR="00983A10" w:rsidRPr="00B951A4" w:rsidRDefault="00983A10" w:rsidP="00471074">
      <w:pPr>
        <w:spacing w:after="0" w:line="360" w:lineRule="auto"/>
        <w:ind w:firstLine="720"/>
        <w:rPr>
          <w:rFonts w:ascii="Times New Roman" w:hAnsi="Times New Roman" w:cs="Times New Roman"/>
          <w:sz w:val="24"/>
          <w:szCs w:val="24"/>
        </w:rPr>
      </w:pPr>
      <w:r w:rsidRPr="00B951A4">
        <w:rPr>
          <w:rFonts w:ascii="Times New Roman" w:hAnsi="Times New Roman" w:cs="Times New Roman"/>
          <w:sz w:val="24"/>
          <w:szCs w:val="24"/>
        </w:rPr>
        <w:t>Drought periods only seem to loosely relate to the number of UOG wells being built within the basin. The first period of extended drought from 2011 to 2013 (</w:t>
      </w:r>
      <w:r w:rsidR="0084396D" w:rsidRPr="00B951A4">
        <w:rPr>
          <w:rFonts w:ascii="Times New Roman" w:hAnsi="Times New Roman" w:cs="Times New Roman"/>
          <w:sz w:val="24"/>
          <w:szCs w:val="24"/>
        </w:rPr>
        <w:fldChar w:fldCharType="begin"/>
      </w:r>
      <w:r w:rsidR="0084396D" w:rsidRPr="00B951A4">
        <w:rPr>
          <w:rFonts w:ascii="Times New Roman" w:hAnsi="Times New Roman" w:cs="Times New Roman"/>
          <w:sz w:val="24"/>
          <w:szCs w:val="24"/>
        </w:rPr>
        <w:instrText xml:space="preserve"> REF _Ref150444861 \h </w:instrText>
      </w:r>
      <w:r w:rsidR="00B951A4" w:rsidRPr="00B951A4">
        <w:rPr>
          <w:rFonts w:ascii="Times New Roman" w:hAnsi="Times New Roman" w:cs="Times New Roman"/>
          <w:sz w:val="24"/>
          <w:szCs w:val="24"/>
        </w:rPr>
        <w:instrText xml:space="preserve"> \* MERGEFORMAT </w:instrText>
      </w:r>
      <w:r w:rsidR="0084396D" w:rsidRPr="00B951A4">
        <w:rPr>
          <w:rFonts w:ascii="Times New Roman" w:hAnsi="Times New Roman" w:cs="Times New Roman"/>
          <w:sz w:val="24"/>
          <w:szCs w:val="24"/>
        </w:rPr>
      </w:r>
      <w:r w:rsidR="0084396D" w:rsidRPr="00B951A4">
        <w:rPr>
          <w:rFonts w:ascii="Times New Roman" w:hAnsi="Times New Roman" w:cs="Times New Roman"/>
          <w:sz w:val="24"/>
          <w:szCs w:val="24"/>
        </w:rPr>
        <w:fldChar w:fldCharType="separate"/>
      </w:r>
      <w:r w:rsidR="004C06F2" w:rsidRPr="004C06F2">
        <w:rPr>
          <w:rFonts w:ascii="Times New Roman" w:hAnsi="Times New Roman" w:cs="Times New Roman"/>
          <w:color w:val="000000" w:themeColor="text1"/>
          <w:sz w:val="24"/>
          <w:szCs w:val="24"/>
        </w:rPr>
        <w:t xml:space="preserve">Figure </w:t>
      </w:r>
      <w:r w:rsidR="004C06F2" w:rsidRPr="004C06F2">
        <w:rPr>
          <w:rFonts w:ascii="Times New Roman" w:hAnsi="Times New Roman" w:cs="Times New Roman"/>
          <w:noProof/>
          <w:color w:val="000000" w:themeColor="text1"/>
          <w:sz w:val="24"/>
          <w:szCs w:val="24"/>
        </w:rPr>
        <w:t>12</w:t>
      </w:r>
      <w:r w:rsidR="0084396D" w:rsidRPr="00B951A4">
        <w:rPr>
          <w:rFonts w:ascii="Times New Roman" w:hAnsi="Times New Roman" w:cs="Times New Roman"/>
          <w:sz w:val="24"/>
          <w:szCs w:val="24"/>
        </w:rPr>
        <w:fldChar w:fldCharType="end"/>
      </w:r>
      <w:r w:rsidRPr="00B951A4">
        <w:rPr>
          <w:rFonts w:ascii="Times New Roman" w:hAnsi="Times New Roman" w:cs="Times New Roman"/>
          <w:sz w:val="24"/>
          <w:szCs w:val="24"/>
        </w:rPr>
        <w:t>) occurred during a dramatic increase in new well development. There were 1,026 new wells recorded in 2011, 3,112 recorded in 2012, and then 4,040 in 2013 (</w:t>
      </w:r>
      <w:r w:rsidR="0084396D" w:rsidRPr="00B951A4">
        <w:rPr>
          <w:rFonts w:ascii="Times New Roman" w:hAnsi="Times New Roman" w:cs="Times New Roman"/>
          <w:sz w:val="24"/>
          <w:szCs w:val="24"/>
        </w:rPr>
        <w:fldChar w:fldCharType="begin"/>
      </w:r>
      <w:r w:rsidR="0084396D" w:rsidRPr="00B951A4">
        <w:rPr>
          <w:rFonts w:ascii="Times New Roman" w:hAnsi="Times New Roman" w:cs="Times New Roman"/>
          <w:sz w:val="24"/>
          <w:szCs w:val="24"/>
        </w:rPr>
        <w:instrText xml:space="preserve"> REF _Ref150429476 \h </w:instrText>
      </w:r>
      <w:r w:rsidR="00B951A4" w:rsidRPr="00B951A4">
        <w:rPr>
          <w:rFonts w:ascii="Times New Roman" w:hAnsi="Times New Roman" w:cs="Times New Roman"/>
          <w:sz w:val="24"/>
          <w:szCs w:val="24"/>
        </w:rPr>
        <w:instrText xml:space="preserve"> \* MERGEFORMAT </w:instrText>
      </w:r>
      <w:r w:rsidR="0084396D" w:rsidRPr="00B951A4">
        <w:rPr>
          <w:rFonts w:ascii="Times New Roman" w:hAnsi="Times New Roman" w:cs="Times New Roman"/>
          <w:sz w:val="24"/>
          <w:szCs w:val="24"/>
        </w:rPr>
      </w:r>
      <w:r w:rsidR="0084396D" w:rsidRPr="00B951A4">
        <w:rPr>
          <w:rFonts w:ascii="Times New Roman" w:hAnsi="Times New Roman" w:cs="Times New Roman"/>
          <w:sz w:val="24"/>
          <w:szCs w:val="24"/>
        </w:rPr>
        <w:fldChar w:fldCharType="separate"/>
      </w:r>
      <w:r w:rsidR="004C06F2" w:rsidRPr="004C06F2">
        <w:rPr>
          <w:rFonts w:ascii="Times New Roman" w:hAnsi="Times New Roman" w:cs="Times New Roman"/>
          <w:color w:val="000000" w:themeColor="text1"/>
          <w:sz w:val="24"/>
          <w:szCs w:val="24"/>
        </w:rPr>
        <w:t xml:space="preserve">Figure </w:t>
      </w:r>
      <w:r w:rsidR="004C06F2" w:rsidRPr="004C06F2">
        <w:rPr>
          <w:rFonts w:ascii="Times New Roman" w:hAnsi="Times New Roman" w:cs="Times New Roman"/>
          <w:noProof/>
          <w:color w:val="000000" w:themeColor="text1"/>
          <w:sz w:val="24"/>
          <w:szCs w:val="24"/>
        </w:rPr>
        <w:t>8</w:t>
      </w:r>
      <w:r w:rsidR="0084396D" w:rsidRPr="00B951A4">
        <w:rPr>
          <w:rFonts w:ascii="Times New Roman" w:hAnsi="Times New Roman" w:cs="Times New Roman"/>
          <w:sz w:val="24"/>
          <w:szCs w:val="24"/>
        </w:rPr>
        <w:fldChar w:fldCharType="end"/>
      </w:r>
      <w:r w:rsidRPr="00B951A4">
        <w:rPr>
          <w:rFonts w:ascii="Times New Roman" w:hAnsi="Times New Roman" w:cs="Times New Roman"/>
          <w:sz w:val="24"/>
          <w:szCs w:val="24"/>
        </w:rPr>
        <w:t>). However, the reported water used per well during this time is relatively low compared to later years. There was a significant drop in the number of wells developed in 2015 and 2016 (</w:t>
      </w:r>
      <w:r w:rsidR="0084396D" w:rsidRPr="00B951A4">
        <w:rPr>
          <w:rFonts w:ascii="Times New Roman" w:hAnsi="Times New Roman" w:cs="Times New Roman"/>
          <w:sz w:val="24"/>
          <w:szCs w:val="24"/>
        </w:rPr>
        <w:fldChar w:fldCharType="begin"/>
      </w:r>
      <w:r w:rsidR="0084396D" w:rsidRPr="00B951A4">
        <w:rPr>
          <w:rFonts w:ascii="Times New Roman" w:hAnsi="Times New Roman" w:cs="Times New Roman"/>
          <w:sz w:val="24"/>
          <w:szCs w:val="24"/>
        </w:rPr>
        <w:instrText xml:space="preserve"> REF _Ref150429476 \h </w:instrText>
      </w:r>
      <w:r w:rsidR="00B951A4" w:rsidRPr="00B951A4">
        <w:rPr>
          <w:rFonts w:ascii="Times New Roman" w:hAnsi="Times New Roman" w:cs="Times New Roman"/>
          <w:sz w:val="24"/>
          <w:szCs w:val="24"/>
        </w:rPr>
        <w:instrText xml:space="preserve"> \* MERGEFORMAT </w:instrText>
      </w:r>
      <w:r w:rsidR="0084396D" w:rsidRPr="00B951A4">
        <w:rPr>
          <w:rFonts w:ascii="Times New Roman" w:hAnsi="Times New Roman" w:cs="Times New Roman"/>
          <w:sz w:val="24"/>
          <w:szCs w:val="24"/>
        </w:rPr>
      </w:r>
      <w:r w:rsidR="0084396D" w:rsidRPr="00B951A4">
        <w:rPr>
          <w:rFonts w:ascii="Times New Roman" w:hAnsi="Times New Roman" w:cs="Times New Roman"/>
          <w:sz w:val="24"/>
          <w:szCs w:val="24"/>
        </w:rPr>
        <w:fldChar w:fldCharType="separate"/>
      </w:r>
      <w:r w:rsidR="004C06F2" w:rsidRPr="004C06F2">
        <w:rPr>
          <w:rFonts w:ascii="Times New Roman" w:hAnsi="Times New Roman" w:cs="Times New Roman"/>
          <w:color w:val="000000" w:themeColor="text1"/>
          <w:sz w:val="24"/>
          <w:szCs w:val="24"/>
        </w:rPr>
        <w:t xml:space="preserve">Figure </w:t>
      </w:r>
      <w:r w:rsidR="004C06F2" w:rsidRPr="004C06F2">
        <w:rPr>
          <w:rFonts w:ascii="Times New Roman" w:hAnsi="Times New Roman" w:cs="Times New Roman"/>
          <w:noProof/>
          <w:color w:val="000000" w:themeColor="text1"/>
          <w:sz w:val="24"/>
          <w:szCs w:val="24"/>
        </w:rPr>
        <w:t>8</w:t>
      </w:r>
      <w:r w:rsidR="0084396D" w:rsidRPr="00B951A4">
        <w:rPr>
          <w:rFonts w:ascii="Times New Roman" w:hAnsi="Times New Roman" w:cs="Times New Roman"/>
          <w:sz w:val="24"/>
          <w:szCs w:val="24"/>
        </w:rPr>
        <w:fldChar w:fldCharType="end"/>
      </w:r>
      <w:r w:rsidRPr="00B951A4">
        <w:rPr>
          <w:rFonts w:ascii="Times New Roman" w:hAnsi="Times New Roman" w:cs="Times New Roman"/>
          <w:sz w:val="24"/>
          <w:szCs w:val="24"/>
        </w:rPr>
        <w:t>), which occurred with an almost complete lack of drought conditions (</w:t>
      </w:r>
      <w:r w:rsidR="0084396D" w:rsidRPr="00B951A4">
        <w:rPr>
          <w:rFonts w:ascii="Times New Roman" w:hAnsi="Times New Roman" w:cs="Times New Roman"/>
          <w:sz w:val="24"/>
          <w:szCs w:val="24"/>
        </w:rPr>
        <w:fldChar w:fldCharType="begin"/>
      </w:r>
      <w:r w:rsidR="0084396D" w:rsidRPr="00B951A4">
        <w:rPr>
          <w:rFonts w:ascii="Times New Roman" w:hAnsi="Times New Roman" w:cs="Times New Roman"/>
          <w:sz w:val="24"/>
          <w:szCs w:val="24"/>
        </w:rPr>
        <w:instrText xml:space="preserve"> REF _Ref150444861 \h </w:instrText>
      </w:r>
      <w:r w:rsidR="00B951A4" w:rsidRPr="00B951A4">
        <w:rPr>
          <w:rFonts w:ascii="Times New Roman" w:hAnsi="Times New Roman" w:cs="Times New Roman"/>
          <w:sz w:val="24"/>
          <w:szCs w:val="24"/>
        </w:rPr>
        <w:instrText xml:space="preserve"> \* MERGEFORMAT </w:instrText>
      </w:r>
      <w:r w:rsidR="0084396D" w:rsidRPr="00B951A4">
        <w:rPr>
          <w:rFonts w:ascii="Times New Roman" w:hAnsi="Times New Roman" w:cs="Times New Roman"/>
          <w:sz w:val="24"/>
          <w:szCs w:val="24"/>
        </w:rPr>
      </w:r>
      <w:r w:rsidR="0084396D" w:rsidRPr="00B951A4">
        <w:rPr>
          <w:rFonts w:ascii="Times New Roman" w:hAnsi="Times New Roman" w:cs="Times New Roman"/>
          <w:sz w:val="24"/>
          <w:szCs w:val="24"/>
        </w:rPr>
        <w:fldChar w:fldCharType="separate"/>
      </w:r>
      <w:r w:rsidR="004C06F2" w:rsidRPr="004C06F2">
        <w:rPr>
          <w:rFonts w:ascii="Times New Roman" w:hAnsi="Times New Roman" w:cs="Times New Roman"/>
          <w:color w:val="000000" w:themeColor="text1"/>
          <w:sz w:val="24"/>
          <w:szCs w:val="24"/>
        </w:rPr>
        <w:t xml:space="preserve">Figure </w:t>
      </w:r>
      <w:r w:rsidR="004C06F2" w:rsidRPr="004C06F2">
        <w:rPr>
          <w:rFonts w:ascii="Times New Roman" w:hAnsi="Times New Roman" w:cs="Times New Roman"/>
          <w:noProof/>
          <w:color w:val="000000" w:themeColor="text1"/>
          <w:sz w:val="24"/>
          <w:szCs w:val="24"/>
        </w:rPr>
        <w:t>12</w:t>
      </w:r>
      <w:r w:rsidR="0084396D" w:rsidRPr="00B951A4">
        <w:rPr>
          <w:rFonts w:ascii="Times New Roman" w:hAnsi="Times New Roman" w:cs="Times New Roman"/>
          <w:sz w:val="24"/>
          <w:szCs w:val="24"/>
        </w:rPr>
        <w:fldChar w:fldCharType="end"/>
      </w:r>
      <w:r w:rsidRPr="00B951A4">
        <w:rPr>
          <w:rFonts w:ascii="Times New Roman" w:hAnsi="Times New Roman" w:cs="Times New Roman"/>
          <w:sz w:val="24"/>
          <w:szCs w:val="24"/>
        </w:rPr>
        <w:t xml:space="preserve">). Water use per well is slightly higher </w:t>
      </w:r>
      <w:r w:rsidRPr="00B951A4">
        <w:rPr>
          <w:rFonts w:ascii="Times New Roman" w:hAnsi="Times New Roman" w:cs="Times New Roman"/>
          <w:sz w:val="24"/>
          <w:szCs w:val="24"/>
        </w:rPr>
        <w:lastRenderedPageBreak/>
        <w:t>during these years (</w:t>
      </w:r>
      <w:r w:rsidR="0084396D" w:rsidRPr="00B951A4">
        <w:rPr>
          <w:rFonts w:ascii="Times New Roman" w:hAnsi="Times New Roman" w:cs="Times New Roman"/>
          <w:sz w:val="24"/>
          <w:szCs w:val="24"/>
        </w:rPr>
        <w:fldChar w:fldCharType="begin"/>
      </w:r>
      <w:r w:rsidR="0084396D" w:rsidRPr="00B951A4">
        <w:rPr>
          <w:rFonts w:ascii="Times New Roman" w:hAnsi="Times New Roman" w:cs="Times New Roman"/>
          <w:sz w:val="24"/>
          <w:szCs w:val="24"/>
        </w:rPr>
        <w:instrText xml:space="preserve"> REF _Ref150444396 \h </w:instrText>
      </w:r>
      <w:r w:rsidR="00B951A4" w:rsidRPr="00B951A4">
        <w:rPr>
          <w:rFonts w:ascii="Times New Roman" w:hAnsi="Times New Roman" w:cs="Times New Roman"/>
          <w:sz w:val="24"/>
          <w:szCs w:val="24"/>
        </w:rPr>
        <w:instrText xml:space="preserve"> \* MERGEFORMAT </w:instrText>
      </w:r>
      <w:r w:rsidR="0084396D" w:rsidRPr="00B951A4">
        <w:rPr>
          <w:rFonts w:ascii="Times New Roman" w:hAnsi="Times New Roman" w:cs="Times New Roman"/>
          <w:sz w:val="24"/>
          <w:szCs w:val="24"/>
        </w:rPr>
      </w:r>
      <w:r w:rsidR="0084396D" w:rsidRPr="00B951A4">
        <w:rPr>
          <w:rFonts w:ascii="Times New Roman" w:hAnsi="Times New Roman" w:cs="Times New Roman"/>
          <w:sz w:val="24"/>
          <w:szCs w:val="24"/>
        </w:rPr>
        <w:fldChar w:fldCharType="separate"/>
      </w:r>
      <w:r w:rsidR="004C06F2" w:rsidRPr="004C06F2">
        <w:rPr>
          <w:rFonts w:ascii="Times New Roman" w:hAnsi="Times New Roman" w:cs="Times New Roman"/>
          <w:color w:val="000000" w:themeColor="text1"/>
          <w:sz w:val="24"/>
          <w:szCs w:val="24"/>
        </w:rPr>
        <w:t xml:space="preserve">Figure </w:t>
      </w:r>
      <w:r w:rsidR="004C06F2" w:rsidRPr="004C06F2">
        <w:rPr>
          <w:rFonts w:ascii="Times New Roman" w:hAnsi="Times New Roman" w:cs="Times New Roman"/>
          <w:noProof/>
          <w:color w:val="000000" w:themeColor="text1"/>
          <w:sz w:val="24"/>
          <w:szCs w:val="24"/>
        </w:rPr>
        <w:t>11</w:t>
      </w:r>
      <w:r w:rsidR="0084396D" w:rsidRPr="00B951A4">
        <w:rPr>
          <w:rFonts w:ascii="Times New Roman" w:hAnsi="Times New Roman" w:cs="Times New Roman"/>
          <w:sz w:val="24"/>
          <w:szCs w:val="24"/>
        </w:rPr>
        <w:fldChar w:fldCharType="end"/>
      </w:r>
      <w:r w:rsidRPr="00B951A4">
        <w:rPr>
          <w:rFonts w:ascii="Times New Roman" w:hAnsi="Times New Roman" w:cs="Times New Roman"/>
          <w:sz w:val="24"/>
          <w:szCs w:val="24"/>
        </w:rPr>
        <w:t>), but not yet near the highest recorded amounts. The drought period from 2020 to 2021 coincides with a slight decrease in the number of new reported wells, with only 3,070 in 2020 and 3,869 in 2021. However, water use per well is almost seven times higher during this period than it was during the previous drought period from 2011 to 2013 (</w:t>
      </w:r>
      <w:r w:rsidR="0084396D" w:rsidRPr="00B951A4">
        <w:rPr>
          <w:rFonts w:ascii="Times New Roman" w:hAnsi="Times New Roman" w:cs="Times New Roman"/>
          <w:sz w:val="24"/>
          <w:szCs w:val="24"/>
        </w:rPr>
        <w:fldChar w:fldCharType="begin"/>
      </w:r>
      <w:r w:rsidR="0084396D" w:rsidRPr="00B951A4">
        <w:rPr>
          <w:rFonts w:ascii="Times New Roman" w:hAnsi="Times New Roman" w:cs="Times New Roman"/>
          <w:sz w:val="24"/>
          <w:szCs w:val="24"/>
        </w:rPr>
        <w:instrText xml:space="preserve"> REF _Ref150444396 \h </w:instrText>
      </w:r>
      <w:r w:rsidR="00B951A4" w:rsidRPr="00B951A4">
        <w:rPr>
          <w:rFonts w:ascii="Times New Roman" w:hAnsi="Times New Roman" w:cs="Times New Roman"/>
          <w:sz w:val="24"/>
          <w:szCs w:val="24"/>
        </w:rPr>
        <w:instrText xml:space="preserve"> \* MERGEFORMAT </w:instrText>
      </w:r>
      <w:r w:rsidR="0084396D" w:rsidRPr="00B951A4">
        <w:rPr>
          <w:rFonts w:ascii="Times New Roman" w:hAnsi="Times New Roman" w:cs="Times New Roman"/>
          <w:sz w:val="24"/>
          <w:szCs w:val="24"/>
        </w:rPr>
      </w:r>
      <w:r w:rsidR="0084396D" w:rsidRPr="00B951A4">
        <w:rPr>
          <w:rFonts w:ascii="Times New Roman" w:hAnsi="Times New Roman" w:cs="Times New Roman"/>
          <w:sz w:val="24"/>
          <w:szCs w:val="24"/>
        </w:rPr>
        <w:fldChar w:fldCharType="separate"/>
      </w:r>
      <w:r w:rsidR="004C06F2" w:rsidRPr="004C06F2">
        <w:rPr>
          <w:rFonts w:ascii="Times New Roman" w:hAnsi="Times New Roman" w:cs="Times New Roman"/>
          <w:color w:val="000000" w:themeColor="text1"/>
          <w:sz w:val="24"/>
          <w:szCs w:val="24"/>
        </w:rPr>
        <w:t xml:space="preserve">Figure </w:t>
      </w:r>
      <w:r w:rsidR="004C06F2" w:rsidRPr="004C06F2">
        <w:rPr>
          <w:rFonts w:ascii="Times New Roman" w:hAnsi="Times New Roman" w:cs="Times New Roman"/>
          <w:noProof/>
          <w:color w:val="000000" w:themeColor="text1"/>
          <w:sz w:val="24"/>
          <w:szCs w:val="24"/>
        </w:rPr>
        <w:t>11</w:t>
      </w:r>
      <w:r w:rsidR="0084396D" w:rsidRPr="00B951A4">
        <w:rPr>
          <w:rFonts w:ascii="Times New Roman" w:hAnsi="Times New Roman" w:cs="Times New Roman"/>
          <w:sz w:val="24"/>
          <w:szCs w:val="24"/>
        </w:rPr>
        <w:fldChar w:fldCharType="end"/>
      </w:r>
      <w:r w:rsidRPr="00B951A4">
        <w:rPr>
          <w:rFonts w:ascii="Times New Roman" w:hAnsi="Times New Roman" w:cs="Times New Roman"/>
          <w:sz w:val="24"/>
          <w:szCs w:val="24"/>
        </w:rPr>
        <w:t xml:space="preserve">). </w:t>
      </w:r>
    </w:p>
    <w:p w14:paraId="6F795058" w14:textId="3ABB4E69" w:rsidR="00983A10" w:rsidRPr="00B951A4" w:rsidRDefault="00983A10" w:rsidP="007920B5">
      <w:pPr>
        <w:spacing w:after="0" w:line="360" w:lineRule="auto"/>
        <w:ind w:firstLine="720"/>
        <w:rPr>
          <w:rFonts w:ascii="Times New Roman" w:hAnsi="Times New Roman" w:cs="Times New Roman"/>
          <w:sz w:val="24"/>
          <w:szCs w:val="24"/>
        </w:rPr>
      </w:pPr>
      <w:r w:rsidRPr="00B951A4">
        <w:rPr>
          <w:rFonts w:ascii="Times New Roman" w:hAnsi="Times New Roman" w:cs="Times New Roman"/>
          <w:sz w:val="24"/>
          <w:szCs w:val="24"/>
        </w:rPr>
        <w:t>I expected to see more fallow cropland near UOG wells due to increased water competition. Within the 64m buffer around UOG wells in the basin, there were 1,426 raster cells classified as cropland. The fallowing trends within the buffered area (</w:t>
      </w:r>
      <w:r w:rsidR="0084396D" w:rsidRPr="00B951A4">
        <w:rPr>
          <w:rFonts w:ascii="Times New Roman" w:hAnsi="Times New Roman" w:cs="Times New Roman"/>
          <w:sz w:val="24"/>
          <w:szCs w:val="24"/>
        </w:rPr>
        <w:fldChar w:fldCharType="begin"/>
      </w:r>
      <w:r w:rsidR="0084396D" w:rsidRPr="00B951A4">
        <w:rPr>
          <w:rFonts w:ascii="Times New Roman" w:hAnsi="Times New Roman" w:cs="Times New Roman"/>
          <w:sz w:val="24"/>
          <w:szCs w:val="24"/>
        </w:rPr>
        <w:instrText xml:space="preserve"> REF _Ref150445303 \h </w:instrText>
      </w:r>
      <w:r w:rsidR="00B951A4" w:rsidRPr="00B951A4">
        <w:rPr>
          <w:rFonts w:ascii="Times New Roman" w:hAnsi="Times New Roman" w:cs="Times New Roman"/>
          <w:sz w:val="24"/>
          <w:szCs w:val="24"/>
        </w:rPr>
        <w:instrText xml:space="preserve"> \* MERGEFORMAT </w:instrText>
      </w:r>
      <w:r w:rsidR="0084396D" w:rsidRPr="00B951A4">
        <w:rPr>
          <w:rFonts w:ascii="Times New Roman" w:hAnsi="Times New Roman" w:cs="Times New Roman"/>
          <w:sz w:val="24"/>
          <w:szCs w:val="24"/>
        </w:rPr>
      </w:r>
      <w:r w:rsidR="0084396D" w:rsidRPr="00B951A4">
        <w:rPr>
          <w:rFonts w:ascii="Times New Roman" w:hAnsi="Times New Roman" w:cs="Times New Roman"/>
          <w:sz w:val="24"/>
          <w:szCs w:val="24"/>
        </w:rPr>
        <w:fldChar w:fldCharType="separate"/>
      </w:r>
      <w:r w:rsidR="004C06F2" w:rsidRPr="004C06F2">
        <w:rPr>
          <w:rFonts w:ascii="Times New Roman" w:hAnsi="Times New Roman" w:cs="Times New Roman"/>
          <w:color w:val="000000" w:themeColor="text1"/>
          <w:sz w:val="24"/>
          <w:szCs w:val="24"/>
        </w:rPr>
        <w:t xml:space="preserve">Figure </w:t>
      </w:r>
      <w:r w:rsidR="004C06F2" w:rsidRPr="004C06F2">
        <w:rPr>
          <w:rFonts w:ascii="Times New Roman" w:hAnsi="Times New Roman" w:cs="Times New Roman"/>
          <w:noProof/>
          <w:color w:val="000000" w:themeColor="text1"/>
          <w:sz w:val="24"/>
          <w:szCs w:val="24"/>
        </w:rPr>
        <w:t>21</w:t>
      </w:r>
      <w:r w:rsidR="0084396D" w:rsidRPr="00B951A4">
        <w:rPr>
          <w:rFonts w:ascii="Times New Roman" w:hAnsi="Times New Roman" w:cs="Times New Roman"/>
          <w:sz w:val="24"/>
          <w:szCs w:val="24"/>
        </w:rPr>
        <w:fldChar w:fldCharType="end"/>
      </w:r>
      <w:r w:rsidRPr="00B951A4">
        <w:rPr>
          <w:rFonts w:ascii="Times New Roman" w:hAnsi="Times New Roman" w:cs="Times New Roman"/>
          <w:sz w:val="24"/>
          <w:szCs w:val="24"/>
        </w:rPr>
        <w:t>) do not indicate a significant difference from the basin-wide fallowing trends identified in</w:t>
      </w:r>
      <w:r w:rsidRPr="00BF531C">
        <w:rPr>
          <w:rFonts w:ascii="Times New Roman" w:hAnsi="Times New Roman" w:cs="Times New Roman"/>
          <w:sz w:val="24"/>
          <w:szCs w:val="24"/>
        </w:rPr>
        <w:t xml:space="preserve"> </w:t>
      </w:r>
      <w:r w:rsidR="00BF531C" w:rsidRPr="00BF531C">
        <w:rPr>
          <w:rFonts w:ascii="Times New Roman" w:hAnsi="Times New Roman" w:cs="Times New Roman"/>
          <w:sz w:val="24"/>
          <w:szCs w:val="24"/>
        </w:rPr>
        <w:fldChar w:fldCharType="begin"/>
      </w:r>
      <w:r w:rsidR="00BF531C" w:rsidRPr="00BF531C">
        <w:rPr>
          <w:rFonts w:ascii="Times New Roman" w:hAnsi="Times New Roman" w:cs="Times New Roman"/>
          <w:sz w:val="24"/>
          <w:szCs w:val="24"/>
        </w:rPr>
        <w:instrText xml:space="preserve"> REF _Ref150429419 \h  \* MERGEFORMAT </w:instrText>
      </w:r>
      <w:r w:rsidR="00BF531C" w:rsidRPr="00BF531C">
        <w:rPr>
          <w:rFonts w:ascii="Times New Roman" w:hAnsi="Times New Roman" w:cs="Times New Roman"/>
          <w:sz w:val="24"/>
          <w:szCs w:val="24"/>
        </w:rPr>
      </w:r>
      <w:r w:rsidR="00BF531C" w:rsidRPr="00BF531C">
        <w:rPr>
          <w:rFonts w:ascii="Times New Roman" w:hAnsi="Times New Roman" w:cs="Times New Roman"/>
          <w:sz w:val="24"/>
          <w:szCs w:val="24"/>
        </w:rPr>
        <w:fldChar w:fldCharType="separate"/>
      </w:r>
      <w:r w:rsidR="004C06F2" w:rsidRPr="004C06F2">
        <w:rPr>
          <w:rFonts w:ascii="Times New Roman" w:hAnsi="Times New Roman" w:cs="Times New Roman"/>
          <w:color w:val="000000" w:themeColor="text1"/>
          <w:sz w:val="24"/>
          <w:szCs w:val="24"/>
        </w:rPr>
        <w:t xml:space="preserve">Figure </w:t>
      </w:r>
      <w:r w:rsidR="004C06F2" w:rsidRPr="004C06F2">
        <w:rPr>
          <w:rFonts w:ascii="Times New Roman" w:hAnsi="Times New Roman" w:cs="Times New Roman"/>
          <w:noProof/>
          <w:color w:val="000000" w:themeColor="text1"/>
          <w:sz w:val="24"/>
          <w:szCs w:val="24"/>
        </w:rPr>
        <w:t>6</w:t>
      </w:r>
      <w:r w:rsidR="00BF531C" w:rsidRPr="00BF531C">
        <w:rPr>
          <w:rFonts w:ascii="Times New Roman" w:hAnsi="Times New Roman" w:cs="Times New Roman"/>
          <w:sz w:val="24"/>
          <w:szCs w:val="24"/>
        </w:rPr>
        <w:fldChar w:fldCharType="end"/>
      </w:r>
      <w:r w:rsidRPr="00B951A4">
        <w:rPr>
          <w:rFonts w:ascii="Times New Roman" w:hAnsi="Times New Roman" w:cs="Times New Roman"/>
          <w:sz w:val="24"/>
          <w:szCs w:val="24"/>
        </w:rPr>
        <w:t xml:space="preserve">. It is also worth noting that many of the reported wells within the basin do not occur directly near cropland, as shown by the map in </w:t>
      </w:r>
      <w:r w:rsidR="0084396D" w:rsidRPr="00B951A4">
        <w:rPr>
          <w:rFonts w:ascii="Times New Roman" w:hAnsi="Times New Roman" w:cs="Times New Roman"/>
          <w:sz w:val="24"/>
          <w:szCs w:val="24"/>
        </w:rPr>
        <w:fldChar w:fldCharType="begin"/>
      </w:r>
      <w:r w:rsidR="0084396D" w:rsidRPr="00B951A4">
        <w:rPr>
          <w:rFonts w:ascii="Times New Roman" w:hAnsi="Times New Roman" w:cs="Times New Roman"/>
          <w:sz w:val="24"/>
          <w:szCs w:val="24"/>
        </w:rPr>
        <w:instrText xml:space="preserve"> REF _Ref150445277 \h </w:instrText>
      </w:r>
      <w:r w:rsidR="00B951A4" w:rsidRPr="00B951A4">
        <w:rPr>
          <w:rFonts w:ascii="Times New Roman" w:hAnsi="Times New Roman" w:cs="Times New Roman"/>
          <w:sz w:val="24"/>
          <w:szCs w:val="24"/>
        </w:rPr>
        <w:instrText xml:space="preserve"> \* MERGEFORMAT </w:instrText>
      </w:r>
      <w:r w:rsidR="0084396D" w:rsidRPr="00B951A4">
        <w:rPr>
          <w:rFonts w:ascii="Times New Roman" w:hAnsi="Times New Roman" w:cs="Times New Roman"/>
          <w:sz w:val="24"/>
          <w:szCs w:val="24"/>
        </w:rPr>
      </w:r>
      <w:r w:rsidR="0084396D" w:rsidRPr="00B951A4">
        <w:rPr>
          <w:rFonts w:ascii="Times New Roman" w:hAnsi="Times New Roman" w:cs="Times New Roman"/>
          <w:sz w:val="24"/>
          <w:szCs w:val="24"/>
        </w:rPr>
        <w:fldChar w:fldCharType="separate"/>
      </w:r>
      <w:r w:rsidR="004C06F2" w:rsidRPr="004C06F2">
        <w:rPr>
          <w:rFonts w:ascii="Times New Roman" w:hAnsi="Times New Roman" w:cs="Times New Roman"/>
          <w:color w:val="000000" w:themeColor="text1"/>
          <w:sz w:val="24"/>
          <w:szCs w:val="24"/>
        </w:rPr>
        <w:t xml:space="preserve">Figure </w:t>
      </w:r>
      <w:r w:rsidR="004C06F2" w:rsidRPr="004C06F2">
        <w:rPr>
          <w:rFonts w:ascii="Times New Roman" w:hAnsi="Times New Roman" w:cs="Times New Roman"/>
          <w:noProof/>
          <w:color w:val="000000" w:themeColor="text1"/>
          <w:sz w:val="24"/>
          <w:szCs w:val="24"/>
        </w:rPr>
        <w:t>20</w:t>
      </w:r>
      <w:r w:rsidR="0084396D" w:rsidRPr="00B951A4">
        <w:rPr>
          <w:rFonts w:ascii="Times New Roman" w:hAnsi="Times New Roman" w:cs="Times New Roman"/>
          <w:sz w:val="24"/>
          <w:szCs w:val="24"/>
        </w:rPr>
        <w:fldChar w:fldCharType="end"/>
      </w:r>
      <w:r w:rsidRPr="00B951A4">
        <w:rPr>
          <w:rFonts w:ascii="Times New Roman" w:hAnsi="Times New Roman" w:cs="Times New Roman"/>
          <w:sz w:val="24"/>
          <w:szCs w:val="24"/>
        </w:rPr>
        <w:t xml:space="preserve">. There are several possible explanations for why this study did not observe increased fallowing in proximity to UOG wells. For one, there may be a delayed response to increased water competition. Second, UOG wells may use water from a different source than farmers use to irrigate their cropland. Third, the cropland located near the UOG wells might be drought-resistant or require less irrigation. </w:t>
      </w:r>
    </w:p>
    <w:p w14:paraId="1C0C3C94" w14:textId="10E4C411" w:rsidR="00983A10" w:rsidRPr="00B951A4" w:rsidRDefault="00983A10" w:rsidP="007920B5">
      <w:pPr>
        <w:spacing w:after="0" w:line="360" w:lineRule="auto"/>
        <w:ind w:firstLine="720"/>
        <w:rPr>
          <w:rFonts w:ascii="Times New Roman" w:hAnsi="Times New Roman" w:cs="Times New Roman"/>
          <w:sz w:val="24"/>
          <w:szCs w:val="24"/>
        </w:rPr>
      </w:pPr>
      <w:r w:rsidRPr="00B951A4">
        <w:rPr>
          <w:rFonts w:ascii="Times New Roman" w:hAnsi="Times New Roman" w:cs="Times New Roman"/>
          <w:sz w:val="24"/>
          <w:szCs w:val="24"/>
        </w:rPr>
        <w:t>The results of the UOG well analysis found in this study are mostly consistent with the literature. Scanlon et al., 2020 showed a dramatic increase in the amount of water used per well from 2011 to 2017. The authors of that study found that the water used for HF in the Permian Basin peaked in 2017, whereas my study found that it peaked in 2019 (</w:t>
      </w:r>
      <w:r w:rsidR="0084396D" w:rsidRPr="00B951A4">
        <w:rPr>
          <w:rFonts w:ascii="Times New Roman" w:hAnsi="Times New Roman" w:cs="Times New Roman"/>
          <w:sz w:val="24"/>
          <w:szCs w:val="24"/>
        </w:rPr>
        <w:fldChar w:fldCharType="begin"/>
      </w:r>
      <w:r w:rsidR="0084396D" w:rsidRPr="00B951A4">
        <w:rPr>
          <w:rFonts w:ascii="Times New Roman" w:hAnsi="Times New Roman" w:cs="Times New Roman"/>
          <w:sz w:val="24"/>
          <w:szCs w:val="24"/>
        </w:rPr>
        <w:instrText xml:space="preserve"> REF _Ref150444396 \h </w:instrText>
      </w:r>
      <w:r w:rsidR="00B951A4" w:rsidRPr="00B951A4">
        <w:rPr>
          <w:rFonts w:ascii="Times New Roman" w:hAnsi="Times New Roman" w:cs="Times New Roman"/>
          <w:sz w:val="24"/>
          <w:szCs w:val="24"/>
        </w:rPr>
        <w:instrText xml:space="preserve"> \* MERGEFORMAT </w:instrText>
      </w:r>
      <w:r w:rsidR="0084396D" w:rsidRPr="00B951A4">
        <w:rPr>
          <w:rFonts w:ascii="Times New Roman" w:hAnsi="Times New Roman" w:cs="Times New Roman"/>
          <w:sz w:val="24"/>
          <w:szCs w:val="24"/>
        </w:rPr>
      </w:r>
      <w:r w:rsidR="0084396D" w:rsidRPr="00B951A4">
        <w:rPr>
          <w:rFonts w:ascii="Times New Roman" w:hAnsi="Times New Roman" w:cs="Times New Roman"/>
          <w:sz w:val="24"/>
          <w:szCs w:val="24"/>
        </w:rPr>
        <w:fldChar w:fldCharType="separate"/>
      </w:r>
      <w:r w:rsidR="004C06F2" w:rsidRPr="004C06F2">
        <w:rPr>
          <w:rFonts w:ascii="Times New Roman" w:hAnsi="Times New Roman" w:cs="Times New Roman"/>
          <w:color w:val="000000" w:themeColor="text1"/>
          <w:sz w:val="24"/>
          <w:szCs w:val="24"/>
        </w:rPr>
        <w:t xml:space="preserve">Figure </w:t>
      </w:r>
      <w:r w:rsidR="004C06F2" w:rsidRPr="004C06F2">
        <w:rPr>
          <w:rFonts w:ascii="Times New Roman" w:hAnsi="Times New Roman" w:cs="Times New Roman"/>
          <w:noProof/>
          <w:color w:val="000000" w:themeColor="text1"/>
          <w:sz w:val="24"/>
          <w:szCs w:val="24"/>
        </w:rPr>
        <w:t>11</w:t>
      </w:r>
      <w:r w:rsidR="0084396D" w:rsidRPr="00B951A4">
        <w:rPr>
          <w:rFonts w:ascii="Times New Roman" w:hAnsi="Times New Roman" w:cs="Times New Roman"/>
          <w:sz w:val="24"/>
          <w:szCs w:val="24"/>
        </w:rPr>
        <w:fldChar w:fldCharType="end"/>
      </w:r>
      <w:r w:rsidRPr="00B951A4">
        <w:rPr>
          <w:rFonts w:ascii="Times New Roman" w:hAnsi="Times New Roman" w:cs="Times New Roman"/>
          <w:sz w:val="24"/>
          <w:szCs w:val="24"/>
        </w:rPr>
        <w:t xml:space="preserve">). However, the temporal spans of our respective studies differ. My data includes up to the year 2021, whereas their study goes to 2017. </w:t>
      </w:r>
    </w:p>
    <w:p w14:paraId="3F2B5E4F" w14:textId="77777777" w:rsidR="00922B07" w:rsidRPr="007920B5" w:rsidRDefault="00922B07" w:rsidP="007920B5">
      <w:pPr>
        <w:spacing w:after="0" w:line="360" w:lineRule="auto"/>
        <w:ind w:firstLine="720"/>
        <w:rPr>
          <w:rFonts w:ascii="Times New Roman" w:hAnsi="Times New Roman" w:cs="Times New Roman"/>
          <w:sz w:val="24"/>
          <w:szCs w:val="24"/>
        </w:rPr>
      </w:pPr>
    </w:p>
    <w:p w14:paraId="47619082" w14:textId="02B4D71B" w:rsidR="00587CBF" w:rsidRDefault="008C3784" w:rsidP="00FB7D1C">
      <w:pPr>
        <w:pStyle w:val="Heading2"/>
        <w:rPr>
          <w:rFonts w:ascii="Times New Roman" w:hAnsi="Times New Roman" w:cs="Times New Roman"/>
          <w:b/>
          <w:color w:val="auto"/>
          <w:sz w:val="24"/>
          <w:szCs w:val="24"/>
        </w:rPr>
      </w:pPr>
      <w:bookmarkStart w:id="75" w:name="_Toc150160390"/>
      <w:r w:rsidRPr="00292E07">
        <w:rPr>
          <w:rFonts w:ascii="Times New Roman" w:hAnsi="Times New Roman" w:cs="Times New Roman"/>
          <w:b/>
          <w:color w:val="auto"/>
          <w:sz w:val="24"/>
          <w:szCs w:val="24"/>
        </w:rPr>
        <w:t>5.</w:t>
      </w:r>
      <w:r w:rsidR="00922B07" w:rsidRPr="00292E07">
        <w:rPr>
          <w:rFonts w:ascii="Times New Roman" w:hAnsi="Times New Roman" w:cs="Times New Roman"/>
          <w:b/>
          <w:color w:val="auto"/>
          <w:sz w:val="24"/>
          <w:szCs w:val="24"/>
        </w:rPr>
        <w:t>2</w:t>
      </w:r>
      <w:r w:rsidRPr="00292E07">
        <w:rPr>
          <w:rFonts w:ascii="Times New Roman" w:hAnsi="Times New Roman" w:cs="Times New Roman"/>
          <w:b/>
          <w:color w:val="auto"/>
          <w:sz w:val="24"/>
          <w:szCs w:val="24"/>
        </w:rPr>
        <w:t xml:space="preserve"> </w:t>
      </w:r>
      <w:r w:rsidR="00342EDD">
        <w:rPr>
          <w:rFonts w:ascii="Times New Roman" w:hAnsi="Times New Roman" w:cs="Times New Roman"/>
          <w:b/>
          <w:bCs/>
          <w:color w:val="auto"/>
          <w:sz w:val="24"/>
          <w:szCs w:val="24"/>
        </w:rPr>
        <w:t xml:space="preserve">Study </w:t>
      </w:r>
      <w:r w:rsidR="00332257" w:rsidRPr="00292E07">
        <w:rPr>
          <w:rFonts w:ascii="Times New Roman" w:hAnsi="Times New Roman" w:cs="Times New Roman"/>
          <w:b/>
          <w:color w:val="auto"/>
          <w:sz w:val="24"/>
          <w:szCs w:val="24"/>
        </w:rPr>
        <w:t>Limitations</w:t>
      </w:r>
      <w:bookmarkEnd w:id="75"/>
    </w:p>
    <w:p w14:paraId="4BD5DFF4" w14:textId="77777777" w:rsidR="00EA04EE" w:rsidRPr="00CA15D8" w:rsidRDefault="00EA04EE" w:rsidP="00342EDD">
      <w:pPr>
        <w:spacing w:after="0" w:line="240" w:lineRule="auto"/>
      </w:pPr>
    </w:p>
    <w:p w14:paraId="2D60D0B2" w14:textId="32DF88F9" w:rsidR="00EA04EE" w:rsidRDefault="00203271" w:rsidP="00342EDD">
      <w:pPr>
        <w:spacing w:after="0" w:line="360" w:lineRule="auto"/>
        <w:ind w:firstLine="720"/>
        <w:rPr>
          <w:rFonts w:ascii="Times New Roman" w:hAnsi="Times New Roman" w:cs="Times New Roman"/>
          <w:sz w:val="24"/>
          <w:szCs w:val="24"/>
        </w:rPr>
      </w:pPr>
      <w:r w:rsidRPr="00700584">
        <w:rPr>
          <w:rFonts w:ascii="Times New Roman" w:hAnsi="Times New Roman" w:cs="Times New Roman"/>
          <w:sz w:val="24"/>
          <w:szCs w:val="24"/>
        </w:rPr>
        <w:t>The data used in this study for UOG wells relied on owner/operator inputs in the FracFocus registry.</w:t>
      </w:r>
      <w:r w:rsidR="00B634DC" w:rsidRPr="00700584">
        <w:rPr>
          <w:rFonts w:ascii="Times New Roman" w:hAnsi="Times New Roman" w:cs="Times New Roman"/>
          <w:sz w:val="24"/>
          <w:szCs w:val="24"/>
        </w:rPr>
        <w:t xml:space="preserve"> There were no wells entries for 2008, and very few entries for 2009 and 2010. Texas allows well operators to meet their reporting requirements by using FracFocus, but New Mexico does not mandate its use. Thus, there may be more wells in New Mexico than what was reported here. The registry </w:t>
      </w:r>
      <w:r w:rsidR="002848AF" w:rsidRPr="00700584">
        <w:rPr>
          <w:rFonts w:ascii="Times New Roman" w:hAnsi="Times New Roman" w:cs="Times New Roman"/>
          <w:sz w:val="24"/>
          <w:szCs w:val="24"/>
        </w:rPr>
        <w:t>was officially</w:t>
      </w:r>
      <w:r w:rsidR="00B634DC" w:rsidRPr="00700584">
        <w:rPr>
          <w:rFonts w:ascii="Times New Roman" w:hAnsi="Times New Roman" w:cs="Times New Roman"/>
          <w:sz w:val="24"/>
          <w:szCs w:val="24"/>
        </w:rPr>
        <w:t xml:space="preserve"> launched in 2011, therefore any</w:t>
      </w:r>
      <w:r w:rsidR="002848AF" w:rsidRPr="00700584">
        <w:rPr>
          <w:rFonts w:ascii="Times New Roman" w:hAnsi="Times New Roman" w:cs="Times New Roman"/>
          <w:sz w:val="24"/>
          <w:szCs w:val="24"/>
        </w:rPr>
        <w:t xml:space="preserve"> wells built before then were entered retroactively. It is likely that there were</w:t>
      </w:r>
      <w:r w:rsidR="00B634DC" w:rsidRPr="00700584">
        <w:rPr>
          <w:rFonts w:ascii="Times New Roman" w:hAnsi="Times New Roman" w:cs="Times New Roman"/>
          <w:sz w:val="24"/>
          <w:szCs w:val="24"/>
        </w:rPr>
        <w:t xml:space="preserve"> </w:t>
      </w:r>
      <w:r w:rsidR="00843B10" w:rsidRPr="00700584">
        <w:rPr>
          <w:rFonts w:ascii="Times New Roman" w:hAnsi="Times New Roman" w:cs="Times New Roman"/>
          <w:sz w:val="24"/>
          <w:szCs w:val="24"/>
        </w:rPr>
        <w:t xml:space="preserve">significantly more wells built during 2008, 2009, and 2010 than what is reflected in the data. </w:t>
      </w:r>
      <w:r w:rsidR="00E256ED" w:rsidRPr="00700584">
        <w:rPr>
          <w:rFonts w:ascii="Times New Roman" w:hAnsi="Times New Roman" w:cs="Times New Roman"/>
          <w:sz w:val="24"/>
          <w:szCs w:val="24"/>
        </w:rPr>
        <w:t xml:space="preserve">Additionally, because each data point was </w:t>
      </w:r>
      <w:r w:rsidR="00C65FFC">
        <w:rPr>
          <w:rFonts w:ascii="Times New Roman" w:hAnsi="Times New Roman" w:cs="Times New Roman"/>
          <w:sz w:val="24"/>
          <w:szCs w:val="24"/>
        </w:rPr>
        <w:t>provided</w:t>
      </w:r>
      <w:r w:rsidR="00C65FFC" w:rsidRPr="00700584">
        <w:rPr>
          <w:rFonts w:ascii="Times New Roman" w:hAnsi="Times New Roman" w:cs="Times New Roman"/>
          <w:sz w:val="24"/>
          <w:szCs w:val="24"/>
        </w:rPr>
        <w:t xml:space="preserve"> </w:t>
      </w:r>
      <w:r w:rsidR="00E256ED" w:rsidRPr="00700584">
        <w:rPr>
          <w:rFonts w:ascii="Times New Roman" w:hAnsi="Times New Roman" w:cs="Times New Roman"/>
          <w:sz w:val="24"/>
          <w:szCs w:val="24"/>
        </w:rPr>
        <w:t xml:space="preserve">by the owner/operator, there is a chance for human error in reporting. </w:t>
      </w:r>
      <w:r w:rsidR="00D20E7B" w:rsidRPr="00700584">
        <w:rPr>
          <w:rFonts w:ascii="Times New Roman" w:hAnsi="Times New Roman" w:cs="Times New Roman"/>
          <w:sz w:val="24"/>
          <w:szCs w:val="24"/>
        </w:rPr>
        <w:t xml:space="preserve">When the </w:t>
      </w:r>
      <w:r w:rsidR="00D20E7B" w:rsidRPr="00700584">
        <w:rPr>
          <w:rFonts w:ascii="Times New Roman" w:hAnsi="Times New Roman" w:cs="Times New Roman"/>
          <w:sz w:val="24"/>
          <w:szCs w:val="24"/>
        </w:rPr>
        <w:lastRenderedPageBreak/>
        <w:t>raw data was converted to spatial points, there were wells entries outside of the U.S. based on the latitude and longitude coordinates given</w:t>
      </w:r>
      <w:r w:rsidR="008D124D" w:rsidRPr="00700584">
        <w:rPr>
          <w:rFonts w:ascii="Times New Roman" w:hAnsi="Times New Roman" w:cs="Times New Roman"/>
          <w:sz w:val="24"/>
          <w:szCs w:val="24"/>
        </w:rPr>
        <w:t xml:space="preserve">. Since FracFocus is a national registry, it is likely that those locations were misreported. </w:t>
      </w:r>
      <w:r w:rsidR="00606BD8" w:rsidRPr="00700584">
        <w:rPr>
          <w:rFonts w:ascii="Times New Roman" w:hAnsi="Times New Roman" w:cs="Times New Roman"/>
          <w:sz w:val="24"/>
          <w:szCs w:val="24"/>
        </w:rPr>
        <w:t xml:space="preserve">Out of the </w:t>
      </w:r>
      <w:r w:rsidR="00606BD8" w:rsidRPr="006B066A">
        <w:rPr>
          <w:rFonts w:ascii="Times New Roman" w:hAnsi="Times New Roman" w:cs="Times New Roman"/>
          <w:sz w:val="24"/>
          <w:szCs w:val="24"/>
        </w:rPr>
        <w:t>36,749</w:t>
      </w:r>
      <w:r w:rsidR="00606BD8">
        <w:rPr>
          <w:rFonts w:ascii="Times New Roman" w:hAnsi="Times New Roman" w:cs="Times New Roman"/>
          <w:sz w:val="24"/>
          <w:szCs w:val="24"/>
        </w:rPr>
        <w:t xml:space="preserve"> nonduplicate ent</w:t>
      </w:r>
      <w:r w:rsidR="00D9442A">
        <w:rPr>
          <w:rFonts w:ascii="Times New Roman" w:hAnsi="Times New Roman" w:cs="Times New Roman"/>
          <w:sz w:val="24"/>
          <w:szCs w:val="24"/>
        </w:rPr>
        <w:t xml:space="preserve">ries for wells built between 2008 and 2021, only </w:t>
      </w:r>
      <w:r w:rsidR="00D9442A" w:rsidRPr="006B066A">
        <w:rPr>
          <w:rFonts w:ascii="Times New Roman" w:hAnsi="Times New Roman" w:cs="Times New Roman"/>
          <w:sz w:val="24"/>
          <w:szCs w:val="24"/>
        </w:rPr>
        <w:t>16,386</w:t>
      </w:r>
      <w:r w:rsidR="00D9442A">
        <w:rPr>
          <w:rFonts w:ascii="Times New Roman" w:hAnsi="Times New Roman" w:cs="Times New Roman"/>
          <w:sz w:val="24"/>
          <w:szCs w:val="24"/>
        </w:rPr>
        <w:t xml:space="preserve"> reported nonzero water </w:t>
      </w:r>
      <w:r w:rsidR="00931995">
        <w:rPr>
          <w:rFonts w:ascii="Times New Roman" w:hAnsi="Times New Roman" w:cs="Times New Roman"/>
          <w:sz w:val="24"/>
          <w:szCs w:val="24"/>
        </w:rPr>
        <w:t>use</w:t>
      </w:r>
      <w:r w:rsidR="00D9442A">
        <w:rPr>
          <w:rFonts w:ascii="Times New Roman" w:hAnsi="Times New Roman" w:cs="Times New Roman"/>
          <w:sz w:val="24"/>
          <w:szCs w:val="24"/>
        </w:rPr>
        <w:t xml:space="preserve">. </w:t>
      </w:r>
      <w:r w:rsidR="00A32246">
        <w:rPr>
          <w:rFonts w:ascii="Times New Roman" w:hAnsi="Times New Roman" w:cs="Times New Roman"/>
          <w:sz w:val="24"/>
          <w:szCs w:val="24"/>
        </w:rPr>
        <w:t xml:space="preserve">It is unlikely that over 20,000 wells were built and then not hydraulically fractured, therefore the reported water </w:t>
      </w:r>
      <w:r w:rsidR="00931995">
        <w:rPr>
          <w:rFonts w:ascii="Times New Roman" w:hAnsi="Times New Roman" w:cs="Times New Roman"/>
          <w:sz w:val="24"/>
          <w:szCs w:val="24"/>
        </w:rPr>
        <w:t>use</w:t>
      </w:r>
      <w:r w:rsidR="00A32246">
        <w:rPr>
          <w:rFonts w:ascii="Times New Roman" w:hAnsi="Times New Roman" w:cs="Times New Roman"/>
          <w:sz w:val="24"/>
          <w:szCs w:val="24"/>
        </w:rPr>
        <w:t xml:space="preserve"> </w:t>
      </w:r>
      <w:r w:rsidR="007455A2">
        <w:rPr>
          <w:rFonts w:ascii="Times New Roman" w:hAnsi="Times New Roman" w:cs="Times New Roman"/>
          <w:sz w:val="24"/>
          <w:szCs w:val="24"/>
        </w:rPr>
        <w:t>may be inaccurate.</w:t>
      </w:r>
      <w:r w:rsidR="000C4345">
        <w:rPr>
          <w:rFonts w:ascii="Times New Roman" w:hAnsi="Times New Roman" w:cs="Times New Roman"/>
          <w:sz w:val="24"/>
          <w:szCs w:val="24"/>
        </w:rPr>
        <w:t xml:space="preserve"> The water </w:t>
      </w:r>
      <w:r w:rsidR="00931995">
        <w:rPr>
          <w:rFonts w:ascii="Times New Roman" w:hAnsi="Times New Roman" w:cs="Times New Roman"/>
          <w:sz w:val="24"/>
          <w:szCs w:val="24"/>
        </w:rPr>
        <w:t>use</w:t>
      </w:r>
      <w:r w:rsidR="000C4345">
        <w:rPr>
          <w:rFonts w:ascii="Times New Roman" w:hAnsi="Times New Roman" w:cs="Times New Roman"/>
          <w:sz w:val="24"/>
          <w:szCs w:val="24"/>
        </w:rPr>
        <w:t xml:space="preserve"> that was reported may also not be correct, as evidenced by the extreme outliers in the data (Figure A1).</w:t>
      </w:r>
      <w:r w:rsidR="001627DA">
        <w:rPr>
          <w:rFonts w:ascii="Times New Roman" w:hAnsi="Times New Roman" w:cs="Times New Roman"/>
          <w:sz w:val="24"/>
          <w:szCs w:val="24"/>
        </w:rPr>
        <w:t xml:space="preserve"> </w:t>
      </w:r>
      <w:r w:rsidR="004C0AF0">
        <w:rPr>
          <w:rFonts w:ascii="Times New Roman" w:hAnsi="Times New Roman" w:cs="Times New Roman"/>
          <w:sz w:val="24"/>
          <w:szCs w:val="24"/>
        </w:rPr>
        <w:t xml:space="preserve">Though water </w:t>
      </w:r>
      <w:r w:rsidR="00931995">
        <w:rPr>
          <w:rFonts w:ascii="Times New Roman" w:hAnsi="Times New Roman" w:cs="Times New Roman"/>
          <w:sz w:val="24"/>
          <w:szCs w:val="24"/>
        </w:rPr>
        <w:t>use</w:t>
      </w:r>
      <w:r w:rsidR="004C0AF0">
        <w:rPr>
          <w:rFonts w:ascii="Times New Roman" w:hAnsi="Times New Roman" w:cs="Times New Roman"/>
          <w:sz w:val="24"/>
          <w:szCs w:val="24"/>
        </w:rPr>
        <w:t xml:space="preserve"> is reported to FracFocus, owner/operators are not required to disclose the source of their water. </w:t>
      </w:r>
      <w:r w:rsidR="00AA333E">
        <w:rPr>
          <w:rFonts w:ascii="Times New Roman" w:hAnsi="Times New Roman" w:cs="Times New Roman"/>
          <w:sz w:val="24"/>
          <w:szCs w:val="24"/>
        </w:rPr>
        <w:t xml:space="preserve">Knowing if the water used in UOG wells came from groundwater, surface water, or an outside source would have </w:t>
      </w:r>
      <w:r w:rsidR="00E87333">
        <w:rPr>
          <w:rFonts w:ascii="Times New Roman" w:hAnsi="Times New Roman" w:cs="Times New Roman"/>
          <w:sz w:val="24"/>
          <w:szCs w:val="24"/>
        </w:rPr>
        <w:t xml:space="preserve">been an advantage for </w:t>
      </w:r>
      <w:r w:rsidR="00AA333E">
        <w:rPr>
          <w:rFonts w:ascii="Times New Roman" w:hAnsi="Times New Roman" w:cs="Times New Roman"/>
          <w:sz w:val="24"/>
          <w:szCs w:val="24"/>
        </w:rPr>
        <w:t xml:space="preserve">this study. </w:t>
      </w:r>
      <w:r w:rsidR="007455A2">
        <w:rPr>
          <w:rFonts w:ascii="Times New Roman" w:hAnsi="Times New Roman" w:cs="Times New Roman"/>
          <w:sz w:val="24"/>
          <w:szCs w:val="24"/>
        </w:rPr>
        <w:t xml:space="preserve"> </w:t>
      </w:r>
    </w:p>
    <w:p w14:paraId="0FBB8B16" w14:textId="01C2B9DB" w:rsidR="00C662AE" w:rsidRDefault="00F00416" w:rsidP="00471074">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Another potential limitation is the temporal span of the study. Over a </w:t>
      </w:r>
      <w:r w:rsidR="00671093">
        <w:rPr>
          <w:rFonts w:ascii="Times New Roman" w:hAnsi="Times New Roman" w:cs="Times New Roman"/>
          <w:sz w:val="24"/>
          <w:szCs w:val="24"/>
        </w:rPr>
        <w:t>14-year</w:t>
      </w:r>
      <w:r>
        <w:rPr>
          <w:rFonts w:ascii="Times New Roman" w:hAnsi="Times New Roman" w:cs="Times New Roman"/>
          <w:sz w:val="24"/>
          <w:szCs w:val="24"/>
        </w:rPr>
        <w:t xml:space="preserve"> period, there was an </w:t>
      </w:r>
      <w:r w:rsidR="00671093">
        <w:rPr>
          <w:rFonts w:ascii="Times New Roman" w:hAnsi="Times New Roman" w:cs="Times New Roman"/>
          <w:sz w:val="24"/>
          <w:szCs w:val="24"/>
        </w:rPr>
        <w:t xml:space="preserve">observed </w:t>
      </w:r>
      <w:r>
        <w:rPr>
          <w:rFonts w:ascii="Times New Roman" w:hAnsi="Times New Roman" w:cs="Times New Roman"/>
          <w:sz w:val="24"/>
          <w:szCs w:val="24"/>
        </w:rPr>
        <w:t xml:space="preserve">increase in the number of UOG wells built </w:t>
      </w:r>
      <w:r w:rsidR="00671093">
        <w:rPr>
          <w:rFonts w:ascii="Times New Roman" w:hAnsi="Times New Roman" w:cs="Times New Roman"/>
          <w:sz w:val="24"/>
          <w:szCs w:val="24"/>
        </w:rPr>
        <w:t xml:space="preserve">and an increase in the amount of water used per well. At the same time, the amount of fallow/idle cropland decreased overall. </w:t>
      </w:r>
      <w:r w:rsidR="00395151">
        <w:rPr>
          <w:rFonts w:ascii="Times New Roman" w:hAnsi="Times New Roman" w:cs="Times New Roman"/>
          <w:sz w:val="24"/>
          <w:szCs w:val="24"/>
        </w:rPr>
        <w:t>This was the opposite of what we expected to see, but it’s possible there will be a delayed response to increased water competition. Additionally, this study does not account for regular</w:t>
      </w:r>
      <w:r w:rsidR="00E26161">
        <w:rPr>
          <w:rFonts w:ascii="Times New Roman" w:hAnsi="Times New Roman" w:cs="Times New Roman"/>
          <w:sz w:val="24"/>
          <w:szCs w:val="24"/>
        </w:rPr>
        <w:t xml:space="preserve"> crop rotations where farmers leave land fallow for reasons besides water competition, such as financial reasons or to increase soil health. </w:t>
      </w:r>
    </w:p>
    <w:p w14:paraId="7CF69C89" w14:textId="49B3A203" w:rsidR="0041015F" w:rsidRDefault="0041015F" w:rsidP="00471074">
      <w:pPr>
        <w:spacing w:line="360" w:lineRule="auto"/>
        <w:rPr>
          <w:rFonts w:ascii="Times New Roman" w:hAnsi="Times New Roman" w:cs="Times New Roman"/>
          <w:sz w:val="24"/>
          <w:szCs w:val="24"/>
        </w:rPr>
      </w:pPr>
      <w:r>
        <w:rPr>
          <w:rFonts w:ascii="Times New Roman" w:hAnsi="Times New Roman" w:cs="Times New Roman"/>
          <w:sz w:val="24"/>
          <w:szCs w:val="24"/>
        </w:rPr>
        <w:br w:type="page"/>
      </w:r>
    </w:p>
    <w:p w14:paraId="0B5B28F5" w14:textId="77777777" w:rsidR="00332257" w:rsidRPr="006B066A" w:rsidRDefault="00332257" w:rsidP="007920B5">
      <w:pPr>
        <w:spacing w:after="0" w:line="360" w:lineRule="auto"/>
        <w:ind w:firstLine="720"/>
        <w:rPr>
          <w:rFonts w:ascii="Times New Roman" w:hAnsi="Times New Roman" w:cs="Times New Roman"/>
          <w:sz w:val="24"/>
          <w:szCs w:val="24"/>
        </w:rPr>
      </w:pPr>
    </w:p>
    <w:p w14:paraId="3F894E34" w14:textId="1A35E978" w:rsidR="00587CBF" w:rsidRDefault="00332257" w:rsidP="008C3784">
      <w:pPr>
        <w:pStyle w:val="Heading2"/>
        <w:rPr>
          <w:rFonts w:ascii="Times New Roman" w:hAnsi="Times New Roman" w:cs="Times New Roman"/>
          <w:b/>
          <w:color w:val="auto"/>
          <w:sz w:val="24"/>
          <w:szCs w:val="24"/>
        </w:rPr>
      </w:pPr>
      <w:bookmarkStart w:id="76" w:name="_Toc150160391"/>
      <w:r w:rsidRPr="00292E07">
        <w:rPr>
          <w:rFonts w:ascii="Times New Roman" w:hAnsi="Times New Roman" w:cs="Times New Roman"/>
          <w:b/>
          <w:color w:val="auto"/>
          <w:sz w:val="24"/>
          <w:szCs w:val="24"/>
        </w:rPr>
        <w:t>5.</w:t>
      </w:r>
      <w:r w:rsidR="00922B07" w:rsidRPr="00292E07">
        <w:rPr>
          <w:rFonts w:ascii="Times New Roman" w:hAnsi="Times New Roman" w:cs="Times New Roman"/>
          <w:b/>
          <w:color w:val="auto"/>
          <w:sz w:val="24"/>
          <w:szCs w:val="24"/>
        </w:rPr>
        <w:t>3</w:t>
      </w:r>
      <w:r w:rsidRPr="00292E07">
        <w:rPr>
          <w:rFonts w:ascii="Times New Roman" w:hAnsi="Times New Roman" w:cs="Times New Roman"/>
          <w:b/>
          <w:color w:val="auto"/>
          <w:sz w:val="24"/>
          <w:szCs w:val="24"/>
        </w:rPr>
        <w:t xml:space="preserve"> Next Steps</w:t>
      </w:r>
      <w:bookmarkEnd w:id="76"/>
      <w:r w:rsidRPr="00292E07">
        <w:rPr>
          <w:rFonts w:ascii="Times New Roman" w:hAnsi="Times New Roman" w:cs="Times New Roman"/>
          <w:b/>
          <w:color w:val="auto"/>
          <w:sz w:val="24"/>
          <w:szCs w:val="24"/>
        </w:rPr>
        <w:t xml:space="preserve"> </w:t>
      </w:r>
    </w:p>
    <w:p w14:paraId="2C4CAAC8" w14:textId="77777777" w:rsidR="002C6B4B" w:rsidRDefault="002C6B4B" w:rsidP="00CA15D8">
      <w:pPr>
        <w:spacing w:after="0" w:line="240" w:lineRule="auto"/>
      </w:pPr>
    </w:p>
    <w:p w14:paraId="10BF8E71" w14:textId="6F644B7A" w:rsidR="007A2ACE" w:rsidRPr="00F518A2" w:rsidRDefault="004213A1" w:rsidP="00F518A2">
      <w:pPr>
        <w:spacing w:after="0" w:line="360" w:lineRule="auto"/>
        <w:rPr>
          <w:rFonts w:ascii="Times New Roman" w:hAnsi="Times New Roman" w:cs="Times New Roman"/>
          <w:sz w:val="24"/>
          <w:szCs w:val="24"/>
        </w:rPr>
      </w:pPr>
      <w:r w:rsidRPr="00F518A2">
        <w:rPr>
          <w:rFonts w:ascii="Times New Roman" w:hAnsi="Times New Roman" w:cs="Times New Roman"/>
          <w:sz w:val="24"/>
          <w:szCs w:val="24"/>
        </w:rPr>
        <w:tab/>
      </w:r>
      <w:r w:rsidR="00F24407" w:rsidRPr="00F518A2">
        <w:rPr>
          <w:rFonts w:ascii="Times New Roman" w:hAnsi="Times New Roman" w:cs="Times New Roman"/>
          <w:sz w:val="24"/>
          <w:szCs w:val="24"/>
        </w:rPr>
        <w:t>Data reliability could be improved for UOG well</w:t>
      </w:r>
      <w:r w:rsidR="00700353" w:rsidRPr="00F518A2">
        <w:rPr>
          <w:rFonts w:ascii="Times New Roman" w:hAnsi="Times New Roman" w:cs="Times New Roman"/>
          <w:sz w:val="24"/>
          <w:szCs w:val="24"/>
        </w:rPr>
        <w:t xml:space="preserve">s in the study area by verifying the FracFocus data with other data sources. </w:t>
      </w:r>
      <w:r w:rsidR="00471D3B" w:rsidRPr="00F518A2">
        <w:rPr>
          <w:rFonts w:ascii="Times New Roman" w:hAnsi="Times New Roman" w:cs="Times New Roman"/>
          <w:sz w:val="24"/>
          <w:szCs w:val="24"/>
        </w:rPr>
        <w:t xml:space="preserve">For agricultural trends, it would also be beneficial to examine the individual crop types grown within the study area, rather than </w:t>
      </w:r>
      <w:r w:rsidR="00FD297D" w:rsidRPr="00F518A2">
        <w:rPr>
          <w:rFonts w:ascii="Times New Roman" w:hAnsi="Times New Roman" w:cs="Times New Roman"/>
          <w:sz w:val="24"/>
          <w:szCs w:val="24"/>
        </w:rPr>
        <w:t xml:space="preserve">reclassifying all active cropland into one category. </w:t>
      </w:r>
      <w:r w:rsidR="00985F86" w:rsidRPr="00F518A2">
        <w:rPr>
          <w:rFonts w:ascii="Times New Roman" w:hAnsi="Times New Roman" w:cs="Times New Roman"/>
          <w:sz w:val="24"/>
          <w:szCs w:val="24"/>
        </w:rPr>
        <w:t>Finally, adding a cumulative time-series analysis</w:t>
      </w:r>
      <w:r w:rsidR="00F518A2" w:rsidRPr="00F518A2">
        <w:rPr>
          <w:rFonts w:ascii="Times New Roman" w:hAnsi="Times New Roman" w:cs="Times New Roman"/>
          <w:sz w:val="24"/>
          <w:szCs w:val="24"/>
        </w:rPr>
        <w:t xml:space="preserve"> could allow for a better understanding of how drought, agriculture, and UOG activity directly relate to one another over time. </w:t>
      </w:r>
    </w:p>
    <w:p w14:paraId="628A71CC" w14:textId="5D078B6E" w:rsidR="0077452D" w:rsidRDefault="001A599A" w:rsidP="006B6920">
      <w:pPr>
        <w:spacing w:after="0" w:line="360" w:lineRule="auto"/>
        <w:ind w:firstLine="720"/>
        <w:rPr>
          <w:rFonts w:ascii="Times New Roman" w:hAnsi="Times New Roman" w:cs="Times New Roman"/>
          <w:sz w:val="24"/>
          <w:szCs w:val="24"/>
        </w:rPr>
      </w:pPr>
      <w:r w:rsidRPr="00F518A2">
        <w:rPr>
          <w:rFonts w:ascii="Times New Roman" w:hAnsi="Times New Roman" w:cs="Times New Roman"/>
          <w:sz w:val="24"/>
          <w:szCs w:val="24"/>
        </w:rPr>
        <w:t xml:space="preserve">For future research on UOG wells within the study area, other data sources should be considered. Though FracFocus is the only registry for UOG-specific </w:t>
      </w:r>
      <w:r w:rsidR="00CA4802" w:rsidRPr="00F518A2">
        <w:rPr>
          <w:rFonts w:ascii="Times New Roman" w:hAnsi="Times New Roman" w:cs="Times New Roman"/>
          <w:sz w:val="24"/>
          <w:szCs w:val="24"/>
        </w:rPr>
        <w:t xml:space="preserve">operations, there were many issues associated with the data. </w:t>
      </w:r>
      <w:r w:rsidR="00827553" w:rsidRPr="00F518A2">
        <w:rPr>
          <w:rFonts w:ascii="Times New Roman" w:hAnsi="Times New Roman" w:cs="Times New Roman"/>
          <w:sz w:val="24"/>
          <w:szCs w:val="24"/>
        </w:rPr>
        <w:t xml:space="preserve">Scanlon et al. </w:t>
      </w:r>
      <w:r w:rsidR="00C54224" w:rsidRPr="00F518A2">
        <w:rPr>
          <w:rFonts w:ascii="Times New Roman" w:hAnsi="Times New Roman" w:cs="Times New Roman"/>
          <w:sz w:val="24"/>
          <w:szCs w:val="24"/>
        </w:rPr>
        <w:t>(</w:t>
      </w:r>
      <w:r w:rsidR="00827553" w:rsidRPr="00F518A2">
        <w:rPr>
          <w:rFonts w:ascii="Times New Roman" w:hAnsi="Times New Roman" w:cs="Times New Roman"/>
          <w:sz w:val="24"/>
          <w:szCs w:val="24"/>
        </w:rPr>
        <w:t>2020</w:t>
      </w:r>
      <w:r w:rsidR="00C54224" w:rsidRPr="00F518A2">
        <w:rPr>
          <w:rFonts w:ascii="Times New Roman" w:hAnsi="Times New Roman" w:cs="Times New Roman"/>
          <w:sz w:val="24"/>
          <w:szCs w:val="24"/>
        </w:rPr>
        <w:t>)</w:t>
      </w:r>
      <w:r w:rsidR="00827553" w:rsidRPr="00F518A2">
        <w:rPr>
          <w:rFonts w:ascii="Times New Roman" w:hAnsi="Times New Roman" w:cs="Times New Roman"/>
          <w:sz w:val="24"/>
          <w:szCs w:val="24"/>
        </w:rPr>
        <w:t xml:space="preserve"> </w:t>
      </w:r>
      <w:r w:rsidR="000C1F5D" w:rsidRPr="00F518A2">
        <w:rPr>
          <w:rFonts w:ascii="Times New Roman" w:hAnsi="Times New Roman" w:cs="Times New Roman"/>
          <w:sz w:val="24"/>
          <w:szCs w:val="24"/>
        </w:rPr>
        <w:t>used a combination</w:t>
      </w:r>
      <w:r w:rsidR="000C1F5D">
        <w:rPr>
          <w:rFonts w:ascii="Times New Roman" w:hAnsi="Times New Roman" w:cs="Times New Roman"/>
          <w:sz w:val="24"/>
          <w:szCs w:val="24"/>
        </w:rPr>
        <w:t xml:space="preserve"> of wells data from FracFocus, </w:t>
      </w:r>
      <w:r w:rsidR="00822896">
        <w:rPr>
          <w:rFonts w:ascii="Times New Roman" w:hAnsi="Times New Roman" w:cs="Times New Roman"/>
          <w:sz w:val="24"/>
          <w:szCs w:val="24"/>
        </w:rPr>
        <w:t>Energy Information Administration, the University of Texas Bureau of Economic Geology, and IHS Energy</w:t>
      </w:r>
      <w:r w:rsidR="009466A0" w:rsidRPr="00700584">
        <w:rPr>
          <w:rFonts w:ascii="Times New Roman" w:hAnsi="Times New Roman" w:cs="Times New Roman"/>
          <w:sz w:val="24"/>
          <w:szCs w:val="24"/>
        </w:rPr>
        <w:t>.</w:t>
      </w:r>
      <w:r w:rsidR="009466A0">
        <w:rPr>
          <w:rFonts w:ascii="Times New Roman" w:hAnsi="Times New Roman" w:cs="Times New Roman"/>
          <w:sz w:val="24"/>
          <w:szCs w:val="24"/>
        </w:rPr>
        <w:t xml:space="preserve"> Using </w:t>
      </w:r>
      <w:r w:rsidR="00F07A29">
        <w:rPr>
          <w:rFonts w:ascii="Times New Roman" w:hAnsi="Times New Roman" w:cs="Times New Roman"/>
          <w:sz w:val="24"/>
          <w:szCs w:val="24"/>
        </w:rPr>
        <w:t>the</w:t>
      </w:r>
      <w:r w:rsidR="009466A0">
        <w:rPr>
          <w:rFonts w:ascii="Times New Roman" w:hAnsi="Times New Roman" w:cs="Times New Roman"/>
          <w:sz w:val="24"/>
          <w:szCs w:val="24"/>
        </w:rPr>
        <w:t xml:space="preserve"> combination of sources</w:t>
      </w:r>
      <w:r w:rsidR="00F07A29">
        <w:rPr>
          <w:rFonts w:ascii="Times New Roman" w:hAnsi="Times New Roman" w:cs="Times New Roman"/>
          <w:sz w:val="24"/>
          <w:szCs w:val="24"/>
        </w:rPr>
        <w:t xml:space="preserve"> listed above</w:t>
      </w:r>
      <w:r w:rsidR="009466A0">
        <w:rPr>
          <w:rFonts w:ascii="Times New Roman" w:hAnsi="Times New Roman" w:cs="Times New Roman"/>
          <w:sz w:val="24"/>
          <w:szCs w:val="24"/>
        </w:rPr>
        <w:t xml:space="preserve"> for UOG data would enhance the data reliability. </w:t>
      </w:r>
      <w:r w:rsidR="009D477F">
        <w:rPr>
          <w:rFonts w:ascii="Times New Roman" w:hAnsi="Times New Roman" w:cs="Times New Roman"/>
          <w:sz w:val="24"/>
          <w:szCs w:val="24"/>
        </w:rPr>
        <w:t>Another option is to verify FracFocus data with aerial imager</w:t>
      </w:r>
      <w:r w:rsidR="00C03A9A">
        <w:rPr>
          <w:rFonts w:ascii="Times New Roman" w:hAnsi="Times New Roman" w:cs="Times New Roman"/>
          <w:sz w:val="24"/>
          <w:szCs w:val="24"/>
        </w:rPr>
        <w:t xml:space="preserve">y, such as from the National </w:t>
      </w:r>
      <w:r w:rsidR="00C03A9A" w:rsidRPr="006B6920">
        <w:rPr>
          <w:rFonts w:ascii="Times New Roman" w:hAnsi="Times New Roman" w:cs="Times New Roman"/>
          <w:sz w:val="24"/>
          <w:szCs w:val="24"/>
        </w:rPr>
        <w:t>Agriculture Imagery Program or from Google Earth,</w:t>
      </w:r>
      <w:r w:rsidR="00F02E98" w:rsidRPr="006B6920">
        <w:rPr>
          <w:rFonts w:ascii="Times New Roman" w:hAnsi="Times New Roman" w:cs="Times New Roman"/>
          <w:sz w:val="24"/>
          <w:szCs w:val="24"/>
        </w:rPr>
        <w:t xml:space="preserve"> a technique used in other study areas to ensure data accuracy </w:t>
      </w:r>
      <w:r w:rsidR="00F02E98" w:rsidRPr="006B6920">
        <w:rPr>
          <w:rFonts w:ascii="Times New Roman" w:hAnsi="Times New Roman" w:cs="Times New Roman"/>
          <w:sz w:val="24"/>
          <w:szCs w:val="24"/>
        </w:rPr>
        <w:fldChar w:fldCharType="begin"/>
      </w:r>
      <w:r w:rsidR="00F02E98" w:rsidRPr="006B6920">
        <w:rPr>
          <w:rFonts w:ascii="Times New Roman" w:hAnsi="Times New Roman" w:cs="Times New Roman"/>
          <w:sz w:val="24"/>
          <w:szCs w:val="24"/>
        </w:rPr>
        <w:instrText xml:space="preserve"> ADDIN ZOTERO_ITEM CSL_CITATION {"citationID":"tuYgGk4o","properties":{"formattedCitation":"(Fitzgerald et al., 2020)","plainCitation":"(Fitzgerald et al., 2020)","noteIndex":0},"citationItems":[{"id":217,"uris":["http://zotero.org/groups/4752289/items/GIF4SFWN"],"itemData":{"id":217,"type":"article-journal","abstract":"The land-use impacts of the rapid expansion of U.S. oil and gas infrastructure since the early 2000s are a focus of local, state, and federal policymakers. Agriculture is the dominant land use in many areas with active energy development. Prior studies find that energy development displaces agriculture and assume that this effect is both permanent and homogeneous. We take a novel approach, analyzing landowners' capacity to both anticipate displaced production prior to the drilling of oil and gas wells, and reclaim some land once wells are in production. Using North Dakota's Bakken Shale as a case study, we merge agricultural land-use data from 2006 to 2014 with locations and drilling dates of oil and gas wells. We then use panel fixed-effects models to estimate the spatially- and intertemporally-heterogeneous effects of additional wells on agricultural land. We find that drilling is associated with reduced surrounding crop cover and increased fallow acreage. Importantly, the duration of these effects differs across agricultural land covers, and effects are in some cases temporary. Our analysis suggests that overlooking dynamic land use impacts may overestimate the cumulative net impact of oil and gas development on agricultural land uses by up to a factor of two.","container-title":"Energy Policy","DOI":"10.1016/j.enpol.2019.111163","ISSN":"0301-4215","journalAbbreviation":"Energy Policy","language":"en","page":"111163","source":"ScienceDirect","title":"Dynamic impacts of U.S. energy development on agricultural land use","volume":"137","author":[{"family":"Fitzgerald","given":"Timothy"},{"family":"Kuwayama","given":"Yusuke"},{"family":"Olmstead","given":"Sheila"},{"family":"Thompson","given":"Alexandra"}],"issued":{"date-parts":[["2020",2,1]]}}}],"schema":"https://github.com/citation-style-language/schema/raw/master/csl-citation.json"} </w:instrText>
      </w:r>
      <w:r w:rsidR="00F02E98" w:rsidRPr="006B6920">
        <w:rPr>
          <w:rFonts w:ascii="Times New Roman" w:hAnsi="Times New Roman" w:cs="Times New Roman"/>
          <w:sz w:val="24"/>
          <w:szCs w:val="24"/>
        </w:rPr>
        <w:fldChar w:fldCharType="separate"/>
      </w:r>
      <w:r w:rsidR="00F02E98" w:rsidRPr="006B6920">
        <w:rPr>
          <w:rFonts w:ascii="Times New Roman" w:hAnsi="Times New Roman" w:cs="Times New Roman"/>
          <w:sz w:val="24"/>
          <w:szCs w:val="24"/>
        </w:rPr>
        <w:t>(Fitzgerald et al., 2020)</w:t>
      </w:r>
      <w:r w:rsidR="00F02E98" w:rsidRPr="006B6920">
        <w:rPr>
          <w:rFonts w:ascii="Times New Roman" w:hAnsi="Times New Roman" w:cs="Times New Roman"/>
          <w:sz w:val="24"/>
          <w:szCs w:val="24"/>
        </w:rPr>
        <w:fldChar w:fldCharType="end"/>
      </w:r>
      <w:r w:rsidR="00F02E98" w:rsidRPr="006B6920">
        <w:rPr>
          <w:rFonts w:ascii="Times New Roman" w:hAnsi="Times New Roman" w:cs="Times New Roman"/>
          <w:sz w:val="24"/>
          <w:szCs w:val="24"/>
        </w:rPr>
        <w:t xml:space="preserve">. </w:t>
      </w:r>
    </w:p>
    <w:p w14:paraId="2D4C0F3B" w14:textId="00BA360D" w:rsidR="006B6920" w:rsidRPr="006B6920" w:rsidRDefault="006B6920" w:rsidP="006B6920">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The cropland trends examined did not support my hypothesis that </w:t>
      </w:r>
      <w:r w:rsidR="005760EF">
        <w:rPr>
          <w:rFonts w:ascii="Times New Roman" w:hAnsi="Times New Roman" w:cs="Times New Roman"/>
          <w:sz w:val="24"/>
          <w:szCs w:val="24"/>
        </w:rPr>
        <w:t xml:space="preserve">increased UOG activity will correspond with an increase in fallow/idle cropland. </w:t>
      </w:r>
      <w:r w:rsidR="007B0633">
        <w:rPr>
          <w:rFonts w:ascii="Times New Roman" w:hAnsi="Times New Roman" w:cs="Times New Roman"/>
          <w:sz w:val="24"/>
          <w:szCs w:val="24"/>
        </w:rPr>
        <w:t xml:space="preserve">However, this study did not consider what types of crops are being grown. It is possible that instead of retiring their land for a growing season or more, farmers may have responded to increased water competition by </w:t>
      </w:r>
      <w:r w:rsidR="00960C39">
        <w:rPr>
          <w:rFonts w:ascii="Times New Roman" w:hAnsi="Times New Roman" w:cs="Times New Roman"/>
          <w:sz w:val="24"/>
          <w:szCs w:val="24"/>
        </w:rPr>
        <w:t xml:space="preserve">planting less water-intensive crops. </w:t>
      </w:r>
      <w:r w:rsidR="00E1547E">
        <w:rPr>
          <w:rFonts w:ascii="Times New Roman" w:hAnsi="Times New Roman" w:cs="Times New Roman"/>
          <w:sz w:val="24"/>
          <w:szCs w:val="24"/>
        </w:rPr>
        <w:t xml:space="preserve">For the next step in crop-specific analysis, I would retain the individual cropland categories that come from the CropScape website </w:t>
      </w:r>
      <w:r w:rsidR="00E1547E">
        <w:rPr>
          <w:rFonts w:ascii="Times New Roman" w:hAnsi="Times New Roman" w:cs="Times New Roman"/>
          <w:sz w:val="24"/>
          <w:szCs w:val="24"/>
        </w:rPr>
        <w:fldChar w:fldCharType="begin"/>
      </w:r>
      <w:r w:rsidR="00E1547E">
        <w:rPr>
          <w:rFonts w:ascii="Times New Roman" w:hAnsi="Times New Roman" w:cs="Times New Roman"/>
          <w:sz w:val="24"/>
          <w:szCs w:val="24"/>
        </w:rPr>
        <w:instrText xml:space="preserve"> ADDIN ZOTERO_ITEM CSL_CITATION {"citationID":"maAr1oVE","properties":{"formattedCitation":"(National Agricultural Statistics Service, USDA, n.d.)","plainCitation":"(National Agricultural Statistics Service, USDA, n.d.)","noteIndex":0},"citationItems":[{"id":541,"uris":["http://zotero.org/groups/4752289/items/24J8QL97"],"itemData":{"id":541,"type":"webpage","title":"CroplandCROS","URL":"https://croplandcros.scinet.usda.gov/","author":[{"family":"National Agricultural Statistics Service, USDA","given":""}],"accessed":{"date-parts":[["2023",10,29]]}}}],"schema":"https://github.com/citation-style-language/schema/raw/master/csl-citation.json"} </w:instrText>
      </w:r>
      <w:r w:rsidR="00E1547E">
        <w:rPr>
          <w:rFonts w:ascii="Times New Roman" w:hAnsi="Times New Roman" w:cs="Times New Roman"/>
          <w:sz w:val="24"/>
          <w:szCs w:val="24"/>
        </w:rPr>
        <w:fldChar w:fldCharType="separate"/>
      </w:r>
      <w:r w:rsidR="00E1547E" w:rsidRPr="00E1547E">
        <w:rPr>
          <w:rFonts w:ascii="Times New Roman" w:hAnsi="Times New Roman" w:cs="Times New Roman"/>
          <w:sz w:val="24"/>
        </w:rPr>
        <w:t>(National Agricultural Statistics Service, USDA, n.d.)</w:t>
      </w:r>
      <w:r w:rsidR="00E1547E">
        <w:rPr>
          <w:rFonts w:ascii="Times New Roman" w:hAnsi="Times New Roman" w:cs="Times New Roman"/>
          <w:sz w:val="24"/>
          <w:szCs w:val="24"/>
        </w:rPr>
        <w:fldChar w:fldCharType="end"/>
      </w:r>
      <w:r w:rsidR="005D7E03">
        <w:rPr>
          <w:rFonts w:ascii="Times New Roman" w:hAnsi="Times New Roman" w:cs="Times New Roman"/>
          <w:sz w:val="24"/>
          <w:szCs w:val="24"/>
        </w:rPr>
        <w:t xml:space="preserve"> to understand trends in cropping rotations. </w:t>
      </w:r>
    </w:p>
    <w:p w14:paraId="6949B992" w14:textId="6A15D1A4" w:rsidR="00724C0C" w:rsidRDefault="00253F05" w:rsidP="006B6920">
      <w:pPr>
        <w:spacing w:after="0" w:line="360" w:lineRule="auto"/>
        <w:rPr>
          <w:rFonts w:ascii="Times New Roman" w:hAnsi="Times New Roman" w:cs="Times New Roman"/>
          <w:sz w:val="24"/>
          <w:szCs w:val="24"/>
        </w:rPr>
      </w:pPr>
      <w:r w:rsidRPr="006B6920">
        <w:rPr>
          <w:rFonts w:ascii="Times New Roman" w:hAnsi="Times New Roman" w:cs="Times New Roman"/>
          <w:sz w:val="24"/>
          <w:szCs w:val="24"/>
        </w:rPr>
        <w:tab/>
      </w:r>
      <w:r w:rsidR="002C6B4B" w:rsidRPr="006B6920">
        <w:rPr>
          <w:rFonts w:ascii="Times New Roman" w:hAnsi="Times New Roman" w:cs="Times New Roman"/>
          <w:sz w:val="24"/>
          <w:szCs w:val="24"/>
        </w:rPr>
        <w:t xml:space="preserve">For </w:t>
      </w:r>
      <w:r w:rsidR="0041255A" w:rsidRPr="006B6920">
        <w:rPr>
          <w:rFonts w:ascii="Times New Roman" w:hAnsi="Times New Roman" w:cs="Times New Roman"/>
          <w:sz w:val="24"/>
          <w:szCs w:val="24"/>
        </w:rPr>
        <w:t>the next step with this</w:t>
      </w:r>
      <w:r w:rsidR="002C6B4B" w:rsidRPr="006B6920">
        <w:rPr>
          <w:rFonts w:ascii="Times New Roman" w:hAnsi="Times New Roman" w:cs="Times New Roman"/>
          <w:sz w:val="24"/>
          <w:szCs w:val="24"/>
        </w:rPr>
        <w:t xml:space="preserve"> research, I suggest </w:t>
      </w:r>
      <w:r w:rsidR="00F07A29" w:rsidRPr="006B6920">
        <w:rPr>
          <w:rFonts w:ascii="Times New Roman" w:hAnsi="Times New Roman" w:cs="Times New Roman"/>
          <w:sz w:val="24"/>
          <w:szCs w:val="24"/>
        </w:rPr>
        <w:t>recreating</w:t>
      </w:r>
      <w:r w:rsidR="008D5BA3" w:rsidRPr="006B6920">
        <w:rPr>
          <w:rFonts w:ascii="Times New Roman" w:hAnsi="Times New Roman" w:cs="Times New Roman"/>
          <w:sz w:val="24"/>
          <w:szCs w:val="24"/>
        </w:rPr>
        <w:t xml:space="preserve"> the research technique outlined in Fitzgerald et al. </w:t>
      </w:r>
      <w:r w:rsidR="00C75A22">
        <w:rPr>
          <w:rFonts w:ascii="Times New Roman" w:hAnsi="Times New Roman" w:cs="Times New Roman"/>
          <w:sz w:val="24"/>
          <w:szCs w:val="24"/>
        </w:rPr>
        <w:t>(</w:t>
      </w:r>
      <w:r w:rsidR="008D5BA3" w:rsidRPr="006B6920">
        <w:rPr>
          <w:rFonts w:ascii="Times New Roman" w:hAnsi="Times New Roman" w:cs="Times New Roman"/>
          <w:sz w:val="24"/>
          <w:szCs w:val="24"/>
        </w:rPr>
        <w:t>2020</w:t>
      </w:r>
      <w:r w:rsidR="00C75A22">
        <w:rPr>
          <w:rFonts w:ascii="Times New Roman" w:hAnsi="Times New Roman" w:cs="Times New Roman"/>
          <w:sz w:val="24"/>
          <w:szCs w:val="24"/>
        </w:rPr>
        <w:t>)</w:t>
      </w:r>
      <w:r w:rsidR="008D5BA3" w:rsidRPr="006B6920">
        <w:rPr>
          <w:rFonts w:ascii="Times New Roman" w:hAnsi="Times New Roman" w:cs="Times New Roman"/>
          <w:sz w:val="24"/>
          <w:szCs w:val="24"/>
        </w:rPr>
        <w:t xml:space="preserve"> and creating a fishnet grid over the study area, calculating crop percentages within each grid cell, adding UOG well water </w:t>
      </w:r>
      <w:r w:rsidR="00931995">
        <w:rPr>
          <w:rFonts w:ascii="Times New Roman" w:hAnsi="Times New Roman" w:cs="Times New Roman"/>
          <w:sz w:val="24"/>
          <w:szCs w:val="24"/>
        </w:rPr>
        <w:t>use</w:t>
      </w:r>
      <w:r w:rsidR="008D5BA3" w:rsidRPr="006B6920">
        <w:rPr>
          <w:rFonts w:ascii="Times New Roman" w:hAnsi="Times New Roman" w:cs="Times New Roman"/>
          <w:sz w:val="24"/>
          <w:szCs w:val="24"/>
        </w:rPr>
        <w:t>, and percentage of drought for each year throughout the study period</w:t>
      </w:r>
      <w:r w:rsidR="00F07A29" w:rsidRPr="006B6920">
        <w:rPr>
          <w:rFonts w:ascii="Times New Roman" w:hAnsi="Times New Roman" w:cs="Times New Roman"/>
          <w:sz w:val="24"/>
          <w:szCs w:val="24"/>
        </w:rPr>
        <w:t xml:space="preserve">. </w:t>
      </w:r>
      <w:r w:rsidR="00E81BB5" w:rsidRPr="006B6920">
        <w:rPr>
          <w:rFonts w:ascii="Times New Roman" w:hAnsi="Times New Roman" w:cs="Times New Roman"/>
          <w:sz w:val="24"/>
          <w:szCs w:val="24"/>
        </w:rPr>
        <w:t xml:space="preserve">If the study area is divided into HUC-10 watersheds, </w:t>
      </w:r>
      <w:r w:rsidR="00517F45" w:rsidRPr="006B6920">
        <w:rPr>
          <w:rFonts w:ascii="Times New Roman" w:hAnsi="Times New Roman" w:cs="Times New Roman"/>
          <w:sz w:val="24"/>
          <w:szCs w:val="24"/>
        </w:rPr>
        <w:t xml:space="preserve">there would be 76 </w:t>
      </w:r>
      <w:r w:rsidR="002162E6" w:rsidRPr="006B6920">
        <w:rPr>
          <w:rFonts w:ascii="Times New Roman" w:hAnsi="Times New Roman" w:cs="Times New Roman"/>
          <w:sz w:val="24"/>
          <w:szCs w:val="24"/>
        </w:rPr>
        <w:t>components to the study area instead of 12. These</w:t>
      </w:r>
      <w:r w:rsidR="002162E6">
        <w:rPr>
          <w:rFonts w:ascii="Times New Roman" w:hAnsi="Times New Roman" w:cs="Times New Roman"/>
          <w:sz w:val="24"/>
          <w:szCs w:val="24"/>
        </w:rPr>
        <w:t xml:space="preserve"> smaller watersheds may be more digestible for a computer program to run in a timely manner.</w:t>
      </w:r>
      <w:r w:rsidR="00724C0C">
        <w:rPr>
          <w:rFonts w:ascii="Times New Roman" w:hAnsi="Times New Roman" w:cs="Times New Roman"/>
          <w:sz w:val="24"/>
          <w:szCs w:val="24"/>
        </w:rPr>
        <w:t xml:space="preserve"> </w:t>
      </w:r>
      <w:r w:rsidR="008A05E3">
        <w:rPr>
          <w:rFonts w:ascii="Times New Roman" w:hAnsi="Times New Roman" w:cs="Times New Roman"/>
          <w:sz w:val="24"/>
          <w:szCs w:val="24"/>
        </w:rPr>
        <w:t xml:space="preserve">Alternatively, future studies could utilize more Python libraries to streamline the process. GeoPandas is one such library that is </w:t>
      </w:r>
      <w:r w:rsidR="008A05E3">
        <w:rPr>
          <w:rFonts w:ascii="Times New Roman" w:hAnsi="Times New Roman" w:cs="Times New Roman"/>
          <w:sz w:val="24"/>
          <w:szCs w:val="24"/>
        </w:rPr>
        <w:lastRenderedPageBreak/>
        <w:t xml:space="preserve">meant to enhance Python’s geographic </w:t>
      </w:r>
      <w:r w:rsidR="00D8131E">
        <w:rPr>
          <w:rFonts w:ascii="Times New Roman" w:hAnsi="Times New Roman" w:cs="Times New Roman"/>
          <w:sz w:val="24"/>
          <w:szCs w:val="24"/>
        </w:rPr>
        <w:t>data processing capabilities</w:t>
      </w:r>
      <w:r w:rsidR="00793FD2">
        <w:rPr>
          <w:rFonts w:ascii="Times New Roman" w:hAnsi="Times New Roman" w:cs="Times New Roman"/>
          <w:sz w:val="24"/>
          <w:szCs w:val="24"/>
        </w:rPr>
        <w:t>, particularly when working with large datasets</w:t>
      </w:r>
      <w:r w:rsidR="00D8131E">
        <w:rPr>
          <w:rFonts w:ascii="Times New Roman" w:hAnsi="Times New Roman" w:cs="Times New Roman"/>
          <w:sz w:val="24"/>
          <w:szCs w:val="24"/>
        </w:rPr>
        <w:t xml:space="preserve"> </w:t>
      </w:r>
      <w:r w:rsidR="00D8131E">
        <w:rPr>
          <w:rFonts w:ascii="Times New Roman" w:hAnsi="Times New Roman" w:cs="Times New Roman"/>
          <w:sz w:val="24"/>
          <w:szCs w:val="24"/>
        </w:rPr>
        <w:fldChar w:fldCharType="begin"/>
      </w:r>
      <w:r w:rsidR="00D8131E">
        <w:rPr>
          <w:rFonts w:ascii="Times New Roman" w:hAnsi="Times New Roman" w:cs="Times New Roman"/>
          <w:sz w:val="24"/>
          <w:szCs w:val="24"/>
        </w:rPr>
        <w:instrText xml:space="preserve"> ADDIN ZOTERO_ITEM CSL_CITATION {"citationID":"ibNyhdbG","properties":{"formattedCitation":"(Jordahl, 2014)","plainCitation":"(Jordahl, 2014)","noteIndex":0},"citationItems":[{"id":585,"uris":["http://zotero.org/groups/4752289/items/VXTM9S23"],"itemData":{"id":585,"type":"software","title":"GeoPandas: Python tools for geographic data","URL":"Https://Github. Com/Geopandas/Geopandas","author":[{"family":"Jordahl","given":"K"}],"issued":{"date-parts":[["2014"]]}}}],"schema":"https://github.com/citation-style-language/schema/raw/master/csl-citation.json"} </w:instrText>
      </w:r>
      <w:r w:rsidR="00D8131E">
        <w:rPr>
          <w:rFonts w:ascii="Times New Roman" w:hAnsi="Times New Roman" w:cs="Times New Roman"/>
          <w:sz w:val="24"/>
          <w:szCs w:val="24"/>
        </w:rPr>
        <w:fldChar w:fldCharType="separate"/>
      </w:r>
      <w:r w:rsidR="00D8131E" w:rsidRPr="00D8131E">
        <w:rPr>
          <w:rFonts w:ascii="Times New Roman" w:hAnsi="Times New Roman" w:cs="Times New Roman"/>
          <w:sz w:val="24"/>
        </w:rPr>
        <w:t>(Jordahl, 2014)</w:t>
      </w:r>
      <w:r w:rsidR="00D8131E">
        <w:rPr>
          <w:rFonts w:ascii="Times New Roman" w:hAnsi="Times New Roman" w:cs="Times New Roman"/>
          <w:sz w:val="24"/>
          <w:szCs w:val="24"/>
        </w:rPr>
        <w:fldChar w:fldCharType="end"/>
      </w:r>
      <w:r w:rsidR="00D8131E">
        <w:rPr>
          <w:rFonts w:ascii="Times New Roman" w:hAnsi="Times New Roman" w:cs="Times New Roman"/>
          <w:sz w:val="24"/>
          <w:szCs w:val="24"/>
        </w:rPr>
        <w:t xml:space="preserve">. </w:t>
      </w:r>
    </w:p>
    <w:p w14:paraId="1D2AD0A6" w14:textId="50B3B5A0" w:rsidR="00A33EE7" w:rsidRPr="00700584" w:rsidRDefault="00971CBA" w:rsidP="00256A5E">
      <w:pPr>
        <w:pStyle w:val="Heading2"/>
        <w:spacing w:line="360" w:lineRule="auto"/>
        <w:rPr>
          <w:rFonts w:ascii="Times New Roman" w:hAnsi="Times New Roman" w:cs="Times New Roman"/>
          <w:color w:val="auto"/>
          <w:sz w:val="24"/>
          <w:szCs w:val="24"/>
        </w:rPr>
      </w:pPr>
      <w:r>
        <w:rPr>
          <w:rFonts w:ascii="Times New Roman" w:hAnsi="Times New Roman" w:cs="Times New Roman"/>
          <w:color w:val="auto"/>
          <w:sz w:val="24"/>
          <w:szCs w:val="24"/>
        </w:rPr>
        <w:tab/>
        <w:t xml:space="preserve">A future study could also use these same techniques but focus on the Eagle-Ford Shale in </w:t>
      </w:r>
      <w:r w:rsidRPr="00256A5E">
        <w:rPr>
          <w:rFonts w:ascii="Times New Roman" w:hAnsi="Times New Roman" w:cs="Times New Roman"/>
          <w:color w:val="000000" w:themeColor="text1"/>
          <w:sz w:val="24"/>
          <w:szCs w:val="24"/>
        </w:rPr>
        <w:t xml:space="preserve">South Texas. </w:t>
      </w:r>
      <w:r w:rsidR="00A30B19" w:rsidRPr="00256A5E">
        <w:rPr>
          <w:rFonts w:ascii="Times New Roman" w:hAnsi="Times New Roman" w:cs="Times New Roman"/>
          <w:color w:val="000000" w:themeColor="text1"/>
          <w:sz w:val="24"/>
          <w:szCs w:val="24"/>
        </w:rPr>
        <w:t xml:space="preserve">This area exemplifies many of the same </w:t>
      </w:r>
      <w:r w:rsidR="00121384" w:rsidRPr="00256A5E">
        <w:rPr>
          <w:rFonts w:ascii="Times New Roman" w:hAnsi="Times New Roman" w:cs="Times New Roman"/>
          <w:color w:val="000000" w:themeColor="text1"/>
          <w:sz w:val="24"/>
          <w:szCs w:val="24"/>
        </w:rPr>
        <w:t xml:space="preserve">factors as the Permian Basin, as it is experiencing rapid UOG development in a drought-prone, semi-arid area with intensive agricultural activity and a growing population </w:t>
      </w:r>
      <w:r w:rsidR="00121384" w:rsidRPr="00256A5E">
        <w:rPr>
          <w:rFonts w:ascii="Times New Roman" w:hAnsi="Times New Roman" w:cs="Times New Roman"/>
          <w:color w:val="000000" w:themeColor="text1"/>
          <w:sz w:val="24"/>
          <w:szCs w:val="24"/>
        </w:rPr>
        <w:fldChar w:fldCharType="begin"/>
      </w:r>
      <w:r w:rsidR="00121384" w:rsidRPr="00256A5E">
        <w:rPr>
          <w:rFonts w:ascii="Times New Roman" w:hAnsi="Times New Roman" w:cs="Times New Roman"/>
          <w:color w:val="000000" w:themeColor="text1"/>
          <w:sz w:val="24"/>
          <w:szCs w:val="24"/>
        </w:rPr>
        <w:instrText xml:space="preserve"> ADDIN ZOTERO_ITEM CSL_CITATION {"citationID":"60ivjOrd","properties":{"formattedCitation":"(Allen et al., 2014)","plainCitation":"(Allen et al., 2014)","noteIndex":0},"citationItems":[{"id":587,"uris":["http://zotero.org/groups/4752289/items/VCDEYGTN"],"itemData":{"id":587,"type":"article-journal","container-title":"Texas A&amp;M University","language":"en","source":"Zotero","title":"Water Value and Environmental Implications of Hydraulic Fracturing: Eagle-Ford Shale","author":[{"family":"Allen","given":"William Thomas"},{"family":"Lacewell","given":"Ronald D"},{"family":"Zinn","given":"Michele"}],"issued":{"date-parts":[["2014"]]}}}],"schema":"https://github.com/citation-style-language/schema/raw/master/csl-citation.json"} </w:instrText>
      </w:r>
      <w:r w:rsidR="00121384" w:rsidRPr="00256A5E">
        <w:rPr>
          <w:rFonts w:ascii="Times New Roman" w:hAnsi="Times New Roman" w:cs="Times New Roman"/>
          <w:color w:val="000000" w:themeColor="text1"/>
          <w:sz w:val="24"/>
          <w:szCs w:val="24"/>
        </w:rPr>
        <w:fldChar w:fldCharType="separate"/>
      </w:r>
      <w:r w:rsidR="00121384" w:rsidRPr="00256A5E">
        <w:rPr>
          <w:rFonts w:ascii="Times New Roman" w:hAnsi="Times New Roman" w:cs="Times New Roman"/>
          <w:color w:val="000000" w:themeColor="text1"/>
          <w:sz w:val="24"/>
        </w:rPr>
        <w:t>(Allen et al., 2014)</w:t>
      </w:r>
      <w:r w:rsidR="00121384" w:rsidRPr="00256A5E">
        <w:rPr>
          <w:rFonts w:ascii="Times New Roman" w:hAnsi="Times New Roman" w:cs="Times New Roman"/>
          <w:color w:val="000000" w:themeColor="text1"/>
          <w:sz w:val="24"/>
          <w:szCs w:val="24"/>
        </w:rPr>
        <w:fldChar w:fldCharType="end"/>
      </w:r>
      <w:r w:rsidR="00CA66F7" w:rsidRPr="00256A5E">
        <w:rPr>
          <w:rFonts w:ascii="Times New Roman" w:hAnsi="Times New Roman" w:cs="Times New Roman"/>
          <w:color w:val="000000" w:themeColor="text1"/>
          <w:sz w:val="24"/>
          <w:szCs w:val="24"/>
        </w:rPr>
        <w:t xml:space="preserve">. </w:t>
      </w:r>
      <w:r w:rsidR="003A1D0A" w:rsidRPr="00256A5E">
        <w:rPr>
          <w:rFonts w:ascii="Times New Roman" w:hAnsi="Times New Roman" w:cs="Times New Roman"/>
          <w:color w:val="000000" w:themeColor="text1"/>
          <w:sz w:val="24"/>
          <w:szCs w:val="24"/>
        </w:rPr>
        <w:t xml:space="preserve">UOG development in the Eagle-Ford Shale started in 2008 and has grown exponentially since </w:t>
      </w:r>
      <w:r w:rsidR="003A1D0A" w:rsidRPr="00256A5E">
        <w:rPr>
          <w:rFonts w:ascii="Times New Roman" w:hAnsi="Times New Roman" w:cs="Times New Roman"/>
          <w:color w:val="000000" w:themeColor="text1"/>
          <w:sz w:val="24"/>
          <w:szCs w:val="24"/>
        </w:rPr>
        <w:fldChar w:fldCharType="begin"/>
      </w:r>
      <w:r w:rsidR="003A1D0A" w:rsidRPr="00256A5E">
        <w:rPr>
          <w:rFonts w:ascii="Times New Roman" w:hAnsi="Times New Roman" w:cs="Times New Roman"/>
          <w:color w:val="000000" w:themeColor="text1"/>
          <w:sz w:val="24"/>
          <w:szCs w:val="24"/>
        </w:rPr>
        <w:instrText xml:space="preserve"> ADDIN ZOTERO_ITEM CSL_CITATION {"citationID":"G0t0Srsl","properties":{"formattedCitation":"(Allen et al., 2014; Pierre et al., 2017)","plainCitation":"(Allen et al., 2014; Pierre et al., 2017)","noteIndex":0},"citationItems":[{"id":587,"uris":["http://zotero.org/groups/4752289/items/VCDEYGTN"],"itemData":{"id":587,"type":"article-journal","container-title":"Texas A&amp;M University","language":"en","source":"Zotero","title":"Water Value and Environmental Implications of Hydraulic Fracturing: Eagle-Ford Shale","author":[{"family":"Allen","given":"William Thomas"},{"family":"Lacewell","given":"Ronald D"},{"family":"Zinn","given":"Michele"}],"issued":{"date-parts":[["2014"]]}}},{"id":591,"uris":["http://zotero.org/groups/4752289/items/8QS8GI2X"],"itemData":{"id":591,"type":"article-journal","abstract":"Spatio-temporal trends in infrastructure footprints, energy production, and landscape alteration were assessed for the Eagle Ford Shale of Texas. The period of analysis was over four 2-year periods (2006–2014). Analyses used high-resolution imagery, as well as pipeline data to map EF infrastructure. Landscape conditions from 2006 were used as baseline. Results indicate that infrastructure footprints varied from 94.5 km2 in 2008 to 225.0 km2 in 2014. By 2014, decreased land-use intensities (ratio of land alteration to energy production) were noted play-wide. Core-area alteration by period was highest (3331.6 km2) in 2008 at the onset of play development, and increased from 582.3 to 3913.9 km2 by 2014, though substantial revegetation of localized core areas was observed throughout the study (i.e., alteration improved in some areas and worsened in others). Land-use intensity in the eastern portion of the play was consistently lower than that in the western portion, while core alteration remained relatively constant east to west. Land alteration from pipeline construction was ~65 km2 for all time periods, except in 2010 when alteration was recorded at 47 km2. Percent of total alteration from well-pad construction increased from 27.3% in 2008 to 71.5% in 2014. The average number of wells per pad across all 27 counties increased from 1.15 to 1.7. This study presents a framework for mapping landscape alteration from oil and gas infrastructure development. However, the framework could be applied to other energy development programs, such as wind or solar fields, or any other regional infrastructure development program.","container-title":"Environmental Management","DOI":"10.1007/s00267-017-0925-1","ISSN":"1432-1009","issue":"5","journalAbbreviation":"Environmental Management","language":"en","page":"852-866","source":"Springer Link","title":"Time Series Analysis of Energy Production and Associated Landscape Fragmentation in the Eagle Ford Shale Play","volume":"60","author":[{"family":"Pierre","given":"Jon Paul"},{"family":"Young","given":"Michael H."},{"family":"Wolaver","given":"Brad D."},{"family":"Andrews","given":"John R."},{"family":"Breton","given":"Caroline L."}],"issued":{"date-parts":[["2017",11,1]]}}}],"schema":"https://github.com/citation-style-language/schema/raw/master/csl-citation.json"} </w:instrText>
      </w:r>
      <w:r w:rsidR="003A1D0A" w:rsidRPr="00256A5E">
        <w:rPr>
          <w:rFonts w:ascii="Times New Roman" w:hAnsi="Times New Roman" w:cs="Times New Roman"/>
          <w:color w:val="000000" w:themeColor="text1"/>
          <w:sz w:val="24"/>
          <w:szCs w:val="24"/>
        </w:rPr>
        <w:fldChar w:fldCharType="separate"/>
      </w:r>
      <w:r w:rsidR="003A1D0A" w:rsidRPr="00256A5E">
        <w:rPr>
          <w:rFonts w:ascii="Times New Roman" w:hAnsi="Times New Roman" w:cs="Times New Roman"/>
          <w:color w:val="000000" w:themeColor="text1"/>
          <w:sz w:val="24"/>
        </w:rPr>
        <w:t>(Allen et al., 2014; Pierre et al., 2017)</w:t>
      </w:r>
      <w:r w:rsidR="003A1D0A" w:rsidRPr="00256A5E">
        <w:rPr>
          <w:rFonts w:ascii="Times New Roman" w:hAnsi="Times New Roman" w:cs="Times New Roman"/>
          <w:color w:val="000000" w:themeColor="text1"/>
          <w:sz w:val="24"/>
          <w:szCs w:val="24"/>
        </w:rPr>
        <w:fldChar w:fldCharType="end"/>
      </w:r>
      <w:r w:rsidR="00647CEE" w:rsidRPr="00256A5E">
        <w:rPr>
          <w:rFonts w:ascii="Times New Roman" w:hAnsi="Times New Roman" w:cs="Times New Roman"/>
          <w:color w:val="000000" w:themeColor="text1"/>
          <w:sz w:val="24"/>
          <w:szCs w:val="24"/>
        </w:rPr>
        <w:t xml:space="preserve">. There is an observed increase in landscape alteration within the Eagle-Ford from 2008 to 2014, </w:t>
      </w:r>
      <w:r w:rsidR="00AC089D" w:rsidRPr="00256A5E">
        <w:rPr>
          <w:rFonts w:ascii="Times New Roman" w:hAnsi="Times New Roman" w:cs="Times New Roman"/>
          <w:color w:val="000000" w:themeColor="text1"/>
          <w:sz w:val="24"/>
          <w:szCs w:val="24"/>
        </w:rPr>
        <w:t xml:space="preserve">coinciding with the increase in UOG development </w:t>
      </w:r>
      <w:r w:rsidR="00AC089D" w:rsidRPr="00256A5E">
        <w:rPr>
          <w:rFonts w:ascii="Times New Roman" w:hAnsi="Times New Roman" w:cs="Times New Roman"/>
          <w:color w:val="000000" w:themeColor="text1"/>
          <w:sz w:val="24"/>
          <w:szCs w:val="24"/>
        </w:rPr>
        <w:fldChar w:fldCharType="begin"/>
      </w:r>
      <w:r w:rsidR="00AC089D" w:rsidRPr="00256A5E">
        <w:rPr>
          <w:rFonts w:ascii="Times New Roman" w:hAnsi="Times New Roman" w:cs="Times New Roman"/>
          <w:color w:val="000000" w:themeColor="text1"/>
          <w:sz w:val="24"/>
          <w:szCs w:val="24"/>
        </w:rPr>
        <w:instrText xml:space="preserve"> ADDIN ZOTERO_ITEM CSL_CITATION {"citationID":"Tty4IKQc","properties":{"formattedCitation":"(Pierre et al., 2017)","plainCitation":"(Pierre et al., 2017)","noteIndex":0},"citationItems":[{"id":591,"uris":["http://zotero.org/groups/4752289/items/8QS8GI2X"],"itemData":{"id":591,"type":"article-journal","abstract":"Spatio-temporal trends in infrastructure footprints, energy production, and landscape alteration were assessed for the Eagle Ford Shale of Texas. The period of analysis was over four 2-year periods (2006–2014). Analyses used high-resolution imagery, as well as pipeline data to map EF infrastructure. Landscape conditions from 2006 were used as baseline. Results indicate that infrastructure footprints varied from 94.5 km2 in 2008 to 225.0 km2 in 2014. By 2014, decreased land-use intensities (ratio of land alteration to energy production) were noted play-wide. Core-area alteration by period was highest (3331.6 km2) in 2008 at the onset of play development, and increased from 582.3 to 3913.9 km2 by 2014, though substantial revegetation of localized core areas was observed throughout the study (i.e., alteration improved in some areas and worsened in others). Land-use intensity in the eastern portion of the play was consistently lower than that in the western portion, while core alteration remained relatively constant east to west. Land alteration from pipeline construction was ~65 km2 for all time periods, except in 2010 when alteration was recorded at 47 km2. Percent of total alteration from well-pad construction increased from 27.3% in 2008 to 71.5% in 2014. The average number of wells per pad across all 27 counties increased from 1.15 to 1.7. This study presents a framework for mapping landscape alteration from oil and gas infrastructure development. However, the framework could be applied to other energy development programs, such as wind or solar fields, or any other regional infrastructure development program.","container-title":"Environmental Management","DOI":"10.1007/s00267-017-0925-1","ISSN":"1432-1009","issue":"5","journalAbbreviation":"Environmental Management","language":"en","page":"852-866","source":"Springer Link","title":"Time Series Analysis of Energy Production and Associated Landscape Fragmentation in the Eagle Ford Shale Play","volume":"60","author":[{"family":"Pierre","given":"Jon Paul"},{"family":"Young","given":"Michael H."},{"family":"Wolaver","given":"Brad D."},{"family":"Andrews","given":"John R."},{"family":"Breton","given":"Caroline L."}],"issued":{"date-parts":[["2017",11,1]]}}}],"schema":"https://github.com/citation-style-language/schema/raw/master/csl-citation.json"} </w:instrText>
      </w:r>
      <w:r w:rsidR="00AC089D" w:rsidRPr="00256A5E">
        <w:rPr>
          <w:rFonts w:ascii="Times New Roman" w:hAnsi="Times New Roman" w:cs="Times New Roman"/>
          <w:color w:val="000000" w:themeColor="text1"/>
          <w:sz w:val="24"/>
          <w:szCs w:val="24"/>
        </w:rPr>
        <w:fldChar w:fldCharType="separate"/>
      </w:r>
      <w:r w:rsidR="00AC089D" w:rsidRPr="00256A5E">
        <w:rPr>
          <w:rFonts w:ascii="Times New Roman" w:hAnsi="Times New Roman" w:cs="Times New Roman"/>
          <w:color w:val="000000" w:themeColor="text1"/>
          <w:sz w:val="24"/>
        </w:rPr>
        <w:t>(Pierre et al., 2017)</w:t>
      </w:r>
      <w:r w:rsidR="00AC089D" w:rsidRPr="00256A5E">
        <w:rPr>
          <w:rFonts w:ascii="Times New Roman" w:hAnsi="Times New Roman" w:cs="Times New Roman"/>
          <w:color w:val="000000" w:themeColor="text1"/>
          <w:sz w:val="24"/>
          <w:szCs w:val="24"/>
        </w:rPr>
        <w:fldChar w:fldCharType="end"/>
      </w:r>
      <w:r w:rsidR="00573C60" w:rsidRPr="00256A5E">
        <w:rPr>
          <w:rFonts w:ascii="Times New Roman" w:hAnsi="Times New Roman" w:cs="Times New Roman"/>
          <w:color w:val="000000" w:themeColor="text1"/>
          <w:sz w:val="24"/>
          <w:szCs w:val="24"/>
        </w:rPr>
        <w:t>. To better understand how UOG development in this region impacts agriculture, the methodology described above could be applied to the Eagle-Ford Shale</w:t>
      </w:r>
      <w:r w:rsidR="00256A5E" w:rsidRPr="00256A5E">
        <w:rPr>
          <w:rFonts w:ascii="Times New Roman" w:hAnsi="Times New Roman" w:cs="Times New Roman"/>
          <w:color w:val="000000" w:themeColor="text1"/>
          <w:sz w:val="24"/>
          <w:szCs w:val="24"/>
        </w:rPr>
        <w:t xml:space="preserve">. </w:t>
      </w:r>
      <w:r w:rsidR="00A33EE7" w:rsidRPr="00700584">
        <w:rPr>
          <w:rFonts w:ascii="Times New Roman" w:hAnsi="Times New Roman" w:cs="Times New Roman"/>
          <w:color w:val="auto"/>
          <w:sz w:val="24"/>
          <w:szCs w:val="24"/>
        </w:rPr>
        <w:br w:type="page"/>
      </w:r>
    </w:p>
    <w:p w14:paraId="0B005087" w14:textId="18C1F5C0" w:rsidR="00081CDC" w:rsidRPr="00292E07" w:rsidRDefault="00292E07" w:rsidP="0048447E">
      <w:pPr>
        <w:pStyle w:val="Heading1"/>
        <w:rPr>
          <w:rFonts w:ascii="Times New Roman" w:hAnsi="Times New Roman" w:cs="Times New Roman"/>
          <w:b/>
          <w:color w:val="auto"/>
          <w:sz w:val="24"/>
          <w:szCs w:val="24"/>
        </w:rPr>
      </w:pPr>
      <w:bookmarkStart w:id="77" w:name="_Toc150160392"/>
      <w:r>
        <w:rPr>
          <w:rFonts w:ascii="Times New Roman" w:hAnsi="Times New Roman" w:cs="Times New Roman"/>
          <w:b/>
          <w:bCs/>
          <w:color w:val="auto"/>
          <w:sz w:val="24"/>
          <w:szCs w:val="24"/>
        </w:rPr>
        <w:lastRenderedPageBreak/>
        <w:t>CHAPTER 6: C</w:t>
      </w:r>
      <w:bookmarkEnd w:id="77"/>
      <w:r w:rsidR="00FB1B27">
        <w:rPr>
          <w:rFonts w:ascii="Times New Roman" w:hAnsi="Times New Roman" w:cs="Times New Roman"/>
          <w:b/>
          <w:bCs/>
          <w:color w:val="auto"/>
          <w:sz w:val="24"/>
          <w:szCs w:val="24"/>
        </w:rPr>
        <w:t>onclusions</w:t>
      </w:r>
    </w:p>
    <w:p w14:paraId="190D9879" w14:textId="77777777" w:rsidR="002875F0" w:rsidRPr="005F1BEE" w:rsidRDefault="002875F0" w:rsidP="005F1BEE">
      <w:pPr>
        <w:spacing w:after="0" w:line="240" w:lineRule="auto"/>
      </w:pPr>
    </w:p>
    <w:p w14:paraId="33CE37E4" w14:textId="459120C8" w:rsidR="000B7B83" w:rsidRDefault="002875F0" w:rsidP="004F3090">
      <w:pPr>
        <w:spacing w:after="0" w:line="360" w:lineRule="auto"/>
        <w:rPr>
          <w:rFonts w:ascii="Times New Roman" w:hAnsi="Times New Roman" w:cs="Times New Roman"/>
          <w:sz w:val="24"/>
          <w:szCs w:val="24"/>
        </w:rPr>
      </w:pPr>
      <w:r>
        <w:rPr>
          <w:rFonts w:ascii="Times New Roman" w:hAnsi="Times New Roman" w:cs="Times New Roman"/>
          <w:sz w:val="24"/>
          <w:szCs w:val="24"/>
        </w:rPr>
        <w:tab/>
      </w:r>
      <w:r w:rsidR="00A95FFA">
        <w:rPr>
          <w:rFonts w:ascii="Times New Roman" w:hAnsi="Times New Roman" w:cs="Times New Roman"/>
          <w:sz w:val="24"/>
          <w:szCs w:val="24"/>
        </w:rPr>
        <w:t>UOG developmen</w:t>
      </w:r>
      <w:r w:rsidR="00FE2511">
        <w:rPr>
          <w:rFonts w:ascii="Times New Roman" w:hAnsi="Times New Roman" w:cs="Times New Roman"/>
          <w:sz w:val="24"/>
          <w:szCs w:val="24"/>
        </w:rPr>
        <w:t xml:space="preserve">t requires large water inputs, which in semi-arid regions can exacerbate water competition in already water-scarce areas. The relationship between water demands across various sectors requires further research to understand how UOG development can impact other </w:t>
      </w:r>
      <w:r w:rsidR="00F558C0">
        <w:rPr>
          <w:rFonts w:ascii="Times New Roman" w:hAnsi="Times New Roman" w:cs="Times New Roman"/>
          <w:sz w:val="24"/>
          <w:szCs w:val="24"/>
        </w:rPr>
        <w:t>water-intensive sectors like irrigated agriculture.</w:t>
      </w:r>
      <w:r w:rsidR="00EE137D">
        <w:rPr>
          <w:rFonts w:ascii="Times New Roman" w:hAnsi="Times New Roman" w:cs="Times New Roman"/>
          <w:sz w:val="24"/>
          <w:szCs w:val="24"/>
        </w:rPr>
        <w:t xml:space="preserve"> Drought conditions in the American Southwest are expected to worsen due to global climate change</w:t>
      </w:r>
      <w:r w:rsidR="00E67445">
        <w:rPr>
          <w:rFonts w:ascii="Times New Roman" w:hAnsi="Times New Roman" w:cs="Times New Roman"/>
          <w:sz w:val="24"/>
          <w:szCs w:val="24"/>
        </w:rPr>
        <w:t xml:space="preserve">, which is expected to impact agricultural and municipal water availability. </w:t>
      </w:r>
      <w:r w:rsidR="00F92AF9">
        <w:rPr>
          <w:rFonts w:ascii="Times New Roman" w:hAnsi="Times New Roman" w:cs="Times New Roman"/>
          <w:sz w:val="24"/>
          <w:szCs w:val="24"/>
        </w:rPr>
        <w:t xml:space="preserve">More research is needed to understand </w:t>
      </w:r>
      <w:r w:rsidR="0089371B">
        <w:rPr>
          <w:rFonts w:ascii="Times New Roman" w:hAnsi="Times New Roman" w:cs="Times New Roman"/>
          <w:sz w:val="24"/>
          <w:szCs w:val="24"/>
        </w:rPr>
        <w:t xml:space="preserve">how future water availability will be impacted by competing </w:t>
      </w:r>
      <w:r w:rsidR="001E4789">
        <w:rPr>
          <w:rFonts w:ascii="Times New Roman" w:hAnsi="Times New Roman" w:cs="Times New Roman"/>
          <w:sz w:val="24"/>
          <w:szCs w:val="24"/>
        </w:rPr>
        <w:t xml:space="preserve">water-intensive industries. </w:t>
      </w:r>
    </w:p>
    <w:p w14:paraId="5934016C" w14:textId="62187518" w:rsidR="00AD1A65" w:rsidRDefault="000B7B83" w:rsidP="004F3090">
      <w:pPr>
        <w:spacing w:after="0" w:line="360" w:lineRule="auto"/>
        <w:rPr>
          <w:rFonts w:ascii="Times New Roman" w:hAnsi="Times New Roman" w:cs="Times New Roman"/>
          <w:sz w:val="24"/>
          <w:szCs w:val="24"/>
        </w:rPr>
      </w:pPr>
      <w:r>
        <w:rPr>
          <w:rFonts w:ascii="Times New Roman" w:hAnsi="Times New Roman" w:cs="Times New Roman"/>
          <w:sz w:val="24"/>
          <w:szCs w:val="24"/>
        </w:rPr>
        <w:tab/>
        <w:t xml:space="preserve">This study did not find a </w:t>
      </w:r>
      <w:r w:rsidR="00B431FF">
        <w:rPr>
          <w:rFonts w:ascii="Times New Roman" w:hAnsi="Times New Roman" w:cs="Times New Roman"/>
          <w:sz w:val="24"/>
          <w:szCs w:val="24"/>
        </w:rPr>
        <w:t xml:space="preserve">an obvious connection </w:t>
      </w:r>
      <w:r>
        <w:rPr>
          <w:rFonts w:ascii="Times New Roman" w:hAnsi="Times New Roman" w:cs="Times New Roman"/>
          <w:sz w:val="24"/>
          <w:szCs w:val="24"/>
        </w:rPr>
        <w:t xml:space="preserve">between UOG development, agriculture, and drought in the Lower Pecos region of the Permian Basin in Texas and New Mexico. </w:t>
      </w:r>
      <w:r w:rsidR="00E84190">
        <w:rPr>
          <w:rFonts w:ascii="Times New Roman" w:hAnsi="Times New Roman" w:cs="Times New Roman"/>
          <w:sz w:val="24"/>
          <w:szCs w:val="24"/>
        </w:rPr>
        <w:t>Given the semi-arid conditions of this region, as well as the documented water scarcity and overallocation of water resources</w:t>
      </w:r>
      <w:r w:rsidR="00AC4E19">
        <w:rPr>
          <w:rFonts w:ascii="Times New Roman" w:hAnsi="Times New Roman" w:cs="Times New Roman"/>
          <w:sz w:val="24"/>
          <w:szCs w:val="24"/>
        </w:rPr>
        <w:t xml:space="preserve">, </w:t>
      </w:r>
      <w:r w:rsidR="001D2218">
        <w:rPr>
          <w:rFonts w:ascii="Times New Roman" w:hAnsi="Times New Roman" w:cs="Times New Roman"/>
          <w:sz w:val="24"/>
          <w:szCs w:val="24"/>
        </w:rPr>
        <w:t>it is reasonable to assume there are other factors contributing to our findings that were not examined in this research.</w:t>
      </w:r>
      <w:r w:rsidR="00AC4E19">
        <w:rPr>
          <w:rFonts w:ascii="Times New Roman" w:hAnsi="Times New Roman" w:cs="Times New Roman"/>
          <w:sz w:val="24"/>
          <w:szCs w:val="24"/>
        </w:rPr>
        <w:t xml:space="preserve"> For example, farmers may switch to less water-intensive crops in response to increased UOG development.</w:t>
      </w:r>
      <w:r w:rsidR="00095F96">
        <w:rPr>
          <w:rFonts w:ascii="Times New Roman" w:hAnsi="Times New Roman" w:cs="Times New Roman"/>
          <w:sz w:val="24"/>
          <w:szCs w:val="24"/>
        </w:rPr>
        <w:t xml:space="preserve"> Oil and gas companies are not required to disclose where they get their water from, </w:t>
      </w:r>
      <w:r w:rsidR="00AD0384">
        <w:rPr>
          <w:rFonts w:ascii="Times New Roman" w:hAnsi="Times New Roman" w:cs="Times New Roman"/>
          <w:sz w:val="24"/>
          <w:szCs w:val="24"/>
        </w:rPr>
        <w:t>so it’s possible they export water from o</w:t>
      </w:r>
      <w:r w:rsidR="0097697B">
        <w:rPr>
          <w:rFonts w:ascii="Times New Roman" w:hAnsi="Times New Roman" w:cs="Times New Roman"/>
          <w:sz w:val="24"/>
          <w:szCs w:val="24"/>
        </w:rPr>
        <w:t>ther regions</w:t>
      </w:r>
      <w:r w:rsidR="00A84A53">
        <w:rPr>
          <w:rFonts w:ascii="Times New Roman" w:hAnsi="Times New Roman" w:cs="Times New Roman"/>
          <w:sz w:val="24"/>
          <w:szCs w:val="24"/>
        </w:rPr>
        <w:t>, buy water rights from other sectors, or reuse their produced water from prior drilling operations.</w:t>
      </w:r>
      <w:r w:rsidR="00095F96">
        <w:rPr>
          <w:rFonts w:ascii="Times New Roman" w:hAnsi="Times New Roman" w:cs="Times New Roman"/>
          <w:sz w:val="24"/>
          <w:szCs w:val="24"/>
        </w:rPr>
        <w:t xml:space="preserve"> </w:t>
      </w:r>
      <w:r w:rsidR="001D2218">
        <w:rPr>
          <w:rFonts w:ascii="Times New Roman" w:hAnsi="Times New Roman" w:cs="Times New Roman"/>
          <w:sz w:val="24"/>
          <w:szCs w:val="24"/>
        </w:rPr>
        <w:t xml:space="preserve">More research is needed </w:t>
      </w:r>
      <w:r w:rsidR="00DD2369">
        <w:rPr>
          <w:rFonts w:ascii="Times New Roman" w:hAnsi="Times New Roman" w:cs="Times New Roman"/>
          <w:sz w:val="24"/>
          <w:szCs w:val="24"/>
        </w:rPr>
        <w:t>to determine from where UOG operators source their water</w:t>
      </w:r>
      <w:r w:rsidR="00735FA8">
        <w:rPr>
          <w:rFonts w:ascii="Times New Roman" w:hAnsi="Times New Roman" w:cs="Times New Roman"/>
          <w:sz w:val="24"/>
          <w:szCs w:val="24"/>
        </w:rPr>
        <w:t xml:space="preserve">. If UOG wells use water from other areas, it is less likely to impact water availability in the immediate </w:t>
      </w:r>
      <w:r w:rsidR="00EC2859">
        <w:rPr>
          <w:rFonts w:ascii="Times New Roman" w:hAnsi="Times New Roman" w:cs="Times New Roman"/>
          <w:sz w:val="24"/>
          <w:szCs w:val="24"/>
        </w:rPr>
        <w:t>area but</w:t>
      </w:r>
      <w:r w:rsidR="00735FA8">
        <w:rPr>
          <w:rFonts w:ascii="Times New Roman" w:hAnsi="Times New Roman" w:cs="Times New Roman"/>
          <w:sz w:val="24"/>
          <w:szCs w:val="24"/>
        </w:rPr>
        <w:t xml:space="preserve"> could have implications for water security </w:t>
      </w:r>
      <w:r w:rsidR="00EC2859">
        <w:rPr>
          <w:rFonts w:ascii="Times New Roman" w:hAnsi="Times New Roman" w:cs="Times New Roman"/>
          <w:sz w:val="24"/>
          <w:szCs w:val="24"/>
        </w:rPr>
        <w:t xml:space="preserve">at the source. </w:t>
      </w:r>
    </w:p>
    <w:p w14:paraId="0A4327C5" w14:textId="49292649" w:rsidR="003E275B" w:rsidRDefault="003E275B" w:rsidP="004F3090">
      <w:pPr>
        <w:spacing w:after="0" w:line="360" w:lineRule="auto"/>
        <w:rPr>
          <w:rFonts w:ascii="Times New Roman" w:hAnsi="Times New Roman" w:cs="Times New Roman"/>
          <w:sz w:val="24"/>
          <w:szCs w:val="24"/>
        </w:rPr>
      </w:pPr>
      <w:r>
        <w:rPr>
          <w:rFonts w:ascii="Times New Roman" w:hAnsi="Times New Roman" w:cs="Times New Roman"/>
          <w:sz w:val="24"/>
          <w:szCs w:val="24"/>
        </w:rPr>
        <w:tab/>
        <w:t xml:space="preserve">This study found that </w:t>
      </w:r>
      <w:r w:rsidR="00810281">
        <w:rPr>
          <w:rFonts w:ascii="Times New Roman" w:hAnsi="Times New Roman" w:cs="Times New Roman"/>
          <w:sz w:val="24"/>
          <w:szCs w:val="24"/>
        </w:rPr>
        <w:t xml:space="preserve">the relationship between UOG development, </w:t>
      </w:r>
      <w:r w:rsidR="00F85DF0">
        <w:rPr>
          <w:rFonts w:ascii="Times New Roman" w:hAnsi="Times New Roman" w:cs="Times New Roman"/>
          <w:sz w:val="24"/>
          <w:szCs w:val="24"/>
        </w:rPr>
        <w:t>agriculture,</w:t>
      </w:r>
      <w:r w:rsidR="00810281">
        <w:rPr>
          <w:rFonts w:ascii="Times New Roman" w:hAnsi="Times New Roman" w:cs="Times New Roman"/>
          <w:sz w:val="24"/>
          <w:szCs w:val="24"/>
        </w:rPr>
        <w:t xml:space="preserve"> and drought is not as straightforward as expected. </w:t>
      </w:r>
      <w:r w:rsidR="00B349E4">
        <w:rPr>
          <w:rFonts w:ascii="Times New Roman" w:hAnsi="Times New Roman" w:cs="Times New Roman"/>
          <w:sz w:val="24"/>
          <w:szCs w:val="24"/>
        </w:rPr>
        <w:t xml:space="preserve">While these three variables may be the main driving factors, </w:t>
      </w:r>
      <w:r w:rsidR="00A53B9C">
        <w:rPr>
          <w:rFonts w:ascii="Times New Roman" w:hAnsi="Times New Roman" w:cs="Times New Roman"/>
          <w:sz w:val="24"/>
          <w:szCs w:val="24"/>
        </w:rPr>
        <w:t xml:space="preserve">this study did </w:t>
      </w:r>
      <w:r w:rsidR="00746E71">
        <w:rPr>
          <w:rFonts w:ascii="Times New Roman" w:hAnsi="Times New Roman" w:cs="Times New Roman"/>
          <w:sz w:val="24"/>
          <w:szCs w:val="24"/>
        </w:rPr>
        <w:t xml:space="preserve">not consider dynamic responses to changes. For example, farmers likely have drought response plans already in place to limit the impact of drought on their crop yields. </w:t>
      </w:r>
      <w:r w:rsidR="00BA7496">
        <w:rPr>
          <w:rFonts w:ascii="Times New Roman" w:hAnsi="Times New Roman" w:cs="Times New Roman"/>
          <w:sz w:val="24"/>
          <w:szCs w:val="24"/>
        </w:rPr>
        <w:t xml:space="preserve">It’s also possible that farmers already follow established crop rotation practices </w:t>
      </w:r>
      <w:r w:rsidR="007C73CF">
        <w:rPr>
          <w:rFonts w:ascii="Times New Roman" w:hAnsi="Times New Roman" w:cs="Times New Roman"/>
          <w:sz w:val="24"/>
          <w:szCs w:val="24"/>
        </w:rPr>
        <w:t>wherein they fallow their fields at predetermined intervals</w:t>
      </w:r>
      <w:r w:rsidR="003610ED">
        <w:rPr>
          <w:rFonts w:ascii="Times New Roman" w:hAnsi="Times New Roman" w:cs="Times New Roman"/>
          <w:sz w:val="24"/>
          <w:szCs w:val="24"/>
        </w:rPr>
        <w:t xml:space="preserve">. </w:t>
      </w:r>
    </w:p>
    <w:p w14:paraId="764FEA7A" w14:textId="3B70F612" w:rsidR="00FF55F4" w:rsidRDefault="00FF55F4" w:rsidP="004F3090">
      <w:pPr>
        <w:spacing w:after="0" w:line="360" w:lineRule="auto"/>
        <w:rPr>
          <w:rFonts w:ascii="Times New Roman" w:hAnsi="Times New Roman" w:cs="Times New Roman"/>
          <w:sz w:val="24"/>
          <w:szCs w:val="24"/>
        </w:rPr>
      </w:pPr>
      <w:r>
        <w:rPr>
          <w:rFonts w:ascii="Times New Roman" w:hAnsi="Times New Roman" w:cs="Times New Roman"/>
          <w:sz w:val="24"/>
          <w:szCs w:val="24"/>
        </w:rPr>
        <w:tab/>
        <w:t xml:space="preserve">Overall, this study </w:t>
      </w:r>
      <w:r w:rsidR="007277B5">
        <w:rPr>
          <w:rFonts w:ascii="Times New Roman" w:hAnsi="Times New Roman" w:cs="Times New Roman"/>
          <w:sz w:val="24"/>
          <w:szCs w:val="24"/>
        </w:rPr>
        <w:t>found that drought conditions within the Lower Pecos basin are highly variable</w:t>
      </w:r>
      <w:r w:rsidR="0008287E">
        <w:rPr>
          <w:rFonts w:ascii="Times New Roman" w:hAnsi="Times New Roman" w:cs="Times New Roman"/>
          <w:sz w:val="24"/>
          <w:szCs w:val="24"/>
        </w:rPr>
        <w:t xml:space="preserve">, but the droughts that do occur can be long-lasting and intense. Agriculture in the region </w:t>
      </w:r>
      <w:r w:rsidR="00567FEA">
        <w:rPr>
          <w:rFonts w:ascii="Times New Roman" w:hAnsi="Times New Roman" w:cs="Times New Roman"/>
          <w:sz w:val="24"/>
          <w:szCs w:val="24"/>
        </w:rPr>
        <w:t>is also variable but is increasing overall. UOG development rapidly expanded from 2008</w:t>
      </w:r>
      <w:r w:rsidR="00955DB2">
        <w:rPr>
          <w:rFonts w:ascii="Times New Roman" w:hAnsi="Times New Roman" w:cs="Times New Roman"/>
          <w:sz w:val="24"/>
          <w:szCs w:val="24"/>
        </w:rPr>
        <w:t xml:space="preserve">, and both the number of wells </w:t>
      </w:r>
      <w:r w:rsidR="00995168">
        <w:rPr>
          <w:rFonts w:ascii="Times New Roman" w:hAnsi="Times New Roman" w:cs="Times New Roman"/>
          <w:sz w:val="24"/>
          <w:szCs w:val="24"/>
        </w:rPr>
        <w:t>built,</w:t>
      </w:r>
      <w:r w:rsidR="00955DB2">
        <w:rPr>
          <w:rFonts w:ascii="Times New Roman" w:hAnsi="Times New Roman" w:cs="Times New Roman"/>
          <w:sz w:val="24"/>
          <w:szCs w:val="24"/>
        </w:rPr>
        <w:t xml:space="preserve"> and the water used per well is overall increasing as time goes on. </w:t>
      </w:r>
      <w:r w:rsidR="003A1AB1">
        <w:rPr>
          <w:rFonts w:ascii="Times New Roman" w:hAnsi="Times New Roman" w:cs="Times New Roman"/>
          <w:sz w:val="24"/>
          <w:szCs w:val="24"/>
        </w:rPr>
        <w:t xml:space="preserve">These findings are consistent with the background and literature review. </w:t>
      </w:r>
      <w:r w:rsidR="00A22912">
        <w:rPr>
          <w:rFonts w:ascii="Times New Roman" w:hAnsi="Times New Roman" w:cs="Times New Roman"/>
          <w:sz w:val="24"/>
          <w:szCs w:val="24"/>
        </w:rPr>
        <w:t xml:space="preserve"> </w:t>
      </w:r>
    </w:p>
    <w:p w14:paraId="367F7014" w14:textId="3B276374" w:rsidR="00A33EE7" w:rsidRPr="006B066A" w:rsidRDefault="00AD1A65" w:rsidP="004F3090">
      <w:pPr>
        <w:spacing w:after="0" w:line="360" w:lineRule="auto"/>
        <w:rPr>
          <w:rFonts w:ascii="Times New Roman" w:hAnsi="Times New Roman" w:cs="Times New Roman"/>
          <w:sz w:val="24"/>
          <w:szCs w:val="24"/>
        </w:rPr>
      </w:pPr>
      <w:r>
        <w:rPr>
          <w:rFonts w:ascii="Times New Roman" w:hAnsi="Times New Roman" w:cs="Times New Roman"/>
          <w:sz w:val="24"/>
          <w:szCs w:val="24"/>
        </w:rPr>
        <w:tab/>
      </w:r>
      <w:r w:rsidR="00A33EE7" w:rsidRPr="006B066A">
        <w:rPr>
          <w:rFonts w:ascii="Times New Roman" w:hAnsi="Times New Roman" w:cs="Times New Roman"/>
          <w:sz w:val="24"/>
          <w:szCs w:val="24"/>
        </w:rPr>
        <w:br w:type="page"/>
      </w:r>
    </w:p>
    <w:p w14:paraId="37A57B0E" w14:textId="7C5DBB60" w:rsidR="00A33EE7" w:rsidRPr="006B23E9" w:rsidRDefault="00A33EE7" w:rsidP="0048447E">
      <w:pPr>
        <w:pStyle w:val="Heading1"/>
        <w:rPr>
          <w:rFonts w:ascii="Times New Roman" w:hAnsi="Times New Roman" w:cs="Times New Roman"/>
          <w:b/>
          <w:color w:val="auto"/>
          <w:sz w:val="24"/>
          <w:szCs w:val="24"/>
        </w:rPr>
      </w:pPr>
      <w:bookmarkStart w:id="78" w:name="_Toc150160393"/>
      <w:r w:rsidRPr="006B23E9">
        <w:rPr>
          <w:rFonts w:ascii="Times New Roman" w:hAnsi="Times New Roman" w:cs="Times New Roman"/>
          <w:b/>
          <w:color w:val="auto"/>
          <w:sz w:val="24"/>
          <w:szCs w:val="24"/>
        </w:rPr>
        <w:lastRenderedPageBreak/>
        <w:t>REFERENCES</w:t>
      </w:r>
      <w:bookmarkEnd w:id="78"/>
    </w:p>
    <w:p w14:paraId="2C4C60FA" w14:textId="77777777" w:rsidR="00AF3D8A" w:rsidRPr="00507D49" w:rsidRDefault="00AF3D8A" w:rsidP="00AF3D8A">
      <w:pPr>
        <w:rPr>
          <w:rFonts w:ascii="Times New Roman" w:hAnsi="Times New Roman" w:cs="Times New Roman"/>
          <w:sz w:val="24"/>
          <w:szCs w:val="24"/>
        </w:rPr>
      </w:pPr>
    </w:p>
    <w:p w14:paraId="29FACCD7" w14:textId="77777777" w:rsidR="001A6FD7" w:rsidRPr="001A6FD7" w:rsidRDefault="00AF3D8A" w:rsidP="001A6FD7">
      <w:pPr>
        <w:pStyle w:val="Bibliography"/>
        <w:rPr>
          <w:rFonts w:ascii="Times New Roman" w:hAnsi="Times New Roman" w:cs="Times New Roman"/>
          <w:sz w:val="24"/>
        </w:rPr>
      </w:pPr>
      <w:r w:rsidRPr="00507D49">
        <w:fldChar w:fldCharType="begin"/>
      </w:r>
      <w:r w:rsidR="001A6FD7">
        <w:instrText xml:space="preserve"> ADDIN ZOTERO_BIBL {"uncited":[],"omitted":[],"custom":[]} CSL_BIBLIOGRAPHY </w:instrText>
      </w:r>
      <w:r w:rsidRPr="00507D49">
        <w:fldChar w:fldCharType="separate"/>
      </w:r>
      <w:r w:rsidR="001A6FD7" w:rsidRPr="001A6FD7">
        <w:rPr>
          <w:rFonts w:ascii="Times New Roman" w:hAnsi="Times New Roman" w:cs="Times New Roman"/>
          <w:i/>
          <w:iCs/>
          <w:sz w:val="24"/>
        </w:rPr>
        <w:t>About FracFocus</w:t>
      </w:r>
      <w:r w:rsidR="001A6FD7" w:rsidRPr="001A6FD7">
        <w:rPr>
          <w:rFonts w:ascii="Times New Roman" w:hAnsi="Times New Roman" w:cs="Times New Roman"/>
          <w:sz w:val="24"/>
        </w:rPr>
        <w:t>. (2022, March 1). FracFocus. https://fracfocus.org/learn/about-fracfocus</w:t>
      </w:r>
    </w:p>
    <w:p w14:paraId="15912003"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sz w:val="24"/>
        </w:rPr>
        <w:t xml:space="preserve">Ahmad, T., &amp; Zhang, D. (2020). A critical review of comparative global historical energy consumption and future demand: The story told so far. </w:t>
      </w:r>
      <w:r w:rsidRPr="001A6FD7">
        <w:rPr>
          <w:rFonts w:ascii="Times New Roman" w:hAnsi="Times New Roman" w:cs="Times New Roman"/>
          <w:i/>
          <w:iCs/>
          <w:sz w:val="24"/>
        </w:rPr>
        <w:t>Energy Reports</w:t>
      </w:r>
      <w:r w:rsidRPr="001A6FD7">
        <w:rPr>
          <w:rFonts w:ascii="Times New Roman" w:hAnsi="Times New Roman" w:cs="Times New Roman"/>
          <w:sz w:val="24"/>
        </w:rPr>
        <w:t xml:space="preserve">, </w:t>
      </w:r>
      <w:r w:rsidRPr="001A6FD7">
        <w:rPr>
          <w:rFonts w:ascii="Times New Roman" w:hAnsi="Times New Roman" w:cs="Times New Roman"/>
          <w:i/>
          <w:iCs/>
          <w:sz w:val="24"/>
        </w:rPr>
        <w:t>6</w:t>
      </w:r>
      <w:r w:rsidRPr="001A6FD7">
        <w:rPr>
          <w:rFonts w:ascii="Times New Roman" w:hAnsi="Times New Roman" w:cs="Times New Roman"/>
          <w:sz w:val="24"/>
        </w:rPr>
        <w:t>, 1973–1991. https://doi.org/10.1016/j.egyr.2020.07.020</w:t>
      </w:r>
    </w:p>
    <w:p w14:paraId="7B85C6A3"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sz w:val="24"/>
        </w:rPr>
        <w:t xml:space="preserve">Allen, W. T., Lacewell, R. D., &amp; Zinn, M. (2014). Water Value and Environmental Implications of Hydraulic Fracturing: Eagle-Ford Shale. </w:t>
      </w:r>
      <w:r w:rsidRPr="001A6FD7">
        <w:rPr>
          <w:rFonts w:ascii="Times New Roman" w:hAnsi="Times New Roman" w:cs="Times New Roman"/>
          <w:i/>
          <w:iCs/>
          <w:sz w:val="24"/>
        </w:rPr>
        <w:t>Texas A&amp;M University</w:t>
      </w:r>
      <w:r w:rsidRPr="001A6FD7">
        <w:rPr>
          <w:rFonts w:ascii="Times New Roman" w:hAnsi="Times New Roman" w:cs="Times New Roman"/>
          <w:sz w:val="24"/>
        </w:rPr>
        <w:t>.</w:t>
      </w:r>
    </w:p>
    <w:p w14:paraId="56225A38"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i/>
          <w:iCs/>
          <w:sz w:val="24"/>
        </w:rPr>
        <w:t>Annual Energy Outlook 2022—U.S. Energy Information Administration (EIA)</w:t>
      </w:r>
      <w:r w:rsidRPr="001A6FD7">
        <w:rPr>
          <w:rFonts w:ascii="Times New Roman" w:hAnsi="Times New Roman" w:cs="Times New Roman"/>
          <w:sz w:val="24"/>
        </w:rPr>
        <w:t>. (2022, March 3). https://www.eia.gov/outlooks/aeo/narrative/production/sub-topic-01.php</w:t>
      </w:r>
    </w:p>
    <w:p w14:paraId="7EEBEBAF"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i/>
          <w:iCs/>
          <w:sz w:val="24"/>
        </w:rPr>
        <w:t>AQUASTAT - FAO’s Global Information System on Water and Agriculture</w:t>
      </w:r>
      <w:r w:rsidRPr="001A6FD7">
        <w:rPr>
          <w:rFonts w:ascii="Times New Roman" w:hAnsi="Times New Roman" w:cs="Times New Roman"/>
          <w:sz w:val="24"/>
        </w:rPr>
        <w:t>. (n.d.). Retrieved November 2, 2023, from https://www.fao.org/aquastat/en/</w:t>
      </w:r>
    </w:p>
    <w:p w14:paraId="3BBD9482"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sz w:val="24"/>
        </w:rPr>
        <w:t xml:space="preserve">Boryan, C., Yang, Z., Mueller, R., &amp; Craig, M. (2011). Monitoring US agriculture: The US Department of Agriculture, National Agriculture Statistics Service, Cropland Data Layer Program. </w:t>
      </w:r>
      <w:r w:rsidRPr="001A6FD7">
        <w:rPr>
          <w:rFonts w:ascii="Times New Roman" w:hAnsi="Times New Roman" w:cs="Times New Roman"/>
          <w:i/>
          <w:iCs/>
          <w:sz w:val="24"/>
        </w:rPr>
        <w:t>Geocarto International</w:t>
      </w:r>
      <w:r w:rsidRPr="001A6FD7">
        <w:rPr>
          <w:rFonts w:ascii="Times New Roman" w:hAnsi="Times New Roman" w:cs="Times New Roman"/>
          <w:sz w:val="24"/>
        </w:rPr>
        <w:t xml:space="preserve">, </w:t>
      </w:r>
      <w:r w:rsidRPr="001A6FD7">
        <w:rPr>
          <w:rFonts w:ascii="Times New Roman" w:hAnsi="Times New Roman" w:cs="Times New Roman"/>
          <w:i/>
          <w:iCs/>
          <w:sz w:val="24"/>
        </w:rPr>
        <w:t>26</w:t>
      </w:r>
      <w:r w:rsidRPr="001A6FD7">
        <w:rPr>
          <w:rFonts w:ascii="Times New Roman" w:hAnsi="Times New Roman" w:cs="Times New Roman"/>
          <w:sz w:val="24"/>
        </w:rPr>
        <w:t>(5), 341–358. https://doi.org/10.1080/10106049.2011.562309</w:t>
      </w:r>
    </w:p>
    <w:p w14:paraId="72F7037C"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sz w:val="24"/>
        </w:rPr>
        <w:t xml:space="preserve">Cayan, D. R., Das, T., Pierce, D. W., Barnett, T. P., Tyree, M., &amp; Gershunov, A. (2010). Future dryness in the southwest US and the hydrology of the early 21st century drought. </w:t>
      </w:r>
      <w:r w:rsidRPr="001A6FD7">
        <w:rPr>
          <w:rFonts w:ascii="Times New Roman" w:hAnsi="Times New Roman" w:cs="Times New Roman"/>
          <w:i/>
          <w:iCs/>
          <w:sz w:val="24"/>
        </w:rPr>
        <w:t>Proceedings of the National Academy of Sciences</w:t>
      </w:r>
      <w:r w:rsidRPr="001A6FD7">
        <w:rPr>
          <w:rFonts w:ascii="Times New Roman" w:hAnsi="Times New Roman" w:cs="Times New Roman"/>
          <w:sz w:val="24"/>
        </w:rPr>
        <w:t xml:space="preserve">, </w:t>
      </w:r>
      <w:r w:rsidRPr="001A6FD7">
        <w:rPr>
          <w:rFonts w:ascii="Times New Roman" w:hAnsi="Times New Roman" w:cs="Times New Roman"/>
          <w:i/>
          <w:iCs/>
          <w:sz w:val="24"/>
        </w:rPr>
        <w:t>107</w:t>
      </w:r>
      <w:r w:rsidRPr="001A6FD7">
        <w:rPr>
          <w:rFonts w:ascii="Times New Roman" w:hAnsi="Times New Roman" w:cs="Times New Roman"/>
          <w:sz w:val="24"/>
        </w:rPr>
        <w:t>(50), 21271–21276. https://doi.org/10.1073/pnas.0912391107</w:t>
      </w:r>
    </w:p>
    <w:p w14:paraId="094D9819"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sz w:val="24"/>
        </w:rPr>
        <w:t xml:space="preserve">Clark, C., Horner, R., &amp; Harto, C. (2013). Life Cycle Water Consumption for Shale Gas and Conventional Natural Gas. </w:t>
      </w:r>
      <w:r w:rsidRPr="001A6FD7">
        <w:rPr>
          <w:rFonts w:ascii="Times New Roman" w:hAnsi="Times New Roman" w:cs="Times New Roman"/>
          <w:i/>
          <w:iCs/>
          <w:sz w:val="24"/>
        </w:rPr>
        <w:t>Environmental Science &amp; Technology</w:t>
      </w:r>
      <w:r w:rsidRPr="001A6FD7">
        <w:rPr>
          <w:rFonts w:ascii="Times New Roman" w:hAnsi="Times New Roman" w:cs="Times New Roman"/>
          <w:sz w:val="24"/>
        </w:rPr>
        <w:t xml:space="preserve">, </w:t>
      </w:r>
      <w:r w:rsidRPr="001A6FD7">
        <w:rPr>
          <w:rFonts w:ascii="Times New Roman" w:hAnsi="Times New Roman" w:cs="Times New Roman"/>
          <w:i/>
          <w:iCs/>
          <w:sz w:val="24"/>
        </w:rPr>
        <w:t>47</w:t>
      </w:r>
      <w:r w:rsidRPr="001A6FD7">
        <w:rPr>
          <w:rFonts w:ascii="Times New Roman" w:hAnsi="Times New Roman" w:cs="Times New Roman"/>
          <w:sz w:val="24"/>
        </w:rPr>
        <w:t>(20), 11829–11836.</w:t>
      </w:r>
    </w:p>
    <w:p w14:paraId="00D0A7DD"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sz w:val="24"/>
        </w:rPr>
        <w:t xml:space="preserve">Drohan, P. J., Brittingham, M., Bishop, J., &amp; Yoder, K. (2012). Early Trends in Landcover Change and Forest Fragmentation Due to Shale-Gas Development in Pennsylvania: A </w:t>
      </w:r>
      <w:r w:rsidRPr="001A6FD7">
        <w:rPr>
          <w:rFonts w:ascii="Times New Roman" w:hAnsi="Times New Roman" w:cs="Times New Roman"/>
          <w:sz w:val="24"/>
        </w:rPr>
        <w:lastRenderedPageBreak/>
        <w:t xml:space="preserve">Potential Outcome for the Northcentral Appalachians. </w:t>
      </w:r>
      <w:r w:rsidRPr="001A6FD7">
        <w:rPr>
          <w:rFonts w:ascii="Times New Roman" w:hAnsi="Times New Roman" w:cs="Times New Roman"/>
          <w:i/>
          <w:iCs/>
          <w:sz w:val="24"/>
        </w:rPr>
        <w:t>Environmental Management</w:t>
      </w:r>
      <w:r w:rsidRPr="001A6FD7">
        <w:rPr>
          <w:rFonts w:ascii="Times New Roman" w:hAnsi="Times New Roman" w:cs="Times New Roman"/>
          <w:sz w:val="24"/>
        </w:rPr>
        <w:t xml:space="preserve">, </w:t>
      </w:r>
      <w:r w:rsidRPr="001A6FD7">
        <w:rPr>
          <w:rFonts w:ascii="Times New Roman" w:hAnsi="Times New Roman" w:cs="Times New Roman"/>
          <w:i/>
          <w:iCs/>
          <w:sz w:val="24"/>
        </w:rPr>
        <w:t>49</w:t>
      </w:r>
      <w:r w:rsidRPr="001A6FD7">
        <w:rPr>
          <w:rFonts w:ascii="Times New Roman" w:hAnsi="Times New Roman" w:cs="Times New Roman"/>
          <w:sz w:val="24"/>
        </w:rPr>
        <w:t>(5), 1061–1075. https://doi.org/10.1007/s00267-012-9841-6</w:t>
      </w:r>
    </w:p>
    <w:p w14:paraId="5FC48646"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i/>
          <w:iCs/>
          <w:sz w:val="24"/>
        </w:rPr>
        <w:t>Drought Basics | Drought.gov</w:t>
      </w:r>
      <w:r w:rsidRPr="001A6FD7">
        <w:rPr>
          <w:rFonts w:ascii="Times New Roman" w:hAnsi="Times New Roman" w:cs="Times New Roman"/>
          <w:sz w:val="24"/>
        </w:rPr>
        <w:t>. (n.d.). Retrieved October 18, 2023, from https://www.drought.gov/what-is-drought/drought-basics</w:t>
      </w:r>
    </w:p>
    <w:p w14:paraId="11602617"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sz w:val="24"/>
        </w:rPr>
        <w:t xml:space="preserve">Fitzgerald, T., Kuwayama, Y., Olmstead, S., &amp; Thompson, A. (2020). Dynamic impacts of U.S. energy development on agricultural land use. </w:t>
      </w:r>
      <w:r w:rsidRPr="001A6FD7">
        <w:rPr>
          <w:rFonts w:ascii="Times New Roman" w:hAnsi="Times New Roman" w:cs="Times New Roman"/>
          <w:i/>
          <w:iCs/>
          <w:sz w:val="24"/>
        </w:rPr>
        <w:t>Energy Policy</w:t>
      </w:r>
      <w:r w:rsidRPr="001A6FD7">
        <w:rPr>
          <w:rFonts w:ascii="Times New Roman" w:hAnsi="Times New Roman" w:cs="Times New Roman"/>
          <w:sz w:val="24"/>
        </w:rPr>
        <w:t xml:space="preserve">, </w:t>
      </w:r>
      <w:r w:rsidRPr="001A6FD7">
        <w:rPr>
          <w:rFonts w:ascii="Times New Roman" w:hAnsi="Times New Roman" w:cs="Times New Roman"/>
          <w:i/>
          <w:iCs/>
          <w:sz w:val="24"/>
        </w:rPr>
        <w:t>137</w:t>
      </w:r>
      <w:r w:rsidRPr="001A6FD7">
        <w:rPr>
          <w:rFonts w:ascii="Times New Roman" w:hAnsi="Times New Roman" w:cs="Times New Roman"/>
          <w:sz w:val="24"/>
        </w:rPr>
        <w:t>, 111163. https://doi.org/10.1016/j.enpol.2019.111163</w:t>
      </w:r>
    </w:p>
    <w:p w14:paraId="30A20C8F"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i/>
          <w:iCs/>
          <w:sz w:val="24"/>
        </w:rPr>
        <w:t>Food and Agriculture Statistics</w:t>
      </w:r>
      <w:r w:rsidRPr="001A6FD7">
        <w:rPr>
          <w:rFonts w:ascii="Times New Roman" w:hAnsi="Times New Roman" w:cs="Times New Roman"/>
          <w:sz w:val="24"/>
        </w:rPr>
        <w:t>. (n.d.). Food and Agriculture Organization of the United Nations. Retrieved November 2, 2023, from http://www.fao.org/food-agriculture-statistics/en/</w:t>
      </w:r>
    </w:p>
    <w:p w14:paraId="53C8995F"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i/>
          <w:iCs/>
          <w:sz w:val="24"/>
        </w:rPr>
        <w:t>FracFocus</w:t>
      </w:r>
      <w:r w:rsidRPr="001A6FD7">
        <w:rPr>
          <w:rFonts w:ascii="Times New Roman" w:hAnsi="Times New Roman" w:cs="Times New Roman"/>
          <w:sz w:val="24"/>
        </w:rPr>
        <w:t>. (n.d.). Retrieved October 27, 2022, from https://fracfocus.org/</w:t>
      </w:r>
    </w:p>
    <w:p w14:paraId="51B0C008"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sz w:val="24"/>
        </w:rPr>
        <w:t xml:space="preserve">Gilmer, R. W., &amp; Thompson, J. B. (2012). Spotlight: Shale oil exploration - Permian Basin booms as new techniques resurrect old sites. </w:t>
      </w:r>
      <w:r w:rsidRPr="001A6FD7">
        <w:rPr>
          <w:rFonts w:ascii="Times New Roman" w:hAnsi="Times New Roman" w:cs="Times New Roman"/>
          <w:i/>
          <w:iCs/>
          <w:sz w:val="24"/>
        </w:rPr>
        <w:t>Southwest Economy</w:t>
      </w:r>
      <w:r w:rsidRPr="001A6FD7">
        <w:rPr>
          <w:rFonts w:ascii="Times New Roman" w:hAnsi="Times New Roman" w:cs="Times New Roman"/>
          <w:sz w:val="24"/>
        </w:rPr>
        <w:t xml:space="preserve">, </w:t>
      </w:r>
      <w:r w:rsidRPr="001A6FD7">
        <w:rPr>
          <w:rFonts w:ascii="Times New Roman" w:hAnsi="Times New Roman" w:cs="Times New Roman"/>
          <w:i/>
          <w:iCs/>
          <w:sz w:val="24"/>
        </w:rPr>
        <w:t>Q2</w:t>
      </w:r>
      <w:r w:rsidRPr="001A6FD7">
        <w:rPr>
          <w:rFonts w:ascii="Times New Roman" w:hAnsi="Times New Roman" w:cs="Times New Roman"/>
          <w:sz w:val="24"/>
        </w:rPr>
        <w:t>, 1–15.</w:t>
      </w:r>
    </w:p>
    <w:p w14:paraId="04C3C9AD"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sz w:val="24"/>
        </w:rPr>
        <w:t xml:space="preserve">Hitaj, C., Boslett, A., &amp; Weber, J. (2014). Shale development and agriculture. </w:t>
      </w:r>
      <w:r w:rsidRPr="001A6FD7">
        <w:rPr>
          <w:rFonts w:ascii="Times New Roman" w:hAnsi="Times New Roman" w:cs="Times New Roman"/>
          <w:i/>
          <w:iCs/>
          <w:sz w:val="24"/>
        </w:rPr>
        <w:t>Choices</w:t>
      </w:r>
      <w:r w:rsidRPr="001A6FD7">
        <w:rPr>
          <w:rFonts w:ascii="Times New Roman" w:hAnsi="Times New Roman" w:cs="Times New Roman"/>
          <w:sz w:val="24"/>
        </w:rPr>
        <w:t xml:space="preserve">, </w:t>
      </w:r>
      <w:r w:rsidRPr="001A6FD7">
        <w:rPr>
          <w:rFonts w:ascii="Times New Roman" w:hAnsi="Times New Roman" w:cs="Times New Roman"/>
          <w:i/>
          <w:iCs/>
          <w:sz w:val="24"/>
        </w:rPr>
        <w:t>29</w:t>
      </w:r>
      <w:r w:rsidRPr="001A6FD7">
        <w:rPr>
          <w:rFonts w:ascii="Times New Roman" w:hAnsi="Times New Roman" w:cs="Times New Roman"/>
          <w:sz w:val="24"/>
        </w:rPr>
        <w:t>(4), 1–7.</w:t>
      </w:r>
    </w:p>
    <w:p w14:paraId="661CB25C"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sz w:val="24"/>
        </w:rPr>
        <w:t xml:space="preserve">Intergovernmental Panel On Climate Change (Ipcc). (2023). </w:t>
      </w:r>
      <w:r w:rsidRPr="001A6FD7">
        <w:rPr>
          <w:rFonts w:ascii="Times New Roman" w:hAnsi="Times New Roman" w:cs="Times New Roman"/>
          <w:i/>
          <w:iCs/>
          <w:sz w:val="24"/>
        </w:rPr>
        <w:t>Climate Change 2022 – Impacts, Adaptation and Vulnerability: Working Group II Contribution to the Sixth Assessment Report of the Intergovernmental Panel on Climate Change</w:t>
      </w:r>
      <w:r w:rsidRPr="001A6FD7">
        <w:rPr>
          <w:rFonts w:ascii="Times New Roman" w:hAnsi="Times New Roman" w:cs="Times New Roman"/>
          <w:sz w:val="24"/>
        </w:rPr>
        <w:t xml:space="preserve"> (1st ed.). Cambridge University Press. https://doi.org/10.1017/9781009325844</w:t>
      </w:r>
    </w:p>
    <w:p w14:paraId="75F35C52"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sz w:val="24"/>
        </w:rPr>
        <w:t xml:space="preserve">Iqbal, M. S., Singh, A. K., &amp; Ansari, M. I. (2020). Effect of Drought Stress on Crop Production. In A. Rakshit, H. B. Singh, A. K. Singh, U. S. Singh, &amp; L. Fraceto (Eds.), </w:t>
      </w:r>
      <w:r w:rsidRPr="001A6FD7">
        <w:rPr>
          <w:rFonts w:ascii="Times New Roman" w:hAnsi="Times New Roman" w:cs="Times New Roman"/>
          <w:i/>
          <w:iCs/>
          <w:sz w:val="24"/>
        </w:rPr>
        <w:t>New Frontiers in Stress Management for Durable Agriculture</w:t>
      </w:r>
      <w:r w:rsidRPr="001A6FD7">
        <w:rPr>
          <w:rFonts w:ascii="Times New Roman" w:hAnsi="Times New Roman" w:cs="Times New Roman"/>
          <w:sz w:val="24"/>
        </w:rPr>
        <w:t xml:space="preserve"> (pp. 35–47). Springer. https://doi.org/10.1007/978-981-15-1322-0_3</w:t>
      </w:r>
    </w:p>
    <w:p w14:paraId="14299B05"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sz w:val="24"/>
        </w:rPr>
        <w:lastRenderedPageBreak/>
        <w:t xml:space="preserve">Jones, S. M., &amp; Gutzler, D. S. (2016). Spatial and Seasonal Variations in Aridification across Southwest North America. </w:t>
      </w:r>
      <w:r w:rsidRPr="001A6FD7">
        <w:rPr>
          <w:rFonts w:ascii="Times New Roman" w:hAnsi="Times New Roman" w:cs="Times New Roman"/>
          <w:i/>
          <w:iCs/>
          <w:sz w:val="24"/>
        </w:rPr>
        <w:t>Journal of Climate</w:t>
      </w:r>
      <w:r w:rsidRPr="001A6FD7">
        <w:rPr>
          <w:rFonts w:ascii="Times New Roman" w:hAnsi="Times New Roman" w:cs="Times New Roman"/>
          <w:sz w:val="24"/>
        </w:rPr>
        <w:t xml:space="preserve">, </w:t>
      </w:r>
      <w:r w:rsidRPr="001A6FD7">
        <w:rPr>
          <w:rFonts w:ascii="Times New Roman" w:hAnsi="Times New Roman" w:cs="Times New Roman"/>
          <w:i/>
          <w:iCs/>
          <w:sz w:val="24"/>
        </w:rPr>
        <w:t>29</w:t>
      </w:r>
      <w:r w:rsidRPr="001A6FD7">
        <w:rPr>
          <w:rFonts w:ascii="Times New Roman" w:hAnsi="Times New Roman" w:cs="Times New Roman"/>
          <w:sz w:val="24"/>
        </w:rPr>
        <w:t>(12), 4637–4649. https://doi.org/10.1175/JCLI-D-14-00852.1</w:t>
      </w:r>
    </w:p>
    <w:p w14:paraId="1B2CD195"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sz w:val="24"/>
        </w:rPr>
        <w:t xml:space="preserve">Jordahl, K. (2014). </w:t>
      </w:r>
      <w:r w:rsidRPr="001A6FD7">
        <w:rPr>
          <w:rFonts w:ascii="Times New Roman" w:hAnsi="Times New Roman" w:cs="Times New Roman"/>
          <w:i/>
          <w:iCs/>
          <w:sz w:val="24"/>
        </w:rPr>
        <w:t>GeoPandas: Python tools for geographic data</w:t>
      </w:r>
      <w:r w:rsidRPr="001A6FD7">
        <w:rPr>
          <w:rFonts w:ascii="Times New Roman" w:hAnsi="Times New Roman" w:cs="Times New Roman"/>
          <w:sz w:val="24"/>
        </w:rPr>
        <w:t xml:space="preserve"> [Computer software]. Https://Github. Com/Geopandas/Geopandas</w:t>
      </w:r>
    </w:p>
    <w:p w14:paraId="2170EE8A"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sz w:val="24"/>
        </w:rPr>
        <w:t xml:space="preserve">Kogan, F., &amp; Guo, W. (2015). 2006–2015 mega-drought in the western USA and its monitoring from space data. </w:t>
      </w:r>
      <w:r w:rsidRPr="001A6FD7">
        <w:rPr>
          <w:rFonts w:ascii="Times New Roman" w:hAnsi="Times New Roman" w:cs="Times New Roman"/>
          <w:i/>
          <w:iCs/>
          <w:sz w:val="24"/>
        </w:rPr>
        <w:t>Geomatics, Natural Hazards and Risk</w:t>
      </w:r>
      <w:r w:rsidRPr="001A6FD7">
        <w:rPr>
          <w:rFonts w:ascii="Times New Roman" w:hAnsi="Times New Roman" w:cs="Times New Roman"/>
          <w:sz w:val="24"/>
        </w:rPr>
        <w:t xml:space="preserve">, </w:t>
      </w:r>
      <w:r w:rsidRPr="001A6FD7">
        <w:rPr>
          <w:rFonts w:ascii="Times New Roman" w:hAnsi="Times New Roman" w:cs="Times New Roman"/>
          <w:i/>
          <w:iCs/>
          <w:sz w:val="24"/>
        </w:rPr>
        <w:t>6</w:t>
      </w:r>
      <w:r w:rsidRPr="001A6FD7">
        <w:rPr>
          <w:rFonts w:ascii="Times New Roman" w:hAnsi="Times New Roman" w:cs="Times New Roman"/>
          <w:sz w:val="24"/>
        </w:rPr>
        <w:t>(8), 651–668. https://doi.org/10.1080/19475705.2015.1079265</w:t>
      </w:r>
    </w:p>
    <w:p w14:paraId="047BDA76"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sz w:val="24"/>
        </w:rPr>
        <w:t xml:space="preserve">Konapala, G., Mishra, A. K., Wada, Y., &amp; Mann, M. E. (2020). Climate change will affect global water availability through compounding changes in seasonal precipitation and evaporation. </w:t>
      </w:r>
      <w:r w:rsidRPr="001A6FD7">
        <w:rPr>
          <w:rFonts w:ascii="Times New Roman" w:hAnsi="Times New Roman" w:cs="Times New Roman"/>
          <w:i/>
          <w:iCs/>
          <w:sz w:val="24"/>
        </w:rPr>
        <w:t>Nature Communications</w:t>
      </w:r>
      <w:r w:rsidRPr="001A6FD7">
        <w:rPr>
          <w:rFonts w:ascii="Times New Roman" w:hAnsi="Times New Roman" w:cs="Times New Roman"/>
          <w:sz w:val="24"/>
        </w:rPr>
        <w:t xml:space="preserve">, </w:t>
      </w:r>
      <w:r w:rsidRPr="001A6FD7">
        <w:rPr>
          <w:rFonts w:ascii="Times New Roman" w:hAnsi="Times New Roman" w:cs="Times New Roman"/>
          <w:i/>
          <w:iCs/>
          <w:sz w:val="24"/>
        </w:rPr>
        <w:t>11</w:t>
      </w:r>
      <w:r w:rsidRPr="001A6FD7">
        <w:rPr>
          <w:rFonts w:ascii="Times New Roman" w:hAnsi="Times New Roman" w:cs="Times New Roman"/>
          <w:sz w:val="24"/>
        </w:rPr>
        <w:t>(1), Article 1. https://doi.org/10.1038/s41467-020-16757-w</w:t>
      </w:r>
    </w:p>
    <w:p w14:paraId="1E78886F"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sz w:val="24"/>
        </w:rPr>
        <w:t xml:space="preserve">Kondash, A. J., Lauer, N. E., &amp; Vengosh, A. (2018). The intensification of the water footprint of hydraulic fracturing. </w:t>
      </w:r>
      <w:r w:rsidRPr="001A6FD7">
        <w:rPr>
          <w:rFonts w:ascii="Times New Roman" w:hAnsi="Times New Roman" w:cs="Times New Roman"/>
          <w:i/>
          <w:iCs/>
          <w:sz w:val="24"/>
        </w:rPr>
        <w:t>Science Advances</w:t>
      </w:r>
      <w:r w:rsidRPr="001A6FD7">
        <w:rPr>
          <w:rFonts w:ascii="Times New Roman" w:hAnsi="Times New Roman" w:cs="Times New Roman"/>
          <w:sz w:val="24"/>
        </w:rPr>
        <w:t xml:space="preserve">, </w:t>
      </w:r>
      <w:r w:rsidRPr="001A6FD7">
        <w:rPr>
          <w:rFonts w:ascii="Times New Roman" w:hAnsi="Times New Roman" w:cs="Times New Roman"/>
          <w:i/>
          <w:iCs/>
          <w:sz w:val="24"/>
        </w:rPr>
        <w:t>4</w:t>
      </w:r>
      <w:r w:rsidRPr="001A6FD7">
        <w:rPr>
          <w:rFonts w:ascii="Times New Roman" w:hAnsi="Times New Roman" w:cs="Times New Roman"/>
          <w:sz w:val="24"/>
        </w:rPr>
        <w:t>(8), eaar5982. https://doi.org/10.1126/sciadv.aar5982</w:t>
      </w:r>
    </w:p>
    <w:p w14:paraId="1116BA35"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sz w:val="24"/>
        </w:rPr>
        <w:t xml:space="preserve">Kuwayama, Y., Thompson, A., Bernknopf, R., Zaitchik, B., &amp; Vail, P. (2019). Estimating the Impact of Drought on Agriculture Using the U.S. Drought Monitor. </w:t>
      </w:r>
      <w:r w:rsidRPr="001A6FD7">
        <w:rPr>
          <w:rFonts w:ascii="Times New Roman" w:hAnsi="Times New Roman" w:cs="Times New Roman"/>
          <w:i/>
          <w:iCs/>
          <w:sz w:val="24"/>
        </w:rPr>
        <w:t>American Journal of Agricultural Economics</w:t>
      </w:r>
      <w:r w:rsidRPr="001A6FD7">
        <w:rPr>
          <w:rFonts w:ascii="Times New Roman" w:hAnsi="Times New Roman" w:cs="Times New Roman"/>
          <w:sz w:val="24"/>
        </w:rPr>
        <w:t xml:space="preserve">, </w:t>
      </w:r>
      <w:r w:rsidRPr="001A6FD7">
        <w:rPr>
          <w:rFonts w:ascii="Times New Roman" w:hAnsi="Times New Roman" w:cs="Times New Roman"/>
          <w:i/>
          <w:iCs/>
          <w:sz w:val="24"/>
        </w:rPr>
        <w:t>101</w:t>
      </w:r>
      <w:r w:rsidRPr="001A6FD7">
        <w:rPr>
          <w:rFonts w:ascii="Times New Roman" w:hAnsi="Times New Roman" w:cs="Times New Roman"/>
          <w:sz w:val="24"/>
        </w:rPr>
        <w:t>(1), 193–210. https://doi.org/10.1093/ajae/aay037</w:t>
      </w:r>
    </w:p>
    <w:p w14:paraId="2FF2395A"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sz w:val="24"/>
        </w:rPr>
        <w:t xml:space="preserve">Lipiec, J., Doussan, C., Nosalewicz, A., &amp; Kondracka, K. (2013). Effect of drought and heat stresses on plant growth and yield: A review. </w:t>
      </w:r>
      <w:r w:rsidRPr="001A6FD7">
        <w:rPr>
          <w:rFonts w:ascii="Times New Roman" w:hAnsi="Times New Roman" w:cs="Times New Roman"/>
          <w:i/>
          <w:iCs/>
          <w:sz w:val="24"/>
        </w:rPr>
        <w:t>International Agrophysics</w:t>
      </w:r>
      <w:r w:rsidRPr="001A6FD7">
        <w:rPr>
          <w:rFonts w:ascii="Times New Roman" w:hAnsi="Times New Roman" w:cs="Times New Roman"/>
          <w:sz w:val="24"/>
        </w:rPr>
        <w:t xml:space="preserve">, </w:t>
      </w:r>
      <w:r w:rsidRPr="001A6FD7">
        <w:rPr>
          <w:rFonts w:ascii="Times New Roman" w:hAnsi="Times New Roman" w:cs="Times New Roman"/>
          <w:i/>
          <w:iCs/>
          <w:sz w:val="24"/>
        </w:rPr>
        <w:t>27</w:t>
      </w:r>
      <w:r w:rsidRPr="001A6FD7">
        <w:rPr>
          <w:rFonts w:ascii="Times New Roman" w:hAnsi="Times New Roman" w:cs="Times New Roman"/>
          <w:sz w:val="24"/>
        </w:rPr>
        <w:t>(4), 463–477. https://doi.org/10.2478/intag-2013-0017</w:t>
      </w:r>
    </w:p>
    <w:p w14:paraId="7A8F1113"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sz w:val="24"/>
        </w:rPr>
        <w:lastRenderedPageBreak/>
        <w:t xml:space="preserve">MacDonald, G. M. (2010). Water, climate change, and sustainability in the southwest. </w:t>
      </w:r>
      <w:r w:rsidRPr="001A6FD7">
        <w:rPr>
          <w:rFonts w:ascii="Times New Roman" w:hAnsi="Times New Roman" w:cs="Times New Roman"/>
          <w:i/>
          <w:iCs/>
          <w:sz w:val="24"/>
        </w:rPr>
        <w:t>Proceedings of the National Academy of Sciences</w:t>
      </w:r>
      <w:r w:rsidRPr="001A6FD7">
        <w:rPr>
          <w:rFonts w:ascii="Times New Roman" w:hAnsi="Times New Roman" w:cs="Times New Roman"/>
          <w:sz w:val="24"/>
        </w:rPr>
        <w:t xml:space="preserve">, </w:t>
      </w:r>
      <w:r w:rsidRPr="001A6FD7">
        <w:rPr>
          <w:rFonts w:ascii="Times New Roman" w:hAnsi="Times New Roman" w:cs="Times New Roman"/>
          <w:i/>
          <w:iCs/>
          <w:sz w:val="24"/>
        </w:rPr>
        <w:t>107</w:t>
      </w:r>
      <w:r w:rsidRPr="001A6FD7">
        <w:rPr>
          <w:rFonts w:ascii="Times New Roman" w:hAnsi="Times New Roman" w:cs="Times New Roman"/>
          <w:sz w:val="24"/>
        </w:rPr>
        <w:t>(50), 21256–21262. https://doi.org/10.1073/pnas.0909651107</w:t>
      </w:r>
    </w:p>
    <w:p w14:paraId="5D8F0EDF"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sz w:val="24"/>
        </w:rPr>
        <w:t xml:space="preserve">Melillo, J. M., Richmond, T. (T. C. ), &amp; Yohe, G. W. (2014). </w:t>
      </w:r>
      <w:r w:rsidRPr="001A6FD7">
        <w:rPr>
          <w:rFonts w:ascii="Times New Roman" w:hAnsi="Times New Roman" w:cs="Times New Roman"/>
          <w:i/>
          <w:iCs/>
          <w:sz w:val="24"/>
        </w:rPr>
        <w:t>Climate Change Impacts in the United States: The Third National Climate Assessment</w:t>
      </w:r>
      <w:r w:rsidRPr="001A6FD7">
        <w:rPr>
          <w:rFonts w:ascii="Times New Roman" w:hAnsi="Times New Roman" w:cs="Times New Roman"/>
          <w:sz w:val="24"/>
        </w:rPr>
        <w:t>. U.S. Global Change Research Program. https://doi.org/10.7930/J0Z31WJ2</w:t>
      </w:r>
    </w:p>
    <w:p w14:paraId="543A5C59"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sz w:val="24"/>
        </w:rPr>
        <w:t xml:space="preserve">Moran, M., Taylor, N., Mullins, T., Sardar, S., &amp; McClung, M. (2017). Land‐use and ecosystem services costs of unconventional US oil and gas development. </w:t>
      </w:r>
      <w:r w:rsidRPr="001A6FD7">
        <w:rPr>
          <w:rFonts w:ascii="Times New Roman" w:hAnsi="Times New Roman" w:cs="Times New Roman"/>
          <w:i/>
          <w:iCs/>
          <w:sz w:val="24"/>
        </w:rPr>
        <w:t>Frontiers in Ecology and the Environment</w:t>
      </w:r>
      <w:r w:rsidRPr="001A6FD7">
        <w:rPr>
          <w:rFonts w:ascii="Times New Roman" w:hAnsi="Times New Roman" w:cs="Times New Roman"/>
          <w:sz w:val="24"/>
        </w:rPr>
        <w:t xml:space="preserve">, </w:t>
      </w:r>
      <w:r w:rsidRPr="001A6FD7">
        <w:rPr>
          <w:rFonts w:ascii="Times New Roman" w:hAnsi="Times New Roman" w:cs="Times New Roman"/>
          <w:i/>
          <w:iCs/>
          <w:sz w:val="24"/>
        </w:rPr>
        <w:t>15</w:t>
      </w:r>
      <w:r w:rsidRPr="001A6FD7">
        <w:rPr>
          <w:rFonts w:ascii="Times New Roman" w:hAnsi="Times New Roman" w:cs="Times New Roman"/>
          <w:sz w:val="24"/>
        </w:rPr>
        <w:t>(5), 237–242.</w:t>
      </w:r>
    </w:p>
    <w:p w14:paraId="5DF5AC47"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sz w:val="24"/>
        </w:rPr>
        <w:t xml:space="preserve">Mote, P. W., Sihan, L., Lettenmaier, D. P., Xiao, M., &amp; Engel, R. (2018). Dramatic declines in snowpack in the western US. </w:t>
      </w:r>
      <w:r w:rsidRPr="001A6FD7">
        <w:rPr>
          <w:rFonts w:ascii="Times New Roman" w:hAnsi="Times New Roman" w:cs="Times New Roman"/>
          <w:i/>
          <w:iCs/>
          <w:sz w:val="24"/>
        </w:rPr>
        <w:t>NPJ Climate and Atmospheric Science</w:t>
      </w:r>
      <w:r w:rsidRPr="001A6FD7">
        <w:rPr>
          <w:rFonts w:ascii="Times New Roman" w:hAnsi="Times New Roman" w:cs="Times New Roman"/>
          <w:sz w:val="24"/>
        </w:rPr>
        <w:t xml:space="preserve">, </w:t>
      </w:r>
      <w:r w:rsidRPr="001A6FD7">
        <w:rPr>
          <w:rFonts w:ascii="Times New Roman" w:hAnsi="Times New Roman" w:cs="Times New Roman"/>
          <w:i/>
          <w:iCs/>
          <w:sz w:val="24"/>
        </w:rPr>
        <w:t>1</w:t>
      </w:r>
      <w:r w:rsidRPr="001A6FD7">
        <w:rPr>
          <w:rFonts w:ascii="Times New Roman" w:hAnsi="Times New Roman" w:cs="Times New Roman"/>
          <w:sz w:val="24"/>
        </w:rPr>
        <w:t>(1). https://doi.org/10.1038/s41612-018-0012-1</w:t>
      </w:r>
    </w:p>
    <w:p w14:paraId="34DF19DA"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sz w:val="24"/>
        </w:rPr>
        <w:t xml:space="preserve">National Agricultural Statistics Service, USDA. (n.d.). </w:t>
      </w:r>
      <w:r w:rsidRPr="001A6FD7">
        <w:rPr>
          <w:rFonts w:ascii="Times New Roman" w:hAnsi="Times New Roman" w:cs="Times New Roman"/>
          <w:i/>
          <w:iCs/>
          <w:sz w:val="24"/>
        </w:rPr>
        <w:t>CroplandCROS</w:t>
      </w:r>
      <w:r w:rsidRPr="001A6FD7">
        <w:rPr>
          <w:rFonts w:ascii="Times New Roman" w:hAnsi="Times New Roman" w:cs="Times New Roman"/>
          <w:sz w:val="24"/>
        </w:rPr>
        <w:t>. Retrieved October 29, 2023, from https://croplandcros.scinet.usda.gov/</w:t>
      </w:r>
    </w:p>
    <w:p w14:paraId="6DEF95E9"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sz w:val="24"/>
        </w:rPr>
        <w:t xml:space="preserve">New Mexico Interstate Stream Commission. (2018). </w:t>
      </w:r>
      <w:r w:rsidRPr="001A6FD7">
        <w:rPr>
          <w:rFonts w:ascii="Times New Roman" w:hAnsi="Times New Roman" w:cs="Times New Roman"/>
          <w:i/>
          <w:iCs/>
          <w:sz w:val="24"/>
        </w:rPr>
        <w:t>2018 New Mexico State Water Plan Part I: Policies</w:t>
      </w:r>
      <w:r w:rsidRPr="001A6FD7">
        <w:rPr>
          <w:rFonts w:ascii="Times New Roman" w:hAnsi="Times New Roman" w:cs="Times New Roman"/>
          <w:sz w:val="24"/>
        </w:rPr>
        <w:t>.</w:t>
      </w:r>
    </w:p>
    <w:p w14:paraId="1B57040F"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sz w:val="24"/>
        </w:rPr>
        <w:t xml:space="preserve">Park, C.-E., Jeong, S.-J., Joshi, M., Osborn, T., Ho, C.-H., Piao, S., Chen, D., Liu, J., Yang, H., Park, H., Kim, B.-M., &amp; Feng, S. (2018). Keeping global warming within 1.5°C constrains emergence of aridification. </w:t>
      </w:r>
      <w:r w:rsidRPr="001A6FD7">
        <w:rPr>
          <w:rFonts w:ascii="Times New Roman" w:hAnsi="Times New Roman" w:cs="Times New Roman"/>
          <w:i/>
          <w:iCs/>
          <w:sz w:val="24"/>
        </w:rPr>
        <w:t>Nature Climate Change</w:t>
      </w:r>
      <w:r w:rsidRPr="001A6FD7">
        <w:rPr>
          <w:rFonts w:ascii="Times New Roman" w:hAnsi="Times New Roman" w:cs="Times New Roman"/>
          <w:sz w:val="24"/>
        </w:rPr>
        <w:t xml:space="preserve">, </w:t>
      </w:r>
      <w:r w:rsidRPr="001A6FD7">
        <w:rPr>
          <w:rFonts w:ascii="Times New Roman" w:hAnsi="Times New Roman" w:cs="Times New Roman"/>
          <w:i/>
          <w:iCs/>
          <w:sz w:val="24"/>
        </w:rPr>
        <w:t>8</w:t>
      </w:r>
      <w:r w:rsidRPr="001A6FD7">
        <w:rPr>
          <w:rFonts w:ascii="Times New Roman" w:hAnsi="Times New Roman" w:cs="Times New Roman"/>
          <w:sz w:val="24"/>
        </w:rPr>
        <w:t>, 70–74. https://doi.org/10.1038/s41558-017-0034-4</w:t>
      </w:r>
    </w:p>
    <w:p w14:paraId="74436307"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sz w:val="24"/>
        </w:rPr>
        <w:t xml:space="preserve">Pierre, J. P., Wolaver, B. D., Labay, B. J., LaDuc, T. J., Duran, C. M., Ryberg, W. A., Hibbitts, T. J., &amp; Andrews, J. R. (2018). Comparison of Recent Oil and Gas, Wind Energy, and </w:t>
      </w:r>
      <w:r w:rsidRPr="001A6FD7">
        <w:rPr>
          <w:rFonts w:ascii="Times New Roman" w:hAnsi="Times New Roman" w:cs="Times New Roman"/>
          <w:sz w:val="24"/>
        </w:rPr>
        <w:lastRenderedPageBreak/>
        <w:t xml:space="preserve">Other Anthropogenic Landscape Alteration Factors in Texas Through 2014. </w:t>
      </w:r>
      <w:r w:rsidRPr="001A6FD7">
        <w:rPr>
          <w:rFonts w:ascii="Times New Roman" w:hAnsi="Times New Roman" w:cs="Times New Roman"/>
          <w:i/>
          <w:iCs/>
          <w:sz w:val="24"/>
        </w:rPr>
        <w:t>Environmental Management</w:t>
      </w:r>
      <w:r w:rsidRPr="001A6FD7">
        <w:rPr>
          <w:rFonts w:ascii="Times New Roman" w:hAnsi="Times New Roman" w:cs="Times New Roman"/>
          <w:sz w:val="24"/>
        </w:rPr>
        <w:t xml:space="preserve">, </w:t>
      </w:r>
      <w:r w:rsidRPr="001A6FD7">
        <w:rPr>
          <w:rFonts w:ascii="Times New Roman" w:hAnsi="Times New Roman" w:cs="Times New Roman"/>
          <w:i/>
          <w:iCs/>
          <w:sz w:val="24"/>
        </w:rPr>
        <w:t>61</w:t>
      </w:r>
      <w:r w:rsidRPr="001A6FD7">
        <w:rPr>
          <w:rFonts w:ascii="Times New Roman" w:hAnsi="Times New Roman" w:cs="Times New Roman"/>
          <w:sz w:val="24"/>
        </w:rPr>
        <w:t>(5), 805–818. https://doi.org/10.1007/s00267-018-1000-2</w:t>
      </w:r>
    </w:p>
    <w:p w14:paraId="583AEA7E"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sz w:val="24"/>
        </w:rPr>
        <w:t xml:space="preserve">Pierre, J. P., Young, M. H., Wolaver, B. D., Andrews, J. R., &amp; Breton, C. L. (2017). Time Series Analysis of Energy Production and Associated Landscape Fragmentation in the Eagle Ford Shale Play. </w:t>
      </w:r>
      <w:r w:rsidRPr="001A6FD7">
        <w:rPr>
          <w:rFonts w:ascii="Times New Roman" w:hAnsi="Times New Roman" w:cs="Times New Roman"/>
          <w:i/>
          <w:iCs/>
          <w:sz w:val="24"/>
        </w:rPr>
        <w:t>Environmental Management</w:t>
      </w:r>
      <w:r w:rsidRPr="001A6FD7">
        <w:rPr>
          <w:rFonts w:ascii="Times New Roman" w:hAnsi="Times New Roman" w:cs="Times New Roman"/>
          <w:sz w:val="24"/>
        </w:rPr>
        <w:t xml:space="preserve">, </w:t>
      </w:r>
      <w:r w:rsidRPr="001A6FD7">
        <w:rPr>
          <w:rFonts w:ascii="Times New Roman" w:hAnsi="Times New Roman" w:cs="Times New Roman"/>
          <w:i/>
          <w:iCs/>
          <w:sz w:val="24"/>
        </w:rPr>
        <w:t>60</w:t>
      </w:r>
      <w:r w:rsidRPr="001A6FD7">
        <w:rPr>
          <w:rFonts w:ascii="Times New Roman" w:hAnsi="Times New Roman" w:cs="Times New Roman"/>
          <w:sz w:val="24"/>
        </w:rPr>
        <w:t>(5), 852–866. https://doi.org/10.1007/s00267-017-0925-1</w:t>
      </w:r>
    </w:p>
    <w:p w14:paraId="6742D3CA"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sz w:val="24"/>
        </w:rPr>
        <w:t xml:space="preserve">Plassin, S., Koch, J., Wilson, M., Neal, K., Friedman, J. R., Paladino, S., &amp; Worden, J. (2021). Multi-scale fallow land dynamics in a water-scarce basin of the U.S. Southwest. </w:t>
      </w:r>
      <w:r w:rsidRPr="001A6FD7">
        <w:rPr>
          <w:rFonts w:ascii="Times New Roman" w:hAnsi="Times New Roman" w:cs="Times New Roman"/>
          <w:i/>
          <w:iCs/>
          <w:sz w:val="24"/>
        </w:rPr>
        <w:t>Journal of Land Use Science</w:t>
      </w:r>
      <w:r w:rsidRPr="001A6FD7">
        <w:rPr>
          <w:rFonts w:ascii="Times New Roman" w:hAnsi="Times New Roman" w:cs="Times New Roman"/>
          <w:sz w:val="24"/>
        </w:rPr>
        <w:t xml:space="preserve">, </w:t>
      </w:r>
      <w:r w:rsidRPr="001A6FD7">
        <w:rPr>
          <w:rFonts w:ascii="Times New Roman" w:hAnsi="Times New Roman" w:cs="Times New Roman"/>
          <w:i/>
          <w:iCs/>
          <w:sz w:val="24"/>
        </w:rPr>
        <w:t>16</w:t>
      </w:r>
      <w:r w:rsidRPr="001A6FD7">
        <w:rPr>
          <w:rFonts w:ascii="Times New Roman" w:hAnsi="Times New Roman" w:cs="Times New Roman"/>
          <w:sz w:val="24"/>
        </w:rPr>
        <w:t>(3), 291–312. https://doi.org/10.1080/1747423X.2021.1928310</w:t>
      </w:r>
    </w:p>
    <w:p w14:paraId="09C3DB6E"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sz w:val="24"/>
        </w:rPr>
        <w:t xml:space="preserve">Richter, B. D., Brown, J. D., DiBenedetto, R., Gorsky, A., Keenan, E., Madray, C., Morris, M., Rowell, D., &amp; Ryu, S. (2017). Opportunities for saving and reallocating agricultural water to alleviate water scarcity. </w:t>
      </w:r>
      <w:r w:rsidRPr="001A6FD7">
        <w:rPr>
          <w:rFonts w:ascii="Times New Roman" w:hAnsi="Times New Roman" w:cs="Times New Roman"/>
          <w:i/>
          <w:iCs/>
          <w:sz w:val="24"/>
        </w:rPr>
        <w:t>Water Policy</w:t>
      </w:r>
      <w:r w:rsidRPr="001A6FD7">
        <w:rPr>
          <w:rFonts w:ascii="Times New Roman" w:hAnsi="Times New Roman" w:cs="Times New Roman"/>
          <w:sz w:val="24"/>
        </w:rPr>
        <w:t xml:space="preserve">, </w:t>
      </w:r>
      <w:r w:rsidRPr="001A6FD7">
        <w:rPr>
          <w:rFonts w:ascii="Times New Roman" w:hAnsi="Times New Roman" w:cs="Times New Roman"/>
          <w:i/>
          <w:iCs/>
          <w:sz w:val="24"/>
        </w:rPr>
        <w:t>19</w:t>
      </w:r>
      <w:r w:rsidRPr="001A6FD7">
        <w:rPr>
          <w:rFonts w:ascii="Times New Roman" w:hAnsi="Times New Roman" w:cs="Times New Roman"/>
          <w:sz w:val="24"/>
        </w:rPr>
        <w:t>(5), 886–907. https://doi.org/10.2166/wp.2017.143</w:t>
      </w:r>
    </w:p>
    <w:p w14:paraId="39C5C5C8"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sz w:val="24"/>
        </w:rPr>
        <w:t xml:space="preserve">Scanlon, B. R., Ikonnikova, S., Yang, Q., &amp; Reedy, R. C. (2020). Will Water Issues Constrain Oil and Gas Production in the United States? </w:t>
      </w:r>
      <w:r w:rsidRPr="001A6FD7">
        <w:rPr>
          <w:rFonts w:ascii="Times New Roman" w:hAnsi="Times New Roman" w:cs="Times New Roman"/>
          <w:i/>
          <w:iCs/>
          <w:sz w:val="24"/>
        </w:rPr>
        <w:t>Environmental Science &amp; Technology</w:t>
      </w:r>
      <w:r w:rsidRPr="001A6FD7">
        <w:rPr>
          <w:rFonts w:ascii="Times New Roman" w:hAnsi="Times New Roman" w:cs="Times New Roman"/>
          <w:sz w:val="24"/>
        </w:rPr>
        <w:t xml:space="preserve">, </w:t>
      </w:r>
      <w:r w:rsidRPr="001A6FD7">
        <w:rPr>
          <w:rFonts w:ascii="Times New Roman" w:hAnsi="Times New Roman" w:cs="Times New Roman"/>
          <w:i/>
          <w:iCs/>
          <w:sz w:val="24"/>
        </w:rPr>
        <w:t>54</w:t>
      </w:r>
      <w:r w:rsidRPr="001A6FD7">
        <w:rPr>
          <w:rFonts w:ascii="Times New Roman" w:hAnsi="Times New Roman" w:cs="Times New Roman"/>
          <w:sz w:val="24"/>
        </w:rPr>
        <w:t>(6), 3510–3519. https://doi.org/10.1021/acs.est.9b06390</w:t>
      </w:r>
    </w:p>
    <w:p w14:paraId="734153AF"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sz w:val="24"/>
        </w:rPr>
        <w:t xml:space="preserve">Scanlon, B. R., Reedy, R. C., Male, F., &amp; Walsh, M. (2017). Water issues related to transitioning from conventional to unconventional oil production in the Permian Basin. </w:t>
      </w:r>
      <w:r w:rsidRPr="001A6FD7">
        <w:rPr>
          <w:rFonts w:ascii="Times New Roman" w:hAnsi="Times New Roman" w:cs="Times New Roman"/>
          <w:i/>
          <w:iCs/>
          <w:sz w:val="24"/>
        </w:rPr>
        <w:t>Environmental Science &amp; Technology</w:t>
      </w:r>
      <w:r w:rsidRPr="001A6FD7">
        <w:rPr>
          <w:rFonts w:ascii="Times New Roman" w:hAnsi="Times New Roman" w:cs="Times New Roman"/>
          <w:sz w:val="24"/>
        </w:rPr>
        <w:t xml:space="preserve">, </w:t>
      </w:r>
      <w:r w:rsidRPr="001A6FD7">
        <w:rPr>
          <w:rFonts w:ascii="Times New Roman" w:hAnsi="Times New Roman" w:cs="Times New Roman"/>
          <w:i/>
          <w:iCs/>
          <w:sz w:val="24"/>
        </w:rPr>
        <w:t>51</w:t>
      </w:r>
      <w:r w:rsidRPr="001A6FD7">
        <w:rPr>
          <w:rFonts w:ascii="Times New Roman" w:hAnsi="Times New Roman" w:cs="Times New Roman"/>
          <w:sz w:val="24"/>
        </w:rPr>
        <w:t>(18), 10903–10912. https://doi.org/10.1021/acs.est.7b02185</w:t>
      </w:r>
    </w:p>
    <w:p w14:paraId="2C344C19"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sz w:val="24"/>
        </w:rPr>
        <w:t xml:space="preserve">Scanlon, B. R., Reedy, R. C., Stonestrom, D. A., Prudic, D. E., &amp; Dennehy, K. F. (2005). Impact of land use and land cover change on groundwater recharge and quality in the southwestern US. </w:t>
      </w:r>
      <w:r w:rsidRPr="001A6FD7">
        <w:rPr>
          <w:rFonts w:ascii="Times New Roman" w:hAnsi="Times New Roman" w:cs="Times New Roman"/>
          <w:i/>
          <w:iCs/>
          <w:sz w:val="24"/>
        </w:rPr>
        <w:t>Global Change Biology</w:t>
      </w:r>
      <w:r w:rsidRPr="001A6FD7">
        <w:rPr>
          <w:rFonts w:ascii="Times New Roman" w:hAnsi="Times New Roman" w:cs="Times New Roman"/>
          <w:sz w:val="24"/>
        </w:rPr>
        <w:t xml:space="preserve">, </w:t>
      </w:r>
      <w:r w:rsidRPr="001A6FD7">
        <w:rPr>
          <w:rFonts w:ascii="Times New Roman" w:hAnsi="Times New Roman" w:cs="Times New Roman"/>
          <w:i/>
          <w:iCs/>
          <w:sz w:val="24"/>
        </w:rPr>
        <w:t>11</w:t>
      </w:r>
      <w:r w:rsidRPr="001A6FD7">
        <w:rPr>
          <w:rFonts w:ascii="Times New Roman" w:hAnsi="Times New Roman" w:cs="Times New Roman"/>
          <w:sz w:val="24"/>
        </w:rPr>
        <w:t>(10), 1577–1593. https://doi.org/10.1111/j.1365-2486.2005.01026.x</w:t>
      </w:r>
    </w:p>
    <w:p w14:paraId="6D5827BB"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sz w:val="24"/>
        </w:rPr>
        <w:lastRenderedPageBreak/>
        <w:t xml:space="preserve">Snee, J.-E. L., &amp; Zoback, M. D. (2018). State of stress in the Permian Basin, Texas and New Mexico: Implications for induced seismicity. </w:t>
      </w:r>
      <w:r w:rsidRPr="001A6FD7">
        <w:rPr>
          <w:rFonts w:ascii="Times New Roman" w:hAnsi="Times New Roman" w:cs="Times New Roman"/>
          <w:i/>
          <w:iCs/>
          <w:sz w:val="24"/>
        </w:rPr>
        <w:t>The Leading Edge</w:t>
      </w:r>
      <w:r w:rsidRPr="001A6FD7">
        <w:rPr>
          <w:rFonts w:ascii="Times New Roman" w:hAnsi="Times New Roman" w:cs="Times New Roman"/>
          <w:sz w:val="24"/>
        </w:rPr>
        <w:t xml:space="preserve">, </w:t>
      </w:r>
      <w:r w:rsidRPr="001A6FD7">
        <w:rPr>
          <w:rFonts w:ascii="Times New Roman" w:hAnsi="Times New Roman" w:cs="Times New Roman"/>
          <w:i/>
          <w:iCs/>
          <w:sz w:val="24"/>
        </w:rPr>
        <w:t>37</w:t>
      </w:r>
      <w:r w:rsidRPr="001A6FD7">
        <w:rPr>
          <w:rFonts w:ascii="Times New Roman" w:hAnsi="Times New Roman" w:cs="Times New Roman"/>
          <w:sz w:val="24"/>
        </w:rPr>
        <w:t>(2), 127–134. https://doi.org/10.1190/tle37020127.1</w:t>
      </w:r>
    </w:p>
    <w:p w14:paraId="69F92A2A"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sz w:val="24"/>
        </w:rPr>
        <w:t xml:space="preserve">Speight, J. (2016). </w:t>
      </w:r>
      <w:r w:rsidRPr="001A6FD7">
        <w:rPr>
          <w:rFonts w:ascii="Times New Roman" w:hAnsi="Times New Roman" w:cs="Times New Roman"/>
          <w:i/>
          <w:iCs/>
          <w:sz w:val="24"/>
        </w:rPr>
        <w:t>Handbook of Hydraulic Fracturing</w:t>
      </w:r>
      <w:r w:rsidRPr="001A6FD7">
        <w:rPr>
          <w:rFonts w:ascii="Times New Roman" w:hAnsi="Times New Roman" w:cs="Times New Roman"/>
          <w:sz w:val="24"/>
        </w:rPr>
        <w:t>. John Wiley &amp; Sons. https://books.google.com/books/about/Handbook_of_Hydraulic_Fracturing.html?id=hRORCgAAQBAJ</w:t>
      </w:r>
    </w:p>
    <w:p w14:paraId="16D38991"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sz w:val="24"/>
        </w:rPr>
        <w:t xml:space="preserve">Texas Water Development Board. (2021). </w:t>
      </w:r>
      <w:r w:rsidRPr="001A6FD7">
        <w:rPr>
          <w:rFonts w:ascii="Times New Roman" w:hAnsi="Times New Roman" w:cs="Times New Roman"/>
          <w:i/>
          <w:iCs/>
          <w:sz w:val="24"/>
        </w:rPr>
        <w:t>2022 State Water Plan: Water for Texas</w:t>
      </w:r>
      <w:r w:rsidRPr="001A6FD7">
        <w:rPr>
          <w:rFonts w:ascii="Times New Roman" w:hAnsi="Times New Roman" w:cs="Times New Roman"/>
          <w:sz w:val="24"/>
        </w:rPr>
        <w:t>.</w:t>
      </w:r>
    </w:p>
    <w:p w14:paraId="4C514043"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sz w:val="24"/>
        </w:rPr>
        <w:t xml:space="preserve">UN-Water. (2023). </w:t>
      </w:r>
      <w:r w:rsidRPr="001A6FD7">
        <w:rPr>
          <w:rFonts w:ascii="Times New Roman" w:hAnsi="Times New Roman" w:cs="Times New Roman"/>
          <w:i/>
          <w:iCs/>
          <w:sz w:val="24"/>
        </w:rPr>
        <w:t>Blueprint for Acceleration: Sustainable Development Goal 6 Synthesis Report on Water and Sanitation 2023</w:t>
      </w:r>
      <w:r w:rsidRPr="001A6FD7">
        <w:rPr>
          <w:rFonts w:ascii="Times New Roman" w:hAnsi="Times New Roman" w:cs="Times New Roman"/>
          <w:sz w:val="24"/>
        </w:rPr>
        <w:t>.</w:t>
      </w:r>
    </w:p>
    <w:p w14:paraId="641B3A35"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i/>
          <w:iCs/>
          <w:sz w:val="24"/>
        </w:rPr>
        <w:t>U.S. energy facts explained—Consumption and production—U.S. Energy Information Administration (EIA)</w:t>
      </w:r>
      <w:r w:rsidRPr="001A6FD7">
        <w:rPr>
          <w:rFonts w:ascii="Times New Roman" w:hAnsi="Times New Roman" w:cs="Times New Roman"/>
          <w:sz w:val="24"/>
        </w:rPr>
        <w:t>. (n.d.). Retrieved August 23, 2023, from https://www.eia.gov/energyexplained/us-energy-facts/</w:t>
      </w:r>
    </w:p>
    <w:p w14:paraId="0394E45D"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i/>
          <w:iCs/>
          <w:sz w:val="24"/>
        </w:rPr>
        <w:t>USDA - National Agricultural Statistics Service—Research &amp; Science—Cropland Data Layer—Metadata</w:t>
      </w:r>
      <w:r w:rsidRPr="001A6FD7">
        <w:rPr>
          <w:rFonts w:ascii="Times New Roman" w:hAnsi="Times New Roman" w:cs="Times New Roman"/>
          <w:sz w:val="24"/>
        </w:rPr>
        <w:t>. (n.d.). Retrieved September 28, 2023, from https://www.nass.usda.gov/Research_and_Science/Cropland/metadata/meta.php</w:t>
      </w:r>
    </w:p>
    <w:p w14:paraId="020986DA"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sz w:val="24"/>
        </w:rPr>
        <w:t xml:space="preserve">Wang, H. (2021). The Impact of Shale Oil and Gas Development on Rangelands in the Permian Basin Region: An Assessment Using High-Resolution Remote Sensing Data. </w:t>
      </w:r>
      <w:r w:rsidRPr="001A6FD7">
        <w:rPr>
          <w:rFonts w:ascii="Times New Roman" w:hAnsi="Times New Roman" w:cs="Times New Roman"/>
          <w:i/>
          <w:iCs/>
          <w:sz w:val="24"/>
        </w:rPr>
        <w:t>Remote Sensing</w:t>
      </w:r>
      <w:r w:rsidRPr="001A6FD7">
        <w:rPr>
          <w:rFonts w:ascii="Times New Roman" w:hAnsi="Times New Roman" w:cs="Times New Roman"/>
          <w:sz w:val="24"/>
        </w:rPr>
        <w:t xml:space="preserve">, </w:t>
      </w:r>
      <w:r w:rsidRPr="001A6FD7">
        <w:rPr>
          <w:rFonts w:ascii="Times New Roman" w:hAnsi="Times New Roman" w:cs="Times New Roman"/>
          <w:i/>
          <w:iCs/>
          <w:sz w:val="24"/>
        </w:rPr>
        <w:t>13</w:t>
      </w:r>
      <w:r w:rsidRPr="001A6FD7">
        <w:rPr>
          <w:rFonts w:ascii="Times New Roman" w:hAnsi="Times New Roman" w:cs="Times New Roman"/>
          <w:sz w:val="24"/>
        </w:rPr>
        <w:t>(4), Article 4. https://doi.org/10.3390/rs13040824</w:t>
      </w:r>
    </w:p>
    <w:p w14:paraId="4286FC1D"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i/>
          <w:iCs/>
          <w:sz w:val="24"/>
        </w:rPr>
        <w:t>Water, Food and Energy</w:t>
      </w:r>
      <w:r w:rsidRPr="001A6FD7">
        <w:rPr>
          <w:rFonts w:ascii="Times New Roman" w:hAnsi="Times New Roman" w:cs="Times New Roman"/>
          <w:sz w:val="24"/>
        </w:rPr>
        <w:t>. (n.d.). UN-Water. Retrieved July 20, 2023, from https://www.unwater.org/water-facts/water-food-and-energy</w:t>
      </w:r>
    </w:p>
    <w:p w14:paraId="4F82B0BD"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i/>
          <w:iCs/>
          <w:sz w:val="24"/>
        </w:rPr>
        <w:t>Watershed Boundary Dataset | U.S. Geological Survey</w:t>
      </w:r>
      <w:r w:rsidRPr="001A6FD7">
        <w:rPr>
          <w:rFonts w:ascii="Times New Roman" w:hAnsi="Times New Roman" w:cs="Times New Roman"/>
          <w:sz w:val="24"/>
        </w:rPr>
        <w:t>. (n.d.). Retrieved October 29, 2023, from https://www.usgs.gov/national-hydrography/watershed-boundary-dataset</w:t>
      </w:r>
    </w:p>
    <w:p w14:paraId="63C32916"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i/>
          <w:iCs/>
          <w:sz w:val="24"/>
        </w:rPr>
        <w:lastRenderedPageBreak/>
        <w:t>What is the USDM? | U.S. Drought Monitor</w:t>
      </w:r>
      <w:r w:rsidRPr="001A6FD7">
        <w:rPr>
          <w:rFonts w:ascii="Times New Roman" w:hAnsi="Times New Roman" w:cs="Times New Roman"/>
          <w:sz w:val="24"/>
        </w:rPr>
        <w:t>. (n.d.). Retrieved October 18, 2023, from https://droughtmonitor.unl.edu/About/WhatistheUSDM.aspx</w:t>
      </w:r>
    </w:p>
    <w:p w14:paraId="510C1672" w14:textId="77777777" w:rsidR="001A6FD7" w:rsidRPr="001A6FD7" w:rsidRDefault="001A6FD7" w:rsidP="001A6FD7">
      <w:pPr>
        <w:pStyle w:val="Bibliography"/>
        <w:rPr>
          <w:rFonts w:ascii="Times New Roman" w:hAnsi="Times New Roman" w:cs="Times New Roman"/>
          <w:sz w:val="24"/>
        </w:rPr>
      </w:pPr>
      <w:r w:rsidRPr="001A6FD7">
        <w:rPr>
          <w:rFonts w:ascii="Times New Roman" w:hAnsi="Times New Roman" w:cs="Times New Roman"/>
          <w:sz w:val="24"/>
        </w:rPr>
        <w:t xml:space="preserve">Williams, A. P., Cook, E., Smerdon, J., Cook, B., Bolles, K., Baek, S., Badger, A., &amp; Livneh, B. (2020). Large contribution from anthropogenic warming to an emerging North American megadrought | Science. </w:t>
      </w:r>
      <w:r w:rsidRPr="001A6FD7">
        <w:rPr>
          <w:rFonts w:ascii="Times New Roman" w:hAnsi="Times New Roman" w:cs="Times New Roman"/>
          <w:i/>
          <w:iCs/>
          <w:sz w:val="24"/>
        </w:rPr>
        <w:t>Science</w:t>
      </w:r>
      <w:r w:rsidRPr="001A6FD7">
        <w:rPr>
          <w:rFonts w:ascii="Times New Roman" w:hAnsi="Times New Roman" w:cs="Times New Roman"/>
          <w:sz w:val="24"/>
        </w:rPr>
        <w:t xml:space="preserve">, </w:t>
      </w:r>
      <w:r w:rsidRPr="001A6FD7">
        <w:rPr>
          <w:rFonts w:ascii="Times New Roman" w:hAnsi="Times New Roman" w:cs="Times New Roman"/>
          <w:i/>
          <w:iCs/>
          <w:sz w:val="24"/>
        </w:rPr>
        <w:t>368</w:t>
      </w:r>
      <w:r w:rsidRPr="001A6FD7">
        <w:rPr>
          <w:rFonts w:ascii="Times New Roman" w:hAnsi="Times New Roman" w:cs="Times New Roman"/>
          <w:sz w:val="24"/>
        </w:rPr>
        <w:t>(6488), 314–318.</w:t>
      </w:r>
    </w:p>
    <w:p w14:paraId="60E2D78A" w14:textId="5ED56C2A" w:rsidR="009A6AD3" w:rsidRPr="00507D49" w:rsidRDefault="00AF3D8A">
      <w:pPr>
        <w:rPr>
          <w:rFonts w:ascii="Times New Roman" w:hAnsi="Times New Roman" w:cs="Times New Roman"/>
          <w:sz w:val="24"/>
          <w:szCs w:val="24"/>
        </w:rPr>
      </w:pPr>
      <w:r w:rsidRPr="00507D49">
        <w:rPr>
          <w:rFonts w:ascii="Times New Roman" w:hAnsi="Times New Roman" w:cs="Times New Roman"/>
          <w:sz w:val="24"/>
          <w:szCs w:val="24"/>
        </w:rPr>
        <w:fldChar w:fldCharType="end"/>
      </w:r>
      <w:r w:rsidR="009A6AD3" w:rsidRPr="00507D49">
        <w:rPr>
          <w:rFonts w:ascii="Times New Roman" w:hAnsi="Times New Roman" w:cs="Times New Roman"/>
          <w:sz w:val="24"/>
          <w:szCs w:val="24"/>
        </w:rPr>
        <w:br w:type="page"/>
      </w:r>
    </w:p>
    <w:p w14:paraId="1E53417F" w14:textId="4E7D8531" w:rsidR="00E1794A" w:rsidRPr="00700584" w:rsidRDefault="009A6AD3" w:rsidP="0048447E">
      <w:pPr>
        <w:pStyle w:val="Heading1"/>
        <w:rPr>
          <w:rFonts w:ascii="Times New Roman" w:hAnsi="Times New Roman" w:cs="Times New Roman"/>
          <w:color w:val="auto"/>
          <w:sz w:val="24"/>
          <w:szCs w:val="24"/>
        </w:rPr>
      </w:pPr>
      <w:bookmarkStart w:id="79" w:name="_Toc150160394"/>
      <w:r w:rsidRPr="00700584">
        <w:rPr>
          <w:rFonts w:ascii="Times New Roman" w:hAnsi="Times New Roman" w:cs="Times New Roman"/>
          <w:color w:val="auto"/>
          <w:sz w:val="24"/>
          <w:szCs w:val="24"/>
        </w:rPr>
        <w:lastRenderedPageBreak/>
        <w:t>APPENDIX A</w:t>
      </w:r>
      <w:bookmarkEnd w:id="79"/>
    </w:p>
    <w:p w14:paraId="0696DAF6" w14:textId="77777777" w:rsidR="00E1794A" w:rsidRDefault="00E1794A" w:rsidP="000C3516">
      <w:pPr>
        <w:spacing w:line="360" w:lineRule="auto"/>
        <w:rPr>
          <w:rFonts w:ascii="Times New Roman" w:hAnsi="Times New Roman" w:cs="Times New Roman"/>
          <w:sz w:val="24"/>
          <w:szCs w:val="24"/>
        </w:rPr>
      </w:pPr>
    </w:p>
    <w:p w14:paraId="7EE65C3D" w14:textId="12D82217" w:rsidR="00A957D9" w:rsidRDefault="00A957D9" w:rsidP="00A957D9">
      <w:pPr>
        <w:spacing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8A07CC3" wp14:editId="08C4DD48">
            <wp:extent cx="5943600" cy="3413760"/>
            <wp:effectExtent l="0" t="0" r="0" b="0"/>
            <wp:docPr id="287665990" name="Picture 287665990" descr="A graph of a number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665990" name="Picture 1" descr="A graph of a number of data&#10;&#10;Description automatically generated with medium confidence"/>
                    <pic:cNvPicPr/>
                  </pic:nvPicPr>
                  <pic:blipFill rotWithShape="1">
                    <a:blip r:embed="rId32" cstate="print">
                      <a:extLst>
                        <a:ext uri="{28A0092B-C50C-407E-A947-70E740481C1C}">
                          <a14:useLocalDpi xmlns:a14="http://schemas.microsoft.com/office/drawing/2010/main" val="0"/>
                        </a:ext>
                      </a:extLst>
                    </a:blip>
                    <a:srcRect t="4273"/>
                    <a:stretch/>
                  </pic:blipFill>
                  <pic:spPr bwMode="auto">
                    <a:xfrm>
                      <a:off x="0" y="0"/>
                      <a:ext cx="5943600" cy="3413760"/>
                    </a:xfrm>
                    <a:prstGeom prst="rect">
                      <a:avLst/>
                    </a:prstGeom>
                    <a:ln>
                      <a:noFill/>
                    </a:ln>
                    <a:extLst>
                      <a:ext uri="{53640926-AAD7-44D8-BBD7-CCE9431645EC}">
                        <a14:shadowObscured xmlns:a14="http://schemas.microsoft.com/office/drawing/2010/main"/>
                      </a:ext>
                    </a:extLst>
                  </pic:spPr>
                </pic:pic>
              </a:graphicData>
            </a:graphic>
          </wp:inline>
        </w:drawing>
      </w:r>
    </w:p>
    <w:p w14:paraId="0CABAFE6" w14:textId="1C6B81D7" w:rsidR="003C1311" w:rsidRPr="003C1311" w:rsidRDefault="003C1311" w:rsidP="00A957D9">
      <w:pPr>
        <w:spacing w:line="240" w:lineRule="auto"/>
        <w:jc w:val="center"/>
        <w:rPr>
          <w:rFonts w:ascii="Times New Roman" w:hAnsi="Times New Roman" w:cs="Times New Roman"/>
          <w:sz w:val="24"/>
          <w:szCs w:val="24"/>
        </w:rPr>
      </w:pPr>
      <w:r w:rsidRPr="00A957D9">
        <w:rPr>
          <w:rFonts w:ascii="Times New Roman" w:hAnsi="Times New Roman" w:cs="Times New Roman"/>
          <w:b/>
          <w:bCs/>
          <w:sz w:val="24"/>
          <w:szCs w:val="24"/>
        </w:rPr>
        <w:t>Figure A1</w:t>
      </w:r>
      <w:r>
        <w:rPr>
          <w:rFonts w:ascii="Times New Roman" w:hAnsi="Times New Roman" w:cs="Times New Roman"/>
          <w:sz w:val="24"/>
          <w:szCs w:val="24"/>
        </w:rPr>
        <w:t xml:space="preserve">: </w:t>
      </w:r>
      <w:r w:rsidRPr="00700584">
        <w:rPr>
          <w:rFonts w:ascii="Times New Roman" w:hAnsi="Times New Roman" w:cs="Times New Roman"/>
          <w:sz w:val="24"/>
          <w:szCs w:val="24"/>
        </w:rPr>
        <w:t>Mean, median, and quartile water use by end year (2008-2022)</w:t>
      </w:r>
      <w:r w:rsidRPr="00700584">
        <w:rPr>
          <w:rFonts w:ascii="Times New Roman" w:hAnsi="Times New Roman" w:cs="Times New Roman"/>
          <w:i/>
          <w:sz w:val="24"/>
          <w:szCs w:val="24"/>
        </w:rPr>
        <w:t xml:space="preserve">, </w:t>
      </w:r>
      <w:r w:rsidRPr="00700584">
        <w:rPr>
          <w:rFonts w:ascii="Times New Roman" w:hAnsi="Times New Roman" w:cs="Times New Roman"/>
          <w:sz w:val="24"/>
          <w:szCs w:val="24"/>
        </w:rPr>
        <w:t>with outliers</w:t>
      </w:r>
    </w:p>
    <w:sectPr w:rsidR="003C1311" w:rsidRPr="003C1311" w:rsidSect="00036A33">
      <w:footerReference w:type="first" r:id="rId33"/>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28A97" w14:textId="77777777" w:rsidR="00BA127A" w:rsidRDefault="00BA127A">
      <w:pPr>
        <w:spacing w:after="0" w:line="240" w:lineRule="auto"/>
      </w:pPr>
      <w:r>
        <w:separator/>
      </w:r>
    </w:p>
  </w:endnote>
  <w:endnote w:type="continuationSeparator" w:id="0">
    <w:p w14:paraId="073595FF" w14:textId="77777777" w:rsidR="00BA127A" w:rsidRDefault="00BA127A">
      <w:pPr>
        <w:spacing w:after="0" w:line="240" w:lineRule="auto"/>
      </w:pPr>
      <w:r>
        <w:continuationSeparator/>
      </w:r>
    </w:p>
  </w:endnote>
  <w:endnote w:type="continuationNotice" w:id="1">
    <w:p w14:paraId="6D651475" w14:textId="77777777" w:rsidR="00BA127A" w:rsidRDefault="00BA12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6B18A" w14:textId="5F764330" w:rsidR="00546131" w:rsidRPr="00700584" w:rsidRDefault="00546131">
    <w:pPr>
      <w:pStyle w:val="Footer"/>
      <w:jc w:val="right"/>
      <w:rPr>
        <w:rFonts w:ascii="Times New Roman" w:hAnsi="Times New Roman" w:cs="Times New Roman"/>
      </w:rPr>
    </w:pPr>
  </w:p>
  <w:p w14:paraId="6C8600B9" w14:textId="77777777" w:rsidR="00546131" w:rsidRDefault="005461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424694468"/>
      <w:docPartObj>
        <w:docPartGallery w:val="Page Numbers (Bottom of Page)"/>
        <w:docPartUnique/>
      </w:docPartObj>
    </w:sdtPr>
    <w:sdtEndPr>
      <w:rPr>
        <w:sz w:val="24"/>
        <w:szCs w:val="24"/>
      </w:rPr>
    </w:sdtEndPr>
    <w:sdtContent>
      <w:p w14:paraId="3E344856" w14:textId="77777777" w:rsidR="00E27D37" w:rsidRPr="00870E6B" w:rsidRDefault="00E27D37">
        <w:pPr>
          <w:pStyle w:val="Footer"/>
          <w:jc w:val="right"/>
          <w:rPr>
            <w:rFonts w:ascii="Times New Roman" w:hAnsi="Times New Roman" w:cs="Times New Roman"/>
            <w:sz w:val="24"/>
            <w:szCs w:val="24"/>
          </w:rPr>
        </w:pPr>
        <w:r w:rsidRPr="00870E6B">
          <w:rPr>
            <w:rFonts w:ascii="Times New Roman" w:hAnsi="Times New Roman" w:cs="Times New Roman"/>
            <w:sz w:val="24"/>
            <w:szCs w:val="24"/>
          </w:rPr>
          <w:fldChar w:fldCharType="begin"/>
        </w:r>
        <w:r w:rsidRPr="00870E6B">
          <w:rPr>
            <w:rFonts w:ascii="Times New Roman" w:hAnsi="Times New Roman" w:cs="Times New Roman"/>
            <w:sz w:val="24"/>
            <w:szCs w:val="24"/>
          </w:rPr>
          <w:instrText xml:space="preserve"> PAGE   \* MERGEFORMAT </w:instrText>
        </w:r>
        <w:r w:rsidRPr="00870E6B">
          <w:rPr>
            <w:rFonts w:ascii="Times New Roman" w:hAnsi="Times New Roman" w:cs="Times New Roman"/>
            <w:sz w:val="24"/>
            <w:szCs w:val="24"/>
          </w:rPr>
          <w:fldChar w:fldCharType="separate"/>
        </w:r>
        <w:r w:rsidRPr="00870E6B">
          <w:rPr>
            <w:rFonts w:ascii="Times New Roman" w:hAnsi="Times New Roman" w:cs="Times New Roman"/>
            <w:sz w:val="24"/>
            <w:szCs w:val="24"/>
          </w:rPr>
          <w:t>2</w:t>
        </w:r>
        <w:r w:rsidRPr="00870E6B">
          <w:rPr>
            <w:rFonts w:ascii="Times New Roman" w:hAnsi="Times New Roman" w:cs="Times New Roman"/>
            <w:sz w:val="24"/>
            <w:szCs w:val="24"/>
          </w:rPr>
          <w:fldChar w:fldCharType="end"/>
        </w:r>
      </w:p>
    </w:sdtContent>
  </w:sdt>
  <w:p w14:paraId="76C7EAEC" w14:textId="77777777" w:rsidR="002B17D7" w:rsidRDefault="002B17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9DC19" w14:textId="0CCC9A7A" w:rsidR="00EB2487" w:rsidRPr="00870E6B" w:rsidRDefault="00000000">
    <w:pPr>
      <w:pStyle w:val="Footer"/>
      <w:jc w:val="right"/>
      <w:rPr>
        <w:rFonts w:ascii="Times New Roman" w:hAnsi="Times New Roman" w:cs="Times New Roman"/>
        <w:sz w:val="24"/>
        <w:szCs w:val="24"/>
      </w:rPr>
    </w:pPr>
    <w:sdt>
      <w:sdtPr>
        <w:id w:val="1084039299"/>
        <w:docPartObj>
          <w:docPartGallery w:val="Page Numbers (Bottom of Page)"/>
          <w:docPartUnique/>
        </w:docPartObj>
      </w:sdtPr>
      <w:sdtEndPr>
        <w:rPr>
          <w:rFonts w:ascii="Times New Roman" w:hAnsi="Times New Roman" w:cs="Times New Roman"/>
          <w:noProof/>
          <w:sz w:val="24"/>
          <w:szCs w:val="24"/>
        </w:rPr>
      </w:sdtEndPr>
      <w:sdtContent>
        <w:r w:rsidR="00EB2487" w:rsidRPr="00870E6B">
          <w:rPr>
            <w:rFonts w:ascii="Times New Roman" w:hAnsi="Times New Roman" w:cs="Times New Roman"/>
            <w:sz w:val="24"/>
            <w:szCs w:val="24"/>
          </w:rPr>
          <w:fldChar w:fldCharType="begin"/>
        </w:r>
        <w:r w:rsidR="00EB2487" w:rsidRPr="00870E6B">
          <w:rPr>
            <w:rFonts w:ascii="Times New Roman" w:hAnsi="Times New Roman" w:cs="Times New Roman"/>
            <w:sz w:val="24"/>
            <w:szCs w:val="24"/>
          </w:rPr>
          <w:instrText xml:space="preserve"> PAGE   \* MERGEFORMAT </w:instrText>
        </w:r>
        <w:r w:rsidR="00EB2487" w:rsidRPr="00870E6B">
          <w:rPr>
            <w:rFonts w:ascii="Times New Roman" w:hAnsi="Times New Roman" w:cs="Times New Roman"/>
            <w:sz w:val="24"/>
            <w:szCs w:val="24"/>
          </w:rPr>
          <w:fldChar w:fldCharType="separate"/>
        </w:r>
        <w:r w:rsidR="00EB2487" w:rsidRPr="00870E6B">
          <w:rPr>
            <w:rFonts w:ascii="Times New Roman" w:hAnsi="Times New Roman" w:cs="Times New Roman"/>
            <w:noProof/>
            <w:sz w:val="24"/>
            <w:szCs w:val="24"/>
          </w:rPr>
          <w:t>2</w:t>
        </w:r>
        <w:r w:rsidR="00EB2487" w:rsidRPr="00870E6B">
          <w:rPr>
            <w:rFonts w:ascii="Times New Roman" w:hAnsi="Times New Roman" w:cs="Times New Roman"/>
            <w:noProof/>
            <w:sz w:val="24"/>
            <w:szCs w:val="24"/>
          </w:rPr>
          <w:fldChar w:fldCharType="end"/>
        </w:r>
      </w:sdtContent>
    </w:sdt>
  </w:p>
  <w:p w14:paraId="64FA4DA6" w14:textId="77777777" w:rsidR="00EB2487" w:rsidRDefault="00EB24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2576D" w14:textId="77777777" w:rsidR="00BA127A" w:rsidRDefault="00BA127A">
      <w:pPr>
        <w:spacing w:after="0" w:line="240" w:lineRule="auto"/>
      </w:pPr>
      <w:r>
        <w:separator/>
      </w:r>
    </w:p>
  </w:footnote>
  <w:footnote w:type="continuationSeparator" w:id="0">
    <w:p w14:paraId="2AFFE254" w14:textId="77777777" w:rsidR="00BA127A" w:rsidRDefault="00BA127A">
      <w:pPr>
        <w:spacing w:after="0" w:line="240" w:lineRule="auto"/>
      </w:pPr>
      <w:r>
        <w:continuationSeparator/>
      </w:r>
    </w:p>
  </w:footnote>
  <w:footnote w:type="continuationNotice" w:id="1">
    <w:p w14:paraId="7F9611F5" w14:textId="77777777" w:rsidR="00BA127A" w:rsidRDefault="00BA12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336A6532" w14:paraId="01B08B00" w14:textId="77777777" w:rsidTr="336A6532">
      <w:trPr>
        <w:trHeight w:val="300"/>
      </w:trPr>
      <w:tc>
        <w:tcPr>
          <w:tcW w:w="3120" w:type="dxa"/>
        </w:tcPr>
        <w:p w14:paraId="401BC96B" w14:textId="36BAF3EE" w:rsidR="336A6532" w:rsidRDefault="336A6532" w:rsidP="336A6532">
          <w:pPr>
            <w:pStyle w:val="Header"/>
            <w:ind w:left="-115"/>
          </w:pPr>
        </w:p>
      </w:tc>
      <w:tc>
        <w:tcPr>
          <w:tcW w:w="3120" w:type="dxa"/>
        </w:tcPr>
        <w:p w14:paraId="74B59917" w14:textId="58D33ACC" w:rsidR="336A6532" w:rsidRDefault="336A6532" w:rsidP="336A6532">
          <w:pPr>
            <w:pStyle w:val="Header"/>
            <w:jc w:val="center"/>
          </w:pPr>
        </w:p>
      </w:tc>
      <w:tc>
        <w:tcPr>
          <w:tcW w:w="3120" w:type="dxa"/>
        </w:tcPr>
        <w:p w14:paraId="7CC6F3F2" w14:textId="5B5A5CF5" w:rsidR="336A6532" w:rsidRDefault="336A6532" w:rsidP="336A6532">
          <w:pPr>
            <w:pStyle w:val="Header"/>
            <w:ind w:right="-115"/>
            <w:jc w:val="right"/>
          </w:pPr>
        </w:p>
      </w:tc>
    </w:tr>
  </w:tbl>
  <w:p w14:paraId="759AAE89" w14:textId="34988F57" w:rsidR="336A6532" w:rsidRDefault="336A6532" w:rsidP="336A6532">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Xj32bvdb" int2:invalidationBookmarkName="" int2:hashCode="VfRCAmYxoc+mNU" int2:id="7QSdlTB1">
      <int2:state int2:value="Rejected" int2:type="AugLoop_Text_Critique"/>
    </int2:bookmark>
    <int2:bookmark int2:bookmarkName="_Int_W5koofkg" int2:invalidationBookmarkName="" int2:hashCode="Ml5hda7qQ/DQXw" int2:id="ZRQE8Xzc">
      <int2:state int2:value="Rejected" int2:type="AugLoop_Text_Critique"/>
    </int2:bookmark>
  </int2:observations>
  <int2:intelligenceSettings>
    <int2:extLst>
      <oel:ext uri="74B372B9-2EFF-4315-9A3F-32BA87CA82B1">
        <int2:goals int2:version="1" int2:formality="1"/>
      </oel:ext>
    </int2:extLst>
  </int2:intelligenceSettings>
  <int2:onDemandWorkflows>
    <int2:onDemandWorkflow int2:type="SimilarityCheck" int2:paragraphVersions="58B168C9-35CAAE9D 0FE2BD43-717F8CCB 17FEFBCA-4F350E96 7916E4DD-0E2C806F 6660724B-7C697A0B 6FA1D6A4-69C4672E 5240EF56-32DAE2EB 367BA6C5-27BAD501 5DD12ECA-396F892F 28E7798E-50A88AB9 1C5ACDFC-72D02FB1 0DE14AFB-749E1FA6 7E041F69-0FEC17F3 5E3B061D-58BE50E0 1EC3E933-1B4D5ACF 50697A32-71D6459E 077A43F0-1FDB6DFB 2FD383F6-3DDAC324 2477A0A0-32A42E58 6E4D6FDE-09DEE440 163EB50A-2606EA4B 7D9564C2-64D12B05 491C4C07-541C57D4 64429511-1622A0FC 10EC7D67-4AEFDB7B 3435BDDC-1D8E53C4 1E3F7FB7-28F3B36C 37EE87A9-5A09E3E5 45003EAA-09F6AAF0 031918F6-524B36B0 25741F41-5712C460 17EB2BA4-242BCD20 0D08D623-5C412F03 3CEA41E2-35F60391 66515ED2-7C17449C 6B5D3D79-371420D2 68F4F87D-40219556 0EC07CF4-5B6A56E0 59979F59-7AE49C0A 6E773677-20D066CA 687BA75B-45FE981C 78DF96DA-4612F5F1 30AD67B3-71B14677 66D7E988-1AF27321 08AC86DF-308DA36B 613923FA-3AA6A3BB 391BAA92-06653E7D 72C5D9AD-611521EF 29D5280E-3651E972 2ECBC691-6B6046B6 15A6F29A-07F0381A 673AE14E-67CEFE03 276CDEDC-5CD8FBB1 37E9A27F-28260CE8 276005FD-553F4D67 1C884633-49EFAFC8 7972E65E-53E9FF24 64720B4F-5AAFD7BB 3CFB8912-78577E4A 6FF10E3C-62BA9427 74A36418-06355691 7BDCA876-22D242AF 080890F3-26918F27 2AF0E8EB-62879B63 6C4E0C9F-5C210103 6FB9B8DC-6803DB32 33474D88-074A27EC 3764A412-77777777 73C0851C-3BBF8506 3BC74A2D-019F113C 489438E8-587C3E37 7958034E-43B52E18 4083BE2C-0DD7D5B7 19237B1F-5EA2BB94 013725A3-232EFB85 3BAB9BBB-5855B225 418233A5-30E80271 3B0416A9-5B2C5462 26E62371-21AF7F25 65EA7BEB-1C9A7DDA 6FA0C65A-2634DF72 05E65EB0-401BC09D 71CB404E-59AF3F14 1D6EDD49-38E9949D 412BF131-0F72958C 4DD0BD11-24C82833 5BF20DF7-5B5642B8 700E9FEF-29E16C1C 7C1A808B-2BDF2DC8 1FC243EB-73546E67 7AB445BD-61B97DEB 70E46CC7-52DD7CBA 062DF7B9-35664472 2C851733-6284A09B 08D7D2B4-646261EE 5ABAE854-21A7FCAC 4F6FCD69-00643A9D 0F280865-3F40238E 67756761-51B7575B 001571B2-77777777 303AB17B-56B7827D 5915E833-71C69B06 19FB3EBB-56A245B4 2A58E5F4-1F5C53ED 5D9CF0A5-68C8D40A 7B7B6543-40F27167 70B62242-164D430D 2D1213FA-26120796 49033DD4-56356A80 521AC8DF-2EF84AF7 0AB416D0-7CA6FFBA 39DBD911-47FBFEAD 2AB03371-77777777 071FF5F8-5DEF74DB 0412D3A8-77777777 71FEAAA6-77777777 6D091B7A-58ADA183 0DD6F95B-77777777 38C724EA-1AFFC3E4 6FAB5EEA-66280D0A 1C65230F-77777777 61BB927F-77777777 5AE591D2-4F12843A 1E7DB6CD-57DA871A 757DC5DC-72345997 5DB6DE0D-77777777 6D3FBFBF-77777777 5A110FF5-494D40E2 0F23E511-77A3C9CD 102354D2-71297CD2 66BAA997-18DC435F 7FF7627C-076FE625 2EC2CA21-425F8F90 5E7E00FA-78F6C9A5 46F93833-45719222 20F5D136-4FD25606 54BEB0E6-5D470014 71C2A795-4EFAE16E 5467BAA0-4A982FD4 5678AF45-578A858C 5678C052-2B0821C5 61B36B71-77777777 2672EC3B-1CAF6969 5AAB7909-4E30BB60 7645AB55-1AF77E9F 247899D3-54F09968 32567CB7-77777777 754934FF-77777777 041122C9-77777777 1697D9BB-77777777 43678858-77777777 405042D7-77777777 26D74B7A-77777777 2565BE38-03A4069B 54F0F334-08317DA9 38900FCB-77777777 6E393C92-77777777 3469B503-77777777 1FB30F31-77777777 313560C5-77777777 48091831-77777777 1F40E2E1-77777777 07323931-77777777 2D514C49-77777777 53714A87-77777777 3EDC7576-77777777 1D2AD0A6-11562ED4 0B005087-63E4FC69 367F7014-51FB7ADE 37A57B0E-7C5DBB60 60E2D78A-72F0E377 1E53417F-4E7D8531 0696DAF6-77777777 401BC96B-36BAF3EE 74B59917-58D33ACC 7CC6F3F2-5B5A5CF5 759AAE89-34988F57 6B574CB8-46DDAD22 47DAA7E8-3F961115 6F76C2DD-5FDC071C 42B806D4-005EFD6C"/>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212E29"/>
    <w:multiLevelType w:val="hybridMultilevel"/>
    <w:tmpl w:val="ED6841E4"/>
    <w:lvl w:ilvl="0" w:tplc="8FF2C61E">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67433DA1"/>
    <w:multiLevelType w:val="hybridMultilevel"/>
    <w:tmpl w:val="1EB6A4E0"/>
    <w:lvl w:ilvl="0" w:tplc="95E4CD3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D6391A"/>
    <w:multiLevelType w:val="hybridMultilevel"/>
    <w:tmpl w:val="96D4F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7118858">
    <w:abstractNumId w:val="0"/>
  </w:num>
  <w:num w:numId="2" w16cid:durableId="1167670890">
    <w:abstractNumId w:val="1"/>
  </w:num>
  <w:num w:numId="3" w16cid:durableId="6951552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3"/>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YwN7QwMzI0NjQ0MbJU0lEKTi0uzszPAykwqQUAmPP8ziwAAAA="/>
  </w:docVars>
  <w:rsids>
    <w:rsidRoot w:val="66F62406"/>
    <w:rsid w:val="00000B3A"/>
    <w:rsid w:val="00002C7F"/>
    <w:rsid w:val="00002FAA"/>
    <w:rsid w:val="00003D1D"/>
    <w:rsid w:val="00003E6C"/>
    <w:rsid w:val="000057D8"/>
    <w:rsid w:val="00010EC8"/>
    <w:rsid w:val="000125A3"/>
    <w:rsid w:val="000135BE"/>
    <w:rsid w:val="00013F64"/>
    <w:rsid w:val="0001616F"/>
    <w:rsid w:val="00016564"/>
    <w:rsid w:val="00020BAA"/>
    <w:rsid w:val="00020DB1"/>
    <w:rsid w:val="00021611"/>
    <w:rsid w:val="00022260"/>
    <w:rsid w:val="000223A1"/>
    <w:rsid w:val="00022446"/>
    <w:rsid w:val="00025AD0"/>
    <w:rsid w:val="00025BF3"/>
    <w:rsid w:val="00026917"/>
    <w:rsid w:val="0003114B"/>
    <w:rsid w:val="00032565"/>
    <w:rsid w:val="000351C9"/>
    <w:rsid w:val="000353EA"/>
    <w:rsid w:val="00035FE2"/>
    <w:rsid w:val="000363AB"/>
    <w:rsid w:val="00036A33"/>
    <w:rsid w:val="00036F0B"/>
    <w:rsid w:val="000376E5"/>
    <w:rsid w:val="000415F9"/>
    <w:rsid w:val="000418F0"/>
    <w:rsid w:val="00041D50"/>
    <w:rsid w:val="00043E80"/>
    <w:rsid w:val="000441CB"/>
    <w:rsid w:val="0004572D"/>
    <w:rsid w:val="00046309"/>
    <w:rsid w:val="0004682E"/>
    <w:rsid w:val="00046D92"/>
    <w:rsid w:val="00050B15"/>
    <w:rsid w:val="0005137C"/>
    <w:rsid w:val="00052A4C"/>
    <w:rsid w:val="0005349C"/>
    <w:rsid w:val="0005373A"/>
    <w:rsid w:val="00053D31"/>
    <w:rsid w:val="00054189"/>
    <w:rsid w:val="000553FB"/>
    <w:rsid w:val="00055951"/>
    <w:rsid w:val="00055D61"/>
    <w:rsid w:val="0005747A"/>
    <w:rsid w:val="00057E7D"/>
    <w:rsid w:val="00061E36"/>
    <w:rsid w:val="000620EF"/>
    <w:rsid w:val="000633C0"/>
    <w:rsid w:val="00063F0B"/>
    <w:rsid w:val="000643DF"/>
    <w:rsid w:val="00064D9F"/>
    <w:rsid w:val="000679F3"/>
    <w:rsid w:val="000709A1"/>
    <w:rsid w:val="00071467"/>
    <w:rsid w:val="00071894"/>
    <w:rsid w:val="00071A38"/>
    <w:rsid w:val="0007244B"/>
    <w:rsid w:val="00072A64"/>
    <w:rsid w:val="00072AB1"/>
    <w:rsid w:val="00073240"/>
    <w:rsid w:val="00073C9B"/>
    <w:rsid w:val="00074351"/>
    <w:rsid w:val="00075EBC"/>
    <w:rsid w:val="0007750A"/>
    <w:rsid w:val="00077B89"/>
    <w:rsid w:val="000818FE"/>
    <w:rsid w:val="00081CDC"/>
    <w:rsid w:val="0008287E"/>
    <w:rsid w:val="00082F98"/>
    <w:rsid w:val="0008433C"/>
    <w:rsid w:val="0008480A"/>
    <w:rsid w:val="00085B3F"/>
    <w:rsid w:val="00086E7C"/>
    <w:rsid w:val="00090714"/>
    <w:rsid w:val="00092205"/>
    <w:rsid w:val="00092349"/>
    <w:rsid w:val="000933B6"/>
    <w:rsid w:val="00093E7B"/>
    <w:rsid w:val="00094032"/>
    <w:rsid w:val="00095915"/>
    <w:rsid w:val="00095F96"/>
    <w:rsid w:val="000962AD"/>
    <w:rsid w:val="00096B93"/>
    <w:rsid w:val="0009744D"/>
    <w:rsid w:val="00097B43"/>
    <w:rsid w:val="00097C7E"/>
    <w:rsid w:val="000A0F38"/>
    <w:rsid w:val="000A2E72"/>
    <w:rsid w:val="000A3134"/>
    <w:rsid w:val="000A3219"/>
    <w:rsid w:val="000A3222"/>
    <w:rsid w:val="000A4A35"/>
    <w:rsid w:val="000A4BE0"/>
    <w:rsid w:val="000A6804"/>
    <w:rsid w:val="000B3273"/>
    <w:rsid w:val="000B399B"/>
    <w:rsid w:val="000B5BEB"/>
    <w:rsid w:val="000B5D50"/>
    <w:rsid w:val="000B76DF"/>
    <w:rsid w:val="000B778D"/>
    <w:rsid w:val="000B79DE"/>
    <w:rsid w:val="000B7B83"/>
    <w:rsid w:val="000C1F5D"/>
    <w:rsid w:val="000C259E"/>
    <w:rsid w:val="000C2BB4"/>
    <w:rsid w:val="000C3516"/>
    <w:rsid w:val="000C396F"/>
    <w:rsid w:val="000C4345"/>
    <w:rsid w:val="000C4933"/>
    <w:rsid w:val="000C4D53"/>
    <w:rsid w:val="000C58CC"/>
    <w:rsid w:val="000C5DCE"/>
    <w:rsid w:val="000C68F0"/>
    <w:rsid w:val="000C7605"/>
    <w:rsid w:val="000C7E4C"/>
    <w:rsid w:val="000D0865"/>
    <w:rsid w:val="000D0871"/>
    <w:rsid w:val="000D15DB"/>
    <w:rsid w:val="000D1E45"/>
    <w:rsid w:val="000D4287"/>
    <w:rsid w:val="000D4C7F"/>
    <w:rsid w:val="000D5CAD"/>
    <w:rsid w:val="000D6192"/>
    <w:rsid w:val="000D66BE"/>
    <w:rsid w:val="000D697B"/>
    <w:rsid w:val="000D6DD3"/>
    <w:rsid w:val="000E0F3A"/>
    <w:rsid w:val="000E1347"/>
    <w:rsid w:val="000E20D3"/>
    <w:rsid w:val="000E24A5"/>
    <w:rsid w:val="000E32A7"/>
    <w:rsid w:val="000E39DC"/>
    <w:rsid w:val="000E4BF6"/>
    <w:rsid w:val="000E5B99"/>
    <w:rsid w:val="000E5FE5"/>
    <w:rsid w:val="000E676A"/>
    <w:rsid w:val="000F1CFE"/>
    <w:rsid w:val="000F20F9"/>
    <w:rsid w:val="000F2A69"/>
    <w:rsid w:val="000F3D3C"/>
    <w:rsid w:val="000F58E7"/>
    <w:rsid w:val="000F5AB4"/>
    <w:rsid w:val="000F5B4B"/>
    <w:rsid w:val="000F6358"/>
    <w:rsid w:val="000F64E7"/>
    <w:rsid w:val="000F6772"/>
    <w:rsid w:val="000F71C6"/>
    <w:rsid w:val="000F7561"/>
    <w:rsid w:val="000F7A5C"/>
    <w:rsid w:val="000F7F16"/>
    <w:rsid w:val="00100138"/>
    <w:rsid w:val="00101869"/>
    <w:rsid w:val="001045C6"/>
    <w:rsid w:val="001050B0"/>
    <w:rsid w:val="001059AB"/>
    <w:rsid w:val="00105F90"/>
    <w:rsid w:val="00106B34"/>
    <w:rsid w:val="00106F1E"/>
    <w:rsid w:val="00107173"/>
    <w:rsid w:val="001102CC"/>
    <w:rsid w:val="00110388"/>
    <w:rsid w:val="001107E6"/>
    <w:rsid w:val="00110DFD"/>
    <w:rsid w:val="00110E6D"/>
    <w:rsid w:val="00110FF5"/>
    <w:rsid w:val="00116EC9"/>
    <w:rsid w:val="00117F86"/>
    <w:rsid w:val="001204AD"/>
    <w:rsid w:val="00121384"/>
    <w:rsid w:val="00123791"/>
    <w:rsid w:val="00123CCF"/>
    <w:rsid w:val="001254EF"/>
    <w:rsid w:val="00126A61"/>
    <w:rsid w:val="00127E29"/>
    <w:rsid w:val="00127FC6"/>
    <w:rsid w:val="00131A07"/>
    <w:rsid w:val="00132D11"/>
    <w:rsid w:val="00134D07"/>
    <w:rsid w:val="00134EFC"/>
    <w:rsid w:val="00135117"/>
    <w:rsid w:val="00135652"/>
    <w:rsid w:val="00135A9B"/>
    <w:rsid w:val="00137318"/>
    <w:rsid w:val="00137D0F"/>
    <w:rsid w:val="0014074A"/>
    <w:rsid w:val="00140B51"/>
    <w:rsid w:val="001417C7"/>
    <w:rsid w:val="00141A38"/>
    <w:rsid w:val="00141BB3"/>
    <w:rsid w:val="00144EDD"/>
    <w:rsid w:val="0014603F"/>
    <w:rsid w:val="0015063A"/>
    <w:rsid w:val="001508C6"/>
    <w:rsid w:val="00150C96"/>
    <w:rsid w:val="00151EA1"/>
    <w:rsid w:val="001528FD"/>
    <w:rsid w:val="001530DE"/>
    <w:rsid w:val="0015395C"/>
    <w:rsid w:val="00156FBA"/>
    <w:rsid w:val="00160A5B"/>
    <w:rsid w:val="00160B43"/>
    <w:rsid w:val="0016105F"/>
    <w:rsid w:val="001619D1"/>
    <w:rsid w:val="001627DA"/>
    <w:rsid w:val="0016308A"/>
    <w:rsid w:val="00163448"/>
    <w:rsid w:val="00164D1F"/>
    <w:rsid w:val="001663D5"/>
    <w:rsid w:val="00166C2F"/>
    <w:rsid w:val="00167034"/>
    <w:rsid w:val="00167328"/>
    <w:rsid w:val="00170B83"/>
    <w:rsid w:val="00172258"/>
    <w:rsid w:val="00172DED"/>
    <w:rsid w:val="00172E52"/>
    <w:rsid w:val="001746AA"/>
    <w:rsid w:val="00175268"/>
    <w:rsid w:val="00176D85"/>
    <w:rsid w:val="00177063"/>
    <w:rsid w:val="00181141"/>
    <w:rsid w:val="00181742"/>
    <w:rsid w:val="00182589"/>
    <w:rsid w:val="0018261E"/>
    <w:rsid w:val="00182713"/>
    <w:rsid w:val="00183995"/>
    <w:rsid w:val="0018399E"/>
    <w:rsid w:val="001842B1"/>
    <w:rsid w:val="00184EFB"/>
    <w:rsid w:val="00184FEC"/>
    <w:rsid w:val="00186C03"/>
    <w:rsid w:val="001875AD"/>
    <w:rsid w:val="00187793"/>
    <w:rsid w:val="001878FB"/>
    <w:rsid w:val="00187EF0"/>
    <w:rsid w:val="0019057E"/>
    <w:rsid w:val="0019107E"/>
    <w:rsid w:val="001926E0"/>
    <w:rsid w:val="00193F19"/>
    <w:rsid w:val="001942AA"/>
    <w:rsid w:val="0019433B"/>
    <w:rsid w:val="00194F04"/>
    <w:rsid w:val="0019577A"/>
    <w:rsid w:val="0019587C"/>
    <w:rsid w:val="001958FF"/>
    <w:rsid w:val="001960C8"/>
    <w:rsid w:val="001973BD"/>
    <w:rsid w:val="001A0018"/>
    <w:rsid w:val="001A0100"/>
    <w:rsid w:val="001A05E7"/>
    <w:rsid w:val="001A0749"/>
    <w:rsid w:val="001A15EA"/>
    <w:rsid w:val="001A180C"/>
    <w:rsid w:val="001A2669"/>
    <w:rsid w:val="001A2FFB"/>
    <w:rsid w:val="001A3403"/>
    <w:rsid w:val="001A421B"/>
    <w:rsid w:val="001A55B4"/>
    <w:rsid w:val="001A599A"/>
    <w:rsid w:val="001A5B7E"/>
    <w:rsid w:val="001A6D86"/>
    <w:rsid w:val="001A6FD7"/>
    <w:rsid w:val="001A7692"/>
    <w:rsid w:val="001A7A34"/>
    <w:rsid w:val="001B0402"/>
    <w:rsid w:val="001B1D38"/>
    <w:rsid w:val="001B3CAD"/>
    <w:rsid w:val="001B40E3"/>
    <w:rsid w:val="001B4822"/>
    <w:rsid w:val="001B4A8D"/>
    <w:rsid w:val="001B588F"/>
    <w:rsid w:val="001B5A54"/>
    <w:rsid w:val="001B61FE"/>
    <w:rsid w:val="001C1B77"/>
    <w:rsid w:val="001C261B"/>
    <w:rsid w:val="001C2ABF"/>
    <w:rsid w:val="001C34C7"/>
    <w:rsid w:val="001C5058"/>
    <w:rsid w:val="001C7AA2"/>
    <w:rsid w:val="001D0782"/>
    <w:rsid w:val="001D1662"/>
    <w:rsid w:val="001D2218"/>
    <w:rsid w:val="001D35A5"/>
    <w:rsid w:val="001D4594"/>
    <w:rsid w:val="001D52DB"/>
    <w:rsid w:val="001D63F6"/>
    <w:rsid w:val="001D7EDC"/>
    <w:rsid w:val="001E0004"/>
    <w:rsid w:val="001E0AA6"/>
    <w:rsid w:val="001E0DE2"/>
    <w:rsid w:val="001E310C"/>
    <w:rsid w:val="001E3C24"/>
    <w:rsid w:val="001E4311"/>
    <w:rsid w:val="001E4789"/>
    <w:rsid w:val="001E4ACB"/>
    <w:rsid w:val="001E5385"/>
    <w:rsid w:val="001E5FF2"/>
    <w:rsid w:val="001E7793"/>
    <w:rsid w:val="001F0406"/>
    <w:rsid w:val="001F098F"/>
    <w:rsid w:val="001F2350"/>
    <w:rsid w:val="001F3481"/>
    <w:rsid w:val="001F46D7"/>
    <w:rsid w:val="001F5346"/>
    <w:rsid w:val="001F5A00"/>
    <w:rsid w:val="001F685F"/>
    <w:rsid w:val="001F72CB"/>
    <w:rsid w:val="00201B32"/>
    <w:rsid w:val="002029A5"/>
    <w:rsid w:val="00203271"/>
    <w:rsid w:val="0020391E"/>
    <w:rsid w:val="002042F3"/>
    <w:rsid w:val="002076EF"/>
    <w:rsid w:val="002107FA"/>
    <w:rsid w:val="00210ADF"/>
    <w:rsid w:val="00210EC9"/>
    <w:rsid w:val="00212726"/>
    <w:rsid w:val="00212818"/>
    <w:rsid w:val="00212E71"/>
    <w:rsid w:val="00215B1E"/>
    <w:rsid w:val="002162E6"/>
    <w:rsid w:val="00220066"/>
    <w:rsid w:val="002207E0"/>
    <w:rsid w:val="00223EC6"/>
    <w:rsid w:val="00224610"/>
    <w:rsid w:val="00226A80"/>
    <w:rsid w:val="0022756A"/>
    <w:rsid w:val="00227698"/>
    <w:rsid w:val="0023009E"/>
    <w:rsid w:val="00231E0B"/>
    <w:rsid w:val="00234713"/>
    <w:rsid w:val="00234E86"/>
    <w:rsid w:val="002356E4"/>
    <w:rsid w:val="00235E48"/>
    <w:rsid w:val="002404D3"/>
    <w:rsid w:val="00240C3B"/>
    <w:rsid w:val="002430B8"/>
    <w:rsid w:val="002433CA"/>
    <w:rsid w:val="00243ECB"/>
    <w:rsid w:val="00245164"/>
    <w:rsid w:val="002454FE"/>
    <w:rsid w:val="00246397"/>
    <w:rsid w:val="002469B5"/>
    <w:rsid w:val="002478BF"/>
    <w:rsid w:val="00251158"/>
    <w:rsid w:val="0025150D"/>
    <w:rsid w:val="00252AF2"/>
    <w:rsid w:val="00253F05"/>
    <w:rsid w:val="002540AE"/>
    <w:rsid w:val="00254379"/>
    <w:rsid w:val="002550CF"/>
    <w:rsid w:val="00255EFC"/>
    <w:rsid w:val="002560AD"/>
    <w:rsid w:val="002560E3"/>
    <w:rsid w:val="00256A5E"/>
    <w:rsid w:val="0026183E"/>
    <w:rsid w:val="00261900"/>
    <w:rsid w:val="00262226"/>
    <w:rsid w:val="00262301"/>
    <w:rsid w:val="00262F71"/>
    <w:rsid w:val="002630C8"/>
    <w:rsid w:val="00264CFE"/>
    <w:rsid w:val="002651F9"/>
    <w:rsid w:val="00265530"/>
    <w:rsid w:val="00265F2D"/>
    <w:rsid w:val="002666CA"/>
    <w:rsid w:val="00266864"/>
    <w:rsid w:val="00266B3B"/>
    <w:rsid w:val="002674D9"/>
    <w:rsid w:val="00267969"/>
    <w:rsid w:val="00267BBD"/>
    <w:rsid w:val="002724C0"/>
    <w:rsid w:val="002727C9"/>
    <w:rsid w:val="0027538F"/>
    <w:rsid w:val="00275728"/>
    <w:rsid w:val="002764A0"/>
    <w:rsid w:val="00276B6A"/>
    <w:rsid w:val="00277613"/>
    <w:rsid w:val="002778EA"/>
    <w:rsid w:val="00280EF9"/>
    <w:rsid w:val="0028170B"/>
    <w:rsid w:val="00282869"/>
    <w:rsid w:val="002832DC"/>
    <w:rsid w:val="00283664"/>
    <w:rsid w:val="00283E56"/>
    <w:rsid w:val="00284540"/>
    <w:rsid w:val="00284566"/>
    <w:rsid w:val="002848AF"/>
    <w:rsid w:val="00286DD0"/>
    <w:rsid w:val="002871E1"/>
    <w:rsid w:val="002875F0"/>
    <w:rsid w:val="002900EB"/>
    <w:rsid w:val="00290DDB"/>
    <w:rsid w:val="002911EB"/>
    <w:rsid w:val="0029130A"/>
    <w:rsid w:val="002914F4"/>
    <w:rsid w:val="00291B36"/>
    <w:rsid w:val="00291EA6"/>
    <w:rsid w:val="00292E07"/>
    <w:rsid w:val="0029508C"/>
    <w:rsid w:val="0029542F"/>
    <w:rsid w:val="002957F1"/>
    <w:rsid w:val="00295B99"/>
    <w:rsid w:val="002A0318"/>
    <w:rsid w:val="002A04A1"/>
    <w:rsid w:val="002A118C"/>
    <w:rsid w:val="002A235C"/>
    <w:rsid w:val="002A4E58"/>
    <w:rsid w:val="002A5717"/>
    <w:rsid w:val="002A7836"/>
    <w:rsid w:val="002B00BB"/>
    <w:rsid w:val="002B17D7"/>
    <w:rsid w:val="002B1EF1"/>
    <w:rsid w:val="002B1FE0"/>
    <w:rsid w:val="002B35AB"/>
    <w:rsid w:val="002B42E8"/>
    <w:rsid w:val="002B42FB"/>
    <w:rsid w:val="002B438D"/>
    <w:rsid w:val="002B5484"/>
    <w:rsid w:val="002B57AF"/>
    <w:rsid w:val="002B5B36"/>
    <w:rsid w:val="002B670A"/>
    <w:rsid w:val="002B67A8"/>
    <w:rsid w:val="002B685B"/>
    <w:rsid w:val="002C00E9"/>
    <w:rsid w:val="002C123E"/>
    <w:rsid w:val="002C1974"/>
    <w:rsid w:val="002C2131"/>
    <w:rsid w:val="002C2810"/>
    <w:rsid w:val="002C2B2B"/>
    <w:rsid w:val="002C2D94"/>
    <w:rsid w:val="002C5461"/>
    <w:rsid w:val="002C5E8B"/>
    <w:rsid w:val="002C6B4B"/>
    <w:rsid w:val="002C6F27"/>
    <w:rsid w:val="002C7555"/>
    <w:rsid w:val="002D01F1"/>
    <w:rsid w:val="002D1509"/>
    <w:rsid w:val="002D179E"/>
    <w:rsid w:val="002D6539"/>
    <w:rsid w:val="002E01C3"/>
    <w:rsid w:val="002E076F"/>
    <w:rsid w:val="002E1458"/>
    <w:rsid w:val="002E2CED"/>
    <w:rsid w:val="002E33F3"/>
    <w:rsid w:val="002E3427"/>
    <w:rsid w:val="002E37E2"/>
    <w:rsid w:val="002E41E7"/>
    <w:rsid w:val="002E46BD"/>
    <w:rsid w:val="002E4B31"/>
    <w:rsid w:val="002E4C8D"/>
    <w:rsid w:val="002E720A"/>
    <w:rsid w:val="002F120D"/>
    <w:rsid w:val="002F12A8"/>
    <w:rsid w:val="002F2B32"/>
    <w:rsid w:val="002F3E4C"/>
    <w:rsid w:val="002F4CBF"/>
    <w:rsid w:val="002F533F"/>
    <w:rsid w:val="002F7454"/>
    <w:rsid w:val="003001CD"/>
    <w:rsid w:val="003008DF"/>
    <w:rsid w:val="0030193B"/>
    <w:rsid w:val="00301DD2"/>
    <w:rsid w:val="00301EEC"/>
    <w:rsid w:val="003028CF"/>
    <w:rsid w:val="003028FD"/>
    <w:rsid w:val="003030C0"/>
    <w:rsid w:val="003035AF"/>
    <w:rsid w:val="00303607"/>
    <w:rsid w:val="00303C48"/>
    <w:rsid w:val="00304809"/>
    <w:rsid w:val="0031191F"/>
    <w:rsid w:val="00311DDA"/>
    <w:rsid w:val="0031389A"/>
    <w:rsid w:val="00314710"/>
    <w:rsid w:val="003147F7"/>
    <w:rsid w:val="00314866"/>
    <w:rsid w:val="0031510A"/>
    <w:rsid w:val="00315910"/>
    <w:rsid w:val="003165B9"/>
    <w:rsid w:val="00316C58"/>
    <w:rsid w:val="00317215"/>
    <w:rsid w:val="0031723C"/>
    <w:rsid w:val="00317410"/>
    <w:rsid w:val="00317DBE"/>
    <w:rsid w:val="00321DAC"/>
    <w:rsid w:val="00322B2C"/>
    <w:rsid w:val="00323FC3"/>
    <w:rsid w:val="0032477F"/>
    <w:rsid w:val="00324AA4"/>
    <w:rsid w:val="0032552B"/>
    <w:rsid w:val="0032633B"/>
    <w:rsid w:val="00326E91"/>
    <w:rsid w:val="0032778E"/>
    <w:rsid w:val="00332214"/>
    <w:rsid w:val="00332257"/>
    <w:rsid w:val="003326A6"/>
    <w:rsid w:val="00332C50"/>
    <w:rsid w:val="00334067"/>
    <w:rsid w:val="00334780"/>
    <w:rsid w:val="00335DDB"/>
    <w:rsid w:val="00336426"/>
    <w:rsid w:val="00337F32"/>
    <w:rsid w:val="0034178B"/>
    <w:rsid w:val="00341D52"/>
    <w:rsid w:val="0034220A"/>
    <w:rsid w:val="00342687"/>
    <w:rsid w:val="00342950"/>
    <w:rsid w:val="00342EDD"/>
    <w:rsid w:val="003431A0"/>
    <w:rsid w:val="00345206"/>
    <w:rsid w:val="00347F6C"/>
    <w:rsid w:val="003514EB"/>
    <w:rsid w:val="00351E1D"/>
    <w:rsid w:val="00352F8A"/>
    <w:rsid w:val="00353195"/>
    <w:rsid w:val="0035403E"/>
    <w:rsid w:val="00354CE7"/>
    <w:rsid w:val="003562E6"/>
    <w:rsid w:val="00356456"/>
    <w:rsid w:val="00356C13"/>
    <w:rsid w:val="00357EC5"/>
    <w:rsid w:val="00360511"/>
    <w:rsid w:val="003610ED"/>
    <w:rsid w:val="0036214E"/>
    <w:rsid w:val="003633B8"/>
    <w:rsid w:val="00363C55"/>
    <w:rsid w:val="00363CE9"/>
    <w:rsid w:val="00363E99"/>
    <w:rsid w:val="00364CB7"/>
    <w:rsid w:val="003669A3"/>
    <w:rsid w:val="00366A9A"/>
    <w:rsid w:val="00366E55"/>
    <w:rsid w:val="00367CD1"/>
    <w:rsid w:val="00371AA4"/>
    <w:rsid w:val="0037207A"/>
    <w:rsid w:val="003720DB"/>
    <w:rsid w:val="00372655"/>
    <w:rsid w:val="0037335E"/>
    <w:rsid w:val="00373F01"/>
    <w:rsid w:val="0037400A"/>
    <w:rsid w:val="00376482"/>
    <w:rsid w:val="00376654"/>
    <w:rsid w:val="00377E89"/>
    <w:rsid w:val="00380A95"/>
    <w:rsid w:val="00380B01"/>
    <w:rsid w:val="00380D2A"/>
    <w:rsid w:val="00380DF1"/>
    <w:rsid w:val="0038142D"/>
    <w:rsid w:val="00381EF6"/>
    <w:rsid w:val="00383BD1"/>
    <w:rsid w:val="00383E34"/>
    <w:rsid w:val="00383F0B"/>
    <w:rsid w:val="00385657"/>
    <w:rsid w:val="00386B3E"/>
    <w:rsid w:val="00386BD0"/>
    <w:rsid w:val="003901F5"/>
    <w:rsid w:val="00390540"/>
    <w:rsid w:val="003911B5"/>
    <w:rsid w:val="003916C7"/>
    <w:rsid w:val="00392BD0"/>
    <w:rsid w:val="00392F4F"/>
    <w:rsid w:val="00393F6C"/>
    <w:rsid w:val="00395151"/>
    <w:rsid w:val="0039568E"/>
    <w:rsid w:val="00395978"/>
    <w:rsid w:val="003A079F"/>
    <w:rsid w:val="003A1578"/>
    <w:rsid w:val="003A1AB1"/>
    <w:rsid w:val="003A1D0A"/>
    <w:rsid w:val="003A29F3"/>
    <w:rsid w:val="003A2B4B"/>
    <w:rsid w:val="003A3DA5"/>
    <w:rsid w:val="003A5231"/>
    <w:rsid w:val="003A5D37"/>
    <w:rsid w:val="003A6145"/>
    <w:rsid w:val="003A7BB5"/>
    <w:rsid w:val="003A7EDC"/>
    <w:rsid w:val="003B1B9D"/>
    <w:rsid w:val="003B1CD8"/>
    <w:rsid w:val="003B257C"/>
    <w:rsid w:val="003B47B6"/>
    <w:rsid w:val="003B4A9A"/>
    <w:rsid w:val="003B579B"/>
    <w:rsid w:val="003B5BAC"/>
    <w:rsid w:val="003B5C69"/>
    <w:rsid w:val="003B78C9"/>
    <w:rsid w:val="003C02DB"/>
    <w:rsid w:val="003C1311"/>
    <w:rsid w:val="003C2875"/>
    <w:rsid w:val="003C2B66"/>
    <w:rsid w:val="003C6D47"/>
    <w:rsid w:val="003C79C2"/>
    <w:rsid w:val="003C7B2B"/>
    <w:rsid w:val="003D0883"/>
    <w:rsid w:val="003D0AA2"/>
    <w:rsid w:val="003D2D26"/>
    <w:rsid w:val="003D3CAC"/>
    <w:rsid w:val="003D503C"/>
    <w:rsid w:val="003D506E"/>
    <w:rsid w:val="003D5395"/>
    <w:rsid w:val="003D5508"/>
    <w:rsid w:val="003D554E"/>
    <w:rsid w:val="003D5980"/>
    <w:rsid w:val="003D7000"/>
    <w:rsid w:val="003D7178"/>
    <w:rsid w:val="003E0C72"/>
    <w:rsid w:val="003E0EFA"/>
    <w:rsid w:val="003E187C"/>
    <w:rsid w:val="003E275B"/>
    <w:rsid w:val="003E3C43"/>
    <w:rsid w:val="003E3DF3"/>
    <w:rsid w:val="003E5703"/>
    <w:rsid w:val="003E5826"/>
    <w:rsid w:val="003E5E71"/>
    <w:rsid w:val="003E69E9"/>
    <w:rsid w:val="003E6AE8"/>
    <w:rsid w:val="003E7591"/>
    <w:rsid w:val="003F0A13"/>
    <w:rsid w:val="003F1318"/>
    <w:rsid w:val="003F1A85"/>
    <w:rsid w:val="003F53CE"/>
    <w:rsid w:val="003F6D3F"/>
    <w:rsid w:val="003F78F5"/>
    <w:rsid w:val="003F795C"/>
    <w:rsid w:val="00400675"/>
    <w:rsid w:val="00400BDE"/>
    <w:rsid w:val="00401D0F"/>
    <w:rsid w:val="0040203D"/>
    <w:rsid w:val="00402054"/>
    <w:rsid w:val="00402068"/>
    <w:rsid w:val="00402BC3"/>
    <w:rsid w:val="00402D22"/>
    <w:rsid w:val="004032DF"/>
    <w:rsid w:val="00404AF2"/>
    <w:rsid w:val="00404D1C"/>
    <w:rsid w:val="00404F52"/>
    <w:rsid w:val="00405368"/>
    <w:rsid w:val="00405D4B"/>
    <w:rsid w:val="00405DBE"/>
    <w:rsid w:val="00405F0A"/>
    <w:rsid w:val="00407ACF"/>
    <w:rsid w:val="0041015F"/>
    <w:rsid w:val="0041255A"/>
    <w:rsid w:val="00412E1C"/>
    <w:rsid w:val="00414105"/>
    <w:rsid w:val="004143B7"/>
    <w:rsid w:val="00414BC9"/>
    <w:rsid w:val="0041501A"/>
    <w:rsid w:val="00417481"/>
    <w:rsid w:val="00417778"/>
    <w:rsid w:val="004213A1"/>
    <w:rsid w:val="00421551"/>
    <w:rsid w:val="0042352F"/>
    <w:rsid w:val="0042472F"/>
    <w:rsid w:val="00425775"/>
    <w:rsid w:val="00425776"/>
    <w:rsid w:val="00427611"/>
    <w:rsid w:val="00427E24"/>
    <w:rsid w:val="0043274D"/>
    <w:rsid w:val="00434055"/>
    <w:rsid w:val="0043429B"/>
    <w:rsid w:val="00434FDE"/>
    <w:rsid w:val="00436AAC"/>
    <w:rsid w:val="00436B9F"/>
    <w:rsid w:val="00436DF6"/>
    <w:rsid w:val="00437667"/>
    <w:rsid w:val="00441083"/>
    <w:rsid w:val="00441172"/>
    <w:rsid w:val="004415D2"/>
    <w:rsid w:val="004418D0"/>
    <w:rsid w:val="00442B2B"/>
    <w:rsid w:val="00443477"/>
    <w:rsid w:val="00443A3B"/>
    <w:rsid w:val="00444D75"/>
    <w:rsid w:val="00445592"/>
    <w:rsid w:val="00446535"/>
    <w:rsid w:val="00447914"/>
    <w:rsid w:val="00447EC8"/>
    <w:rsid w:val="00450220"/>
    <w:rsid w:val="00450988"/>
    <w:rsid w:val="00450E35"/>
    <w:rsid w:val="004514D2"/>
    <w:rsid w:val="00451CA2"/>
    <w:rsid w:val="00452744"/>
    <w:rsid w:val="00452BC5"/>
    <w:rsid w:val="004541F7"/>
    <w:rsid w:val="004548B9"/>
    <w:rsid w:val="00455710"/>
    <w:rsid w:val="00455DBD"/>
    <w:rsid w:val="0045633C"/>
    <w:rsid w:val="0045692D"/>
    <w:rsid w:val="00456BC7"/>
    <w:rsid w:val="004578D7"/>
    <w:rsid w:val="00457CF4"/>
    <w:rsid w:val="00462BEB"/>
    <w:rsid w:val="00463DD2"/>
    <w:rsid w:val="00463EA7"/>
    <w:rsid w:val="00463EF1"/>
    <w:rsid w:val="00464187"/>
    <w:rsid w:val="00465491"/>
    <w:rsid w:val="00467077"/>
    <w:rsid w:val="004675C5"/>
    <w:rsid w:val="0047060D"/>
    <w:rsid w:val="00471074"/>
    <w:rsid w:val="00471736"/>
    <w:rsid w:val="004718C9"/>
    <w:rsid w:val="00471D3B"/>
    <w:rsid w:val="004722D7"/>
    <w:rsid w:val="00472864"/>
    <w:rsid w:val="004740DC"/>
    <w:rsid w:val="004754B3"/>
    <w:rsid w:val="004760C6"/>
    <w:rsid w:val="0047776A"/>
    <w:rsid w:val="00477C52"/>
    <w:rsid w:val="004817DB"/>
    <w:rsid w:val="004824E4"/>
    <w:rsid w:val="00483FB6"/>
    <w:rsid w:val="00484073"/>
    <w:rsid w:val="0048447E"/>
    <w:rsid w:val="004845F8"/>
    <w:rsid w:val="004848CD"/>
    <w:rsid w:val="0048716F"/>
    <w:rsid w:val="00487804"/>
    <w:rsid w:val="00487A8A"/>
    <w:rsid w:val="00490166"/>
    <w:rsid w:val="004906B8"/>
    <w:rsid w:val="0049102D"/>
    <w:rsid w:val="0049165B"/>
    <w:rsid w:val="0049433E"/>
    <w:rsid w:val="00494401"/>
    <w:rsid w:val="00495574"/>
    <w:rsid w:val="00495D4C"/>
    <w:rsid w:val="00496DAF"/>
    <w:rsid w:val="004A069D"/>
    <w:rsid w:val="004A27F9"/>
    <w:rsid w:val="004A2C29"/>
    <w:rsid w:val="004A2C39"/>
    <w:rsid w:val="004A3386"/>
    <w:rsid w:val="004A37EE"/>
    <w:rsid w:val="004A411A"/>
    <w:rsid w:val="004A456D"/>
    <w:rsid w:val="004A4F97"/>
    <w:rsid w:val="004A5CDD"/>
    <w:rsid w:val="004A6D99"/>
    <w:rsid w:val="004A787B"/>
    <w:rsid w:val="004B0854"/>
    <w:rsid w:val="004B0B7D"/>
    <w:rsid w:val="004B0BD5"/>
    <w:rsid w:val="004B1F72"/>
    <w:rsid w:val="004B2528"/>
    <w:rsid w:val="004B279C"/>
    <w:rsid w:val="004B37C7"/>
    <w:rsid w:val="004B3D48"/>
    <w:rsid w:val="004B53D3"/>
    <w:rsid w:val="004B6D90"/>
    <w:rsid w:val="004B6F3E"/>
    <w:rsid w:val="004B7797"/>
    <w:rsid w:val="004C001B"/>
    <w:rsid w:val="004C0439"/>
    <w:rsid w:val="004C06F2"/>
    <w:rsid w:val="004C0AF0"/>
    <w:rsid w:val="004C14F1"/>
    <w:rsid w:val="004C2055"/>
    <w:rsid w:val="004C3163"/>
    <w:rsid w:val="004C3BE7"/>
    <w:rsid w:val="004C3F88"/>
    <w:rsid w:val="004C5519"/>
    <w:rsid w:val="004C630F"/>
    <w:rsid w:val="004C6CF3"/>
    <w:rsid w:val="004C7B1A"/>
    <w:rsid w:val="004D0E07"/>
    <w:rsid w:val="004D25B2"/>
    <w:rsid w:val="004D2761"/>
    <w:rsid w:val="004D2D58"/>
    <w:rsid w:val="004D2DD6"/>
    <w:rsid w:val="004D2EFA"/>
    <w:rsid w:val="004D3515"/>
    <w:rsid w:val="004D37FB"/>
    <w:rsid w:val="004D5CAE"/>
    <w:rsid w:val="004D600C"/>
    <w:rsid w:val="004D6631"/>
    <w:rsid w:val="004D6E31"/>
    <w:rsid w:val="004E0124"/>
    <w:rsid w:val="004E02E8"/>
    <w:rsid w:val="004E0D00"/>
    <w:rsid w:val="004E1CB7"/>
    <w:rsid w:val="004E21E2"/>
    <w:rsid w:val="004E3F32"/>
    <w:rsid w:val="004E4998"/>
    <w:rsid w:val="004E4D61"/>
    <w:rsid w:val="004E5476"/>
    <w:rsid w:val="004E6097"/>
    <w:rsid w:val="004E66C3"/>
    <w:rsid w:val="004E690A"/>
    <w:rsid w:val="004E703D"/>
    <w:rsid w:val="004E7956"/>
    <w:rsid w:val="004F0BD1"/>
    <w:rsid w:val="004F0BD4"/>
    <w:rsid w:val="004F1B46"/>
    <w:rsid w:val="004F1F6C"/>
    <w:rsid w:val="004F3090"/>
    <w:rsid w:val="004F44C4"/>
    <w:rsid w:val="004F46FC"/>
    <w:rsid w:val="004F4EAB"/>
    <w:rsid w:val="004F582F"/>
    <w:rsid w:val="004F5BAB"/>
    <w:rsid w:val="004F5C70"/>
    <w:rsid w:val="004F6C55"/>
    <w:rsid w:val="004F73BA"/>
    <w:rsid w:val="00500F88"/>
    <w:rsid w:val="005019C4"/>
    <w:rsid w:val="00501D3B"/>
    <w:rsid w:val="00503D16"/>
    <w:rsid w:val="00504305"/>
    <w:rsid w:val="005044B8"/>
    <w:rsid w:val="00504ED4"/>
    <w:rsid w:val="00505E9C"/>
    <w:rsid w:val="00506894"/>
    <w:rsid w:val="00506CEB"/>
    <w:rsid w:val="00507218"/>
    <w:rsid w:val="00507A0F"/>
    <w:rsid w:val="00507D24"/>
    <w:rsid w:val="00507D49"/>
    <w:rsid w:val="005116B3"/>
    <w:rsid w:val="00511962"/>
    <w:rsid w:val="005121E4"/>
    <w:rsid w:val="00516CFB"/>
    <w:rsid w:val="00516E09"/>
    <w:rsid w:val="00517275"/>
    <w:rsid w:val="005175F4"/>
    <w:rsid w:val="00517F45"/>
    <w:rsid w:val="00520E44"/>
    <w:rsid w:val="00521AC2"/>
    <w:rsid w:val="00521E0B"/>
    <w:rsid w:val="005223EB"/>
    <w:rsid w:val="00522D9C"/>
    <w:rsid w:val="0052300E"/>
    <w:rsid w:val="00523B7F"/>
    <w:rsid w:val="00525CDF"/>
    <w:rsid w:val="00525FC8"/>
    <w:rsid w:val="00526D54"/>
    <w:rsid w:val="00527CA2"/>
    <w:rsid w:val="005344CB"/>
    <w:rsid w:val="00534984"/>
    <w:rsid w:val="0053622C"/>
    <w:rsid w:val="00536C38"/>
    <w:rsid w:val="00537CD9"/>
    <w:rsid w:val="00537D9D"/>
    <w:rsid w:val="005404B9"/>
    <w:rsid w:val="0054143D"/>
    <w:rsid w:val="00541AA0"/>
    <w:rsid w:val="00541B7B"/>
    <w:rsid w:val="00542A96"/>
    <w:rsid w:val="005432C2"/>
    <w:rsid w:val="00543DBF"/>
    <w:rsid w:val="00544796"/>
    <w:rsid w:val="00545143"/>
    <w:rsid w:val="005451BE"/>
    <w:rsid w:val="00545AA7"/>
    <w:rsid w:val="00545D0A"/>
    <w:rsid w:val="00546131"/>
    <w:rsid w:val="00547038"/>
    <w:rsid w:val="00547469"/>
    <w:rsid w:val="00550CCA"/>
    <w:rsid w:val="00550FA7"/>
    <w:rsid w:val="005513E6"/>
    <w:rsid w:val="00551F3F"/>
    <w:rsid w:val="00553154"/>
    <w:rsid w:val="00553E1D"/>
    <w:rsid w:val="00554B0F"/>
    <w:rsid w:val="00556E18"/>
    <w:rsid w:val="00560161"/>
    <w:rsid w:val="00561EE0"/>
    <w:rsid w:val="00561F2D"/>
    <w:rsid w:val="0056327E"/>
    <w:rsid w:val="005647CC"/>
    <w:rsid w:val="00565FC2"/>
    <w:rsid w:val="00567FEA"/>
    <w:rsid w:val="00573932"/>
    <w:rsid w:val="00573C60"/>
    <w:rsid w:val="00573D4A"/>
    <w:rsid w:val="00574205"/>
    <w:rsid w:val="0057498A"/>
    <w:rsid w:val="005760EF"/>
    <w:rsid w:val="0057612E"/>
    <w:rsid w:val="00577B7A"/>
    <w:rsid w:val="00577D5D"/>
    <w:rsid w:val="00577E0C"/>
    <w:rsid w:val="00580F86"/>
    <w:rsid w:val="00581C98"/>
    <w:rsid w:val="005822AE"/>
    <w:rsid w:val="0058274B"/>
    <w:rsid w:val="005829E4"/>
    <w:rsid w:val="005838D2"/>
    <w:rsid w:val="0058506F"/>
    <w:rsid w:val="005850EB"/>
    <w:rsid w:val="005863F3"/>
    <w:rsid w:val="0058687C"/>
    <w:rsid w:val="005869BE"/>
    <w:rsid w:val="00586C1C"/>
    <w:rsid w:val="00587CBF"/>
    <w:rsid w:val="00590E27"/>
    <w:rsid w:val="00591655"/>
    <w:rsid w:val="0059168D"/>
    <w:rsid w:val="005918F3"/>
    <w:rsid w:val="005943D3"/>
    <w:rsid w:val="00594DAA"/>
    <w:rsid w:val="00595393"/>
    <w:rsid w:val="005953E3"/>
    <w:rsid w:val="00595EED"/>
    <w:rsid w:val="00597D45"/>
    <w:rsid w:val="005A0764"/>
    <w:rsid w:val="005A13A0"/>
    <w:rsid w:val="005A1AD6"/>
    <w:rsid w:val="005A45B8"/>
    <w:rsid w:val="005A50E8"/>
    <w:rsid w:val="005A578E"/>
    <w:rsid w:val="005A6CF7"/>
    <w:rsid w:val="005A75C6"/>
    <w:rsid w:val="005A76B9"/>
    <w:rsid w:val="005A7CC4"/>
    <w:rsid w:val="005B045E"/>
    <w:rsid w:val="005B12F1"/>
    <w:rsid w:val="005B2954"/>
    <w:rsid w:val="005B2D63"/>
    <w:rsid w:val="005B30F1"/>
    <w:rsid w:val="005B46A2"/>
    <w:rsid w:val="005B4EE7"/>
    <w:rsid w:val="005B50F3"/>
    <w:rsid w:val="005B51B5"/>
    <w:rsid w:val="005B5E9D"/>
    <w:rsid w:val="005B6A1F"/>
    <w:rsid w:val="005B6D4B"/>
    <w:rsid w:val="005B7098"/>
    <w:rsid w:val="005B7A87"/>
    <w:rsid w:val="005C09F7"/>
    <w:rsid w:val="005C0D88"/>
    <w:rsid w:val="005C0FA9"/>
    <w:rsid w:val="005C261A"/>
    <w:rsid w:val="005C2E3C"/>
    <w:rsid w:val="005C3163"/>
    <w:rsid w:val="005C327C"/>
    <w:rsid w:val="005C4553"/>
    <w:rsid w:val="005C4876"/>
    <w:rsid w:val="005C4BA5"/>
    <w:rsid w:val="005C720D"/>
    <w:rsid w:val="005C7965"/>
    <w:rsid w:val="005D0285"/>
    <w:rsid w:val="005D0DAF"/>
    <w:rsid w:val="005D1627"/>
    <w:rsid w:val="005D2E02"/>
    <w:rsid w:val="005D35D2"/>
    <w:rsid w:val="005D4CA3"/>
    <w:rsid w:val="005D500A"/>
    <w:rsid w:val="005D5426"/>
    <w:rsid w:val="005D6479"/>
    <w:rsid w:val="005D6664"/>
    <w:rsid w:val="005D6D48"/>
    <w:rsid w:val="005D7B5E"/>
    <w:rsid w:val="005D7E03"/>
    <w:rsid w:val="005E19B5"/>
    <w:rsid w:val="005E2960"/>
    <w:rsid w:val="005E3299"/>
    <w:rsid w:val="005E3BC8"/>
    <w:rsid w:val="005E45EA"/>
    <w:rsid w:val="005E52F4"/>
    <w:rsid w:val="005E53CD"/>
    <w:rsid w:val="005E612B"/>
    <w:rsid w:val="005F1154"/>
    <w:rsid w:val="005F180D"/>
    <w:rsid w:val="005F1BEE"/>
    <w:rsid w:val="005F1C89"/>
    <w:rsid w:val="005F223C"/>
    <w:rsid w:val="005F2585"/>
    <w:rsid w:val="005F3387"/>
    <w:rsid w:val="005F3603"/>
    <w:rsid w:val="005F4F9D"/>
    <w:rsid w:val="005F6540"/>
    <w:rsid w:val="005F6BF1"/>
    <w:rsid w:val="005F70C2"/>
    <w:rsid w:val="005F78C8"/>
    <w:rsid w:val="005F7C37"/>
    <w:rsid w:val="006003F2"/>
    <w:rsid w:val="0060162B"/>
    <w:rsid w:val="00601C27"/>
    <w:rsid w:val="006026CD"/>
    <w:rsid w:val="00602A6B"/>
    <w:rsid w:val="00603649"/>
    <w:rsid w:val="006039FD"/>
    <w:rsid w:val="00603A46"/>
    <w:rsid w:val="006047EB"/>
    <w:rsid w:val="00605B03"/>
    <w:rsid w:val="00605D76"/>
    <w:rsid w:val="0060666A"/>
    <w:rsid w:val="00606BD8"/>
    <w:rsid w:val="00607CF7"/>
    <w:rsid w:val="006103AA"/>
    <w:rsid w:val="00610949"/>
    <w:rsid w:val="00610B70"/>
    <w:rsid w:val="006114EF"/>
    <w:rsid w:val="0061164D"/>
    <w:rsid w:val="00612396"/>
    <w:rsid w:val="006159A4"/>
    <w:rsid w:val="00615BCB"/>
    <w:rsid w:val="00615CBF"/>
    <w:rsid w:val="00615F53"/>
    <w:rsid w:val="006160F2"/>
    <w:rsid w:val="006165B4"/>
    <w:rsid w:val="00617FF8"/>
    <w:rsid w:val="006210D2"/>
    <w:rsid w:val="00621429"/>
    <w:rsid w:val="00621B2B"/>
    <w:rsid w:val="00621ECA"/>
    <w:rsid w:val="00622257"/>
    <w:rsid w:val="00623244"/>
    <w:rsid w:val="00623D98"/>
    <w:rsid w:val="00623E05"/>
    <w:rsid w:val="00624582"/>
    <w:rsid w:val="006248A3"/>
    <w:rsid w:val="00624BB4"/>
    <w:rsid w:val="00624C73"/>
    <w:rsid w:val="00627FDC"/>
    <w:rsid w:val="00630E0C"/>
    <w:rsid w:val="0063148E"/>
    <w:rsid w:val="006334E2"/>
    <w:rsid w:val="00633EAC"/>
    <w:rsid w:val="00634471"/>
    <w:rsid w:val="00634B1F"/>
    <w:rsid w:val="00634DF5"/>
    <w:rsid w:val="00636B68"/>
    <w:rsid w:val="006375F5"/>
    <w:rsid w:val="00637E28"/>
    <w:rsid w:val="00640078"/>
    <w:rsid w:val="006416A4"/>
    <w:rsid w:val="006419A9"/>
    <w:rsid w:val="0064208D"/>
    <w:rsid w:val="00642B25"/>
    <w:rsid w:val="00643677"/>
    <w:rsid w:val="0064448F"/>
    <w:rsid w:val="00644C77"/>
    <w:rsid w:val="00645A24"/>
    <w:rsid w:val="00645D1D"/>
    <w:rsid w:val="006475CF"/>
    <w:rsid w:val="006475E6"/>
    <w:rsid w:val="006476D9"/>
    <w:rsid w:val="00647A8A"/>
    <w:rsid w:val="00647A8F"/>
    <w:rsid w:val="00647CEE"/>
    <w:rsid w:val="006500E7"/>
    <w:rsid w:val="006503F8"/>
    <w:rsid w:val="00650FF6"/>
    <w:rsid w:val="006539A0"/>
    <w:rsid w:val="00654465"/>
    <w:rsid w:val="006549F7"/>
    <w:rsid w:val="00655263"/>
    <w:rsid w:val="00655481"/>
    <w:rsid w:val="0065561B"/>
    <w:rsid w:val="006558A2"/>
    <w:rsid w:val="006559A3"/>
    <w:rsid w:val="006615F0"/>
    <w:rsid w:val="0066330B"/>
    <w:rsid w:val="00663362"/>
    <w:rsid w:val="00663792"/>
    <w:rsid w:val="00663C02"/>
    <w:rsid w:val="00664B4B"/>
    <w:rsid w:val="00665363"/>
    <w:rsid w:val="006663C8"/>
    <w:rsid w:val="00666618"/>
    <w:rsid w:val="00667498"/>
    <w:rsid w:val="00667C0A"/>
    <w:rsid w:val="00667D82"/>
    <w:rsid w:val="00670E82"/>
    <w:rsid w:val="00671093"/>
    <w:rsid w:val="006715B8"/>
    <w:rsid w:val="0067222E"/>
    <w:rsid w:val="00672DF9"/>
    <w:rsid w:val="006734E4"/>
    <w:rsid w:val="006738E4"/>
    <w:rsid w:val="00673D7B"/>
    <w:rsid w:val="00674043"/>
    <w:rsid w:val="00674E55"/>
    <w:rsid w:val="0067583B"/>
    <w:rsid w:val="00675D7B"/>
    <w:rsid w:val="00675F95"/>
    <w:rsid w:val="006765BC"/>
    <w:rsid w:val="00676968"/>
    <w:rsid w:val="0067730D"/>
    <w:rsid w:val="00677FDE"/>
    <w:rsid w:val="00680A65"/>
    <w:rsid w:val="0068187D"/>
    <w:rsid w:val="00682DE0"/>
    <w:rsid w:val="00683ED7"/>
    <w:rsid w:val="00684225"/>
    <w:rsid w:val="00684C04"/>
    <w:rsid w:val="00685F81"/>
    <w:rsid w:val="0069027B"/>
    <w:rsid w:val="0069186E"/>
    <w:rsid w:val="00693AC2"/>
    <w:rsid w:val="00694679"/>
    <w:rsid w:val="006951D9"/>
    <w:rsid w:val="006958C0"/>
    <w:rsid w:val="00696137"/>
    <w:rsid w:val="006969D3"/>
    <w:rsid w:val="00696A80"/>
    <w:rsid w:val="00697BE0"/>
    <w:rsid w:val="00697DEC"/>
    <w:rsid w:val="006A0A85"/>
    <w:rsid w:val="006A0E53"/>
    <w:rsid w:val="006A11E7"/>
    <w:rsid w:val="006A12A0"/>
    <w:rsid w:val="006A12C6"/>
    <w:rsid w:val="006A1D1B"/>
    <w:rsid w:val="006A2119"/>
    <w:rsid w:val="006A26BD"/>
    <w:rsid w:val="006A2B07"/>
    <w:rsid w:val="006A308E"/>
    <w:rsid w:val="006A65DA"/>
    <w:rsid w:val="006A6ADD"/>
    <w:rsid w:val="006A73FD"/>
    <w:rsid w:val="006B066A"/>
    <w:rsid w:val="006B0ABC"/>
    <w:rsid w:val="006B105B"/>
    <w:rsid w:val="006B214B"/>
    <w:rsid w:val="006B21D8"/>
    <w:rsid w:val="006B23E9"/>
    <w:rsid w:val="006B2BDB"/>
    <w:rsid w:val="006B2FAF"/>
    <w:rsid w:val="006B3181"/>
    <w:rsid w:val="006B3EDB"/>
    <w:rsid w:val="006B4E0C"/>
    <w:rsid w:val="006B5928"/>
    <w:rsid w:val="006B5B55"/>
    <w:rsid w:val="006B6920"/>
    <w:rsid w:val="006B694E"/>
    <w:rsid w:val="006B7A6F"/>
    <w:rsid w:val="006C03E1"/>
    <w:rsid w:val="006C1CA6"/>
    <w:rsid w:val="006C1E30"/>
    <w:rsid w:val="006C2089"/>
    <w:rsid w:val="006C284C"/>
    <w:rsid w:val="006C3555"/>
    <w:rsid w:val="006C4377"/>
    <w:rsid w:val="006C4636"/>
    <w:rsid w:val="006C5E46"/>
    <w:rsid w:val="006C61E3"/>
    <w:rsid w:val="006C740F"/>
    <w:rsid w:val="006D0FEA"/>
    <w:rsid w:val="006D183F"/>
    <w:rsid w:val="006D1B69"/>
    <w:rsid w:val="006D203C"/>
    <w:rsid w:val="006D2538"/>
    <w:rsid w:val="006D3361"/>
    <w:rsid w:val="006D36FB"/>
    <w:rsid w:val="006D3D86"/>
    <w:rsid w:val="006D4DE3"/>
    <w:rsid w:val="006D54C7"/>
    <w:rsid w:val="006D585E"/>
    <w:rsid w:val="006D67E8"/>
    <w:rsid w:val="006D6B34"/>
    <w:rsid w:val="006E04B2"/>
    <w:rsid w:val="006E0C80"/>
    <w:rsid w:val="006E1265"/>
    <w:rsid w:val="006E13D3"/>
    <w:rsid w:val="006E1D5F"/>
    <w:rsid w:val="006E3313"/>
    <w:rsid w:val="006E5061"/>
    <w:rsid w:val="006E5BC1"/>
    <w:rsid w:val="006E5C3E"/>
    <w:rsid w:val="006E701F"/>
    <w:rsid w:val="006F0CE5"/>
    <w:rsid w:val="006F4463"/>
    <w:rsid w:val="006F49E0"/>
    <w:rsid w:val="006F5E85"/>
    <w:rsid w:val="006F5F28"/>
    <w:rsid w:val="006F5F8B"/>
    <w:rsid w:val="006F637F"/>
    <w:rsid w:val="006F70D2"/>
    <w:rsid w:val="006F767A"/>
    <w:rsid w:val="00700001"/>
    <w:rsid w:val="00700353"/>
    <w:rsid w:val="00700584"/>
    <w:rsid w:val="00701203"/>
    <w:rsid w:val="00701ED7"/>
    <w:rsid w:val="00702351"/>
    <w:rsid w:val="00703CB1"/>
    <w:rsid w:val="007058A6"/>
    <w:rsid w:val="00706479"/>
    <w:rsid w:val="00707A1D"/>
    <w:rsid w:val="007103CC"/>
    <w:rsid w:val="007107D6"/>
    <w:rsid w:val="00710BD1"/>
    <w:rsid w:val="0071105C"/>
    <w:rsid w:val="00711B85"/>
    <w:rsid w:val="00711C92"/>
    <w:rsid w:val="00711CB8"/>
    <w:rsid w:val="00712857"/>
    <w:rsid w:val="00712A14"/>
    <w:rsid w:val="00712DB9"/>
    <w:rsid w:val="007147E9"/>
    <w:rsid w:val="00714B8C"/>
    <w:rsid w:val="00715AB7"/>
    <w:rsid w:val="00715C97"/>
    <w:rsid w:val="00717370"/>
    <w:rsid w:val="007209E7"/>
    <w:rsid w:val="00720F3B"/>
    <w:rsid w:val="007218C0"/>
    <w:rsid w:val="007219B4"/>
    <w:rsid w:val="0072222D"/>
    <w:rsid w:val="007230E0"/>
    <w:rsid w:val="00723ED4"/>
    <w:rsid w:val="0072491F"/>
    <w:rsid w:val="00724C0C"/>
    <w:rsid w:val="007277B5"/>
    <w:rsid w:val="00727AAF"/>
    <w:rsid w:val="00730418"/>
    <w:rsid w:val="007306AB"/>
    <w:rsid w:val="0073089D"/>
    <w:rsid w:val="00733001"/>
    <w:rsid w:val="0073465E"/>
    <w:rsid w:val="00734B92"/>
    <w:rsid w:val="007355C0"/>
    <w:rsid w:val="00735826"/>
    <w:rsid w:val="00735FA8"/>
    <w:rsid w:val="00736A37"/>
    <w:rsid w:val="007378EE"/>
    <w:rsid w:val="00740140"/>
    <w:rsid w:val="0074045C"/>
    <w:rsid w:val="00741B8B"/>
    <w:rsid w:val="00741E3B"/>
    <w:rsid w:val="00741E71"/>
    <w:rsid w:val="00742A89"/>
    <w:rsid w:val="0074317C"/>
    <w:rsid w:val="00743488"/>
    <w:rsid w:val="00743CC7"/>
    <w:rsid w:val="00743E53"/>
    <w:rsid w:val="00744FB7"/>
    <w:rsid w:val="007455A2"/>
    <w:rsid w:val="00746B9D"/>
    <w:rsid w:val="00746E71"/>
    <w:rsid w:val="00747DE1"/>
    <w:rsid w:val="00750691"/>
    <w:rsid w:val="00753482"/>
    <w:rsid w:val="00753B6E"/>
    <w:rsid w:val="00755723"/>
    <w:rsid w:val="00755923"/>
    <w:rsid w:val="00755EA8"/>
    <w:rsid w:val="0075661E"/>
    <w:rsid w:val="00756EFB"/>
    <w:rsid w:val="00757620"/>
    <w:rsid w:val="00760336"/>
    <w:rsid w:val="00761CF6"/>
    <w:rsid w:val="0076214F"/>
    <w:rsid w:val="007623B6"/>
    <w:rsid w:val="007623E0"/>
    <w:rsid w:val="00762A05"/>
    <w:rsid w:val="00765008"/>
    <w:rsid w:val="007661FE"/>
    <w:rsid w:val="007664D7"/>
    <w:rsid w:val="00766C9C"/>
    <w:rsid w:val="007675F7"/>
    <w:rsid w:val="007676CE"/>
    <w:rsid w:val="00767C66"/>
    <w:rsid w:val="00767F63"/>
    <w:rsid w:val="00770DE1"/>
    <w:rsid w:val="00770F69"/>
    <w:rsid w:val="00771D27"/>
    <w:rsid w:val="00771F58"/>
    <w:rsid w:val="00771FF0"/>
    <w:rsid w:val="00772705"/>
    <w:rsid w:val="00772E41"/>
    <w:rsid w:val="00773595"/>
    <w:rsid w:val="007735F4"/>
    <w:rsid w:val="00773EC7"/>
    <w:rsid w:val="0077452D"/>
    <w:rsid w:val="00775402"/>
    <w:rsid w:val="00775A81"/>
    <w:rsid w:val="00776F7C"/>
    <w:rsid w:val="0078012F"/>
    <w:rsid w:val="00781E2E"/>
    <w:rsid w:val="00782A84"/>
    <w:rsid w:val="007831CC"/>
    <w:rsid w:val="00783782"/>
    <w:rsid w:val="007842FB"/>
    <w:rsid w:val="00784638"/>
    <w:rsid w:val="00784957"/>
    <w:rsid w:val="00785207"/>
    <w:rsid w:val="00785574"/>
    <w:rsid w:val="00785C5D"/>
    <w:rsid w:val="007869D6"/>
    <w:rsid w:val="00787120"/>
    <w:rsid w:val="0079113B"/>
    <w:rsid w:val="007916A5"/>
    <w:rsid w:val="00791C15"/>
    <w:rsid w:val="007920B5"/>
    <w:rsid w:val="007923B4"/>
    <w:rsid w:val="0079315D"/>
    <w:rsid w:val="00793EDE"/>
    <w:rsid w:val="00793FD2"/>
    <w:rsid w:val="00794352"/>
    <w:rsid w:val="0079554C"/>
    <w:rsid w:val="00795837"/>
    <w:rsid w:val="00796034"/>
    <w:rsid w:val="007961D3"/>
    <w:rsid w:val="007967C7"/>
    <w:rsid w:val="00796860"/>
    <w:rsid w:val="007970BF"/>
    <w:rsid w:val="0079798F"/>
    <w:rsid w:val="00797EAE"/>
    <w:rsid w:val="007A02C4"/>
    <w:rsid w:val="007A0A6F"/>
    <w:rsid w:val="007A0C46"/>
    <w:rsid w:val="007A1329"/>
    <w:rsid w:val="007A19CE"/>
    <w:rsid w:val="007A1EFA"/>
    <w:rsid w:val="007A240E"/>
    <w:rsid w:val="007A2ACE"/>
    <w:rsid w:val="007A3508"/>
    <w:rsid w:val="007A46D5"/>
    <w:rsid w:val="007A4F1E"/>
    <w:rsid w:val="007A5688"/>
    <w:rsid w:val="007A6340"/>
    <w:rsid w:val="007A7013"/>
    <w:rsid w:val="007A7F46"/>
    <w:rsid w:val="007B0633"/>
    <w:rsid w:val="007B07C0"/>
    <w:rsid w:val="007B0937"/>
    <w:rsid w:val="007B0ABB"/>
    <w:rsid w:val="007B0B7C"/>
    <w:rsid w:val="007B0DA4"/>
    <w:rsid w:val="007B1552"/>
    <w:rsid w:val="007B1DC4"/>
    <w:rsid w:val="007B3388"/>
    <w:rsid w:val="007B396B"/>
    <w:rsid w:val="007B46A0"/>
    <w:rsid w:val="007B4C6F"/>
    <w:rsid w:val="007B574E"/>
    <w:rsid w:val="007B62B6"/>
    <w:rsid w:val="007B7740"/>
    <w:rsid w:val="007B7B9B"/>
    <w:rsid w:val="007C0222"/>
    <w:rsid w:val="007C2632"/>
    <w:rsid w:val="007C2FC8"/>
    <w:rsid w:val="007C3074"/>
    <w:rsid w:val="007C4CE6"/>
    <w:rsid w:val="007C4CF9"/>
    <w:rsid w:val="007C5233"/>
    <w:rsid w:val="007C5328"/>
    <w:rsid w:val="007C5438"/>
    <w:rsid w:val="007C5774"/>
    <w:rsid w:val="007C5F42"/>
    <w:rsid w:val="007C6C1F"/>
    <w:rsid w:val="007C7091"/>
    <w:rsid w:val="007C73CF"/>
    <w:rsid w:val="007C7A9C"/>
    <w:rsid w:val="007D072D"/>
    <w:rsid w:val="007D109E"/>
    <w:rsid w:val="007D1A6C"/>
    <w:rsid w:val="007D2742"/>
    <w:rsid w:val="007D320C"/>
    <w:rsid w:val="007D6456"/>
    <w:rsid w:val="007D7175"/>
    <w:rsid w:val="007D7F13"/>
    <w:rsid w:val="007E01D5"/>
    <w:rsid w:val="007E167C"/>
    <w:rsid w:val="007E1C85"/>
    <w:rsid w:val="007E1CFF"/>
    <w:rsid w:val="007E211B"/>
    <w:rsid w:val="007E2EAA"/>
    <w:rsid w:val="007E5B04"/>
    <w:rsid w:val="007E5C8D"/>
    <w:rsid w:val="007E6E4C"/>
    <w:rsid w:val="007E7329"/>
    <w:rsid w:val="007E7380"/>
    <w:rsid w:val="007E7EE4"/>
    <w:rsid w:val="007E7EE5"/>
    <w:rsid w:val="007F05CE"/>
    <w:rsid w:val="007F05E9"/>
    <w:rsid w:val="007F088F"/>
    <w:rsid w:val="007F0FBC"/>
    <w:rsid w:val="007F1B3B"/>
    <w:rsid w:val="007F5BC6"/>
    <w:rsid w:val="007F62D3"/>
    <w:rsid w:val="007F6F92"/>
    <w:rsid w:val="00800928"/>
    <w:rsid w:val="0080106C"/>
    <w:rsid w:val="008010FE"/>
    <w:rsid w:val="00801193"/>
    <w:rsid w:val="0080134D"/>
    <w:rsid w:val="0080166B"/>
    <w:rsid w:val="008031E3"/>
    <w:rsid w:val="0080361E"/>
    <w:rsid w:val="00804099"/>
    <w:rsid w:val="008046F3"/>
    <w:rsid w:val="00804A40"/>
    <w:rsid w:val="00804AA9"/>
    <w:rsid w:val="00804F39"/>
    <w:rsid w:val="00805656"/>
    <w:rsid w:val="00806B29"/>
    <w:rsid w:val="00806F3A"/>
    <w:rsid w:val="00810281"/>
    <w:rsid w:val="00810682"/>
    <w:rsid w:val="00811D2C"/>
    <w:rsid w:val="00811E51"/>
    <w:rsid w:val="0081599A"/>
    <w:rsid w:val="008170BD"/>
    <w:rsid w:val="008170D2"/>
    <w:rsid w:val="008204B1"/>
    <w:rsid w:val="00822896"/>
    <w:rsid w:val="00824925"/>
    <w:rsid w:val="00824C05"/>
    <w:rsid w:val="00826575"/>
    <w:rsid w:val="00826821"/>
    <w:rsid w:val="00826F3B"/>
    <w:rsid w:val="00826F78"/>
    <w:rsid w:val="00827553"/>
    <w:rsid w:val="00827794"/>
    <w:rsid w:val="00827C16"/>
    <w:rsid w:val="0083038F"/>
    <w:rsid w:val="00830AFA"/>
    <w:rsid w:val="00832D43"/>
    <w:rsid w:val="00832DFC"/>
    <w:rsid w:val="00832E21"/>
    <w:rsid w:val="00833327"/>
    <w:rsid w:val="0083403D"/>
    <w:rsid w:val="00834342"/>
    <w:rsid w:val="008355CB"/>
    <w:rsid w:val="00835F1F"/>
    <w:rsid w:val="0083649C"/>
    <w:rsid w:val="008367C2"/>
    <w:rsid w:val="00836FC9"/>
    <w:rsid w:val="008377FA"/>
    <w:rsid w:val="00840F6F"/>
    <w:rsid w:val="00841435"/>
    <w:rsid w:val="00841A4C"/>
    <w:rsid w:val="00841F38"/>
    <w:rsid w:val="008420B1"/>
    <w:rsid w:val="0084242D"/>
    <w:rsid w:val="00842444"/>
    <w:rsid w:val="0084396D"/>
    <w:rsid w:val="00843B10"/>
    <w:rsid w:val="00844A89"/>
    <w:rsid w:val="00845969"/>
    <w:rsid w:val="00845FB6"/>
    <w:rsid w:val="00847D42"/>
    <w:rsid w:val="00847DAA"/>
    <w:rsid w:val="00850AB1"/>
    <w:rsid w:val="008517A0"/>
    <w:rsid w:val="008542B2"/>
    <w:rsid w:val="0085585C"/>
    <w:rsid w:val="008567EB"/>
    <w:rsid w:val="00856808"/>
    <w:rsid w:val="00860EF6"/>
    <w:rsid w:val="00863DAC"/>
    <w:rsid w:val="0086720C"/>
    <w:rsid w:val="00870DC6"/>
    <w:rsid w:val="00870E6B"/>
    <w:rsid w:val="00872002"/>
    <w:rsid w:val="00873472"/>
    <w:rsid w:val="008736DB"/>
    <w:rsid w:val="00874692"/>
    <w:rsid w:val="00875291"/>
    <w:rsid w:val="00875C5B"/>
    <w:rsid w:val="00877DDE"/>
    <w:rsid w:val="008809EA"/>
    <w:rsid w:val="00880E84"/>
    <w:rsid w:val="00881188"/>
    <w:rsid w:val="00883D96"/>
    <w:rsid w:val="00884943"/>
    <w:rsid w:val="00884FBC"/>
    <w:rsid w:val="0088576D"/>
    <w:rsid w:val="008861BE"/>
    <w:rsid w:val="008876BC"/>
    <w:rsid w:val="00887748"/>
    <w:rsid w:val="00887AE1"/>
    <w:rsid w:val="00887D6B"/>
    <w:rsid w:val="008900C6"/>
    <w:rsid w:val="00890C59"/>
    <w:rsid w:val="00891344"/>
    <w:rsid w:val="00891D25"/>
    <w:rsid w:val="00891E3C"/>
    <w:rsid w:val="008935D5"/>
    <w:rsid w:val="0089371B"/>
    <w:rsid w:val="0089473B"/>
    <w:rsid w:val="00895563"/>
    <w:rsid w:val="00896140"/>
    <w:rsid w:val="008969B8"/>
    <w:rsid w:val="008A05E3"/>
    <w:rsid w:val="008A0966"/>
    <w:rsid w:val="008A3C41"/>
    <w:rsid w:val="008A5626"/>
    <w:rsid w:val="008A5EEB"/>
    <w:rsid w:val="008A652D"/>
    <w:rsid w:val="008A68A9"/>
    <w:rsid w:val="008A6E51"/>
    <w:rsid w:val="008A70C2"/>
    <w:rsid w:val="008A7CF0"/>
    <w:rsid w:val="008B0FCE"/>
    <w:rsid w:val="008B1AD9"/>
    <w:rsid w:val="008B1C26"/>
    <w:rsid w:val="008B2107"/>
    <w:rsid w:val="008B4601"/>
    <w:rsid w:val="008B5EA6"/>
    <w:rsid w:val="008B6183"/>
    <w:rsid w:val="008B6B27"/>
    <w:rsid w:val="008B7038"/>
    <w:rsid w:val="008B765D"/>
    <w:rsid w:val="008C0D1F"/>
    <w:rsid w:val="008C16BA"/>
    <w:rsid w:val="008C1C54"/>
    <w:rsid w:val="008C1E82"/>
    <w:rsid w:val="008C22E9"/>
    <w:rsid w:val="008C3784"/>
    <w:rsid w:val="008C3E00"/>
    <w:rsid w:val="008C4C00"/>
    <w:rsid w:val="008C4C79"/>
    <w:rsid w:val="008C5E79"/>
    <w:rsid w:val="008C679D"/>
    <w:rsid w:val="008D007E"/>
    <w:rsid w:val="008D124D"/>
    <w:rsid w:val="008D25AB"/>
    <w:rsid w:val="008D30C7"/>
    <w:rsid w:val="008D3234"/>
    <w:rsid w:val="008D46F6"/>
    <w:rsid w:val="008D5BA3"/>
    <w:rsid w:val="008D5BBA"/>
    <w:rsid w:val="008D6417"/>
    <w:rsid w:val="008E1A18"/>
    <w:rsid w:val="008E1B7B"/>
    <w:rsid w:val="008E308E"/>
    <w:rsid w:val="008E3551"/>
    <w:rsid w:val="008E5CEB"/>
    <w:rsid w:val="008E6201"/>
    <w:rsid w:val="008E64D9"/>
    <w:rsid w:val="008E7C2B"/>
    <w:rsid w:val="008F0530"/>
    <w:rsid w:val="008F0839"/>
    <w:rsid w:val="008F2716"/>
    <w:rsid w:val="008F370C"/>
    <w:rsid w:val="008F42F3"/>
    <w:rsid w:val="008F4934"/>
    <w:rsid w:val="008F660F"/>
    <w:rsid w:val="008F73ED"/>
    <w:rsid w:val="008F785A"/>
    <w:rsid w:val="00900323"/>
    <w:rsid w:val="00901685"/>
    <w:rsid w:val="0090187F"/>
    <w:rsid w:val="00902331"/>
    <w:rsid w:val="009027D4"/>
    <w:rsid w:val="009030E0"/>
    <w:rsid w:val="009048BF"/>
    <w:rsid w:val="0090545B"/>
    <w:rsid w:val="00905696"/>
    <w:rsid w:val="00906D7F"/>
    <w:rsid w:val="00907444"/>
    <w:rsid w:val="00910064"/>
    <w:rsid w:val="00914300"/>
    <w:rsid w:val="00917720"/>
    <w:rsid w:val="009209DF"/>
    <w:rsid w:val="009227C3"/>
    <w:rsid w:val="00922B07"/>
    <w:rsid w:val="00922B68"/>
    <w:rsid w:val="00923276"/>
    <w:rsid w:val="0092327D"/>
    <w:rsid w:val="00923709"/>
    <w:rsid w:val="0092518F"/>
    <w:rsid w:val="009255C4"/>
    <w:rsid w:val="00927D1C"/>
    <w:rsid w:val="00931042"/>
    <w:rsid w:val="00931093"/>
    <w:rsid w:val="00931995"/>
    <w:rsid w:val="00932B94"/>
    <w:rsid w:val="009332E9"/>
    <w:rsid w:val="00933638"/>
    <w:rsid w:val="00935694"/>
    <w:rsid w:val="00936A86"/>
    <w:rsid w:val="0093740E"/>
    <w:rsid w:val="009379F6"/>
    <w:rsid w:val="009407A6"/>
    <w:rsid w:val="00940A3A"/>
    <w:rsid w:val="00940C3F"/>
    <w:rsid w:val="009415F9"/>
    <w:rsid w:val="0094163D"/>
    <w:rsid w:val="00941CE8"/>
    <w:rsid w:val="00942223"/>
    <w:rsid w:val="00944701"/>
    <w:rsid w:val="009464BE"/>
    <w:rsid w:val="009466A0"/>
    <w:rsid w:val="00946E13"/>
    <w:rsid w:val="00947780"/>
    <w:rsid w:val="00950ABB"/>
    <w:rsid w:val="00950B0B"/>
    <w:rsid w:val="00952E02"/>
    <w:rsid w:val="00954C9F"/>
    <w:rsid w:val="00954E00"/>
    <w:rsid w:val="00955B1A"/>
    <w:rsid w:val="00955DB2"/>
    <w:rsid w:val="00956690"/>
    <w:rsid w:val="00960C39"/>
    <w:rsid w:val="00960C5E"/>
    <w:rsid w:val="009626F2"/>
    <w:rsid w:val="00962EB8"/>
    <w:rsid w:val="0096305A"/>
    <w:rsid w:val="00963AC1"/>
    <w:rsid w:val="00963CBD"/>
    <w:rsid w:val="00963E09"/>
    <w:rsid w:val="00964B4A"/>
    <w:rsid w:val="009660EB"/>
    <w:rsid w:val="00966D7A"/>
    <w:rsid w:val="00967547"/>
    <w:rsid w:val="00967586"/>
    <w:rsid w:val="00970B66"/>
    <w:rsid w:val="00971CBA"/>
    <w:rsid w:val="0097324C"/>
    <w:rsid w:val="0097393A"/>
    <w:rsid w:val="00974291"/>
    <w:rsid w:val="00974795"/>
    <w:rsid w:val="00975083"/>
    <w:rsid w:val="0097545D"/>
    <w:rsid w:val="00975718"/>
    <w:rsid w:val="00976388"/>
    <w:rsid w:val="0097697B"/>
    <w:rsid w:val="00977733"/>
    <w:rsid w:val="0098149D"/>
    <w:rsid w:val="00981697"/>
    <w:rsid w:val="00982608"/>
    <w:rsid w:val="00983706"/>
    <w:rsid w:val="00983A10"/>
    <w:rsid w:val="00984462"/>
    <w:rsid w:val="00984717"/>
    <w:rsid w:val="00985237"/>
    <w:rsid w:val="00985F86"/>
    <w:rsid w:val="00987A86"/>
    <w:rsid w:val="009906AE"/>
    <w:rsid w:val="00990E8E"/>
    <w:rsid w:val="009910AC"/>
    <w:rsid w:val="00991F5B"/>
    <w:rsid w:val="00991FB8"/>
    <w:rsid w:val="00992F0A"/>
    <w:rsid w:val="009939F4"/>
    <w:rsid w:val="00995168"/>
    <w:rsid w:val="009953AB"/>
    <w:rsid w:val="00995476"/>
    <w:rsid w:val="00996136"/>
    <w:rsid w:val="0099654C"/>
    <w:rsid w:val="00996597"/>
    <w:rsid w:val="00996F60"/>
    <w:rsid w:val="00997815"/>
    <w:rsid w:val="009A0CEE"/>
    <w:rsid w:val="009A1EC9"/>
    <w:rsid w:val="009A388A"/>
    <w:rsid w:val="009A429C"/>
    <w:rsid w:val="009A47BC"/>
    <w:rsid w:val="009A5BFD"/>
    <w:rsid w:val="009A67E9"/>
    <w:rsid w:val="009A6AD3"/>
    <w:rsid w:val="009A6BA0"/>
    <w:rsid w:val="009A7044"/>
    <w:rsid w:val="009B1DEC"/>
    <w:rsid w:val="009B2885"/>
    <w:rsid w:val="009B2C99"/>
    <w:rsid w:val="009B423C"/>
    <w:rsid w:val="009B4B89"/>
    <w:rsid w:val="009B506D"/>
    <w:rsid w:val="009B7AE6"/>
    <w:rsid w:val="009C180E"/>
    <w:rsid w:val="009C3033"/>
    <w:rsid w:val="009C327F"/>
    <w:rsid w:val="009C375A"/>
    <w:rsid w:val="009C41A3"/>
    <w:rsid w:val="009C47A6"/>
    <w:rsid w:val="009C4A14"/>
    <w:rsid w:val="009C4A25"/>
    <w:rsid w:val="009C4C05"/>
    <w:rsid w:val="009C4C1F"/>
    <w:rsid w:val="009C502C"/>
    <w:rsid w:val="009C552A"/>
    <w:rsid w:val="009C5983"/>
    <w:rsid w:val="009C636A"/>
    <w:rsid w:val="009C67E1"/>
    <w:rsid w:val="009C68AF"/>
    <w:rsid w:val="009C6C24"/>
    <w:rsid w:val="009C7039"/>
    <w:rsid w:val="009C7B2A"/>
    <w:rsid w:val="009D02E5"/>
    <w:rsid w:val="009D1372"/>
    <w:rsid w:val="009D2332"/>
    <w:rsid w:val="009D27B6"/>
    <w:rsid w:val="009D477F"/>
    <w:rsid w:val="009D49C1"/>
    <w:rsid w:val="009D5121"/>
    <w:rsid w:val="009D656D"/>
    <w:rsid w:val="009D6680"/>
    <w:rsid w:val="009D75D6"/>
    <w:rsid w:val="009D799F"/>
    <w:rsid w:val="009E01C0"/>
    <w:rsid w:val="009E1CF7"/>
    <w:rsid w:val="009E21F4"/>
    <w:rsid w:val="009E32AC"/>
    <w:rsid w:val="009E3890"/>
    <w:rsid w:val="009E3E8F"/>
    <w:rsid w:val="009E6468"/>
    <w:rsid w:val="009E67FB"/>
    <w:rsid w:val="009E6DA1"/>
    <w:rsid w:val="009E6F02"/>
    <w:rsid w:val="009E7F95"/>
    <w:rsid w:val="009E7FFB"/>
    <w:rsid w:val="009F081E"/>
    <w:rsid w:val="009F35D2"/>
    <w:rsid w:val="009F372F"/>
    <w:rsid w:val="009F3FDD"/>
    <w:rsid w:val="009F4477"/>
    <w:rsid w:val="009F7258"/>
    <w:rsid w:val="009F77F2"/>
    <w:rsid w:val="009F7AA5"/>
    <w:rsid w:val="00A00EF9"/>
    <w:rsid w:val="00A01381"/>
    <w:rsid w:val="00A01516"/>
    <w:rsid w:val="00A01619"/>
    <w:rsid w:val="00A040A8"/>
    <w:rsid w:val="00A04EDD"/>
    <w:rsid w:val="00A056D4"/>
    <w:rsid w:val="00A05ADA"/>
    <w:rsid w:val="00A05BF1"/>
    <w:rsid w:val="00A103B3"/>
    <w:rsid w:val="00A10C7F"/>
    <w:rsid w:val="00A11EC5"/>
    <w:rsid w:val="00A1273E"/>
    <w:rsid w:val="00A12E1E"/>
    <w:rsid w:val="00A1300D"/>
    <w:rsid w:val="00A133B1"/>
    <w:rsid w:val="00A144D4"/>
    <w:rsid w:val="00A14822"/>
    <w:rsid w:val="00A176DE"/>
    <w:rsid w:val="00A17725"/>
    <w:rsid w:val="00A200B0"/>
    <w:rsid w:val="00A20C6A"/>
    <w:rsid w:val="00A218BE"/>
    <w:rsid w:val="00A22912"/>
    <w:rsid w:val="00A23398"/>
    <w:rsid w:val="00A23C4D"/>
    <w:rsid w:val="00A24311"/>
    <w:rsid w:val="00A24540"/>
    <w:rsid w:val="00A25410"/>
    <w:rsid w:val="00A2594E"/>
    <w:rsid w:val="00A25D56"/>
    <w:rsid w:val="00A26078"/>
    <w:rsid w:val="00A2617F"/>
    <w:rsid w:val="00A26EF0"/>
    <w:rsid w:val="00A2791C"/>
    <w:rsid w:val="00A27B44"/>
    <w:rsid w:val="00A30B19"/>
    <w:rsid w:val="00A31CE1"/>
    <w:rsid w:val="00A32246"/>
    <w:rsid w:val="00A332F8"/>
    <w:rsid w:val="00A33EE7"/>
    <w:rsid w:val="00A34101"/>
    <w:rsid w:val="00A3442C"/>
    <w:rsid w:val="00A34534"/>
    <w:rsid w:val="00A34671"/>
    <w:rsid w:val="00A36726"/>
    <w:rsid w:val="00A3755B"/>
    <w:rsid w:val="00A3798D"/>
    <w:rsid w:val="00A405B1"/>
    <w:rsid w:val="00A41191"/>
    <w:rsid w:val="00A435F3"/>
    <w:rsid w:val="00A435F9"/>
    <w:rsid w:val="00A43987"/>
    <w:rsid w:val="00A44908"/>
    <w:rsid w:val="00A44EA9"/>
    <w:rsid w:val="00A4524B"/>
    <w:rsid w:val="00A454A8"/>
    <w:rsid w:val="00A45652"/>
    <w:rsid w:val="00A45DFF"/>
    <w:rsid w:val="00A4607E"/>
    <w:rsid w:val="00A5000B"/>
    <w:rsid w:val="00A5025C"/>
    <w:rsid w:val="00A51FE7"/>
    <w:rsid w:val="00A53B9C"/>
    <w:rsid w:val="00A53E62"/>
    <w:rsid w:val="00A54321"/>
    <w:rsid w:val="00A5490A"/>
    <w:rsid w:val="00A5513E"/>
    <w:rsid w:val="00A56E30"/>
    <w:rsid w:val="00A57B7F"/>
    <w:rsid w:val="00A62A82"/>
    <w:rsid w:val="00A63FC6"/>
    <w:rsid w:val="00A6401C"/>
    <w:rsid w:val="00A6455E"/>
    <w:rsid w:val="00A65605"/>
    <w:rsid w:val="00A65B31"/>
    <w:rsid w:val="00A67AA8"/>
    <w:rsid w:val="00A7174E"/>
    <w:rsid w:val="00A71C43"/>
    <w:rsid w:val="00A72CF5"/>
    <w:rsid w:val="00A733F2"/>
    <w:rsid w:val="00A76084"/>
    <w:rsid w:val="00A76539"/>
    <w:rsid w:val="00A769CC"/>
    <w:rsid w:val="00A7774B"/>
    <w:rsid w:val="00A80241"/>
    <w:rsid w:val="00A8167F"/>
    <w:rsid w:val="00A831E3"/>
    <w:rsid w:val="00A8407C"/>
    <w:rsid w:val="00A84A53"/>
    <w:rsid w:val="00A857EB"/>
    <w:rsid w:val="00A85C7A"/>
    <w:rsid w:val="00A8668D"/>
    <w:rsid w:val="00A866EB"/>
    <w:rsid w:val="00A86D76"/>
    <w:rsid w:val="00A8756E"/>
    <w:rsid w:val="00A90088"/>
    <w:rsid w:val="00A9021B"/>
    <w:rsid w:val="00A9036B"/>
    <w:rsid w:val="00A90D20"/>
    <w:rsid w:val="00A90F52"/>
    <w:rsid w:val="00A91306"/>
    <w:rsid w:val="00A91EF9"/>
    <w:rsid w:val="00A922B6"/>
    <w:rsid w:val="00A93EB3"/>
    <w:rsid w:val="00A957D9"/>
    <w:rsid w:val="00A95C90"/>
    <w:rsid w:val="00A95E83"/>
    <w:rsid w:val="00A95FFA"/>
    <w:rsid w:val="00A9601F"/>
    <w:rsid w:val="00A97351"/>
    <w:rsid w:val="00A9751A"/>
    <w:rsid w:val="00A97A0B"/>
    <w:rsid w:val="00AA0F36"/>
    <w:rsid w:val="00AA333E"/>
    <w:rsid w:val="00AA4D05"/>
    <w:rsid w:val="00AA741E"/>
    <w:rsid w:val="00AA7DFB"/>
    <w:rsid w:val="00AB1011"/>
    <w:rsid w:val="00AB3D3E"/>
    <w:rsid w:val="00AB3E09"/>
    <w:rsid w:val="00AB6043"/>
    <w:rsid w:val="00AB63B7"/>
    <w:rsid w:val="00AC0171"/>
    <w:rsid w:val="00AC089D"/>
    <w:rsid w:val="00AC0940"/>
    <w:rsid w:val="00AC4E19"/>
    <w:rsid w:val="00AC5656"/>
    <w:rsid w:val="00AC5667"/>
    <w:rsid w:val="00AC6B82"/>
    <w:rsid w:val="00AC7D31"/>
    <w:rsid w:val="00AD0384"/>
    <w:rsid w:val="00AD0A1B"/>
    <w:rsid w:val="00AD1393"/>
    <w:rsid w:val="00AD1A65"/>
    <w:rsid w:val="00AD1D3B"/>
    <w:rsid w:val="00AD2843"/>
    <w:rsid w:val="00AD38DF"/>
    <w:rsid w:val="00AD4B08"/>
    <w:rsid w:val="00AD4D2C"/>
    <w:rsid w:val="00AD6989"/>
    <w:rsid w:val="00AD6E4E"/>
    <w:rsid w:val="00AD6F74"/>
    <w:rsid w:val="00AD7BDD"/>
    <w:rsid w:val="00AD7C33"/>
    <w:rsid w:val="00AE0455"/>
    <w:rsid w:val="00AE0E32"/>
    <w:rsid w:val="00AE1735"/>
    <w:rsid w:val="00AE1DB9"/>
    <w:rsid w:val="00AE21D7"/>
    <w:rsid w:val="00AE381D"/>
    <w:rsid w:val="00AE3F48"/>
    <w:rsid w:val="00AE4FD8"/>
    <w:rsid w:val="00AE5348"/>
    <w:rsid w:val="00AE5913"/>
    <w:rsid w:val="00AE6150"/>
    <w:rsid w:val="00AE6EB3"/>
    <w:rsid w:val="00AE762D"/>
    <w:rsid w:val="00AF10B4"/>
    <w:rsid w:val="00AF11C3"/>
    <w:rsid w:val="00AF2541"/>
    <w:rsid w:val="00AF2A19"/>
    <w:rsid w:val="00AF3233"/>
    <w:rsid w:val="00AF3989"/>
    <w:rsid w:val="00AF3D3E"/>
    <w:rsid w:val="00AF3D8A"/>
    <w:rsid w:val="00AF3E28"/>
    <w:rsid w:val="00AF560B"/>
    <w:rsid w:val="00AF7073"/>
    <w:rsid w:val="00AF7788"/>
    <w:rsid w:val="00AF7FAA"/>
    <w:rsid w:val="00B0077C"/>
    <w:rsid w:val="00B00B35"/>
    <w:rsid w:val="00B00FB2"/>
    <w:rsid w:val="00B04443"/>
    <w:rsid w:val="00B044F9"/>
    <w:rsid w:val="00B0462A"/>
    <w:rsid w:val="00B04951"/>
    <w:rsid w:val="00B04A89"/>
    <w:rsid w:val="00B04D3E"/>
    <w:rsid w:val="00B050EA"/>
    <w:rsid w:val="00B05F98"/>
    <w:rsid w:val="00B0627C"/>
    <w:rsid w:val="00B06739"/>
    <w:rsid w:val="00B06776"/>
    <w:rsid w:val="00B06B63"/>
    <w:rsid w:val="00B078CB"/>
    <w:rsid w:val="00B1005A"/>
    <w:rsid w:val="00B111F5"/>
    <w:rsid w:val="00B1142D"/>
    <w:rsid w:val="00B11BDB"/>
    <w:rsid w:val="00B122F1"/>
    <w:rsid w:val="00B12DCF"/>
    <w:rsid w:val="00B13610"/>
    <w:rsid w:val="00B138B9"/>
    <w:rsid w:val="00B140FA"/>
    <w:rsid w:val="00B1447D"/>
    <w:rsid w:val="00B153D4"/>
    <w:rsid w:val="00B154F8"/>
    <w:rsid w:val="00B15581"/>
    <w:rsid w:val="00B15B7D"/>
    <w:rsid w:val="00B1679B"/>
    <w:rsid w:val="00B169C6"/>
    <w:rsid w:val="00B2058D"/>
    <w:rsid w:val="00B2110D"/>
    <w:rsid w:val="00B21719"/>
    <w:rsid w:val="00B21840"/>
    <w:rsid w:val="00B228E1"/>
    <w:rsid w:val="00B22A95"/>
    <w:rsid w:val="00B232D4"/>
    <w:rsid w:val="00B23830"/>
    <w:rsid w:val="00B23903"/>
    <w:rsid w:val="00B23DE9"/>
    <w:rsid w:val="00B23E5D"/>
    <w:rsid w:val="00B261B0"/>
    <w:rsid w:val="00B26856"/>
    <w:rsid w:val="00B26B74"/>
    <w:rsid w:val="00B27B9C"/>
    <w:rsid w:val="00B3088A"/>
    <w:rsid w:val="00B30FFC"/>
    <w:rsid w:val="00B31711"/>
    <w:rsid w:val="00B328EA"/>
    <w:rsid w:val="00B349E4"/>
    <w:rsid w:val="00B34E46"/>
    <w:rsid w:val="00B36F22"/>
    <w:rsid w:val="00B40025"/>
    <w:rsid w:val="00B40849"/>
    <w:rsid w:val="00B41651"/>
    <w:rsid w:val="00B41E51"/>
    <w:rsid w:val="00B421C5"/>
    <w:rsid w:val="00B431FF"/>
    <w:rsid w:val="00B43432"/>
    <w:rsid w:val="00B4591F"/>
    <w:rsid w:val="00B477E9"/>
    <w:rsid w:val="00B52749"/>
    <w:rsid w:val="00B5684C"/>
    <w:rsid w:val="00B5716B"/>
    <w:rsid w:val="00B57176"/>
    <w:rsid w:val="00B57C10"/>
    <w:rsid w:val="00B61D98"/>
    <w:rsid w:val="00B6205E"/>
    <w:rsid w:val="00B62BB6"/>
    <w:rsid w:val="00B634DC"/>
    <w:rsid w:val="00B65C3E"/>
    <w:rsid w:val="00B661BA"/>
    <w:rsid w:val="00B66238"/>
    <w:rsid w:val="00B66339"/>
    <w:rsid w:val="00B66997"/>
    <w:rsid w:val="00B671FD"/>
    <w:rsid w:val="00B673C6"/>
    <w:rsid w:val="00B679B3"/>
    <w:rsid w:val="00B67CE6"/>
    <w:rsid w:val="00B700ED"/>
    <w:rsid w:val="00B710A2"/>
    <w:rsid w:val="00B716E4"/>
    <w:rsid w:val="00B722A8"/>
    <w:rsid w:val="00B7361D"/>
    <w:rsid w:val="00B73B86"/>
    <w:rsid w:val="00B75D4A"/>
    <w:rsid w:val="00B777E7"/>
    <w:rsid w:val="00B77DCF"/>
    <w:rsid w:val="00B806E0"/>
    <w:rsid w:val="00B80874"/>
    <w:rsid w:val="00B809E9"/>
    <w:rsid w:val="00B82FE2"/>
    <w:rsid w:val="00B83057"/>
    <w:rsid w:val="00B831A8"/>
    <w:rsid w:val="00B83337"/>
    <w:rsid w:val="00B8579F"/>
    <w:rsid w:val="00B85CD1"/>
    <w:rsid w:val="00B869EA"/>
    <w:rsid w:val="00B8741A"/>
    <w:rsid w:val="00B91DB8"/>
    <w:rsid w:val="00B928C9"/>
    <w:rsid w:val="00B944F4"/>
    <w:rsid w:val="00B9463A"/>
    <w:rsid w:val="00B9484F"/>
    <w:rsid w:val="00B9499B"/>
    <w:rsid w:val="00B94CBB"/>
    <w:rsid w:val="00B951A4"/>
    <w:rsid w:val="00B9542F"/>
    <w:rsid w:val="00B974B9"/>
    <w:rsid w:val="00BA0575"/>
    <w:rsid w:val="00BA09A1"/>
    <w:rsid w:val="00BA0D2A"/>
    <w:rsid w:val="00BA127A"/>
    <w:rsid w:val="00BA22D4"/>
    <w:rsid w:val="00BA2469"/>
    <w:rsid w:val="00BA24E5"/>
    <w:rsid w:val="00BA26A8"/>
    <w:rsid w:val="00BA39D2"/>
    <w:rsid w:val="00BA3AD0"/>
    <w:rsid w:val="00BA3B31"/>
    <w:rsid w:val="00BA4D85"/>
    <w:rsid w:val="00BA572D"/>
    <w:rsid w:val="00BA5CA8"/>
    <w:rsid w:val="00BA5ED4"/>
    <w:rsid w:val="00BA6933"/>
    <w:rsid w:val="00BA6EE0"/>
    <w:rsid w:val="00BA7496"/>
    <w:rsid w:val="00BA7887"/>
    <w:rsid w:val="00BA79F1"/>
    <w:rsid w:val="00BB023B"/>
    <w:rsid w:val="00BB170A"/>
    <w:rsid w:val="00BB19CE"/>
    <w:rsid w:val="00BB1BC6"/>
    <w:rsid w:val="00BB2DF0"/>
    <w:rsid w:val="00BB4713"/>
    <w:rsid w:val="00BB50CC"/>
    <w:rsid w:val="00BB73EF"/>
    <w:rsid w:val="00BB7A20"/>
    <w:rsid w:val="00BC02CA"/>
    <w:rsid w:val="00BC1112"/>
    <w:rsid w:val="00BC129B"/>
    <w:rsid w:val="00BC2BD2"/>
    <w:rsid w:val="00BC34CC"/>
    <w:rsid w:val="00BC377A"/>
    <w:rsid w:val="00BC3FB0"/>
    <w:rsid w:val="00BC4294"/>
    <w:rsid w:val="00BC678C"/>
    <w:rsid w:val="00BD174A"/>
    <w:rsid w:val="00BD1AA0"/>
    <w:rsid w:val="00BD1C9B"/>
    <w:rsid w:val="00BD1D65"/>
    <w:rsid w:val="00BD1F6A"/>
    <w:rsid w:val="00BD2DF8"/>
    <w:rsid w:val="00BD36C1"/>
    <w:rsid w:val="00BD38EC"/>
    <w:rsid w:val="00BD5EC9"/>
    <w:rsid w:val="00BD6523"/>
    <w:rsid w:val="00BD77F8"/>
    <w:rsid w:val="00BD7E67"/>
    <w:rsid w:val="00BE077B"/>
    <w:rsid w:val="00BE2300"/>
    <w:rsid w:val="00BE35A1"/>
    <w:rsid w:val="00BE43F2"/>
    <w:rsid w:val="00BE4DFB"/>
    <w:rsid w:val="00BE505A"/>
    <w:rsid w:val="00BE54FD"/>
    <w:rsid w:val="00BE5C01"/>
    <w:rsid w:val="00BE5CE3"/>
    <w:rsid w:val="00BE7166"/>
    <w:rsid w:val="00BF06F7"/>
    <w:rsid w:val="00BF0BE3"/>
    <w:rsid w:val="00BF1A55"/>
    <w:rsid w:val="00BF1EE3"/>
    <w:rsid w:val="00BF34A1"/>
    <w:rsid w:val="00BF48C9"/>
    <w:rsid w:val="00BF531C"/>
    <w:rsid w:val="00BF572A"/>
    <w:rsid w:val="00BF67C2"/>
    <w:rsid w:val="00BF7B73"/>
    <w:rsid w:val="00C00276"/>
    <w:rsid w:val="00C00ACF"/>
    <w:rsid w:val="00C01A52"/>
    <w:rsid w:val="00C02528"/>
    <w:rsid w:val="00C0366A"/>
    <w:rsid w:val="00C03A9A"/>
    <w:rsid w:val="00C03C1B"/>
    <w:rsid w:val="00C05C18"/>
    <w:rsid w:val="00C065F0"/>
    <w:rsid w:val="00C06807"/>
    <w:rsid w:val="00C0795C"/>
    <w:rsid w:val="00C10E93"/>
    <w:rsid w:val="00C1134F"/>
    <w:rsid w:val="00C121BF"/>
    <w:rsid w:val="00C13793"/>
    <w:rsid w:val="00C138B3"/>
    <w:rsid w:val="00C15473"/>
    <w:rsid w:val="00C15D64"/>
    <w:rsid w:val="00C16660"/>
    <w:rsid w:val="00C17455"/>
    <w:rsid w:val="00C2084C"/>
    <w:rsid w:val="00C21644"/>
    <w:rsid w:val="00C21E73"/>
    <w:rsid w:val="00C22418"/>
    <w:rsid w:val="00C24F28"/>
    <w:rsid w:val="00C2614A"/>
    <w:rsid w:val="00C262A4"/>
    <w:rsid w:val="00C26350"/>
    <w:rsid w:val="00C26AE1"/>
    <w:rsid w:val="00C26FA5"/>
    <w:rsid w:val="00C27ABC"/>
    <w:rsid w:val="00C31023"/>
    <w:rsid w:val="00C31DE6"/>
    <w:rsid w:val="00C326AD"/>
    <w:rsid w:val="00C329E6"/>
    <w:rsid w:val="00C3527F"/>
    <w:rsid w:val="00C35B67"/>
    <w:rsid w:val="00C35F80"/>
    <w:rsid w:val="00C366E2"/>
    <w:rsid w:val="00C37C46"/>
    <w:rsid w:val="00C40397"/>
    <w:rsid w:val="00C403D2"/>
    <w:rsid w:val="00C4041C"/>
    <w:rsid w:val="00C40A18"/>
    <w:rsid w:val="00C414D9"/>
    <w:rsid w:val="00C417AD"/>
    <w:rsid w:val="00C425DA"/>
    <w:rsid w:val="00C434A6"/>
    <w:rsid w:val="00C448F1"/>
    <w:rsid w:val="00C45890"/>
    <w:rsid w:val="00C46678"/>
    <w:rsid w:val="00C46C97"/>
    <w:rsid w:val="00C470D5"/>
    <w:rsid w:val="00C5074D"/>
    <w:rsid w:val="00C5089E"/>
    <w:rsid w:val="00C51493"/>
    <w:rsid w:val="00C5193F"/>
    <w:rsid w:val="00C52076"/>
    <w:rsid w:val="00C540AF"/>
    <w:rsid w:val="00C54224"/>
    <w:rsid w:val="00C5445D"/>
    <w:rsid w:val="00C54F86"/>
    <w:rsid w:val="00C55217"/>
    <w:rsid w:val="00C6041E"/>
    <w:rsid w:val="00C604C3"/>
    <w:rsid w:val="00C60CC3"/>
    <w:rsid w:val="00C62740"/>
    <w:rsid w:val="00C62A33"/>
    <w:rsid w:val="00C64641"/>
    <w:rsid w:val="00C65ECD"/>
    <w:rsid w:val="00C65FFC"/>
    <w:rsid w:val="00C660BB"/>
    <w:rsid w:val="00C662AE"/>
    <w:rsid w:val="00C66388"/>
    <w:rsid w:val="00C66906"/>
    <w:rsid w:val="00C66B69"/>
    <w:rsid w:val="00C671A7"/>
    <w:rsid w:val="00C716B4"/>
    <w:rsid w:val="00C71DD4"/>
    <w:rsid w:val="00C71F1F"/>
    <w:rsid w:val="00C71F47"/>
    <w:rsid w:val="00C7293B"/>
    <w:rsid w:val="00C732E5"/>
    <w:rsid w:val="00C74015"/>
    <w:rsid w:val="00C7436A"/>
    <w:rsid w:val="00C74CAA"/>
    <w:rsid w:val="00C75157"/>
    <w:rsid w:val="00C75938"/>
    <w:rsid w:val="00C75A22"/>
    <w:rsid w:val="00C75C36"/>
    <w:rsid w:val="00C7687B"/>
    <w:rsid w:val="00C768B5"/>
    <w:rsid w:val="00C778AA"/>
    <w:rsid w:val="00C77B13"/>
    <w:rsid w:val="00C81803"/>
    <w:rsid w:val="00C83269"/>
    <w:rsid w:val="00C837A1"/>
    <w:rsid w:val="00C8425E"/>
    <w:rsid w:val="00C85551"/>
    <w:rsid w:val="00C86DCC"/>
    <w:rsid w:val="00C870DA"/>
    <w:rsid w:val="00C87D02"/>
    <w:rsid w:val="00C92466"/>
    <w:rsid w:val="00C95A85"/>
    <w:rsid w:val="00C96D02"/>
    <w:rsid w:val="00CA054F"/>
    <w:rsid w:val="00CA11F1"/>
    <w:rsid w:val="00CA15D8"/>
    <w:rsid w:val="00CA2F42"/>
    <w:rsid w:val="00CA38DF"/>
    <w:rsid w:val="00CA3B6E"/>
    <w:rsid w:val="00CA43E8"/>
    <w:rsid w:val="00CA44D2"/>
    <w:rsid w:val="00CA4802"/>
    <w:rsid w:val="00CA530A"/>
    <w:rsid w:val="00CA66F7"/>
    <w:rsid w:val="00CB0020"/>
    <w:rsid w:val="00CB02FB"/>
    <w:rsid w:val="00CB118C"/>
    <w:rsid w:val="00CB16D2"/>
    <w:rsid w:val="00CB18E3"/>
    <w:rsid w:val="00CB1EC6"/>
    <w:rsid w:val="00CB23DF"/>
    <w:rsid w:val="00CB35C3"/>
    <w:rsid w:val="00CB61BE"/>
    <w:rsid w:val="00CB7812"/>
    <w:rsid w:val="00CB79E7"/>
    <w:rsid w:val="00CC154A"/>
    <w:rsid w:val="00CC423D"/>
    <w:rsid w:val="00CC55AC"/>
    <w:rsid w:val="00CC56AF"/>
    <w:rsid w:val="00CC5AB7"/>
    <w:rsid w:val="00CC60CA"/>
    <w:rsid w:val="00CD0C01"/>
    <w:rsid w:val="00CD0F8D"/>
    <w:rsid w:val="00CD21C8"/>
    <w:rsid w:val="00CD236E"/>
    <w:rsid w:val="00CD2A98"/>
    <w:rsid w:val="00CD3ACB"/>
    <w:rsid w:val="00CD3C1D"/>
    <w:rsid w:val="00CD3E0D"/>
    <w:rsid w:val="00CD3F5C"/>
    <w:rsid w:val="00CD4A18"/>
    <w:rsid w:val="00CD4A92"/>
    <w:rsid w:val="00CD62DF"/>
    <w:rsid w:val="00CD64C6"/>
    <w:rsid w:val="00CD7369"/>
    <w:rsid w:val="00CD7B85"/>
    <w:rsid w:val="00CE0835"/>
    <w:rsid w:val="00CE1A01"/>
    <w:rsid w:val="00CE1F5B"/>
    <w:rsid w:val="00CE2184"/>
    <w:rsid w:val="00CE27C2"/>
    <w:rsid w:val="00CE33FB"/>
    <w:rsid w:val="00CE4288"/>
    <w:rsid w:val="00CE5E33"/>
    <w:rsid w:val="00CF1DA1"/>
    <w:rsid w:val="00CF2A6F"/>
    <w:rsid w:val="00CF2C8B"/>
    <w:rsid w:val="00CF4637"/>
    <w:rsid w:val="00CF4B20"/>
    <w:rsid w:val="00CF5318"/>
    <w:rsid w:val="00CF5690"/>
    <w:rsid w:val="00CF66D1"/>
    <w:rsid w:val="00CF6F13"/>
    <w:rsid w:val="00CF7497"/>
    <w:rsid w:val="00D001F7"/>
    <w:rsid w:val="00D00BC3"/>
    <w:rsid w:val="00D00BD7"/>
    <w:rsid w:val="00D00C56"/>
    <w:rsid w:val="00D016D9"/>
    <w:rsid w:val="00D01BEE"/>
    <w:rsid w:val="00D01CA6"/>
    <w:rsid w:val="00D03274"/>
    <w:rsid w:val="00D03726"/>
    <w:rsid w:val="00D03973"/>
    <w:rsid w:val="00D03E74"/>
    <w:rsid w:val="00D0509E"/>
    <w:rsid w:val="00D0631B"/>
    <w:rsid w:val="00D078A4"/>
    <w:rsid w:val="00D10455"/>
    <w:rsid w:val="00D10A86"/>
    <w:rsid w:val="00D115A3"/>
    <w:rsid w:val="00D11DED"/>
    <w:rsid w:val="00D13ABE"/>
    <w:rsid w:val="00D14C2E"/>
    <w:rsid w:val="00D16F9B"/>
    <w:rsid w:val="00D17600"/>
    <w:rsid w:val="00D17721"/>
    <w:rsid w:val="00D205AA"/>
    <w:rsid w:val="00D20E7B"/>
    <w:rsid w:val="00D2124D"/>
    <w:rsid w:val="00D21457"/>
    <w:rsid w:val="00D214CC"/>
    <w:rsid w:val="00D23015"/>
    <w:rsid w:val="00D23060"/>
    <w:rsid w:val="00D2396B"/>
    <w:rsid w:val="00D23CD9"/>
    <w:rsid w:val="00D23DE6"/>
    <w:rsid w:val="00D24470"/>
    <w:rsid w:val="00D2474C"/>
    <w:rsid w:val="00D24E70"/>
    <w:rsid w:val="00D260FD"/>
    <w:rsid w:val="00D26B98"/>
    <w:rsid w:val="00D26DE4"/>
    <w:rsid w:val="00D273ED"/>
    <w:rsid w:val="00D2746D"/>
    <w:rsid w:val="00D277D2"/>
    <w:rsid w:val="00D27C59"/>
    <w:rsid w:val="00D27EF6"/>
    <w:rsid w:val="00D310AC"/>
    <w:rsid w:val="00D32FFA"/>
    <w:rsid w:val="00D336F5"/>
    <w:rsid w:val="00D33ADC"/>
    <w:rsid w:val="00D34D68"/>
    <w:rsid w:val="00D35C24"/>
    <w:rsid w:val="00D37028"/>
    <w:rsid w:val="00D3776C"/>
    <w:rsid w:val="00D400CE"/>
    <w:rsid w:val="00D40392"/>
    <w:rsid w:val="00D407DA"/>
    <w:rsid w:val="00D40FF5"/>
    <w:rsid w:val="00D41671"/>
    <w:rsid w:val="00D41F2D"/>
    <w:rsid w:val="00D41F5A"/>
    <w:rsid w:val="00D425A3"/>
    <w:rsid w:val="00D44A4E"/>
    <w:rsid w:val="00D45BC8"/>
    <w:rsid w:val="00D46072"/>
    <w:rsid w:val="00D470EE"/>
    <w:rsid w:val="00D47134"/>
    <w:rsid w:val="00D505CB"/>
    <w:rsid w:val="00D505FE"/>
    <w:rsid w:val="00D50CB0"/>
    <w:rsid w:val="00D514E8"/>
    <w:rsid w:val="00D51BC5"/>
    <w:rsid w:val="00D51F8A"/>
    <w:rsid w:val="00D528E7"/>
    <w:rsid w:val="00D52C8B"/>
    <w:rsid w:val="00D52E73"/>
    <w:rsid w:val="00D52EA5"/>
    <w:rsid w:val="00D52ED9"/>
    <w:rsid w:val="00D552B1"/>
    <w:rsid w:val="00D55891"/>
    <w:rsid w:val="00D5595B"/>
    <w:rsid w:val="00D56C55"/>
    <w:rsid w:val="00D56E22"/>
    <w:rsid w:val="00D606EB"/>
    <w:rsid w:val="00D6095F"/>
    <w:rsid w:val="00D6100A"/>
    <w:rsid w:val="00D61132"/>
    <w:rsid w:val="00D63440"/>
    <w:rsid w:val="00D656DD"/>
    <w:rsid w:val="00D65FBB"/>
    <w:rsid w:val="00D67062"/>
    <w:rsid w:val="00D67797"/>
    <w:rsid w:val="00D678ED"/>
    <w:rsid w:val="00D7084C"/>
    <w:rsid w:val="00D70C92"/>
    <w:rsid w:val="00D70DA5"/>
    <w:rsid w:val="00D7160B"/>
    <w:rsid w:val="00D721CF"/>
    <w:rsid w:val="00D722FC"/>
    <w:rsid w:val="00D72DA5"/>
    <w:rsid w:val="00D73A58"/>
    <w:rsid w:val="00D73B89"/>
    <w:rsid w:val="00D73C88"/>
    <w:rsid w:val="00D73E8A"/>
    <w:rsid w:val="00D75735"/>
    <w:rsid w:val="00D759D8"/>
    <w:rsid w:val="00D760AD"/>
    <w:rsid w:val="00D764BF"/>
    <w:rsid w:val="00D774AF"/>
    <w:rsid w:val="00D8131E"/>
    <w:rsid w:val="00D81FC5"/>
    <w:rsid w:val="00D8251F"/>
    <w:rsid w:val="00D83330"/>
    <w:rsid w:val="00D836DE"/>
    <w:rsid w:val="00D837B3"/>
    <w:rsid w:val="00D8435D"/>
    <w:rsid w:val="00D84389"/>
    <w:rsid w:val="00D845D4"/>
    <w:rsid w:val="00D8554E"/>
    <w:rsid w:val="00D85CC2"/>
    <w:rsid w:val="00D85F98"/>
    <w:rsid w:val="00D8601B"/>
    <w:rsid w:val="00D8607F"/>
    <w:rsid w:val="00D8766B"/>
    <w:rsid w:val="00D90D69"/>
    <w:rsid w:val="00D92543"/>
    <w:rsid w:val="00D94198"/>
    <w:rsid w:val="00D9442A"/>
    <w:rsid w:val="00D96C91"/>
    <w:rsid w:val="00D973A1"/>
    <w:rsid w:val="00D97686"/>
    <w:rsid w:val="00DA0987"/>
    <w:rsid w:val="00DA0D0C"/>
    <w:rsid w:val="00DA0D51"/>
    <w:rsid w:val="00DA1950"/>
    <w:rsid w:val="00DA2AA6"/>
    <w:rsid w:val="00DA393E"/>
    <w:rsid w:val="00DA48E6"/>
    <w:rsid w:val="00DA5876"/>
    <w:rsid w:val="00DA5EDD"/>
    <w:rsid w:val="00DA6C93"/>
    <w:rsid w:val="00DB0E5B"/>
    <w:rsid w:val="00DB1557"/>
    <w:rsid w:val="00DB3536"/>
    <w:rsid w:val="00DB3A60"/>
    <w:rsid w:val="00DB40CF"/>
    <w:rsid w:val="00DB492A"/>
    <w:rsid w:val="00DB4C70"/>
    <w:rsid w:val="00DB5150"/>
    <w:rsid w:val="00DB56C7"/>
    <w:rsid w:val="00DB61CD"/>
    <w:rsid w:val="00DB6C2B"/>
    <w:rsid w:val="00DB6F4E"/>
    <w:rsid w:val="00DB7C23"/>
    <w:rsid w:val="00DC0007"/>
    <w:rsid w:val="00DC0891"/>
    <w:rsid w:val="00DC2BA9"/>
    <w:rsid w:val="00DC2E8E"/>
    <w:rsid w:val="00DC2F72"/>
    <w:rsid w:val="00DC31B9"/>
    <w:rsid w:val="00DC4260"/>
    <w:rsid w:val="00DC7F70"/>
    <w:rsid w:val="00DD0951"/>
    <w:rsid w:val="00DD1A54"/>
    <w:rsid w:val="00DD207A"/>
    <w:rsid w:val="00DD2369"/>
    <w:rsid w:val="00DD28C6"/>
    <w:rsid w:val="00DD3060"/>
    <w:rsid w:val="00DD6771"/>
    <w:rsid w:val="00DD7D2F"/>
    <w:rsid w:val="00DE0115"/>
    <w:rsid w:val="00DE18BA"/>
    <w:rsid w:val="00DE255E"/>
    <w:rsid w:val="00DE374A"/>
    <w:rsid w:val="00DE458F"/>
    <w:rsid w:val="00DE46FA"/>
    <w:rsid w:val="00DE544F"/>
    <w:rsid w:val="00DE683B"/>
    <w:rsid w:val="00DF12F6"/>
    <w:rsid w:val="00DF16E7"/>
    <w:rsid w:val="00DF29D6"/>
    <w:rsid w:val="00DF327B"/>
    <w:rsid w:val="00DF377A"/>
    <w:rsid w:val="00DF3F10"/>
    <w:rsid w:val="00DF460A"/>
    <w:rsid w:val="00DF56BD"/>
    <w:rsid w:val="00DF68FA"/>
    <w:rsid w:val="00DF7CD5"/>
    <w:rsid w:val="00E0036C"/>
    <w:rsid w:val="00E01897"/>
    <w:rsid w:val="00E019F1"/>
    <w:rsid w:val="00E026ED"/>
    <w:rsid w:val="00E02E45"/>
    <w:rsid w:val="00E033B6"/>
    <w:rsid w:val="00E0349F"/>
    <w:rsid w:val="00E03D6A"/>
    <w:rsid w:val="00E0422D"/>
    <w:rsid w:val="00E046A8"/>
    <w:rsid w:val="00E04C61"/>
    <w:rsid w:val="00E05CDD"/>
    <w:rsid w:val="00E06571"/>
    <w:rsid w:val="00E0661B"/>
    <w:rsid w:val="00E06B8A"/>
    <w:rsid w:val="00E0764E"/>
    <w:rsid w:val="00E11381"/>
    <w:rsid w:val="00E12A46"/>
    <w:rsid w:val="00E12DB6"/>
    <w:rsid w:val="00E139D0"/>
    <w:rsid w:val="00E13AB3"/>
    <w:rsid w:val="00E14AEA"/>
    <w:rsid w:val="00E1547E"/>
    <w:rsid w:val="00E162AC"/>
    <w:rsid w:val="00E1794A"/>
    <w:rsid w:val="00E211D9"/>
    <w:rsid w:val="00E22B90"/>
    <w:rsid w:val="00E22D61"/>
    <w:rsid w:val="00E244A7"/>
    <w:rsid w:val="00E24CF3"/>
    <w:rsid w:val="00E256ED"/>
    <w:rsid w:val="00E26161"/>
    <w:rsid w:val="00E27A32"/>
    <w:rsid w:val="00E27D34"/>
    <w:rsid w:val="00E27D37"/>
    <w:rsid w:val="00E30419"/>
    <w:rsid w:val="00E3083C"/>
    <w:rsid w:val="00E31D91"/>
    <w:rsid w:val="00E326BD"/>
    <w:rsid w:val="00E3294E"/>
    <w:rsid w:val="00E34119"/>
    <w:rsid w:val="00E342DC"/>
    <w:rsid w:val="00E34DC1"/>
    <w:rsid w:val="00E360C0"/>
    <w:rsid w:val="00E368CE"/>
    <w:rsid w:val="00E370E0"/>
    <w:rsid w:val="00E37A87"/>
    <w:rsid w:val="00E41570"/>
    <w:rsid w:val="00E42379"/>
    <w:rsid w:val="00E427BC"/>
    <w:rsid w:val="00E427EE"/>
    <w:rsid w:val="00E42E57"/>
    <w:rsid w:val="00E43510"/>
    <w:rsid w:val="00E43E2C"/>
    <w:rsid w:val="00E43EC9"/>
    <w:rsid w:val="00E44712"/>
    <w:rsid w:val="00E44A4C"/>
    <w:rsid w:val="00E44E49"/>
    <w:rsid w:val="00E47DEC"/>
    <w:rsid w:val="00E50DEF"/>
    <w:rsid w:val="00E51756"/>
    <w:rsid w:val="00E519F6"/>
    <w:rsid w:val="00E51F1B"/>
    <w:rsid w:val="00E53220"/>
    <w:rsid w:val="00E5445D"/>
    <w:rsid w:val="00E5542E"/>
    <w:rsid w:val="00E57173"/>
    <w:rsid w:val="00E6028D"/>
    <w:rsid w:val="00E609B1"/>
    <w:rsid w:val="00E61EA9"/>
    <w:rsid w:val="00E62309"/>
    <w:rsid w:val="00E63E9E"/>
    <w:rsid w:val="00E65626"/>
    <w:rsid w:val="00E66571"/>
    <w:rsid w:val="00E66CEA"/>
    <w:rsid w:val="00E66ED6"/>
    <w:rsid w:val="00E6707C"/>
    <w:rsid w:val="00E67445"/>
    <w:rsid w:val="00E67E53"/>
    <w:rsid w:val="00E70E6C"/>
    <w:rsid w:val="00E72E2B"/>
    <w:rsid w:val="00E7371F"/>
    <w:rsid w:val="00E73C2D"/>
    <w:rsid w:val="00E7419A"/>
    <w:rsid w:val="00E74F13"/>
    <w:rsid w:val="00E75817"/>
    <w:rsid w:val="00E7584E"/>
    <w:rsid w:val="00E76EE1"/>
    <w:rsid w:val="00E777C9"/>
    <w:rsid w:val="00E80783"/>
    <w:rsid w:val="00E81BB5"/>
    <w:rsid w:val="00E822F5"/>
    <w:rsid w:val="00E840B4"/>
    <w:rsid w:val="00E84190"/>
    <w:rsid w:val="00E842B5"/>
    <w:rsid w:val="00E84FBE"/>
    <w:rsid w:val="00E851EC"/>
    <w:rsid w:val="00E85212"/>
    <w:rsid w:val="00E859F0"/>
    <w:rsid w:val="00E85C1F"/>
    <w:rsid w:val="00E87333"/>
    <w:rsid w:val="00E87537"/>
    <w:rsid w:val="00E8759A"/>
    <w:rsid w:val="00E876AB"/>
    <w:rsid w:val="00E87F57"/>
    <w:rsid w:val="00E90159"/>
    <w:rsid w:val="00E90363"/>
    <w:rsid w:val="00E90E68"/>
    <w:rsid w:val="00E912B7"/>
    <w:rsid w:val="00E922CE"/>
    <w:rsid w:val="00E93075"/>
    <w:rsid w:val="00E93079"/>
    <w:rsid w:val="00E95640"/>
    <w:rsid w:val="00E95A81"/>
    <w:rsid w:val="00E95CE4"/>
    <w:rsid w:val="00E96310"/>
    <w:rsid w:val="00E97B63"/>
    <w:rsid w:val="00E97E66"/>
    <w:rsid w:val="00EA04EE"/>
    <w:rsid w:val="00EA0707"/>
    <w:rsid w:val="00EA0B13"/>
    <w:rsid w:val="00EA0FB3"/>
    <w:rsid w:val="00EA128A"/>
    <w:rsid w:val="00EA1A15"/>
    <w:rsid w:val="00EA2621"/>
    <w:rsid w:val="00EA279E"/>
    <w:rsid w:val="00EA3693"/>
    <w:rsid w:val="00EA468D"/>
    <w:rsid w:val="00EA71B3"/>
    <w:rsid w:val="00EA741D"/>
    <w:rsid w:val="00EB1FDE"/>
    <w:rsid w:val="00EB2458"/>
    <w:rsid w:val="00EB2487"/>
    <w:rsid w:val="00EB298C"/>
    <w:rsid w:val="00EB367C"/>
    <w:rsid w:val="00EB4209"/>
    <w:rsid w:val="00EB6CA6"/>
    <w:rsid w:val="00EB7281"/>
    <w:rsid w:val="00EB780C"/>
    <w:rsid w:val="00EC0F4F"/>
    <w:rsid w:val="00EC26CB"/>
    <w:rsid w:val="00EC2759"/>
    <w:rsid w:val="00EC2859"/>
    <w:rsid w:val="00EC2ED8"/>
    <w:rsid w:val="00EC35A0"/>
    <w:rsid w:val="00EC441D"/>
    <w:rsid w:val="00EC4CA2"/>
    <w:rsid w:val="00EC53FC"/>
    <w:rsid w:val="00EC56F1"/>
    <w:rsid w:val="00EC5992"/>
    <w:rsid w:val="00EC5E71"/>
    <w:rsid w:val="00EC7BB1"/>
    <w:rsid w:val="00ED0D5A"/>
    <w:rsid w:val="00ED1202"/>
    <w:rsid w:val="00ED1BBA"/>
    <w:rsid w:val="00ED25CA"/>
    <w:rsid w:val="00ED2A3E"/>
    <w:rsid w:val="00ED2B7C"/>
    <w:rsid w:val="00ED3407"/>
    <w:rsid w:val="00ED48C9"/>
    <w:rsid w:val="00ED66DB"/>
    <w:rsid w:val="00ED6CC6"/>
    <w:rsid w:val="00ED6E2E"/>
    <w:rsid w:val="00ED7756"/>
    <w:rsid w:val="00ED7AFF"/>
    <w:rsid w:val="00ED7FAE"/>
    <w:rsid w:val="00EE137D"/>
    <w:rsid w:val="00EE289A"/>
    <w:rsid w:val="00EE329D"/>
    <w:rsid w:val="00EE3B4B"/>
    <w:rsid w:val="00EE3D05"/>
    <w:rsid w:val="00EE437F"/>
    <w:rsid w:val="00EE71C8"/>
    <w:rsid w:val="00EF0EA3"/>
    <w:rsid w:val="00EF1E7C"/>
    <w:rsid w:val="00EF2A93"/>
    <w:rsid w:val="00EF3393"/>
    <w:rsid w:val="00EF3A3F"/>
    <w:rsid w:val="00EF40BC"/>
    <w:rsid w:val="00EF4730"/>
    <w:rsid w:val="00EF4D4E"/>
    <w:rsid w:val="00EF556B"/>
    <w:rsid w:val="00EF5A58"/>
    <w:rsid w:val="00EF6638"/>
    <w:rsid w:val="00EF7702"/>
    <w:rsid w:val="00EF7F32"/>
    <w:rsid w:val="00F0029F"/>
    <w:rsid w:val="00F00416"/>
    <w:rsid w:val="00F014D7"/>
    <w:rsid w:val="00F01992"/>
    <w:rsid w:val="00F02E98"/>
    <w:rsid w:val="00F03F55"/>
    <w:rsid w:val="00F04DAD"/>
    <w:rsid w:val="00F06A44"/>
    <w:rsid w:val="00F070F8"/>
    <w:rsid w:val="00F07A29"/>
    <w:rsid w:val="00F104FE"/>
    <w:rsid w:val="00F1081D"/>
    <w:rsid w:val="00F11373"/>
    <w:rsid w:val="00F114AD"/>
    <w:rsid w:val="00F1163B"/>
    <w:rsid w:val="00F11C90"/>
    <w:rsid w:val="00F1306A"/>
    <w:rsid w:val="00F140A8"/>
    <w:rsid w:val="00F1454B"/>
    <w:rsid w:val="00F1543C"/>
    <w:rsid w:val="00F15612"/>
    <w:rsid w:val="00F15993"/>
    <w:rsid w:val="00F173E0"/>
    <w:rsid w:val="00F17458"/>
    <w:rsid w:val="00F205AE"/>
    <w:rsid w:val="00F211A1"/>
    <w:rsid w:val="00F21EB2"/>
    <w:rsid w:val="00F22FFF"/>
    <w:rsid w:val="00F2326A"/>
    <w:rsid w:val="00F24312"/>
    <w:rsid w:val="00F24407"/>
    <w:rsid w:val="00F24BBC"/>
    <w:rsid w:val="00F26470"/>
    <w:rsid w:val="00F267B8"/>
    <w:rsid w:val="00F26B45"/>
    <w:rsid w:val="00F273A1"/>
    <w:rsid w:val="00F27C16"/>
    <w:rsid w:val="00F27EF2"/>
    <w:rsid w:val="00F33CBD"/>
    <w:rsid w:val="00F3517D"/>
    <w:rsid w:val="00F372AB"/>
    <w:rsid w:val="00F40104"/>
    <w:rsid w:val="00F434B6"/>
    <w:rsid w:val="00F43C5F"/>
    <w:rsid w:val="00F44070"/>
    <w:rsid w:val="00F461FC"/>
    <w:rsid w:val="00F463F7"/>
    <w:rsid w:val="00F46627"/>
    <w:rsid w:val="00F47715"/>
    <w:rsid w:val="00F502A5"/>
    <w:rsid w:val="00F504B5"/>
    <w:rsid w:val="00F507AF"/>
    <w:rsid w:val="00F50B8F"/>
    <w:rsid w:val="00F51151"/>
    <w:rsid w:val="00F51579"/>
    <w:rsid w:val="00F518A2"/>
    <w:rsid w:val="00F519AF"/>
    <w:rsid w:val="00F5265E"/>
    <w:rsid w:val="00F53436"/>
    <w:rsid w:val="00F535E6"/>
    <w:rsid w:val="00F54C45"/>
    <w:rsid w:val="00F556E7"/>
    <w:rsid w:val="00F558C0"/>
    <w:rsid w:val="00F562C1"/>
    <w:rsid w:val="00F57D72"/>
    <w:rsid w:val="00F604A0"/>
    <w:rsid w:val="00F6064F"/>
    <w:rsid w:val="00F60C65"/>
    <w:rsid w:val="00F61980"/>
    <w:rsid w:val="00F61F20"/>
    <w:rsid w:val="00F62844"/>
    <w:rsid w:val="00F66315"/>
    <w:rsid w:val="00F66A2F"/>
    <w:rsid w:val="00F66F79"/>
    <w:rsid w:val="00F67CD6"/>
    <w:rsid w:val="00F704BB"/>
    <w:rsid w:val="00F72199"/>
    <w:rsid w:val="00F7242E"/>
    <w:rsid w:val="00F725FC"/>
    <w:rsid w:val="00F7299C"/>
    <w:rsid w:val="00F73979"/>
    <w:rsid w:val="00F74709"/>
    <w:rsid w:val="00F74BA7"/>
    <w:rsid w:val="00F75CF5"/>
    <w:rsid w:val="00F76A93"/>
    <w:rsid w:val="00F76CF5"/>
    <w:rsid w:val="00F810A2"/>
    <w:rsid w:val="00F82C0B"/>
    <w:rsid w:val="00F83A1E"/>
    <w:rsid w:val="00F83BE7"/>
    <w:rsid w:val="00F84C21"/>
    <w:rsid w:val="00F84F18"/>
    <w:rsid w:val="00F8509F"/>
    <w:rsid w:val="00F8580B"/>
    <w:rsid w:val="00F85DF0"/>
    <w:rsid w:val="00F86C6F"/>
    <w:rsid w:val="00F86CD7"/>
    <w:rsid w:val="00F909C2"/>
    <w:rsid w:val="00F90E73"/>
    <w:rsid w:val="00F9228F"/>
    <w:rsid w:val="00F9298C"/>
    <w:rsid w:val="00F92AF9"/>
    <w:rsid w:val="00F93159"/>
    <w:rsid w:val="00F94006"/>
    <w:rsid w:val="00F943B8"/>
    <w:rsid w:val="00F9617E"/>
    <w:rsid w:val="00F965B2"/>
    <w:rsid w:val="00F96898"/>
    <w:rsid w:val="00F96B79"/>
    <w:rsid w:val="00F970DB"/>
    <w:rsid w:val="00FA07C1"/>
    <w:rsid w:val="00FA1145"/>
    <w:rsid w:val="00FA1F5D"/>
    <w:rsid w:val="00FA3303"/>
    <w:rsid w:val="00FA4432"/>
    <w:rsid w:val="00FA50C4"/>
    <w:rsid w:val="00FA5443"/>
    <w:rsid w:val="00FA5C87"/>
    <w:rsid w:val="00FA7157"/>
    <w:rsid w:val="00FA735E"/>
    <w:rsid w:val="00FA771C"/>
    <w:rsid w:val="00FA7767"/>
    <w:rsid w:val="00FA7CAB"/>
    <w:rsid w:val="00FB0355"/>
    <w:rsid w:val="00FB0B4F"/>
    <w:rsid w:val="00FB0B73"/>
    <w:rsid w:val="00FB0B8C"/>
    <w:rsid w:val="00FB1B27"/>
    <w:rsid w:val="00FB2B6E"/>
    <w:rsid w:val="00FB3A1D"/>
    <w:rsid w:val="00FB3DE7"/>
    <w:rsid w:val="00FB547A"/>
    <w:rsid w:val="00FB5BAC"/>
    <w:rsid w:val="00FB78E3"/>
    <w:rsid w:val="00FB7D1C"/>
    <w:rsid w:val="00FC0E54"/>
    <w:rsid w:val="00FC0E81"/>
    <w:rsid w:val="00FC1213"/>
    <w:rsid w:val="00FC1719"/>
    <w:rsid w:val="00FC1843"/>
    <w:rsid w:val="00FC2105"/>
    <w:rsid w:val="00FC4331"/>
    <w:rsid w:val="00FC56FF"/>
    <w:rsid w:val="00FC5DB0"/>
    <w:rsid w:val="00FC71E4"/>
    <w:rsid w:val="00FC7608"/>
    <w:rsid w:val="00FD04A6"/>
    <w:rsid w:val="00FD0AB8"/>
    <w:rsid w:val="00FD1C7B"/>
    <w:rsid w:val="00FD261F"/>
    <w:rsid w:val="00FD297D"/>
    <w:rsid w:val="00FD3416"/>
    <w:rsid w:val="00FD39F7"/>
    <w:rsid w:val="00FD47A7"/>
    <w:rsid w:val="00FD7767"/>
    <w:rsid w:val="00FE0255"/>
    <w:rsid w:val="00FE04FD"/>
    <w:rsid w:val="00FE1D9E"/>
    <w:rsid w:val="00FE2511"/>
    <w:rsid w:val="00FE36C7"/>
    <w:rsid w:val="00FE3ADB"/>
    <w:rsid w:val="00FE4F86"/>
    <w:rsid w:val="00FE50D0"/>
    <w:rsid w:val="00FE5896"/>
    <w:rsid w:val="00FE6187"/>
    <w:rsid w:val="00FE69AC"/>
    <w:rsid w:val="00FE6A3F"/>
    <w:rsid w:val="00FE6C8E"/>
    <w:rsid w:val="00FE6DDC"/>
    <w:rsid w:val="00FE6E83"/>
    <w:rsid w:val="00FE6EE0"/>
    <w:rsid w:val="00FE70A0"/>
    <w:rsid w:val="00FF0232"/>
    <w:rsid w:val="00FF0A06"/>
    <w:rsid w:val="00FF0BBE"/>
    <w:rsid w:val="00FF0C6C"/>
    <w:rsid w:val="00FF1395"/>
    <w:rsid w:val="00FF2019"/>
    <w:rsid w:val="00FF28D3"/>
    <w:rsid w:val="00FF3D73"/>
    <w:rsid w:val="00FF5397"/>
    <w:rsid w:val="00FF5472"/>
    <w:rsid w:val="00FF55F4"/>
    <w:rsid w:val="00FF756B"/>
    <w:rsid w:val="00FF7915"/>
    <w:rsid w:val="01085C67"/>
    <w:rsid w:val="012C1875"/>
    <w:rsid w:val="01B9BF79"/>
    <w:rsid w:val="02E2D468"/>
    <w:rsid w:val="03E67B5C"/>
    <w:rsid w:val="048D5392"/>
    <w:rsid w:val="050F38F2"/>
    <w:rsid w:val="0592D69C"/>
    <w:rsid w:val="05A9E766"/>
    <w:rsid w:val="05F9AC37"/>
    <w:rsid w:val="0622A2C6"/>
    <w:rsid w:val="063A7B00"/>
    <w:rsid w:val="064AD169"/>
    <w:rsid w:val="069D16F3"/>
    <w:rsid w:val="06C18607"/>
    <w:rsid w:val="06C832ED"/>
    <w:rsid w:val="0768263C"/>
    <w:rsid w:val="07DBA9F8"/>
    <w:rsid w:val="08195A5C"/>
    <w:rsid w:val="082EC062"/>
    <w:rsid w:val="0841071D"/>
    <w:rsid w:val="0933A1A8"/>
    <w:rsid w:val="0966CBF5"/>
    <w:rsid w:val="09BC37DB"/>
    <w:rsid w:val="09C6CA5B"/>
    <w:rsid w:val="09D410D2"/>
    <w:rsid w:val="09FC6C9A"/>
    <w:rsid w:val="0A55AAE4"/>
    <w:rsid w:val="0A60C3DD"/>
    <w:rsid w:val="0ADE9B59"/>
    <w:rsid w:val="0B54D9B9"/>
    <w:rsid w:val="0B854D2D"/>
    <w:rsid w:val="0B9CAFF3"/>
    <w:rsid w:val="0BC57D6D"/>
    <w:rsid w:val="0C067473"/>
    <w:rsid w:val="0C3BCE85"/>
    <w:rsid w:val="0C498E92"/>
    <w:rsid w:val="0C936403"/>
    <w:rsid w:val="0D3A4281"/>
    <w:rsid w:val="0D794065"/>
    <w:rsid w:val="0DA244D4"/>
    <w:rsid w:val="0DCA45CB"/>
    <w:rsid w:val="0DCD6A15"/>
    <w:rsid w:val="0E341D47"/>
    <w:rsid w:val="0E70B9D6"/>
    <w:rsid w:val="0E71AA39"/>
    <w:rsid w:val="0ED612E2"/>
    <w:rsid w:val="0EE01569"/>
    <w:rsid w:val="0F048253"/>
    <w:rsid w:val="0FD1018F"/>
    <w:rsid w:val="101EA6D4"/>
    <w:rsid w:val="1028D348"/>
    <w:rsid w:val="10844F4F"/>
    <w:rsid w:val="10C0BD39"/>
    <w:rsid w:val="11945C7A"/>
    <w:rsid w:val="1239D6B7"/>
    <w:rsid w:val="1243AEED"/>
    <w:rsid w:val="13017FDD"/>
    <w:rsid w:val="13330323"/>
    <w:rsid w:val="1360740A"/>
    <w:rsid w:val="13958BD3"/>
    <w:rsid w:val="13F85DFB"/>
    <w:rsid w:val="14187358"/>
    <w:rsid w:val="1450F204"/>
    <w:rsid w:val="14DFA0DC"/>
    <w:rsid w:val="153E39A0"/>
    <w:rsid w:val="15EF283C"/>
    <w:rsid w:val="167E3E5C"/>
    <w:rsid w:val="16882420"/>
    <w:rsid w:val="16D5AF6E"/>
    <w:rsid w:val="16F67979"/>
    <w:rsid w:val="174E0AB2"/>
    <w:rsid w:val="17FEF95C"/>
    <w:rsid w:val="181A0EBD"/>
    <w:rsid w:val="1823F481"/>
    <w:rsid w:val="187E8C79"/>
    <w:rsid w:val="1977C3F7"/>
    <w:rsid w:val="197B06D2"/>
    <w:rsid w:val="19958BA9"/>
    <w:rsid w:val="19AFF495"/>
    <w:rsid w:val="19B286DC"/>
    <w:rsid w:val="19C8F2DE"/>
    <w:rsid w:val="19DFA582"/>
    <w:rsid w:val="1A0E7A27"/>
    <w:rsid w:val="1A1597B3"/>
    <w:rsid w:val="1A69BC09"/>
    <w:rsid w:val="1BADE195"/>
    <w:rsid w:val="1BB2CF82"/>
    <w:rsid w:val="1C144610"/>
    <w:rsid w:val="1C3DD4B7"/>
    <w:rsid w:val="1CE3B4F3"/>
    <w:rsid w:val="1D058A90"/>
    <w:rsid w:val="1D49B1F6"/>
    <w:rsid w:val="1DB01671"/>
    <w:rsid w:val="1DF055BF"/>
    <w:rsid w:val="1DFB7D44"/>
    <w:rsid w:val="1E344D6B"/>
    <w:rsid w:val="1E38A393"/>
    <w:rsid w:val="1E6FD624"/>
    <w:rsid w:val="1EA75CAD"/>
    <w:rsid w:val="1EEA7044"/>
    <w:rsid w:val="1F0DED4B"/>
    <w:rsid w:val="1FB1EF45"/>
    <w:rsid w:val="203AAD3A"/>
    <w:rsid w:val="207AD99B"/>
    <w:rsid w:val="208640A5"/>
    <w:rsid w:val="20AD49DA"/>
    <w:rsid w:val="2142DFC2"/>
    <w:rsid w:val="216348B2"/>
    <w:rsid w:val="216BEE2D"/>
    <w:rsid w:val="2209F982"/>
    <w:rsid w:val="22221106"/>
    <w:rsid w:val="22A8E49A"/>
    <w:rsid w:val="22A92AAB"/>
    <w:rsid w:val="22E254F3"/>
    <w:rsid w:val="237217AD"/>
    <w:rsid w:val="23A10907"/>
    <w:rsid w:val="23E59E8D"/>
    <w:rsid w:val="240041F8"/>
    <w:rsid w:val="248A6692"/>
    <w:rsid w:val="24CD4685"/>
    <w:rsid w:val="24E967C1"/>
    <w:rsid w:val="24EDE2B3"/>
    <w:rsid w:val="24FD607A"/>
    <w:rsid w:val="2518281B"/>
    <w:rsid w:val="254F38D8"/>
    <w:rsid w:val="264DDE8F"/>
    <w:rsid w:val="26640AA5"/>
    <w:rsid w:val="268AD92E"/>
    <w:rsid w:val="26BB007F"/>
    <w:rsid w:val="26BF363D"/>
    <w:rsid w:val="26E6B4C9"/>
    <w:rsid w:val="271B65E6"/>
    <w:rsid w:val="276C2F9D"/>
    <w:rsid w:val="276D0FB8"/>
    <w:rsid w:val="27841443"/>
    <w:rsid w:val="2788D32C"/>
    <w:rsid w:val="27C20754"/>
    <w:rsid w:val="27F52697"/>
    <w:rsid w:val="2874A899"/>
    <w:rsid w:val="289A8C02"/>
    <w:rsid w:val="28D80090"/>
    <w:rsid w:val="293192A9"/>
    <w:rsid w:val="293356FA"/>
    <w:rsid w:val="298ED2B1"/>
    <w:rsid w:val="299A54D5"/>
    <w:rsid w:val="2AC073EE"/>
    <w:rsid w:val="2B490974"/>
    <w:rsid w:val="2B88CCAF"/>
    <w:rsid w:val="2C3FA0C0"/>
    <w:rsid w:val="2C5DC14E"/>
    <w:rsid w:val="2CEF9BB4"/>
    <w:rsid w:val="2D009EF8"/>
    <w:rsid w:val="2D355794"/>
    <w:rsid w:val="2DF814B0"/>
    <w:rsid w:val="2E26CDCC"/>
    <w:rsid w:val="2E5C4546"/>
    <w:rsid w:val="2E8A5D71"/>
    <w:rsid w:val="2EA461A1"/>
    <w:rsid w:val="2F5F5166"/>
    <w:rsid w:val="2F774182"/>
    <w:rsid w:val="2FA7F828"/>
    <w:rsid w:val="2FC6B911"/>
    <w:rsid w:val="2FFBD1C2"/>
    <w:rsid w:val="3010BEB2"/>
    <w:rsid w:val="303E0D14"/>
    <w:rsid w:val="30FBE7C1"/>
    <w:rsid w:val="31168D15"/>
    <w:rsid w:val="31AA3B88"/>
    <w:rsid w:val="31C9BBED"/>
    <w:rsid w:val="31F2E322"/>
    <w:rsid w:val="3218F4A2"/>
    <w:rsid w:val="32402256"/>
    <w:rsid w:val="329D3654"/>
    <w:rsid w:val="32CBC02E"/>
    <w:rsid w:val="3314BD47"/>
    <w:rsid w:val="332E533B"/>
    <w:rsid w:val="336A6532"/>
    <w:rsid w:val="341CDC02"/>
    <w:rsid w:val="34324DA3"/>
    <w:rsid w:val="346622E7"/>
    <w:rsid w:val="3495FD54"/>
    <w:rsid w:val="34C5A07F"/>
    <w:rsid w:val="36160C26"/>
    <w:rsid w:val="3651EAE9"/>
    <w:rsid w:val="36D41A7E"/>
    <w:rsid w:val="374C32F1"/>
    <w:rsid w:val="3791A97D"/>
    <w:rsid w:val="37CBAB0C"/>
    <w:rsid w:val="37CFFCCD"/>
    <w:rsid w:val="37E1529C"/>
    <w:rsid w:val="37F5EC15"/>
    <w:rsid w:val="396A6742"/>
    <w:rsid w:val="398C2CD0"/>
    <w:rsid w:val="39E38778"/>
    <w:rsid w:val="3A29716E"/>
    <w:rsid w:val="3A3A2F86"/>
    <w:rsid w:val="3AA00C66"/>
    <w:rsid w:val="3ABC078E"/>
    <w:rsid w:val="3AC35932"/>
    <w:rsid w:val="3AD24DE0"/>
    <w:rsid w:val="3AFB9727"/>
    <w:rsid w:val="3B17B966"/>
    <w:rsid w:val="3BCF0338"/>
    <w:rsid w:val="3BF0C753"/>
    <w:rsid w:val="3C4DE297"/>
    <w:rsid w:val="3DB731D3"/>
    <w:rsid w:val="3E7A7036"/>
    <w:rsid w:val="3F530234"/>
    <w:rsid w:val="3F56B699"/>
    <w:rsid w:val="3F65F168"/>
    <w:rsid w:val="3FBB7AB2"/>
    <w:rsid w:val="3FCB3AC0"/>
    <w:rsid w:val="3FD6C2A3"/>
    <w:rsid w:val="40A2A631"/>
    <w:rsid w:val="40D6E3EC"/>
    <w:rsid w:val="41670B21"/>
    <w:rsid w:val="416CF94F"/>
    <w:rsid w:val="41AED6A3"/>
    <w:rsid w:val="42ABFC84"/>
    <w:rsid w:val="43197EC1"/>
    <w:rsid w:val="43C484D8"/>
    <w:rsid w:val="440AED4C"/>
    <w:rsid w:val="4456D570"/>
    <w:rsid w:val="447D820E"/>
    <w:rsid w:val="4575E57E"/>
    <w:rsid w:val="45A6BA26"/>
    <w:rsid w:val="45D3199B"/>
    <w:rsid w:val="4619526F"/>
    <w:rsid w:val="470EB3DA"/>
    <w:rsid w:val="47B4CB4C"/>
    <w:rsid w:val="47E462EF"/>
    <w:rsid w:val="4879E62F"/>
    <w:rsid w:val="4892E085"/>
    <w:rsid w:val="493AE3B5"/>
    <w:rsid w:val="49D6D6FB"/>
    <w:rsid w:val="49F81CAD"/>
    <w:rsid w:val="4B5C5C7C"/>
    <w:rsid w:val="4BA6D37C"/>
    <w:rsid w:val="4C65BDA5"/>
    <w:rsid w:val="4C7C2B6F"/>
    <w:rsid w:val="4CDF3DBD"/>
    <w:rsid w:val="4CEB2684"/>
    <w:rsid w:val="4D0B4EB5"/>
    <w:rsid w:val="4DAE2C5F"/>
    <w:rsid w:val="4DDFB863"/>
    <w:rsid w:val="4DF94AFD"/>
    <w:rsid w:val="4E0B3BF7"/>
    <w:rsid w:val="4E3FDE45"/>
    <w:rsid w:val="4E935492"/>
    <w:rsid w:val="4ECA135F"/>
    <w:rsid w:val="4F0B3B3B"/>
    <w:rsid w:val="4F13FE3B"/>
    <w:rsid w:val="4F2BAAF0"/>
    <w:rsid w:val="4FE6D892"/>
    <w:rsid w:val="501067CA"/>
    <w:rsid w:val="50E8941E"/>
    <w:rsid w:val="51073BF3"/>
    <w:rsid w:val="51118FE2"/>
    <w:rsid w:val="511AE05B"/>
    <w:rsid w:val="513B5115"/>
    <w:rsid w:val="52855BF0"/>
    <w:rsid w:val="5374FE21"/>
    <w:rsid w:val="53B12BCE"/>
    <w:rsid w:val="53F85843"/>
    <w:rsid w:val="546892C2"/>
    <w:rsid w:val="551731B7"/>
    <w:rsid w:val="55AB3DAD"/>
    <w:rsid w:val="55D1A1EB"/>
    <w:rsid w:val="563FD207"/>
    <w:rsid w:val="567B02EA"/>
    <w:rsid w:val="56804198"/>
    <w:rsid w:val="56C3998D"/>
    <w:rsid w:val="56F7658C"/>
    <w:rsid w:val="5705BEE7"/>
    <w:rsid w:val="57163F65"/>
    <w:rsid w:val="578557BA"/>
    <w:rsid w:val="57A9149F"/>
    <w:rsid w:val="5802743F"/>
    <w:rsid w:val="58903742"/>
    <w:rsid w:val="589BAEC5"/>
    <w:rsid w:val="58E0726F"/>
    <w:rsid w:val="59A6D195"/>
    <w:rsid w:val="59BD0B87"/>
    <w:rsid w:val="59DB1B52"/>
    <w:rsid w:val="5A6EA63A"/>
    <w:rsid w:val="5AE69901"/>
    <w:rsid w:val="5B02D7F2"/>
    <w:rsid w:val="5B24ED4B"/>
    <w:rsid w:val="5BC7D804"/>
    <w:rsid w:val="5BF79869"/>
    <w:rsid w:val="5C0A769B"/>
    <w:rsid w:val="5CC2E3CF"/>
    <w:rsid w:val="5D6864DF"/>
    <w:rsid w:val="5DDC249A"/>
    <w:rsid w:val="5E664A86"/>
    <w:rsid w:val="5FA7A363"/>
    <w:rsid w:val="6002777B"/>
    <w:rsid w:val="608A4677"/>
    <w:rsid w:val="610E10EA"/>
    <w:rsid w:val="614373C4"/>
    <w:rsid w:val="61902E28"/>
    <w:rsid w:val="625E1ADD"/>
    <w:rsid w:val="63097E43"/>
    <w:rsid w:val="6313F306"/>
    <w:rsid w:val="6338EDF4"/>
    <w:rsid w:val="633C3481"/>
    <w:rsid w:val="634CB4FF"/>
    <w:rsid w:val="63B0C109"/>
    <w:rsid w:val="643999D1"/>
    <w:rsid w:val="64A54EA4"/>
    <w:rsid w:val="64C7CEEA"/>
    <w:rsid w:val="650E3091"/>
    <w:rsid w:val="6561B56B"/>
    <w:rsid w:val="6586EBDE"/>
    <w:rsid w:val="6644828F"/>
    <w:rsid w:val="669D704E"/>
    <w:rsid w:val="66F62406"/>
    <w:rsid w:val="6707CE75"/>
    <w:rsid w:val="677A629B"/>
    <w:rsid w:val="678B839C"/>
    <w:rsid w:val="67DBFE8F"/>
    <w:rsid w:val="685785D9"/>
    <w:rsid w:val="692753FD"/>
    <w:rsid w:val="69C35261"/>
    <w:rsid w:val="69CBAAB4"/>
    <w:rsid w:val="6AAE7F25"/>
    <w:rsid w:val="6B3A5567"/>
    <w:rsid w:val="6B8E411D"/>
    <w:rsid w:val="6BEC6A4E"/>
    <w:rsid w:val="6CA24DBD"/>
    <w:rsid w:val="6CA3C9A5"/>
    <w:rsid w:val="6D6CB2F4"/>
    <w:rsid w:val="6D8B099F"/>
    <w:rsid w:val="6DBAA06D"/>
    <w:rsid w:val="6DD52855"/>
    <w:rsid w:val="6E766CE0"/>
    <w:rsid w:val="6E9D26E8"/>
    <w:rsid w:val="6FAD282B"/>
    <w:rsid w:val="70640506"/>
    <w:rsid w:val="707C506F"/>
    <w:rsid w:val="71012312"/>
    <w:rsid w:val="710C01A4"/>
    <w:rsid w:val="715F774F"/>
    <w:rsid w:val="71C86DC2"/>
    <w:rsid w:val="7209798A"/>
    <w:rsid w:val="7213C60F"/>
    <w:rsid w:val="72373515"/>
    <w:rsid w:val="724180DC"/>
    <w:rsid w:val="72420116"/>
    <w:rsid w:val="7282AA30"/>
    <w:rsid w:val="73A0E353"/>
    <w:rsid w:val="73DFF889"/>
    <w:rsid w:val="742A7A09"/>
    <w:rsid w:val="74E5696C"/>
    <w:rsid w:val="7512F1E2"/>
    <w:rsid w:val="75655E9E"/>
    <w:rsid w:val="7579219E"/>
    <w:rsid w:val="761E48D0"/>
    <w:rsid w:val="76264ED7"/>
    <w:rsid w:val="76A21741"/>
    <w:rsid w:val="77105F73"/>
    <w:rsid w:val="780CAFE0"/>
    <w:rsid w:val="78814A37"/>
    <w:rsid w:val="789A3AE1"/>
    <w:rsid w:val="78AC2FD4"/>
    <w:rsid w:val="78AEFCF3"/>
    <w:rsid w:val="78FDEB2C"/>
    <w:rsid w:val="790C9423"/>
    <w:rsid w:val="7963B16B"/>
    <w:rsid w:val="79C48B1E"/>
    <w:rsid w:val="7A4ACD54"/>
    <w:rsid w:val="7A948B62"/>
    <w:rsid w:val="7A9EDA19"/>
    <w:rsid w:val="7B366652"/>
    <w:rsid w:val="7B619399"/>
    <w:rsid w:val="7C01C348"/>
    <w:rsid w:val="7C14873C"/>
    <w:rsid w:val="7C9606CD"/>
    <w:rsid w:val="7C9C5EB5"/>
    <w:rsid w:val="7D424292"/>
    <w:rsid w:val="7D6DFD1C"/>
    <w:rsid w:val="7DA500AD"/>
    <w:rsid w:val="7DB00F13"/>
    <w:rsid w:val="7ED3222C"/>
    <w:rsid w:val="7F30DA14"/>
    <w:rsid w:val="7F49671A"/>
    <w:rsid w:val="7FD58B04"/>
    <w:rsid w:val="7FFAD1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F62406"/>
  <w15:chartTrackingRefBased/>
  <w15:docId w15:val="{1EA0D2F1-4BD5-4751-BFB2-2B1AF845C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7E8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75E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85F98"/>
    <w:pPr>
      <w:keepNext/>
      <w:keepLines/>
      <w:spacing w:before="40" w:after="0"/>
      <w:outlineLvl w:val="2"/>
    </w:pPr>
    <w:rPr>
      <w:rFonts w:ascii="Times New Roman" w:eastAsiaTheme="majorEastAsia" w:hAnsi="Times New Roman" w:cstheme="majorBidi"/>
      <w:i/>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Heading1Char">
    <w:name w:val="Heading 1 Char"/>
    <w:basedOn w:val="DefaultParagraphFont"/>
    <w:link w:val="Heading1"/>
    <w:uiPriority w:val="9"/>
    <w:rsid w:val="00377E8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43677"/>
    <w:pPr>
      <w:spacing w:before="480" w:line="276" w:lineRule="auto"/>
      <w:outlineLvl w:val="9"/>
    </w:pPr>
    <w:rPr>
      <w:b/>
      <w:bCs/>
      <w:sz w:val="28"/>
      <w:szCs w:val="28"/>
    </w:rPr>
  </w:style>
  <w:style w:type="paragraph" w:styleId="TOC2">
    <w:name w:val="toc 2"/>
    <w:basedOn w:val="Normal"/>
    <w:next w:val="Normal"/>
    <w:autoRedefine/>
    <w:uiPriority w:val="39"/>
    <w:unhideWhenUsed/>
    <w:rsid w:val="006039FD"/>
    <w:pPr>
      <w:tabs>
        <w:tab w:val="right" w:leader="dot" w:pos="9350"/>
      </w:tabs>
      <w:spacing w:after="0"/>
      <w:ind w:left="220"/>
    </w:pPr>
    <w:rPr>
      <w:rFonts w:cstheme="minorHAnsi"/>
      <w:smallCaps/>
      <w:sz w:val="20"/>
      <w:szCs w:val="20"/>
    </w:rPr>
  </w:style>
  <w:style w:type="paragraph" w:styleId="TOC1">
    <w:name w:val="toc 1"/>
    <w:basedOn w:val="Normal"/>
    <w:next w:val="Normal"/>
    <w:autoRedefine/>
    <w:uiPriority w:val="39"/>
    <w:unhideWhenUsed/>
    <w:rsid w:val="00643677"/>
    <w:pPr>
      <w:spacing w:before="120" w:after="120"/>
    </w:pPr>
    <w:rPr>
      <w:rFonts w:cstheme="minorHAnsi"/>
      <w:b/>
      <w:bCs/>
      <w:caps/>
      <w:sz w:val="20"/>
      <w:szCs w:val="20"/>
    </w:rPr>
  </w:style>
  <w:style w:type="paragraph" w:styleId="TOC3">
    <w:name w:val="toc 3"/>
    <w:basedOn w:val="Normal"/>
    <w:next w:val="Normal"/>
    <w:autoRedefine/>
    <w:uiPriority w:val="39"/>
    <w:unhideWhenUsed/>
    <w:rsid w:val="00643677"/>
    <w:pPr>
      <w:spacing w:after="0"/>
      <w:ind w:left="440"/>
    </w:pPr>
    <w:rPr>
      <w:rFonts w:cstheme="minorHAnsi"/>
      <w:i/>
      <w:iCs/>
      <w:sz w:val="20"/>
      <w:szCs w:val="20"/>
    </w:rPr>
  </w:style>
  <w:style w:type="paragraph" w:styleId="TOC4">
    <w:name w:val="toc 4"/>
    <w:basedOn w:val="Normal"/>
    <w:next w:val="Normal"/>
    <w:autoRedefine/>
    <w:uiPriority w:val="39"/>
    <w:semiHidden/>
    <w:unhideWhenUsed/>
    <w:rsid w:val="00643677"/>
    <w:pPr>
      <w:spacing w:after="0"/>
      <w:ind w:left="660"/>
    </w:pPr>
    <w:rPr>
      <w:rFonts w:cstheme="minorHAnsi"/>
      <w:sz w:val="18"/>
      <w:szCs w:val="18"/>
    </w:rPr>
  </w:style>
  <w:style w:type="paragraph" w:styleId="TOC5">
    <w:name w:val="toc 5"/>
    <w:basedOn w:val="Normal"/>
    <w:next w:val="Normal"/>
    <w:autoRedefine/>
    <w:uiPriority w:val="39"/>
    <w:semiHidden/>
    <w:unhideWhenUsed/>
    <w:rsid w:val="00643677"/>
    <w:pPr>
      <w:spacing w:after="0"/>
      <w:ind w:left="880"/>
    </w:pPr>
    <w:rPr>
      <w:rFonts w:cstheme="minorHAnsi"/>
      <w:sz w:val="18"/>
      <w:szCs w:val="18"/>
    </w:rPr>
  </w:style>
  <w:style w:type="paragraph" w:styleId="TOC6">
    <w:name w:val="toc 6"/>
    <w:basedOn w:val="Normal"/>
    <w:next w:val="Normal"/>
    <w:autoRedefine/>
    <w:uiPriority w:val="39"/>
    <w:semiHidden/>
    <w:unhideWhenUsed/>
    <w:rsid w:val="00643677"/>
    <w:pPr>
      <w:spacing w:after="0"/>
      <w:ind w:left="1100"/>
    </w:pPr>
    <w:rPr>
      <w:rFonts w:cstheme="minorHAnsi"/>
      <w:sz w:val="18"/>
      <w:szCs w:val="18"/>
    </w:rPr>
  </w:style>
  <w:style w:type="paragraph" w:styleId="TOC7">
    <w:name w:val="toc 7"/>
    <w:basedOn w:val="Normal"/>
    <w:next w:val="Normal"/>
    <w:autoRedefine/>
    <w:uiPriority w:val="39"/>
    <w:semiHidden/>
    <w:unhideWhenUsed/>
    <w:rsid w:val="00643677"/>
    <w:pPr>
      <w:spacing w:after="0"/>
      <w:ind w:left="1320"/>
    </w:pPr>
    <w:rPr>
      <w:rFonts w:cstheme="minorHAnsi"/>
      <w:sz w:val="18"/>
      <w:szCs w:val="18"/>
    </w:rPr>
  </w:style>
  <w:style w:type="paragraph" w:styleId="TOC8">
    <w:name w:val="toc 8"/>
    <w:basedOn w:val="Normal"/>
    <w:next w:val="Normal"/>
    <w:autoRedefine/>
    <w:uiPriority w:val="39"/>
    <w:semiHidden/>
    <w:unhideWhenUsed/>
    <w:rsid w:val="00643677"/>
    <w:pPr>
      <w:spacing w:after="0"/>
      <w:ind w:left="1540"/>
    </w:pPr>
    <w:rPr>
      <w:rFonts w:cstheme="minorHAnsi"/>
      <w:sz w:val="18"/>
      <w:szCs w:val="18"/>
    </w:rPr>
  </w:style>
  <w:style w:type="paragraph" w:styleId="TOC9">
    <w:name w:val="toc 9"/>
    <w:basedOn w:val="Normal"/>
    <w:next w:val="Normal"/>
    <w:autoRedefine/>
    <w:uiPriority w:val="39"/>
    <w:semiHidden/>
    <w:unhideWhenUsed/>
    <w:rsid w:val="00643677"/>
    <w:pPr>
      <w:spacing w:after="0"/>
      <w:ind w:left="1760"/>
    </w:pPr>
    <w:rPr>
      <w:rFonts w:cstheme="minorHAnsi"/>
      <w:sz w:val="18"/>
      <w:szCs w:val="18"/>
    </w:rPr>
  </w:style>
  <w:style w:type="character" w:customStyle="1" w:styleId="Heading2Char">
    <w:name w:val="Heading 2 Char"/>
    <w:basedOn w:val="DefaultParagraphFont"/>
    <w:link w:val="Heading2"/>
    <w:uiPriority w:val="9"/>
    <w:rsid w:val="00075EBC"/>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07750A"/>
    <w:rPr>
      <w:color w:val="0563C1" w:themeColor="hyperlink"/>
      <w:u w:val="single"/>
    </w:rPr>
  </w:style>
  <w:style w:type="character" w:styleId="UnresolvedMention">
    <w:name w:val="Unresolved Mention"/>
    <w:basedOn w:val="DefaultParagraphFont"/>
    <w:uiPriority w:val="99"/>
    <w:semiHidden/>
    <w:unhideWhenUsed/>
    <w:rsid w:val="008E7C2B"/>
    <w:rPr>
      <w:color w:val="605E5C"/>
      <w:shd w:val="clear" w:color="auto" w:fill="E1DFDD"/>
    </w:rPr>
  </w:style>
  <w:style w:type="character" w:styleId="CommentReference">
    <w:name w:val="annotation reference"/>
    <w:basedOn w:val="DefaultParagraphFont"/>
    <w:uiPriority w:val="99"/>
    <w:semiHidden/>
    <w:unhideWhenUsed/>
    <w:rsid w:val="008A68A9"/>
    <w:rPr>
      <w:sz w:val="16"/>
      <w:szCs w:val="16"/>
    </w:rPr>
  </w:style>
  <w:style w:type="paragraph" w:styleId="CommentText">
    <w:name w:val="annotation text"/>
    <w:basedOn w:val="Normal"/>
    <w:link w:val="CommentTextChar"/>
    <w:uiPriority w:val="99"/>
    <w:unhideWhenUsed/>
    <w:rsid w:val="008A68A9"/>
    <w:pPr>
      <w:spacing w:line="240" w:lineRule="auto"/>
    </w:pPr>
    <w:rPr>
      <w:sz w:val="20"/>
      <w:szCs w:val="20"/>
    </w:rPr>
  </w:style>
  <w:style w:type="character" w:customStyle="1" w:styleId="CommentTextChar">
    <w:name w:val="Comment Text Char"/>
    <w:basedOn w:val="DefaultParagraphFont"/>
    <w:link w:val="CommentText"/>
    <w:uiPriority w:val="99"/>
    <w:rsid w:val="008A68A9"/>
    <w:rPr>
      <w:sz w:val="20"/>
      <w:szCs w:val="20"/>
    </w:rPr>
  </w:style>
  <w:style w:type="paragraph" w:styleId="CommentSubject">
    <w:name w:val="annotation subject"/>
    <w:basedOn w:val="CommentText"/>
    <w:next w:val="CommentText"/>
    <w:link w:val="CommentSubjectChar"/>
    <w:uiPriority w:val="99"/>
    <w:semiHidden/>
    <w:unhideWhenUsed/>
    <w:rsid w:val="008A68A9"/>
    <w:rPr>
      <w:b/>
      <w:bCs/>
    </w:rPr>
  </w:style>
  <w:style w:type="character" w:customStyle="1" w:styleId="CommentSubjectChar">
    <w:name w:val="Comment Subject Char"/>
    <w:basedOn w:val="CommentTextChar"/>
    <w:link w:val="CommentSubject"/>
    <w:uiPriority w:val="99"/>
    <w:semiHidden/>
    <w:rsid w:val="008A68A9"/>
    <w:rPr>
      <w:b/>
      <w:bCs/>
      <w:sz w:val="20"/>
      <w:szCs w:val="20"/>
    </w:rPr>
  </w:style>
  <w:style w:type="paragraph" w:styleId="Caption">
    <w:name w:val="caption"/>
    <w:basedOn w:val="Normal"/>
    <w:next w:val="Normal"/>
    <w:uiPriority w:val="35"/>
    <w:unhideWhenUsed/>
    <w:qFormat/>
    <w:rsid w:val="008A68A9"/>
    <w:pPr>
      <w:spacing w:after="200" w:line="240" w:lineRule="auto"/>
    </w:pPr>
    <w:rPr>
      <w:i/>
      <w:iCs/>
      <w:color w:val="44546A" w:themeColor="text2"/>
      <w:sz w:val="18"/>
      <w:szCs w:val="18"/>
    </w:rPr>
  </w:style>
  <w:style w:type="paragraph" w:styleId="ListParagraph">
    <w:name w:val="List Paragraph"/>
    <w:basedOn w:val="Normal"/>
    <w:uiPriority w:val="34"/>
    <w:qFormat/>
    <w:rsid w:val="008A68A9"/>
    <w:pPr>
      <w:ind w:left="720"/>
      <w:contextualSpacing/>
    </w:pPr>
  </w:style>
  <w:style w:type="paragraph" w:styleId="Revision">
    <w:name w:val="Revision"/>
    <w:hidden/>
    <w:uiPriority w:val="99"/>
    <w:semiHidden/>
    <w:rsid w:val="008A68A9"/>
    <w:pPr>
      <w:spacing w:after="0" w:line="240" w:lineRule="auto"/>
    </w:pPr>
  </w:style>
  <w:style w:type="character" w:styleId="PlaceholderText">
    <w:name w:val="Placeholder Text"/>
    <w:basedOn w:val="DefaultParagraphFont"/>
    <w:uiPriority w:val="99"/>
    <w:semiHidden/>
    <w:rsid w:val="006549F7"/>
    <w:rPr>
      <w:color w:val="808080"/>
    </w:rPr>
  </w:style>
  <w:style w:type="paragraph" w:styleId="HTMLPreformatted">
    <w:name w:val="HTML Preformatted"/>
    <w:basedOn w:val="Normal"/>
    <w:link w:val="HTMLPreformattedChar"/>
    <w:uiPriority w:val="99"/>
    <w:semiHidden/>
    <w:unhideWhenUsed/>
    <w:rsid w:val="00FE6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E6E83"/>
    <w:rPr>
      <w:rFonts w:ascii="Courier New" w:eastAsia="Times New Roman" w:hAnsi="Courier New" w:cs="Courier New"/>
      <w:sz w:val="20"/>
      <w:szCs w:val="20"/>
    </w:rPr>
  </w:style>
  <w:style w:type="character" w:customStyle="1" w:styleId="gnvwddmdl3b">
    <w:name w:val="gnvwddmdl3b"/>
    <w:basedOn w:val="DefaultParagraphFont"/>
    <w:rsid w:val="00FE6E83"/>
  </w:style>
  <w:style w:type="character" w:customStyle="1" w:styleId="Heading3Char">
    <w:name w:val="Heading 3 Char"/>
    <w:basedOn w:val="DefaultParagraphFont"/>
    <w:link w:val="Heading3"/>
    <w:uiPriority w:val="9"/>
    <w:rsid w:val="00D85F98"/>
    <w:rPr>
      <w:rFonts w:ascii="Times New Roman" w:eastAsiaTheme="majorEastAsia" w:hAnsi="Times New Roman" w:cstheme="majorBidi"/>
      <w:i/>
      <w:color w:val="000000" w:themeColor="text1"/>
      <w:sz w:val="24"/>
      <w:szCs w:val="24"/>
    </w:rPr>
  </w:style>
  <w:style w:type="paragraph" w:styleId="Bibliography">
    <w:name w:val="Bibliography"/>
    <w:basedOn w:val="Normal"/>
    <w:next w:val="Normal"/>
    <w:uiPriority w:val="37"/>
    <w:unhideWhenUsed/>
    <w:rsid w:val="00AF3D8A"/>
    <w:pPr>
      <w:spacing w:after="0" w:line="480" w:lineRule="auto"/>
      <w:ind w:left="720" w:hanging="720"/>
    </w:pPr>
  </w:style>
  <w:style w:type="paragraph" w:styleId="TableofFigures">
    <w:name w:val="table of figures"/>
    <w:basedOn w:val="Normal"/>
    <w:next w:val="Normal"/>
    <w:uiPriority w:val="99"/>
    <w:unhideWhenUsed/>
    <w:rsid w:val="0064208D"/>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04263">
      <w:bodyDiv w:val="1"/>
      <w:marLeft w:val="0"/>
      <w:marRight w:val="0"/>
      <w:marTop w:val="0"/>
      <w:marBottom w:val="0"/>
      <w:divBdr>
        <w:top w:val="none" w:sz="0" w:space="0" w:color="auto"/>
        <w:left w:val="none" w:sz="0" w:space="0" w:color="auto"/>
        <w:bottom w:val="none" w:sz="0" w:space="0" w:color="auto"/>
        <w:right w:val="none" w:sz="0" w:space="0" w:color="auto"/>
      </w:divBdr>
    </w:div>
    <w:div w:id="459029720">
      <w:bodyDiv w:val="1"/>
      <w:marLeft w:val="0"/>
      <w:marRight w:val="0"/>
      <w:marTop w:val="0"/>
      <w:marBottom w:val="0"/>
      <w:divBdr>
        <w:top w:val="none" w:sz="0" w:space="0" w:color="auto"/>
        <w:left w:val="none" w:sz="0" w:space="0" w:color="auto"/>
        <w:bottom w:val="none" w:sz="0" w:space="0" w:color="auto"/>
        <w:right w:val="none" w:sz="0" w:space="0" w:color="auto"/>
      </w:divBdr>
    </w:div>
    <w:div w:id="1061752923">
      <w:bodyDiv w:val="1"/>
      <w:marLeft w:val="0"/>
      <w:marRight w:val="0"/>
      <w:marTop w:val="0"/>
      <w:marBottom w:val="0"/>
      <w:divBdr>
        <w:top w:val="none" w:sz="0" w:space="0" w:color="auto"/>
        <w:left w:val="none" w:sz="0" w:space="0" w:color="auto"/>
        <w:bottom w:val="none" w:sz="0" w:space="0" w:color="auto"/>
        <w:right w:val="none" w:sz="0" w:space="0" w:color="auto"/>
      </w:divBdr>
    </w:div>
    <w:div w:id="1435441676">
      <w:bodyDiv w:val="1"/>
      <w:marLeft w:val="0"/>
      <w:marRight w:val="0"/>
      <w:marTop w:val="0"/>
      <w:marBottom w:val="0"/>
      <w:divBdr>
        <w:top w:val="none" w:sz="0" w:space="0" w:color="auto"/>
        <w:left w:val="none" w:sz="0" w:space="0" w:color="auto"/>
        <w:bottom w:val="none" w:sz="0" w:space="0" w:color="auto"/>
        <w:right w:val="none" w:sz="0" w:space="0" w:color="auto"/>
      </w:divBdr>
    </w:div>
    <w:div w:id="1572160993">
      <w:bodyDiv w:val="1"/>
      <w:marLeft w:val="0"/>
      <w:marRight w:val="0"/>
      <w:marTop w:val="0"/>
      <w:marBottom w:val="0"/>
      <w:divBdr>
        <w:top w:val="none" w:sz="0" w:space="0" w:color="auto"/>
        <w:left w:val="none" w:sz="0" w:space="0" w:color="auto"/>
        <w:bottom w:val="none" w:sz="0" w:space="0" w:color="auto"/>
        <w:right w:val="none" w:sz="0" w:space="0" w:color="auto"/>
      </w:divBdr>
    </w:div>
    <w:div w:id="180330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tif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tiff"/><Relationship Id="rId29" Type="http://schemas.openxmlformats.org/officeDocument/2006/relationships/image" Target="media/image19.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tiff"/><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tiff"/><Relationship Id="rId36" Type="http://schemas.microsoft.com/office/2020/10/relationships/intelligence" Target="intelligence2.xml"/><Relationship Id="rId10" Type="http://schemas.openxmlformats.org/officeDocument/2006/relationships/footer" Target="footer2.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tiff"/><Relationship Id="rId27" Type="http://schemas.openxmlformats.org/officeDocument/2006/relationships/image" Target="media/image17.tiff"/><Relationship Id="rId30" Type="http://schemas.openxmlformats.org/officeDocument/2006/relationships/image" Target="media/image20.png"/><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9C2DF-AA57-496D-924F-F0FB2D51D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1044</TotalTime>
  <Pages>1</Pages>
  <Words>44142</Words>
  <Characters>251615</Characters>
  <Application>Microsoft Office Word</Application>
  <DocSecurity>0</DocSecurity>
  <Lines>2096</Lines>
  <Paragraphs>590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295167</CharactersWithSpaces>
  <SharedDoc>false</SharedDoc>
  <HLinks>
    <vt:vector size="330" baseType="variant">
      <vt:variant>
        <vt:i4>1966132</vt:i4>
      </vt:variant>
      <vt:variant>
        <vt:i4>329</vt:i4>
      </vt:variant>
      <vt:variant>
        <vt:i4>0</vt:i4>
      </vt:variant>
      <vt:variant>
        <vt:i4>5</vt:i4>
      </vt:variant>
      <vt:variant>
        <vt:lpwstr/>
      </vt:variant>
      <vt:variant>
        <vt:lpwstr>_Toc150712494</vt:lpwstr>
      </vt:variant>
      <vt:variant>
        <vt:i4>1966132</vt:i4>
      </vt:variant>
      <vt:variant>
        <vt:i4>323</vt:i4>
      </vt:variant>
      <vt:variant>
        <vt:i4>0</vt:i4>
      </vt:variant>
      <vt:variant>
        <vt:i4>5</vt:i4>
      </vt:variant>
      <vt:variant>
        <vt:lpwstr/>
      </vt:variant>
      <vt:variant>
        <vt:lpwstr>_Toc150712493</vt:lpwstr>
      </vt:variant>
      <vt:variant>
        <vt:i4>1966132</vt:i4>
      </vt:variant>
      <vt:variant>
        <vt:i4>317</vt:i4>
      </vt:variant>
      <vt:variant>
        <vt:i4>0</vt:i4>
      </vt:variant>
      <vt:variant>
        <vt:i4>5</vt:i4>
      </vt:variant>
      <vt:variant>
        <vt:lpwstr/>
      </vt:variant>
      <vt:variant>
        <vt:lpwstr>_Toc150712492</vt:lpwstr>
      </vt:variant>
      <vt:variant>
        <vt:i4>1966132</vt:i4>
      </vt:variant>
      <vt:variant>
        <vt:i4>311</vt:i4>
      </vt:variant>
      <vt:variant>
        <vt:i4>0</vt:i4>
      </vt:variant>
      <vt:variant>
        <vt:i4>5</vt:i4>
      </vt:variant>
      <vt:variant>
        <vt:lpwstr/>
      </vt:variant>
      <vt:variant>
        <vt:lpwstr>_Toc150712491</vt:lpwstr>
      </vt:variant>
      <vt:variant>
        <vt:i4>1966132</vt:i4>
      </vt:variant>
      <vt:variant>
        <vt:i4>305</vt:i4>
      </vt:variant>
      <vt:variant>
        <vt:i4>0</vt:i4>
      </vt:variant>
      <vt:variant>
        <vt:i4>5</vt:i4>
      </vt:variant>
      <vt:variant>
        <vt:lpwstr/>
      </vt:variant>
      <vt:variant>
        <vt:lpwstr>_Toc150712490</vt:lpwstr>
      </vt:variant>
      <vt:variant>
        <vt:i4>2031668</vt:i4>
      </vt:variant>
      <vt:variant>
        <vt:i4>299</vt:i4>
      </vt:variant>
      <vt:variant>
        <vt:i4>0</vt:i4>
      </vt:variant>
      <vt:variant>
        <vt:i4>5</vt:i4>
      </vt:variant>
      <vt:variant>
        <vt:lpwstr/>
      </vt:variant>
      <vt:variant>
        <vt:lpwstr>_Toc150712489</vt:lpwstr>
      </vt:variant>
      <vt:variant>
        <vt:i4>2031668</vt:i4>
      </vt:variant>
      <vt:variant>
        <vt:i4>293</vt:i4>
      </vt:variant>
      <vt:variant>
        <vt:i4>0</vt:i4>
      </vt:variant>
      <vt:variant>
        <vt:i4>5</vt:i4>
      </vt:variant>
      <vt:variant>
        <vt:lpwstr/>
      </vt:variant>
      <vt:variant>
        <vt:lpwstr>_Toc150712488</vt:lpwstr>
      </vt:variant>
      <vt:variant>
        <vt:i4>2031668</vt:i4>
      </vt:variant>
      <vt:variant>
        <vt:i4>287</vt:i4>
      </vt:variant>
      <vt:variant>
        <vt:i4>0</vt:i4>
      </vt:variant>
      <vt:variant>
        <vt:i4>5</vt:i4>
      </vt:variant>
      <vt:variant>
        <vt:lpwstr/>
      </vt:variant>
      <vt:variant>
        <vt:lpwstr>_Toc150712487</vt:lpwstr>
      </vt:variant>
      <vt:variant>
        <vt:i4>2031668</vt:i4>
      </vt:variant>
      <vt:variant>
        <vt:i4>281</vt:i4>
      </vt:variant>
      <vt:variant>
        <vt:i4>0</vt:i4>
      </vt:variant>
      <vt:variant>
        <vt:i4>5</vt:i4>
      </vt:variant>
      <vt:variant>
        <vt:lpwstr/>
      </vt:variant>
      <vt:variant>
        <vt:lpwstr>_Toc150712486</vt:lpwstr>
      </vt:variant>
      <vt:variant>
        <vt:i4>2031668</vt:i4>
      </vt:variant>
      <vt:variant>
        <vt:i4>275</vt:i4>
      </vt:variant>
      <vt:variant>
        <vt:i4>0</vt:i4>
      </vt:variant>
      <vt:variant>
        <vt:i4>5</vt:i4>
      </vt:variant>
      <vt:variant>
        <vt:lpwstr/>
      </vt:variant>
      <vt:variant>
        <vt:lpwstr>_Toc150712485</vt:lpwstr>
      </vt:variant>
      <vt:variant>
        <vt:i4>2031668</vt:i4>
      </vt:variant>
      <vt:variant>
        <vt:i4>269</vt:i4>
      </vt:variant>
      <vt:variant>
        <vt:i4>0</vt:i4>
      </vt:variant>
      <vt:variant>
        <vt:i4>5</vt:i4>
      </vt:variant>
      <vt:variant>
        <vt:lpwstr/>
      </vt:variant>
      <vt:variant>
        <vt:lpwstr>_Toc150712484</vt:lpwstr>
      </vt:variant>
      <vt:variant>
        <vt:i4>2031668</vt:i4>
      </vt:variant>
      <vt:variant>
        <vt:i4>263</vt:i4>
      </vt:variant>
      <vt:variant>
        <vt:i4>0</vt:i4>
      </vt:variant>
      <vt:variant>
        <vt:i4>5</vt:i4>
      </vt:variant>
      <vt:variant>
        <vt:lpwstr/>
      </vt:variant>
      <vt:variant>
        <vt:lpwstr>_Toc150712483</vt:lpwstr>
      </vt:variant>
      <vt:variant>
        <vt:i4>2031668</vt:i4>
      </vt:variant>
      <vt:variant>
        <vt:i4>257</vt:i4>
      </vt:variant>
      <vt:variant>
        <vt:i4>0</vt:i4>
      </vt:variant>
      <vt:variant>
        <vt:i4>5</vt:i4>
      </vt:variant>
      <vt:variant>
        <vt:lpwstr/>
      </vt:variant>
      <vt:variant>
        <vt:lpwstr>_Toc150712482</vt:lpwstr>
      </vt:variant>
      <vt:variant>
        <vt:i4>2031668</vt:i4>
      </vt:variant>
      <vt:variant>
        <vt:i4>251</vt:i4>
      </vt:variant>
      <vt:variant>
        <vt:i4>0</vt:i4>
      </vt:variant>
      <vt:variant>
        <vt:i4>5</vt:i4>
      </vt:variant>
      <vt:variant>
        <vt:lpwstr/>
      </vt:variant>
      <vt:variant>
        <vt:lpwstr>_Toc150712481</vt:lpwstr>
      </vt:variant>
      <vt:variant>
        <vt:i4>2031668</vt:i4>
      </vt:variant>
      <vt:variant>
        <vt:i4>245</vt:i4>
      </vt:variant>
      <vt:variant>
        <vt:i4>0</vt:i4>
      </vt:variant>
      <vt:variant>
        <vt:i4>5</vt:i4>
      </vt:variant>
      <vt:variant>
        <vt:lpwstr/>
      </vt:variant>
      <vt:variant>
        <vt:lpwstr>_Toc150712480</vt:lpwstr>
      </vt:variant>
      <vt:variant>
        <vt:i4>1048628</vt:i4>
      </vt:variant>
      <vt:variant>
        <vt:i4>239</vt:i4>
      </vt:variant>
      <vt:variant>
        <vt:i4>0</vt:i4>
      </vt:variant>
      <vt:variant>
        <vt:i4>5</vt:i4>
      </vt:variant>
      <vt:variant>
        <vt:lpwstr/>
      </vt:variant>
      <vt:variant>
        <vt:lpwstr>_Toc150712479</vt:lpwstr>
      </vt:variant>
      <vt:variant>
        <vt:i4>1048628</vt:i4>
      </vt:variant>
      <vt:variant>
        <vt:i4>233</vt:i4>
      </vt:variant>
      <vt:variant>
        <vt:i4>0</vt:i4>
      </vt:variant>
      <vt:variant>
        <vt:i4>5</vt:i4>
      </vt:variant>
      <vt:variant>
        <vt:lpwstr/>
      </vt:variant>
      <vt:variant>
        <vt:lpwstr>_Toc150712478</vt:lpwstr>
      </vt:variant>
      <vt:variant>
        <vt:i4>1048628</vt:i4>
      </vt:variant>
      <vt:variant>
        <vt:i4>227</vt:i4>
      </vt:variant>
      <vt:variant>
        <vt:i4>0</vt:i4>
      </vt:variant>
      <vt:variant>
        <vt:i4>5</vt:i4>
      </vt:variant>
      <vt:variant>
        <vt:lpwstr/>
      </vt:variant>
      <vt:variant>
        <vt:lpwstr>_Toc150712477</vt:lpwstr>
      </vt:variant>
      <vt:variant>
        <vt:i4>1048628</vt:i4>
      </vt:variant>
      <vt:variant>
        <vt:i4>221</vt:i4>
      </vt:variant>
      <vt:variant>
        <vt:i4>0</vt:i4>
      </vt:variant>
      <vt:variant>
        <vt:i4>5</vt:i4>
      </vt:variant>
      <vt:variant>
        <vt:lpwstr/>
      </vt:variant>
      <vt:variant>
        <vt:lpwstr>_Toc150712476</vt:lpwstr>
      </vt:variant>
      <vt:variant>
        <vt:i4>1048628</vt:i4>
      </vt:variant>
      <vt:variant>
        <vt:i4>215</vt:i4>
      </vt:variant>
      <vt:variant>
        <vt:i4>0</vt:i4>
      </vt:variant>
      <vt:variant>
        <vt:i4>5</vt:i4>
      </vt:variant>
      <vt:variant>
        <vt:lpwstr/>
      </vt:variant>
      <vt:variant>
        <vt:lpwstr>_Toc150712475</vt:lpwstr>
      </vt:variant>
      <vt:variant>
        <vt:i4>1048628</vt:i4>
      </vt:variant>
      <vt:variant>
        <vt:i4>209</vt:i4>
      </vt:variant>
      <vt:variant>
        <vt:i4>0</vt:i4>
      </vt:variant>
      <vt:variant>
        <vt:i4>5</vt:i4>
      </vt:variant>
      <vt:variant>
        <vt:lpwstr/>
      </vt:variant>
      <vt:variant>
        <vt:lpwstr>_Toc150712474</vt:lpwstr>
      </vt:variant>
      <vt:variant>
        <vt:i4>1703988</vt:i4>
      </vt:variant>
      <vt:variant>
        <vt:i4>200</vt:i4>
      </vt:variant>
      <vt:variant>
        <vt:i4>0</vt:i4>
      </vt:variant>
      <vt:variant>
        <vt:i4>5</vt:i4>
      </vt:variant>
      <vt:variant>
        <vt:lpwstr/>
      </vt:variant>
      <vt:variant>
        <vt:lpwstr>_Toc150160394</vt:lpwstr>
      </vt:variant>
      <vt:variant>
        <vt:i4>1703988</vt:i4>
      </vt:variant>
      <vt:variant>
        <vt:i4>194</vt:i4>
      </vt:variant>
      <vt:variant>
        <vt:i4>0</vt:i4>
      </vt:variant>
      <vt:variant>
        <vt:i4>5</vt:i4>
      </vt:variant>
      <vt:variant>
        <vt:lpwstr/>
      </vt:variant>
      <vt:variant>
        <vt:lpwstr>_Toc150160393</vt:lpwstr>
      </vt:variant>
      <vt:variant>
        <vt:i4>1703988</vt:i4>
      </vt:variant>
      <vt:variant>
        <vt:i4>188</vt:i4>
      </vt:variant>
      <vt:variant>
        <vt:i4>0</vt:i4>
      </vt:variant>
      <vt:variant>
        <vt:i4>5</vt:i4>
      </vt:variant>
      <vt:variant>
        <vt:lpwstr/>
      </vt:variant>
      <vt:variant>
        <vt:lpwstr>_Toc150160392</vt:lpwstr>
      </vt:variant>
      <vt:variant>
        <vt:i4>1703988</vt:i4>
      </vt:variant>
      <vt:variant>
        <vt:i4>182</vt:i4>
      </vt:variant>
      <vt:variant>
        <vt:i4>0</vt:i4>
      </vt:variant>
      <vt:variant>
        <vt:i4>5</vt:i4>
      </vt:variant>
      <vt:variant>
        <vt:lpwstr/>
      </vt:variant>
      <vt:variant>
        <vt:lpwstr>_Toc150160391</vt:lpwstr>
      </vt:variant>
      <vt:variant>
        <vt:i4>1703988</vt:i4>
      </vt:variant>
      <vt:variant>
        <vt:i4>176</vt:i4>
      </vt:variant>
      <vt:variant>
        <vt:i4>0</vt:i4>
      </vt:variant>
      <vt:variant>
        <vt:i4>5</vt:i4>
      </vt:variant>
      <vt:variant>
        <vt:lpwstr/>
      </vt:variant>
      <vt:variant>
        <vt:lpwstr>_Toc150160390</vt:lpwstr>
      </vt:variant>
      <vt:variant>
        <vt:i4>1769524</vt:i4>
      </vt:variant>
      <vt:variant>
        <vt:i4>170</vt:i4>
      </vt:variant>
      <vt:variant>
        <vt:i4>0</vt:i4>
      </vt:variant>
      <vt:variant>
        <vt:i4>5</vt:i4>
      </vt:variant>
      <vt:variant>
        <vt:lpwstr/>
      </vt:variant>
      <vt:variant>
        <vt:lpwstr>_Toc150160389</vt:lpwstr>
      </vt:variant>
      <vt:variant>
        <vt:i4>1769524</vt:i4>
      </vt:variant>
      <vt:variant>
        <vt:i4>164</vt:i4>
      </vt:variant>
      <vt:variant>
        <vt:i4>0</vt:i4>
      </vt:variant>
      <vt:variant>
        <vt:i4>5</vt:i4>
      </vt:variant>
      <vt:variant>
        <vt:lpwstr/>
      </vt:variant>
      <vt:variant>
        <vt:lpwstr>_Toc150160388</vt:lpwstr>
      </vt:variant>
      <vt:variant>
        <vt:i4>1769524</vt:i4>
      </vt:variant>
      <vt:variant>
        <vt:i4>158</vt:i4>
      </vt:variant>
      <vt:variant>
        <vt:i4>0</vt:i4>
      </vt:variant>
      <vt:variant>
        <vt:i4>5</vt:i4>
      </vt:variant>
      <vt:variant>
        <vt:lpwstr/>
      </vt:variant>
      <vt:variant>
        <vt:lpwstr>_Toc150160387</vt:lpwstr>
      </vt:variant>
      <vt:variant>
        <vt:i4>1769524</vt:i4>
      </vt:variant>
      <vt:variant>
        <vt:i4>152</vt:i4>
      </vt:variant>
      <vt:variant>
        <vt:i4>0</vt:i4>
      </vt:variant>
      <vt:variant>
        <vt:i4>5</vt:i4>
      </vt:variant>
      <vt:variant>
        <vt:lpwstr/>
      </vt:variant>
      <vt:variant>
        <vt:lpwstr>_Toc150160386</vt:lpwstr>
      </vt:variant>
      <vt:variant>
        <vt:i4>1769524</vt:i4>
      </vt:variant>
      <vt:variant>
        <vt:i4>146</vt:i4>
      </vt:variant>
      <vt:variant>
        <vt:i4>0</vt:i4>
      </vt:variant>
      <vt:variant>
        <vt:i4>5</vt:i4>
      </vt:variant>
      <vt:variant>
        <vt:lpwstr/>
      </vt:variant>
      <vt:variant>
        <vt:lpwstr>_Toc150160385</vt:lpwstr>
      </vt:variant>
      <vt:variant>
        <vt:i4>1769524</vt:i4>
      </vt:variant>
      <vt:variant>
        <vt:i4>140</vt:i4>
      </vt:variant>
      <vt:variant>
        <vt:i4>0</vt:i4>
      </vt:variant>
      <vt:variant>
        <vt:i4>5</vt:i4>
      </vt:variant>
      <vt:variant>
        <vt:lpwstr/>
      </vt:variant>
      <vt:variant>
        <vt:lpwstr>_Toc150160384</vt:lpwstr>
      </vt:variant>
      <vt:variant>
        <vt:i4>1769524</vt:i4>
      </vt:variant>
      <vt:variant>
        <vt:i4>134</vt:i4>
      </vt:variant>
      <vt:variant>
        <vt:i4>0</vt:i4>
      </vt:variant>
      <vt:variant>
        <vt:i4>5</vt:i4>
      </vt:variant>
      <vt:variant>
        <vt:lpwstr/>
      </vt:variant>
      <vt:variant>
        <vt:lpwstr>_Toc150160383</vt:lpwstr>
      </vt:variant>
      <vt:variant>
        <vt:i4>1769524</vt:i4>
      </vt:variant>
      <vt:variant>
        <vt:i4>128</vt:i4>
      </vt:variant>
      <vt:variant>
        <vt:i4>0</vt:i4>
      </vt:variant>
      <vt:variant>
        <vt:i4>5</vt:i4>
      </vt:variant>
      <vt:variant>
        <vt:lpwstr/>
      </vt:variant>
      <vt:variant>
        <vt:lpwstr>_Toc150160382</vt:lpwstr>
      </vt:variant>
      <vt:variant>
        <vt:i4>1769524</vt:i4>
      </vt:variant>
      <vt:variant>
        <vt:i4>122</vt:i4>
      </vt:variant>
      <vt:variant>
        <vt:i4>0</vt:i4>
      </vt:variant>
      <vt:variant>
        <vt:i4>5</vt:i4>
      </vt:variant>
      <vt:variant>
        <vt:lpwstr/>
      </vt:variant>
      <vt:variant>
        <vt:lpwstr>_Toc150160381</vt:lpwstr>
      </vt:variant>
      <vt:variant>
        <vt:i4>1769524</vt:i4>
      </vt:variant>
      <vt:variant>
        <vt:i4>116</vt:i4>
      </vt:variant>
      <vt:variant>
        <vt:i4>0</vt:i4>
      </vt:variant>
      <vt:variant>
        <vt:i4>5</vt:i4>
      </vt:variant>
      <vt:variant>
        <vt:lpwstr/>
      </vt:variant>
      <vt:variant>
        <vt:lpwstr>_Toc150160380</vt:lpwstr>
      </vt:variant>
      <vt:variant>
        <vt:i4>1310772</vt:i4>
      </vt:variant>
      <vt:variant>
        <vt:i4>110</vt:i4>
      </vt:variant>
      <vt:variant>
        <vt:i4>0</vt:i4>
      </vt:variant>
      <vt:variant>
        <vt:i4>5</vt:i4>
      </vt:variant>
      <vt:variant>
        <vt:lpwstr/>
      </vt:variant>
      <vt:variant>
        <vt:lpwstr>_Toc150160379</vt:lpwstr>
      </vt:variant>
      <vt:variant>
        <vt:i4>1310772</vt:i4>
      </vt:variant>
      <vt:variant>
        <vt:i4>104</vt:i4>
      </vt:variant>
      <vt:variant>
        <vt:i4>0</vt:i4>
      </vt:variant>
      <vt:variant>
        <vt:i4>5</vt:i4>
      </vt:variant>
      <vt:variant>
        <vt:lpwstr/>
      </vt:variant>
      <vt:variant>
        <vt:lpwstr>_Toc150160378</vt:lpwstr>
      </vt:variant>
      <vt:variant>
        <vt:i4>1310772</vt:i4>
      </vt:variant>
      <vt:variant>
        <vt:i4>98</vt:i4>
      </vt:variant>
      <vt:variant>
        <vt:i4>0</vt:i4>
      </vt:variant>
      <vt:variant>
        <vt:i4>5</vt:i4>
      </vt:variant>
      <vt:variant>
        <vt:lpwstr/>
      </vt:variant>
      <vt:variant>
        <vt:lpwstr>_Toc150160377</vt:lpwstr>
      </vt:variant>
      <vt:variant>
        <vt:i4>1310772</vt:i4>
      </vt:variant>
      <vt:variant>
        <vt:i4>92</vt:i4>
      </vt:variant>
      <vt:variant>
        <vt:i4>0</vt:i4>
      </vt:variant>
      <vt:variant>
        <vt:i4>5</vt:i4>
      </vt:variant>
      <vt:variant>
        <vt:lpwstr/>
      </vt:variant>
      <vt:variant>
        <vt:lpwstr>_Toc150160376</vt:lpwstr>
      </vt:variant>
      <vt:variant>
        <vt:i4>1310772</vt:i4>
      </vt:variant>
      <vt:variant>
        <vt:i4>86</vt:i4>
      </vt:variant>
      <vt:variant>
        <vt:i4>0</vt:i4>
      </vt:variant>
      <vt:variant>
        <vt:i4>5</vt:i4>
      </vt:variant>
      <vt:variant>
        <vt:lpwstr/>
      </vt:variant>
      <vt:variant>
        <vt:lpwstr>_Toc150160375</vt:lpwstr>
      </vt:variant>
      <vt:variant>
        <vt:i4>1310772</vt:i4>
      </vt:variant>
      <vt:variant>
        <vt:i4>80</vt:i4>
      </vt:variant>
      <vt:variant>
        <vt:i4>0</vt:i4>
      </vt:variant>
      <vt:variant>
        <vt:i4>5</vt:i4>
      </vt:variant>
      <vt:variant>
        <vt:lpwstr/>
      </vt:variant>
      <vt:variant>
        <vt:lpwstr>_Toc150160374</vt:lpwstr>
      </vt:variant>
      <vt:variant>
        <vt:i4>1310772</vt:i4>
      </vt:variant>
      <vt:variant>
        <vt:i4>74</vt:i4>
      </vt:variant>
      <vt:variant>
        <vt:i4>0</vt:i4>
      </vt:variant>
      <vt:variant>
        <vt:i4>5</vt:i4>
      </vt:variant>
      <vt:variant>
        <vt:lpwstr/>
      </vt:variant>
      <vt:variant>
        <vt:lpwstr>_Toc150160373</vt:lpwstr>
      </vt:variant>
      <vt:variant>
        <vt:i4>1310772</vt:i4>
      </vt:variant>
      <vt:variant>
        <vt:i4>68</vt:i4>
      </vt:variant>
      <vt:variant>
        <vt:i4>0</vt:i4>
      </vt:variant>
      <vt:variant>
        <vt:i4>5</vt:i4>
      </vt:variant>
      <vt:variant>
        <vt:lpwstr/>
      </vt:variant>
      <vt:variant>
        <vt:lpwstr>_Toc150160372</vt:lpwstr>
      </vt:variant>
      <vt:variant>
        <vt:i4>1310772</vt:i4>
      </vt:variant>
      <vt:variant>
        <vt:i4>62</vt:i4>
      </vt:variant>
      <vt:variant>
        <vt:i4>0</vt:i4>
      </vt:variant>
      <vt:variant>
        <vt:i4>5</vt:i4>
      </vt:variant>
      <vt:variant>
        <vt:lpwstr/>
      </vt:variant>
      <vt:variant>
        <vt:lpwstr>_Toc150160371</vt:lpwstr>
      </vt:variant>
      <vt:variant>
        <vt:i4>1310772</vt:i4>
      </vt:variant>
      <vt:variant>
        <vt:i4>56</vt:i4>
      </vt:variant>
      <vt:variant>
        <vt:i4>0</vt:i4>
      </vt:variant>
      <vt:variant>
        <vt:i4>5</vt:i4>
      </vt:variant>
      <vt:variant>
        <vt:lpwstr/>
      </vt:variant>
      <vt:variant>
        <vt:lpwstr>_Toc150160370</vt:lpwstr>
      </vt:variant>
      <vt:variant>
        <vt:i4>1376308</vt:i4>
      </vt:variant>
      <vt:variant>
        <vt:i4>50</vt:i4>
      </vt:variant>
      <vt:variant>
        <vt:i4>0</vt:i4>
      </vt:variant>
      <vt:variant>
        <vt:i4>5</vt:i4>
      </vt:variant>
      <vt:variant>
        <vt:lpwstr/>
      </vt:variant>
      <vt:variant>
        <vt:lpwstr>_Toc150160369</vt:lpwstr>
      </vt:variant>
      <vt:variant>
        <vt:i4>1376308</vt:i4>
      </vt:variant>
      <vt:variant>
        <vt:i4>44</vt:i4>
      </vt:variant>
      <vt:variant>
        <vt:i4>0</vt:i4>
      </vt:variant>
      <vt:variant>
        <vt:i4>5</vt:i4>
      </vt:variant>
      <vt:variant>
        <vt:lpwstr/>
      </vt:variant>
      <vt:variant>
        <vt:lpwstr>_Toc150160368</vt:lpwstr>
      </vt:variant>
      <vt:variant>
        <vt:i4>1376308</vt:i4>
      </vt:variant>
      <vt:variant>
        <vt:i4>38</vt:i4>
      </vt:variant>
      <vt:variant>
        <vt:i4>0</vt:i4>
      </vt:variant>
      <vt:variant>
        <vt:i4>5</vt:i4>
      </vt:variant>
      <vt:variant>
        <vt:lpwstr/>
      </vt:variant>
      <vt:variant>
        <vt:lpwstr>_Toc150160367</vt:lpwstr>
      </vt:variant>
      <vt:variant>
        <vt:i4>1376308</vt:i4>
      </vt:variant>
      <vt:variant>
        <vt:i4>32</vt:i4>
      </vt:variant>
      <vt:variant>
        <vt:i4>0</vt:i4>
      </vt:variant>
      <vt:variant>
        <vt:i4>5</vt:i4>
      </vt:variant>
      <vt:variant>
        <vt:lpwstr/>
      </vt:variant>
      <vt:variant>
        <vt:lpwstr>_Toc150160366</vt:lpwstr>
      </vt:variant>
      <vt:variant>
        <vt:i4>1376308</vt:i4>
      </vt:variant>
      <vt:variant>
        <vt:i4>26</vt:i4>
      </vt:variant>
      <vt:variant>
        <vt:i4>0</vt:i4>
      </vt:variant>
      <vt:variant>
        <vt:i4>5</vt:i4>
      </vt:variant>
      <vt:variant>
        <vt:lpwstr/>
      </vt:variant>
      <vt:variant>
        <vt:lpwstr>_Toc150160365</vt:lpwstr>
      </vt:variant>
      <vt:variant>
        <vt:i4>1376308</vt:i4>
      </vt:variant>
      <vt:variant>
        <vt:i4>20</vt:i4>
      </vt:variant>
      <vt:variant>
        <vt:i4>0</vt:i4>
      </vt:variant>
      <vt:variant>
        <vt:i4>5</vt:i4>
      </vt:variant>
      <vt:variant>
        <vt:lpwstr/>
      </vt:variant>
      <vt:variant>
        <vt:lpwstr>_Toc150160364</vt:lpwstr>
      </vt:variant>
      <vt:variant>
        <vt:i4>1376308</vt:i4>
      </vt:variant>
      <vt:variant>
        <vt:i4>14</vt:i4>
      </vt:variant>
      <vt:variant>
        <vt:i4>0</vt:i4>
      </vt:variant>
      <vt:variant>
        <vt:i4>5</vt:i4>
      </vt:variant>
      <vt:variant>
        <vt:lpwstr/>
      </vt:variant>
      <vt:variant>
        <vt:lpwstr>_Toc150160363</vt:lpwstr>
      </vt:variant>
      <vt:variant>
        <vt:i4>1376308</vt:i4>
      </vt:variant>
      <vt:variant>
        <vt:i4>8</vt:i4>
      </vt:variant>
      <vt:variant>
        <vt:i4>0</vt:i4>
      </vt:variant>
      <vt:variant>
        <vt:i4>5</vt:i4>
      </vt:variant>
      <vt:variant>
        <vt:lpwstr/>
      </vt:variant>
      <vt:variant>
        <vt:lpwstr>_Toc150160362</vt:lpwstr>
      </vt:variant>
      <vt:variant>
        <vt:i4>1376308</vt:i4>
      </vt:variant>
      <vt:variant>
        <vt:i4>2</vt:i4>
      </vt:variant>
      <vt:variant>
        <vt:i4>0</vt:i4>
      </vt:variant>
      <vt:variant>
        <vt:i4>5</vt:i4>
      </vt:variant>
      <vt:variant>
        <vt:lpwstr/>
      </vt:variant>
      <vt:variant>
        <vt:lpwstr>_Toc150160361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Koch, Jennifer A.</dc:creator>
  <cp:keywords/>
  <dc:description/>
  <cp:lastModifiedBy>Rosellini-Labombarde, Angela M.</cp:lastModifiedBy>
  <cp:revision>20</cp:revision>
  <cp:lastPrinted>2024-01-07T01:31:00Z</cp:lastPrinted>
  <dcterms:created xsi:type="dcterms:W3CDTF">2023-12-08T21:17:00Z</dcterms:created>
  <dcterms:modified xsi:type="dcterms:W3CDTF">2024-01-07T01:32:00Z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2">
    <vt:lpwstr>alAbbreviations" value="true"/&gt;&lt;/prefs&gt;&lt;/data&gt;</vt:lpwstr>
  </property>
  <property fmtid="{D5CDD505-2E9C-101B-9397-08002B2CF9AE}" pid="3" name="ZOTERO_PREF_1">
    <vt:lpwstr>&lt;data data-version="3" zotero-version="6.0.30"&gt;&lt;session id="KjvqJ1w9"/&gt;&lt;style id="http://www.zotero.org/styles/apa" locale="en-US" hasBibliography="1" bibliographyStyleHasBeenSet="1"/&gt;&lt;prefs&gt;&lt;pref name="fieldType" value="Field"/&gt;&lt;pref name="automaticJourn</vt:lpwstr>
  </property>
  <property fmtid="{D5CDD505-2E9C-101B-9397-08002B2CF9AE}" pid="4" name="GrammarlyDocumentId">
    <vt:lpwstr>1138791f5a8b24b126550898cde28ac204d9de2715f7c9eae526828f8b4ba260</vt:lpwstr>
  </property>
</Properties>
</file>